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5D3AE3" w:rsidRPr="005D3AE3" w:rsidRDefault="00DA4693" w:rsidP="005D3AE3">
      <w:pPr>
        <w:pStyle w:val="UnnumberedHeading"/>
        <w:numPr>
          <w:ilvl w:val="0"/>
          <w:numId w:val="0"/>
        </w:numPr>
      </w:pPr>
      <w:r>
        <w:rPr>
          <w:noProof/>
          <w:lang w:eastAsia="en-AU"/>
        </w:rPr>
        <mc:AlternateContent>
          <mc:Choice Requires="wps">
            <w:drawing>
              <wp:anchor distT="0" distB="0" distL="114300" distR="114300" simplePos="0" relativeHeight="251658240" behindDoc="0" locked="0" layoutInCell="1" allowOverlap="1" wp14:anchorId="2CCDB4A2" wp14:editId="6A977B06">
                <wp:simplePos x="0" y="0"/>
                <wp:positionH relativeFrom="column">
                  <wp:posOffset>30480</wp:posOffset>
                </wp:positionH>
                <wp:positionV relativeFrom="paragraph">
                  <wp:posOffset>103505</wp:posOffset>
                </wp:positionV>
                <wp:extent cx="2514600" cy="965200"/>
                <wp:effectExtent l="190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E7E" w:rsidRPr="00F50D3A" w:rsidRDefault="00FA3E7E" w:rsidP="003F5465">
                            <w:pPr>
                              <w:pStyle w:val="AERTitle1"/>
                              <w:spacing w:after="120"/>
                              <w:rPr>
                                <w:sz w:val="32"/>
                                <w:szCs w:val="28"/>
                              </w:rPr>
                            </w:pPr>
                            <w:r w:rsidRPr="00F50D3A">
                              <w:rPr>
                                <w:sz w:val="32"/>
                                <w:szCs w:val="28"/>
                              </w:rPr>
                              <w:t>Electricity spot prices above $5000/MWh</w:t>
                            </w:r>
                          </w:p>
                          <w:p w:rsidR="00FA3E7E" w:rsidRDefault="00FA3E7E" w:rsidP="0077607C">
                            <w:pPr>
                              <w:pStyle w:val="AERTitle1"/>
                              <w:spacing w:after="0"/>
                              <w:rPr>
                                <w:sz w:val="24"/>
                              </w:rPr>
                            </w:pPr>
                            <w:r w:rsidRPr="0077607C">
                              <w:rPr>
                                <w:sz w:val="24"/>
                              </w:rPr>
                              <w:t>20 December 2013</w:t>
                            </w:r>
                          </w:p>
                          <w:p w:rsidR="00FA3E7E" w:rsidRPr="0077607C" w:rsidRDefault="00FA3E7E" w:rsidP="00F50D3A">
                            <w:pPr>
                              <w:pStyle w:val="AERTitle1"/>
                              <w:rPr>
                                <w:sz w:val="24"/>
                              </w:rPr>
                            </w:pPr>
                            <w:r>
                              <w:rPr>
                                <w:sz w:val="24"/>
                              </w:rPr>
                              <w:t>New South Wales</w:t>
                            </w:r>
                          </w:p>
                          <w:p w:rsidR="00FA3E7E" w:rsidRPr="00F50D3A" w:rsidRDefault="00FA3E7E" w:rsidP="00F50D3A">
                            <w:pPr>
                              <w:pStyle w:val="AERTitle1"/>
                              <w:rPr>
                                <w:i/>
                                <w:sz w:val="32"/>
                              </w:rPr>
                            </w:pPr>
                            <w:r w:rsidRPr="00F50D3A">
                              <w:rPr>
                                <w:i/>
                                <w:sz w:val="32"/>
                              </w:rPr>
                              <w:t>Victoria</w:t>
                            </w:r>
                          </w:p>
                          <w:p w:rsidR="00FA3E7E" w:rsidRPr="000E177D" w:rsidRDefault="00FA3E7E" w:rsidP="001F3D89">
                            <w:pPr>
                              <w:rPr>
                                <w:rFonts w:ascii="Arial" w:hAnsi="Arial" w:cs="Arial"/>
                                <w:b/>
                                <w:sz w:val="36"/>
                                <w:szCs w:val="3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8.15pt;width:198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r3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" filled="f" stroked="f">
                <v:textbox>
                  <w:txbxContent>
                    <w:p w:rsidR="00FA3E7E" w:rsidRPr="00F50D3A" w:rsidRDefault="00FA3E7E" w:rsidP="003F5465">
                      <w:pPr>
                        <w:pStyle w:val="AERTitle1"/>
                        <w:spacing w:after="120"/>
                        <w:rPr>
                          <w:sz w:val="32"/>
                          <w:szCs w:val="28"/>
                        </w:rPr>
                      </w:pPr>
                      <w:r w:rsidRPr="00F50D3A">
                        <w:rPr>
                          <w:sz w:val="32"/>
                          <w:szCs w:val="28"/>
                        </w:rPr>
                        <w:t>Electricity spot prices above $5000/MWh</w:t>
                      </w:r>
                    </w:p>
                    <w:p w:rsidR="00FA3E7E" w:rsidRDefault="00FA3E7E" w:rsidP="0077607C">
                      <w:pPr>
                        <w:pStyle w:val="AERTitle1"/>
                        <w:spacing w:after="0"/>
                        <w:rPr>
                          <w:sz w:val="24"/>
                        </w:rPr>
                      </w:pPr>
                      <w:r w:rsidRPr="0077607C">
                        <w:rPr>
                          <w:sz w:val="24"/>
                        </w:rPr>
                        <w:t>20 December 2013</w:t>
                      </w:r>
                    </w:p>
                    <w:p w:rsidR="00FA3E7E" w:rsidRPr="0077607C" w:rsidRDefault="00FA3E7E" w:rsidP="00F50D3A">
                      <w:pPr>
                        <w:pStyle w:val="AERTitle1"/>
                        <w:rPr>
                          <w:sz w:val="24"/>
                        </w:rPr>
                      </w:pPr>
                      <w:r>
                        <w:rPr>
                          <w:sz w:val="24"/>
                        </w:rPr>
                        <w:t>New South Wales</w:t>
                      </w:r>
                    </w:p>
                    <w:p w:rsidR="00FA3E7E" w:rsidRPr="00F50D3A" w:rsidRDefault="00FA3E7E" w:rsidP="00F50D3A">
                      <w:pPr>
                        <w:pStyle w:val="AERTitle1"/>
                        <w:rPr>
                          <w:i/>
                          <w:sz w:val="32"/>
                        </w:rPr>
                      </w:pPr>
                      <w:r w:rsidRPr="00F50D3A">
                        <w:rPr>
                          <w:i/>
                          <w:sz w:val="32"/>
                        </w:rPr>
                        <w:t>Victoria</w:t>
                      </w:r>
                    </w:p>
                    <w:p w:rsidR="00FA3E7E" w:rsidRPr="000E177D" w:rsidRDefault="00FA3E7E" w:rsidP="001F3D89">
                      <w:pPr>
                        <w:rPr>
                          <w:rFonts w:ascii="Arial" w:hAnsi="Arial" w:cs="Arial"/>
                          <w:b/>
                          <w:sz w:val="36"/>
                          <w:szCs w:val="36"/>
                          <w:lang w:eastAsia="en-US"/>
                        </w:rPr>
                      </w:pPr>
                    </w:p>
                  </w:txbxContent>
                </v:textbox>
              </v:shape>
            </w:pict>
          </mc:Fallback>
        </mc:AlternateContent>
      </w:r>
      <w:r>
        <w:rPr>
          <w:noProof/>
          <w:lang w:eastAsia="en-AU"/>
        </w:rPr>
        <w:drawing>
          <wp:inline distT="0" distB="0" distL="0" distR="0" wp14:anchorId="50577CA8" wp14:editId="47560CF3">
            <wp:extent cx="5709285" cy="1256030"/>
            <wp:effectExtent l="0" t="0" r="0" b="0"/>
            <wp:docPr id="1" name="Picture 1"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9285" cy="1256030"/>
                    </a:xfrm>
                    <a:prstGeom prst="rect">
                      <a:avLst/>
                    </a:prstGeom>
                    <a:noFill/>
                    <a:ln>
                      <a:noFill/>
                    </a:ln>
                  </pic:spPr>
                </pic:pic>
              </a:graphicData>
            </a:graphic>
          </wp:inline>
        </w:drawing>
      </w:r>
      <w:r w:rsidR="001F3D89">
        <w:t>I</w:t>
      </w:r>
      <w:r w:rsidR="00F50D3A">
        <w:t>ntroduction</w:t>
      </w:r>
    </w:p>
    <w:p w:rsidR="00F50D3A" w:rsidRPr="004A4BC5" w:rsidRDefault="00F50D3A" w:rsidP="00F50D3A">
      <w:pPr>
        <w:pStyle w:val="AERbodytext"/>
      </w:pPr>
      <w:r w:rsidRPr="004A4BC5">
        <w:t xml:space="preserve">The AER is required to publish a report </w:t>
      </w:r>
      <w:r w:rsidRPr="0060147E">
        <w:t xml:space="preserve">whenever the electricity spot price exceeds </w:t>
      </w:r>
      <w:r w:rsidRPr="004A4BC5">
        <w:t>$5000/MWh</w:t>
      </w:r>
      <w:r w:rsidRPr="0060147E">
        <w:t>.</w:t>
      </w:r>
      <w:r w:rsidRPr="0060147E">
        <w:rPr>
          <w:rStyle w:val="FootnoteReference"/>
        </w:rPr>
        <w:footnoteReference w:id="1"/>
      </w:r>
      <w:r w:rsidRPr="0060147E">
        <w:t xml:space="preserve"> The report</w:t>
      </w:r>
      <w:r w:rsidRPr="004A4BC5">
        <w:t xml:space="preserve">: </w:t>
      </w:r>
    </w:p>
    <w:p w:rsidR="00F50D3A" w:rsidRDefault="00F50D3A" w:rsidP="00F50D3A">
      <w:pPr>
        <w:pStyle w:val="AERbulletlistsecondstyle"/>
      </w:pPr>
      <w:r w:rsidRPr="004A4BC5">
        <w:t>describe</w:t>
      </w:r>
      <w:r>
        <w:t>s the</w:t>
      </w:r>
      <w:r w:rsidRPr="004A4BC5">
        <w:t xml:space="preserve"> significant factors contributing to the spot price exceeding $5000/MWh, including withdrawal of generation capacity and network availability; </w:t>
      </w:r>
    </w:p>
    <w:p w:rsidR="00F50D3A" w:rsidRPr="004A4BC5" w:rsidRDefault="00F50D3A" w:rsidP="00F50D3A">
      <w:pPr>
        <w:pStyle w:val="AERbulletlistsecondstyle"/>
      </w:pPr>
      <w:r w:rsidRPr="004A4BC5">
        <w:t>assess</w:t>
      </w:r>
      <w:r>
        <w:t>es</w:t>
      </w:r>
      <w:r w:rsidRPr="004A4BC5">
        <w:t xml:space="preserve"> whether rebidding contributed to the spot price exceeding $5000/MWh; </w:t>
      </w:r>
    </w:p>
    <w:p w:rsidR="00F50D3A" w:rsidRPr="004A4BC5" w:rsidRDefault="00F50D3A" w:rsidP="00F50D3A">
      <w:pPr>
        <w:pStyle w:val="AERbulletlistsecondstyle"/>
      </w:pPr>
      <w:r w:rsidRPr="004A4BC5">
        <w:t>identif</w:t>
      </w:r>
      <w:r>
        <w:t>ies</w:t>
      </w:r>
      <w:r w:rsidRPr="004A4BC5">
        <w:t xml:space="preserve"> the marginal scheduled generating units; and</w:t>
      </w:r>
    </w:p>
    <w:p w:rsidR="00F50D3A" w:rsidRPr="004A4BC5" w:rsidRDefault="00F50D3A" w:rsidP="00F50D3A">
      <w:pPr>
        <w:pStyle w:val="AERbulletlistsecondstyle"/>
      </w:pPr>
      <w:proofErr w:type="gramStart"/>
      <w:r w:rsidRPr="004A4BC5">
        <w:t>identif</w:t>
      </w:r>
      <w:r>
        <w:t>ies</w:t>
      </w:r>
      <w:proofErr w:type="gramEnd"/>
      <w:r w:rsidRPr="004A4BC5">
        <w:t xml:space="preserve"> all units with offers for the trading interval equal to or greater than $5000/MWh and compare</w:t>
      </w:r>
      <w:r>
        <w:t>s</w:t>
      </w:r>
      <w:r w:rsidRPr="004A4BC5">
        <w:t xml:space="preserve"> these dispatch offers to relevant dispatch offers in previous trading intervals. </w:t>
      </w:r>
    </w:p>
    <w:p w:rsidR="00F83806" w:rsidRDefault="00F50D3A" w:rsidP="00F83806">
      <w:pPr>
        <w:pStyle w:val="UnnumberedHeading"/>
        <w:pageBreakBefore w:val="0"/>
        <w:numPr>
          <w:ilvl w:val="0"/>
          <w:numId w:val="0"/>
        </w:numPr>
      </w:pPr>
      <w:r>
        <w:t>Summary</w:t>
      </w:r>
    </w:p>
    <w:p w:rsidR="004D6C10" w:rsidRPr="007A2222" w:rsidRDefault="008E5CFA" w:rsidP="00F50D3A">
      <w:pPr>
        <w:pStyle w:val="AERbodytext"/>
      </w:pPr>
      <w:bookmarkStart w:id="6" w:name="OLE_LINK28"/>
      <w:bookmarkStart w:id="7" w:name="OLE_LINK29"/>
      <w:r w:rsidRPr="000B42C6">
        <w:t xml:space="preserve">High temperatures across </w:t>
      </w:r>
      <w:r w:rsidR="004A356A">
        <w:t>New South Wales</w:t>
      </w:r>
      <w:r w:rsidRPr="000B42C6">
        <w:t xml:space="preserve"> </w:t>
      </w:r>
      <w:r>
        <w:t>(41</w:t>
      </w:r>
      <w:r w:rsidR="002A4E73">
        <w:t xml:space="preserve"> </w:t>
      </w:r>
      <w:r>
        <w:t xml:space="preserve">degrees at Olympic Park) </w:t>
      </w:r>
      <w:r w:rsidRPr="007A2222">
        <w:t>on 20 December 2013</w:t>
      </w:r>
      <w:r>
        <w:t xml:space="preserve"> </w:t>
      </w:r>
      <w:r w:rsidRPr="000B42C6">
        <w:t>saw demand reach around 11</w:t>
      </w:r>
      <w:r>
        <w:t> </w:t>
      </w:r>
      <w:r w:rsidRPr="000B42C6">
        <w:t>300 MW at 1.30 </w:t>
      </w:r>
      <w:r w:rsidR="003F5465">
        <w:t>pm</w:t>
      </w:r>
      <w:r>
        <w:t xml:space="preserve"> </w:t>
      </w:r>
      <w:r w:rsidR="000125F1">
        <w:t xml:space="preserve">AEST </w:t>
      </w:r>
      <w:r>
        <w:t>and</w:t>
      </w:r>
      <w:r w:rsidRPr="000B42C6">
        <w:t xml:space="preserve"> </w:t>
      </w:r>
      <w:r w:rsidR="00DB5929" w:rsidRPr="007A2222">
        <w:t>the</w:t>
      </w:r>
      <w:r w:rsidR="000429B2" w:rsidRPr="007A2222">
        <w:t xml:space="preserve"> </w:t>
      </w:r>
      <w:r w:rsidR="00AB4C02" w:rsidRPr="007A2222">
        <w:t>spot price</w:t>
      </w:r>
      <w:r w:rsidR="000125F1">
        <w:t xml:space="preserve"> </w:t>
      </w:r>
      <w:r w:rsidR="00AB4C02" w:rsidRPr="007A2222">
        <w:t>exceeded $5000/MWh at 1.30</w:t>
      </w:r>
      <w:r w:rsidR="000429B2" w:rsidRPr="007A2222">
        <w:t> </w:t>
      </w:r>
      <w:r w:rsidR="003F5465">
        <w:t>pm</w:t>
      </w:r>
      <w:r w:rsidR="000429B2" w:rsidRPr="007A2222">
        <w:t xml:space="preserve">, reaching </w:t>
      </w:r>
      <w:r w:rsidR="00AB4C02" w:rsidRPr="007A2222">
        <w:t>$7696</w:t>
      </w:r>
      <w:r w:rsidR="00DB5929" w:rsidRPr="007A2222">
        <w:t xml:space="preserve">/MWh. </w:t>
      </w:r>
      <w:r w:rsidR="00AB4C02" w:rsidRPr="007A2222">
        <w:t>As well as analysing the 1.30</w:t>
      </w:r>
      <w:r w:rsidR="00DA4693">
        <w:t> </w:t>
      </w:r>
      <w:r w:rsidR="003F5465">
        <w:t>pm</w:t>
      </w:r>
      <w:r w:rsidR="00FF25E7" w:rsidRPr="007A2222">
        <w:t xml:space="preserve"> high spot price, th</w:t>
      </w:r>
      <w:r>
        <w:t>is</w:t>
      </w:r>
      <w:r w:rsidR="00FF25E7" w:rsidRPr="007A2222">
        <w:t xml:space="preserve"> </w:t>
      </w:r>
      <w:r w:rsidR="00900C11" w:rsidRPr="007A2222">
        <w:t xml:space="preserve">report </w:t>
      </w:r>
      <w:r w:rsidR="000429B2" w:rsidRPr="007A2222">
        <w:t xml:space="preserve">includes analysis </w:t>
      </w:r>
      <w:r w:rsidR="00900C11" w:rsidRPr="007A2222">
        <w:t>o</w:t>
      </w:r>
      <w:r w:rsidR="000429B2" w:rsidRPr="007A2222">
        <w:t>f</w:t>
      </w:r>
      <w:r w:rsidR="00900C11" w:rsidRPr="007A2222">
        <w:t xml:space="preserve"> </w:t>
      </w:r>
      <w:r w:rsidR="00FF25E7" w:rsidRPr="007A2222">
        <w:t xml:space="preserve">other high </w:t>
      </w:r>
      <w:r w:rsidR="000429B2" w:rsidRPr="007A2222">
        <w:t xml:space="preserve">prices </w:t>
      </w:r>
      <w:r w:rsidR="00AB4C02" w:rsidRPr="007A2222">
        <w:t>between 1.30 </w:t>
      </w:r>
      <w:r w:rsidR="003F5465">
        <w:t>pm</w:t>
      </w:r>
      <w:r w:rsidR="00AB4C02" w:rsidRPr="007A2222">
        <w:t xml:space="preserve"> and 2</w:t>
      </w:r>
      <w:r w:rsidR="00900C11" w:rsidRPr="007A2222">
        <w:t>.30 </w:t>
      </w:r>
      <w:r w:rsidR="003F5465">
        <w:t>pm</w:t>
      </w:r>
      <w:r w:rsidR="00AD69EA" w:rsidRPr="007A2222">
        <w:t>.</w:t>
      </w:r>
      <w:r w:rsidR="007B0F4E" w:rsidRPr="007A2222">
        <w:t xml:space="preserve"> </w:t>
      </w:r>
      <w:r w:rsidR="00AD69EA" w:rsidRPr="007A2222">
        <w:t xml:space="preserve">The </w:t>
      </w:r>
      <w:r w:rsidR="00473EA8" w:rsidRPr="007A2222">
        <w:t>five-mi</w:t>
      </w:r>
      <w:r w:rsidR="00AB4C02" w:rsidRPr="007A2222">
        <w:t>nute dispatch price exceeded $</w:t>
      </w:r>
      <w:r>
        <w:t>5</w:t>
      </w:r>
      <w:r w:rsidR="00AB4C02" w:rsidRPr="007A2222">
        <w:t xml:space="preserve">000/MWh </w:t>
      </w:r>
      <w:r w:rsidR="00DA4693">
        <w:t>eight</w:t>
      </w:r>
      <w:r w:rsidR="00473EA8" w:rsidRPr="007A2222">
        <w:t xml:space="preserve"> times</w:t>
      </w:r>
      <w:r w:rsidR="00AD69EA" w:rsidRPr="007A2222">
        <w:t xml:space="preserve"> during this period</w:t>
      </w:r>
      <w:r w:rsidR="000125F1">
        <w:t>, although the spot price (the price for the half-hour trading interval) only exceeded $5000/MWh for the 1</w:t>
      </w:r>
      <w:r w:rsidR="004A356A">
        <w:t>.</w:t>
      </w:r>
      <w:r w:rsidR="000125F1">
        <w:t>30</w:t>
      </w:r>
      <w:r w:rsidR="004A356A">
        <w:t> </w:t>
      </w:r>
      <w:r w:rsidR="003F5465">
        <w:t>pm</w:t>
      </w:r>
      <w:r w:rsidR="000125F1">
        <w:t xml:space="preserve"> trading interval.</w:t>
      </w:r>
      <w:r w:rsidR="00900C11" w:rsidRPr="007A2222">
        <w:rPr>
          <w:rStyle w:val="FootnoteReference"/>
        </w:rPr>
        <w:footnoteReference w:id="2"/>
      </w:r>
      <w:r w:rsidR="00900C11" w:rsidRPr="007A2222">
        <w:t xml:space="preserve"> </w:t>
      </w:r>
      <w:r w:rsidR="0060403B" w:rsidRPr="007A2222">
        <w:t xml:space="preserve">  </w:t>
      </w:r>
    </w:p>
    <w:p w:rsidR="0073424E" w:rsidRDefault="0073424E" w:rsidP="00D830D2">
      <w:pPr>
        <w:pStyle w:val="AERbodytext"/>
      </w:pPr>
      <w:r>
        <w:t>A combination of factors contributed to dispatch price exceeding $5000/MWh from 1.05</w:t>
      </w:r>
      <w:r w:rsidR="004A356A">
        <w:t> </w:t>
      </w:r>
      <w:r w:rsidR="003F5465">
        <w:t>pm</w:t>
      </w:r>
      <w:r>
        <w:t xml:space="preserve"> to 1.25</w:t>
      </w:r>
      <w:r w:rsidR="004A356A">
        <w:t> </w:t>
      </w:r>
      <w:r w:rsidR="003F5465">
        <w:t>pm</w:t>
      </w:r>
      <w:r>
        <w:t>. These factors included:</w:t>
      </w:r>
    </w:p>
    <w:p w:rsidR="0073424E" w:rsidRDefault="0073424E" w:rsidP="00827D9B">
      <w:pPr>
        <w:pStyle w:val="AERbulletlistfirststyle"/>
        <w:numPr>
          <w:ilvl w:val="0"/>
          <w:numId w:val="47"/>
        </w:numPr>
      </w:pPr>
      <w:r>
        <w:t xml:space="preserve">High temperatures driving high demand in </w:t>
      </w:r>
      <w:r w:rsidR="004A356A">
        <w:t>New South Wales</w:t>
      </w:r>
      <w:r>
        <w:t xml:space="preserve">. Hot Conditions prevailed across South Australia, Victoria and </w:t>
      </w:r>
      <w:r w:rsidR="004A356A">
        <w:t>New South Wales</w:t>
      </w:r>
      <w:r>
        <w:t xml:space="preserve"> during this period.  </w:t>
      </w:r>
      <w:r w:rsidRPr="0073424E">
        <w:t>Actual demand for the 1.30</w:t>
      </w:r>
      <w:r w:rsidR="004A356A">
        <w:t> </w:t>
      </w:r>
      <w:r w:rsidR="003F5465">
        <w:t>pm</w:t>
      </w:r>
      <w:r w:rsidR="004A356A">
        <w:t xml:space="preserve"> interval was 561 </w:t>
      </w:r>
      <w:r w:rsidRPr="0073424E">
        <w:t xml:space="preserve">MW higher than forecast four hours ahead </w:t>
      </w:r>
      <w:r w:rsidR="00827D9B">
        <w:t>and</w:t>
      </w:r>
      <w:r w:rsidRPr="0073424E">
        <w:t xml:space="preserve"> 314</w:t>
      </w:r>
      <w:r w:rsidR="004A356A">
        <w:t> </w:t>
      </w:r>
      <w:r w:rsidRPr="0073424E">
        <w:t>MW higher than that forecast 12 hours ahead.</w:t>
      </w:r>
    </w:p>
    <w:p w:rsidR="0073424E" w:rsidRDefault="004A356A" w:rsidP="00827D9B">
      <w:pPr>
        <w:pStyle w:val="AERbulletlistfirststyle"/>
        <w:numPr>
          <w:ilvl w:val="0"/>
          <w:numId w:val="47"/>
        </w:numPr>
      </w:pPr>
      <w:r>
        <w:t xml:space="preserve">A reduction in the available capacity in New South Wales by around 1200 MW due to </w:t>
      </w:r>
      <w:r w:rsidR="0073424E">
        <w:t>physical re</w:t>
      </w:r>
      <w:r>
        <w:t>asons such as unplanned outages.</w:t>
      </w:r>
    </w:p>
    <w:p w:rsidR="0073424E" w:rsidRDefault="004A356A" w:rsidP="00827D9B">
      <w:pPr>
        <w:pStyle w:val="AERbulletlistfirststyle"/>
        <w:numPr>
          <w:ilvl w:val="0"/>
          <w:numId w:val="47"/>
        </w:numPr>
      </w:pPr>
      <w:r>
        <w:t>R</w:t>
      </w:r>
      <w:r w:rsidR="0073424E">
        <w:t>ebid</w:t>
      </w:r>
      <w:r>
        <w:t>ding of around 1000 MW</w:t>
      </w:r>
      <w:r w:rsidR="0073424E">
        <w:t xml:space="preserve"> </w:t>
      </w:r>
      <w:r>
        <w:t xml:space="preserve">of capacity </w:t>
      </w:r>
      <w:r w:rsidR="0073424E">
        <w:t>into high price bands</w:t>
      </w:r>
      <w:r>
        <w:t xml:space="preserve"> in New South Wales</w:t>
      </w:r>
      <w:r w:rsidR="0073424E">
        <w:t>.</w:t>
      </w:r>
    </w:p>
    <w:p w:rsidR="00827D9B" w:rsidRDefault="0073424E" w:rsidP="00827D9B">
      <w:pPr>
        <w:pStyle w:val="AERbulletlistfirststyle"/>
        <w:numPr>
          <w:ilvl w:val="0"/>
          <w:numId w:val="47"/>
        </w:numPr>
      </w:pPr>
      <w:r>
        <w:t xml:space="preserve">Network congestion in Victoria (and the response of generators to that network congestion) forcing electricity to flow from </w:t>
      </w:r>
      <w:r w:rsidR="004A356A">
        <w:t>New South Wales</w:t>
      </w:r>
      <w:r>
        <w:t xml:space="preserve"> to Victoria, increasing prices in </w:t>
      </w:r>
      <w:r w:rsidR="004A356A">
        <w:t>New South Wales</w:t>
      </w:r>
      <w:r>
        <w:t>.</w:t>
      </w:r>
      <w:r w:rsidR="00827D9B" w:rsidRPr="00827D9B">
        <w:t xml:space="preserve"> </w:t>
      </w:r>
      <w:r w:rsidR="00827D9B">
        <w:t>The counter price flows on the VIC – NSW interconnector during the high priced period accrued around $3 million worth of negative settlement residues.</w:t>
      </w:r>
    </w:p>
    <w:p w:rsidR="0073424E" w:rsidRDefault="0073424E" w:rsidP="0073424E">
      <w:pPr>
        <w:pStyle w:val="AERbulletlistfirststyle"/>
      </w:pPr>
    </w:p>
    <w:p w:rsidR="00053206" w:rsidRDefault="005B2500" w:rsidP="00272BA0">
      <w:pPr>
        <w:pStyle w:val="AERbodytext"/>
      </w:pPr>
      <w:r w:rsidRPr="005B2500">
        <w:rPr>
          <w:lang w:eastAsia="en-AU"/>
        </w:rPr>
        <w:lastRenderedPageBreak/>
        <w:t xml:space="preserve">This event </w:t>
      </w:r>
      <w:r w:rsidR="004A356A">
        <w:rPr>
          <w:lang w:eastAsia="en-AU"/>
        </w:rPr>
        <w:t xml:space="preserve">is another example </w:t>
      </w:r>
      <w:r w:rsidR="00682095">
        <w:rPr>
          <w:lang w:eastAsia="en-AU"/>
        </w:rPr>
        <w:t xml:space="preserve">demonstrating the ability of </w:t>
      </w:r>
      <w:r w:rsidR="00827D9B">
        <w:rPr>
          <w:lang w:eastAsia="en-AU"/>
        </w:rPr>
        <w:t xml:space="preserve">generators </w:t>
      </w:r>
      <w:r w:rsidR="00682095">
        <w:rPr>
          <w:lang w:eastAsia="en-AU"/>
        </w:rPr>
        <w:t xml:space="preserve">to have a significant impact on </w:t>
      </w:r>
      <w:r w:rsidRPr="005B2500">
        <w:rPr>
          <w:lang w:eastAsia="en-AU"/>
        </w:rPr>
        <w:t>interconnector flows</w:t>
      </w:r>
      <w:r w:rsidR="00FC732B">
        <w:rPr>
          <w:lang w:eastAsia="en-AU"/>
        </w:rPr>
        <w:t>, often resulting in counter-price flows (flows from a high-priced region to a low-price region)</w:t>
      </w:r>
      <w:r w:rsidRPr="005B2500">
        <w:rPr>
          <w:lang w:eastAsia="en-AU"/>
        </w:rPr>
        <w:t xml:space="preserve">. </w:t>
      </w:r>
      <w:r w:rsidR="004A356A" w:rsidRPr="005B2500">
        <w:rPr>
          <w:lang w:eastAsia="en-AU"/>
        </w:rPr>
        <w:t>This issue was comprehensively explored in the AER’s Special Report on Congestion</w:t>
      </w:r>
      <w:r w:rsidR="004A356A">
        <w:rPr>
          <w:lang w:eastAsia="en-AU"/>
        </w:rPr>
        <w:t>.</w:t>
      </w:r>
      <w:r w:rsidR="004A356A">
        <w:rPr>
          <w:rStyle w:val="FootnoteReference"/>
          <w:lang w:eastAsia="en-AU"/>
        </w:rPr>
        <w:footnoteReference w:id="3"/>
      </w:r>
      <w:r w:rsidR="004A356A">
        <w:rPr>
          <w:lang w:eastAsia="en-AU"/>
        </w:rPr>
        <w:t xml:space="preserve"> </w:t>
      </w:r>
      <w:r w:rsidR="00827D9B">
        <w:rPr>
          <w:lang w:eastAsia="en-AU"/>
        </w:rPr>
        <w:t xml:space="preserve">In particular, </w:t>
      </w:r>
      <w:r w:rsidRPr="005B2500">
        <w:rPr>
          <w:lang w:eastAsia="en-AU"/>
        </w:rPr>
        <w:t xml:space="preserve">CS Energy in Queensland, GDF Suez in South Australia and Snowy </w:t>
      </w:r>
      <w:r w:rsidR="004A356A">
        <w:rPr>
          <w:lang w:eastAsia="en-AU"/>
        </w:rPr>
        <w:t>Hydro in Victoria</w:t>
      </w:r>
      <w:r w:rsidRPr="005B2500">
        <w:rPr>
          <w:lang w:eastAsia="en-AU"/>
        </w:rPr>
        <w:t xml:space="preserve"> and </w:t>
      </w:r>
      <w:r w:rsidR="004A356A">
        <w:rPr>
          <w:lang w:eastAsia="en-AU"/>
        </w:rPr>
        <w:t>New South Wales</w:t>
      </w:r>
      <w:r w:rsidRPr="005B2500">
        <w:rPr>
          <w:lang w:eastAsia="en-AU"/>
        </w:rPr>
        <w:t xml:space="preserve"> all have generators which </w:t>
      </w:r>
      <w:r w:rsidR="00A6497E">
        <w:rPr>
          <w:lang w:eastAsia="en-AU"/>
        </w:rPr>
        <w:t>can</w:t>
      </w:r>
      <w:r w:rsidRPr="005B2500">
        <w:rPr>
          <w:lang w:eastAsia="en-AU"/>
        </w:rPr>
        <w:t xml:space="preserve"> materially affect interconnector flows. </w:t>
      </w:r>
    </w:p>
    <w:bookmarkEnd w:id="6"/>
    <w:bookmarkEnd w:id="7"/>
    <w:p w:rsidR="00736784" w:rsidRDefault="00736784" w:rsidP="00736784">
      <w:pPr>
        <w:pStyle w:val="UnnumberedHeading"/>
        <w:pageBreakBefore w:val="0"/>
        <w:numPr>
          <w:ilvl w:val="0"/>
          <w:numId w:val="0"/>
        </w:numPr>
      </w:pPr>
      <w:r>
        <w:t>Analysis</w:t>
      </w:r>
    </w:p>
    <w:p w:rsidR="00736784" w:rsidRPr="00DD11F2" w:rsidRDefault="00736784" w:rsidP="00736784">
      <w:pPr>
        <w:pStyle w:val="AERheading6"/>
        <w:ind w:left="0"/>
      </w:pPr>
      <w:r w:rsidRPr="00DD11F2">
        <w:t>Actual and forecast demand</w:t>
      </w:r>
    </w:p>
    <w:p w:rsidR="00736784" w:rsidRPr="00DD11F2" w:rsidRDefault="006350A3" w:rsidP="00736784">
      <w:pPr>
        <w:pStyle w:val="AERbodytext"/>
      </w:pPr>
      <w:bookmarkStart w:id="8" w:name="OLE_LINK17"/>
      <w:bookmarkStart w:id="9" w:name="OLE_LINK18"/>
      <w:r>
        <w:t xml:space="preserve">On </w:t>
      </w:r>
      <w:r w:rsidR="00736784" w:rsidRPr="00DD11F2">
        <w:t>Friday 20 December 2013</w:t>
      </w:r>
      <w:r>
        <w:t>,</w:t>
      </w:r>
      <w:r w:rsidRPr="006350A3">
        <w:t xml:space="preserve"> </w:t>
      </w:r>
      <w:r>
        <w:t>t</w:t>
      </w:r>
      <w:r w:rsidRPr="00DD11F2">
        <w:t xml:space="preserve">he temperature in </w:t>
      </w:r>
      <w:r>
        <w:t xml:space="preserve">Sydney </w:t>
      </w:r>
      <w:r w:rsidRPr="00DD11F2">
        <w:t xml:space="preserve">reached nearly </w:t>
      </w:r>
      <w:r>
        <w:t>34</w:t>
      </w:r>
      <w:r w:rsidRPr="00DD11F2">
        <w:t> degrees</w:t>
      </w:r>
      <w:r>
        <w:t xml:space="preserve"> in the CBD and exceeded 40 degrees in the western suburbs</w:t>
      </w:r>
      <w:r w:rsidRPr="00DD11F2">
        <w:t>.</w:t>
      </w:r>
      <w:r w:rsidR="00736784" w:rsidRPr="00DD11F2">
        <w:t xml:space="preserve"> </w:t>
      </w:r>
      <w:r>
        <w:t xml:space="preserve">Demand </w:t>
      </w:r>
      <w:r w:rsidR="00736784">
        <w:t>reach</w:t>
      </w:r>
      <w:r>
        <w:t>ed</w:t>
      </w:r>
      <w:r w:rsidR="00736784">
        <w:t xml:space="preserve"> 11 296 MW</w:t>
      </w:r>
      <w:r w:rsidR="00736784" w:rsidRPr="00DD11F2">
        <w:t xml:space="preserve"> </w:t>
      </w:r>
      <w:r>
        <w:t xml:space="preserve">for </w:t>
      </w:r>
      <w:r w:rsidR="00A60957">
        <w:t xml:space="preserve">the </w:t>
      </w:r>
      <w:r w:rsidR="00736784">
        <w:t>1.30</w:t>
      </w:r>
      <w:r w:rsidR="00736784" w:rsidRPr="00DD11F2">
        <w:t> </w:t>
      </w:r>
      <w:r w:rsidR="003F5465">
        <w:t>pm</w:t>
      </w:r>
      <w:r w:rsidR="00736784" w:rsidRPr="00DD11F2">
        <w:t xml:space="preserve"> trading interval</w:t>
      </w:r>
      <w:r>
        <w:t xml:space="preserve"> and </w:t>
      </w:r>
      <w:r w:rsidR="00736784">
        <w:t xml:space="preserve">continued to rise </w:t>
      </w:r>
      <w:r>
        <w:t xml:space="preserve">across the </w:t>
      </w:r>
      <w:r w:rsidR="00736784" w:rsidRPr="00DD11F2">
        <w:t>afternoon</w:t>
      </w:r>
      <w:r w:rsidR="00A60957">
        <w:t>,</w:t>
      </w:r>
      <w:r>
        <w:t xml:space="preserve"> </w:t>
      </w:r>
      <w:r w:rsidR="00736784">
        <w:t>reach</w:t>
      </w:r>
      <w:r>
        <w:t>ing</w:t>
      </w:r>
      <w:r w:rsidR="00736784">
        <w:t xml:space="preserve"> 11 917 MW </w:t>
      </w:r>
      <w:r>
        <w:t xml:space="preserve">for </w:t>
      </w:r>
      <w:r w:rsidR="00736784">
        <w:t>the 4 </w:t>
      </w:r>
      <w:r w:rsidR="003F5465">
        <w:t>pm</w:t>
      </w:r>
      <w:r w:rsidR="00736784">
        <w:t xml:space="preserve"> trading interval</w:t>
      </w:r>
      <w:r w:rsidR="00736784" w:rsidRPr="00DD11F2">
        <w:t>. Table 1 compares</w:t>
      </w:r>
      <w:r w:rsidRPr="006350A3">
        <w:t xml:space="preserve"> </w:t>
      </w:r>
      <w:r w:rsidRPr="00DD11F2">
        <w:t xml:space="preserve">the actual demand, available capacity and spot price in </w:t>
      </w:r>
      <w:r w:rsidR="004A356A">
        <w:t>New South Wales</w:t>
      </w:r>
      <w:r w:rsidRPr="00DD11F2">
        <w:t xml:space="preserve"> with that forecast by AEMO four </w:t>
      </w:r>
      <w:r>
        <w:t>and 12 hours ahead of dispatch</w:t>
      </w:r>
      <w:r w:rsidRPr="00DD11F2">
        <w:rPr>
          <w:rStyle w:val="FootnoteReference"/>
        </w:rPr>
        <w:footnoteReference w:id="4"/>
      </w:r>
      <w:r w:rsidR="00736784" w:rsidRPr="00DD11F2">
        <w:t xml:space="preserve"> </w:t>
      </w:r>
      <w:r w:rsidR="00736784">
        <w:t>between 1.30 </w:t>
      </w:r>
      <w:r w:rsidR="003F5465">
        <w:t>pm</w:t>
      </w:r>
      <w:r w:rsidR="00736784">
        <w:t xml:space="preserve"> and 2</w:t>
      </w:r>
      <w:r w:rsidR="00736784" w:rsidRPr="00DD11F2">
        <w:t>.30 </w:t>
      </w:r>
      <w:r w:rsidR="003F5465">
        <w:t>pm</w:t>
      </w:r>
      <w:r>
        <w:t>.</w:t>
      </w:r>
    </w:p>
    <w:bookmarkEnd w:id="8"/>
    <w:bookmarkEnd w:id="9"/>
    <w:p w:rsidR="00736784" w:rsidRPr="00DC02A1" w:rsidRDefault="00736784" w:rsidP="00736784">
      <w:pPr>
        <w:pStyle w:val="AERtabletitle"/>
        <w:rPr>
          <w:szCs w:val="19"/>
        </w:rPr>
      </w:pPr>
      <w:r w:rsidRPr="00DC02A1">
        <w:rPr>
          <w:szCs w:val="19"/>
        </w:rPr>
        <w:t xml:space="preserve">Table 1:  Actual and forecast demand, spot price and available capacity in </w:t>
      </w:r>
      <w:r w:rsidR="004A356A">
        <w:rPr>
          <w:szCs w:val="19"/>
        </w:rPr>
        <w:t>New South Wales</w:t>
      </w:r>
    </w:p>
    <w:tbl>
      <w:tblPr>
        <w:tblStyle w:val="MediumShading1-Accent11"/>
        <w:tblW w:w="8897" w:type="dxa"/>
        <w:tblInd w:w="108" w:type="dxa"/>
        <w:tblLook w:val="04A0" w:firstRow="1" w:lastRow="0" w:firstColumn="1" w:lastColumn="0" w:noHBand="0" w:noVBand="1"/>
      </w:tblPr>
      <w:tblGrid>
        <w:gridCol w:w="814"/>
        <w:gridCol w:w="898"/>
        <w:gridCol w:w="898"/>
        <w:gridCol w:w="898"/>
        <w:gridCol w:w="898"/>
        <w:gridCol w:w="898"/>
        <w:gridCol w:w="898"/>
        <w:gridCol w:w="898"/>
        <w:gridCol w:w="898"/>
        <w:gridCol w:w="899"/>
      </w:tblGrid>
      <w:tr w:rsidR="00736784" w:rsidRPr="00EE375C" w:rsidTr="002A4E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736784" w:rsidRDefault="00736784" w:rsidP="002A4E73">
            <w:pPr>
              <w:pStyle w:val="Tableheader"/>
              <w:rPr>
                <w:b/>
                <w:bCs w:val="0"/>
                <w:color w:val="auto"/>
              </w:rPr>
            </w:pPr>
            <w:r>
              <w:t>Time</w:t>
            </w:r>
          </w:p>
        </w:tc>
        <w:tc>
          <w:tcPr>
            <w:tcW w:w="2694" w:type="dxa"/>
            <w:gridSpan w:val="3"/>
            <w:tcBorders>
              <w:left w:val="single" w:sz="4" w:space="0" w:color="auto"/>
              <w:right w:val="single" w:sz="4" w:space="0" w:color="auto"/>
            </w:tcBorders>
          </w:tcPr>
          <w:p w:rsidR="00736784" w:rsidRDefault="00736784"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t>Price ($/MWh)</w:t>
            </w:r>
          </w:p>
        </w:tc>
        <w:tc>
          <w:tcPr>
            <w:tcW w:w="2694" w:type="dxa"/>
            <w:gridSpan w:val="3"/>
            <w:tcBorders>
              <w:left w:val="single" w:sz="4" w:space="0" w:color="auto"/>
            </w:tcBorders>
          </w:tcPr>
          <w:p w:rsidR="00736784" w:rsidRDefault="00736784"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t>Demand (MW)</w:t>
            </w:r>
          </w:p>
        </w:tc>
        <w:tc>
          <w:tcPr>
            <w:tcW w:w="2695" w:type="dxa"/>
            <w:gridSpan w:val="3"/>
            <w:tcBorders>
              <w:left w:val="single" w:sz="4" w:space="0" w:color="auto"/>
            </w:tcBorders>
          </w:tcPr>
          <w:p w:rsidR="00736784" w:rsidRDefault="00736784"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t>Availability (MW)</w:t>
            </w:r>
          </w:p>
        </w:tc>
      </w:tr>
      <w:tr w:rsidR="00736784" w:rsidRPr="00EE375C" w:rsidTr="002A4E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736784" w:rsidRDefault="00736784" w:rsidP="00BA2009">
            <w:pPr>
              <w:pStyle w:val="AERtabletext"/>
              <w:jc w:val="center"/>
            </w:pPr>
          </w:p>
        </w:tc>
        <w:tc>
          <w:tcPr>
            <w:tcW w:w="898" w:type="dxa"/>
            <w:tcBorders>
              <w:left w:val="single" w:sz="4" w:space="0" w:color="auto"/>
            </w:tcBorders>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Actual</w:t>
            </w:r>
          </w:p>
        </w:tc>
        <w:tc>
          <w:tcPr>
            <w:tcW w:w="898" w:type="dxa"/>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 xml:space="preserve">4 </w:t>
            </w:r>
            <w:proofErr w:type="spellStart"/>
            <w:r w:rsidRPr="00E1135E">
              <w:rPr>
                <w:b w:val="0"/>
              </w:rPr>
              <w:t>hr</w:t>
            </w:r>
            <w:proofErr w:type="spellEnd"/>
            <w:r w:rsidRPr="00E1135E">
              <w:rPr>
                <w:b w:val="0"/>
              </w:rPr>
              <w:t xml:space="preserve"> forecast</w:t>
            </w:r>
          </w:p>
        </w:tc>
        <w:tc>
          <w:tcPr>
            <w:tcW w:w="898" w:type="dxa"/>
            <w:tcBorders>
              <w:right w:val="single" w:sz="4" w:space="0" w:color="auto"/>
            </w:tcBorders>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 xml:space="preserve">12 </w:t>
            </w:r>
            <w:proofErr w:type="spellStart"/>
            <w:r w:rsidRPr="00E1135E">
              <w:rPr>
                <w:b w:val="0"/>
              </w:rPr>
              <w:t>hr</w:t>
            </w:r>
            <w:proofErr w:type="spellEnd"/>
            <w:r w:rsidRPr="00E1135E">
              <w:rPr>
                <w:b w:val="0"/>
              </w:rPr>
              <w:t xml:space="preserve"> forecast</w:t>
            </w:r>
          </w:p>
        </w:tc>
        <w:tc>
          <w:tcPr>
            <w:tcW w:w="898" w:type="dxa"/>
            <w:tcBorders>
              <w:left w:val="single" w:sz="4" w:space="0" w:color="auto"/>
            </w:tcBorders>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Actual</w:t>
            </w:r>
          </w:p>
        </w:tc>
        <w:tc>
          <w:tcPr>
            <w:tcW w:w="898" w:type="dxa"/>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 xml:space="preserve">4 </w:t>
            </w:r>
            <w:proofErr w:type="spellStart"/>
            <w:r w:rsidRPr="00E1135E">
              <w:rPr>
                <w:b w:val="0"/>
              </w:rPr>
              <w:t>hr</w:t>
            </w:r>
            <w:proofErr w:type="spellEnd"/>
            <w:r w:rsidRPr="00E1135E">
              <w:rPr>
                <w:b w:val="0"/>
              </w:rPr>
              <w:t xml:space="preserve"> forecast</w:t>
            </w:r>
          </w:p>
        </w:tc>
        <w:tc>
          <w:tcPr>
            <w:tcW w:w="898" w:type="dxa"/>
            <w:tcBorders>
              <w:right w:val="single" w:sz="4" w:space="0" w:color="auto"/>
            </w:tcBorders>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 xml:space="preserve">12 </w:t>
            </w:r>
            <w:proofErr w:type="spellStart"/>
            <w:r w:rsidRPr="00E1135E">
              <w:rPr>
                <w:b w:val="0"/>
              </w:rPr>
              <w:t>hr</w:t>
            </w:r>
            <w:proofErr w:type="spellEnd"/>
            <w:r w:rsidRPr="00E1135E">
              <w:rPr>
                <w:b w:val="0"/>
              </w:rPr>
              <w:t xml:space="preserve"> forecast</w:t>
            </w:r>
          </w:p>
        </w:tc>
        <w:tc>
          <w:tcPr>
            <w:tcW w:w="898" w:type="dxa"/>
            <w:tcBorders>
              <w:left w:val="single" w:sz="4" w:space="0" w:color="auto"/>
            </w:tcBorders>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Actual</w:t>
            </w:r>
          </w:p>
        </w:tc>
        <w:tc>
          <w:tcPr>
            <w:tcW w:w="898" w:type="dxa"/>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 xml:space="preserve">4 </w:t>
            </w:r>
            <w:proofErr w:type="spellStart"/>
            <w:r w:rsidRPr="00E1135E">
              <w:rPr>
                <w:b w:val="0"/>
              </w:rPr>
              <w:t>hr</w:t>
            </w:r>
            <w:proofErr w:type="spellEnd"/>
            <w:r w:rsidRPr="00E1135E">
              <w:rPr>
                <w:b w:val="0"/>
              </w:rPr>
              <w:t xml:space="preserve"> forecast</w:t>
            </w:r>
          </w:p>
        </w:tc>
        <w:tc>
          <w:tcPr>
            <w:tcW w:w="899" w:type="dxa"/>
          </w:tcPr>
          <w:p w:rsidR="00736784" w:rsidRPr="00E1135E" w:rsidRDefault="008E5CFA" w:rsidP="00BA2009">
            <w:pPr>
              <w:pStyle w:val="AERtabletext"/>
              <w:jc w:val="center"/>
              <w:cnfStyle w:val="100000000000" w:firstRow="1" w:lastRow="0" w:firstColumn="0" w:lastColumn="0" w:oddVBand="0" w:evenVBand="0" w:oddHBand="0" w:evenHBand="0" w:firstRowFirstColumn="0" w:firstRowLastColumn="0" w:lastRowFirstColumn="0" w:lastRowLastColumn="0"/>
              <w:rPr>
                <w:b w:val="0"/>
              </w:rPr>
            </w:pPr>
            <w:r w:rsidRPr="00E1135E">
              <w:rPr>
                <w:b w:val="0"/>
              </w:rPr>
              <w:t xml:space="preserve">12 </w:t>
            </w:r>
            <w:proofErr w:type="spellStart"/>
            <w:r w:rsidRPr="00E1135E">
              <w:rPr>
                <w:b w:val="0"/>
              </w:rPr>
              <w:t>hr</w:t>
            </w:r>
            <w:proofErr w:type="spellEnd"/>
            <w:r w:rsidRPr="00E1135E">
              <w:rPr>
                <w:b w:val="0"/>
              </w:rPr>
              <w:t xml:space="preserve"> forecast</w:t>
            </w:r>
          </w:p>
        </w:tc>
      </w:tr>
      <w:tr w:rsidR="00736784" w:rsidTr="002A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736784" w:rsidRDefault="00736784" w:rsidP="00BA2009">
            <w:pPr>
              <w:pStyle w:val="AERtabletext"/>
            </w:pPr>
            <w:r>
              <w:t>1.</w:t>
            </w:r>
            <w:r w:rsidRPr="00D04C2E">
              <w:t xml:space="preserve">30 </w:t>
            </w:r>
            <w:r w:rsidR="003F5465">
              <w:t>PM</w:t>
            </w:r>
          </w:p>
        </w:tc>
        <w:tc>
          <w:tcPr>
            <w:tcW w:w="898" w:type="dxa"/>
            <w:tcBorders>
              <w:lef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7696</w:t>
            </w:r>
          </w:p>
        </w:tc>
        <w:tc>
          <w:tcPr>
            <w:tcW w:w="898"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58</w:t>
            </w:r>
          </w:p>
        </w:tc>
        <w:tc>
          <w:tcPr>
            <w:tcW w:w="898" w:type="dxa"/>
            <w:tcBorders>
              <w:righ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55</w:t>
            </w:r>
          </w:p>
        </w:tc>
        <w:tc>
          <w:tcPr>
            <w:tcW w:w="898" w:type="dxa"/>
            <w:tcBorders>
              <w:lef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296</w:t>
            </w:r>
          </w:p>
        </w:tc>
        <w:tc>
          <w:tcPr>
            <w:tcW w:w="898"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10</w:t>
            </w:r>
            <w:r>
              <w:rPr>
                <w:rFonts w:cs="Gautami"/>
                <w:sz w:val="16"/>
                <w:szCs w:val="16"/>
              </w:rPr>
              <w:t> </w:t>
            </w:r>
            <w:r w:rsidRPr="00DC02A1">
              <w:rPr>
                <w:rFonts w:cs="Gautami"/>
                <w:sz w:val="16"/>
                <w:szCs w:val="16"/>
              </w:rPr>
              <w:t>838</w:t>
            </w:r>
          </w:p>
        </w:tc>
        <w:tc>
          <w:tcPr>
            <w:tcW w:w="898" w:type="dxa"/>
            <w:tcBorders>
              <w:righ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019</w:t>
            </w:r>
          </w:p>
        </w:tc>
        <w:tc>
          <w:tcPr>
            <w:tcW w:w="898" w:type="dxa"/>
            <w:tcBorders>
              <w:lef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12</w:t>
            </w:r>
            <w:r>
              <w:rPr>
                <w:rFonts w:cs="Gautami"/>
                <w:sz w:val="16"/>
                <w:szCs w:val="16"/>
              </w:rPr>
              <w:t> </w:t>
            </w:r>
            <w:r w:rsidRPr="00DC02A1">
              <w:rPr>
                <w:rFonts w:cs="Gautami"/>
                <w:sz w:val="16"/>
                <w:szCs w:val="16"/>
              </w:rPr>
              <w:t>255</w:t>
            </w:r>
          </w:p>
        </w:tc>
        <w:tc>
          <w:tcPr>
            <w:tcW w:w="898"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13</w:t>
            </w:r>
            <w:r>
              <w:rPr>
                <w:rFonts w:cs="Gautami"/>
                <w:sz w:val="16"/>
                <w:szCs w:val="16"/>
              </w:rPr>
              <w:t> </w:t>
            </w:r>
            <w:r w:rsidRPr="00DC02A1">
              <w:rPr>
                <w:rFonts w:cs="Gautami"/>
                <w:sz w:val="16"/>
                <w:szCs w:val="16"/>
              </w:rPr>
              <w:t>153</w:t>
            </w:r>
          </w:p>
        </w:tc>
        <w:tc>
          <w:tcPr>
            <w:tcW w:w="899"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13</w:t>
            </w:r>
            <w:r>
              <w:rPr>
                <w:rFonts w:cs="Gautami"/>
                <w:sz w:val="16"/>
                <w:szCs w:val="16"/>
              </w:rPr>
              <w:t> </w:t>
            </w:r>
            <w:r w:rsidRPr="00DC02A1">
              <w:rPr>
                <w:rFonts w:cs="Gautami"/>
                <w:sz w:val="16"/>
                <w:szCs w:val="16"/>
              </w:rPr>
              <w:t>645</w:t>
            </w:r>
          </w:p>
        </w:tc>
      </w:tr>
      <w:tr w:rsidR="00736784" w:rsidTr="002A4E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736784" w:rsidRDefault="00736784" w:rsidP="00BA2009">
            <w:pPr>
              <w:pStyle w:val="AERtabletext"/>
            </w:pPr>
            <w:r>
              <w:t>2</w:t>
            </w:r>
            <w:r w:rsidR="006350A3">
              <w:t>.00</w:t>
            </w:r>
            <w:r w:rsidRPr="00EE375C">
              <w:t xml:space="preserve"> </w:t>
            </w:r>
            <w:r w:rsidR="003F5465">
              <w:t>PM</w:t>
            </w:r>
          </w:p>
        </w:tc>
        <w:tc>
          <w:tcPr>
            <w:tcW w:w="898" w:type="dxa"/>
            <w:tcBorders>
              <w:left w:val="single" w:sz="4" w:space="0" w:color="auto"/>
            </w:tcBorders>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2458</w:t>
            </w:r>
          </w:p>
        </w:tc>
        <w:tc>
          <w:tcPr>
            <w:tcW w:w="898" w:type="dxa"/>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62</w:t>
            </w:r>
          </w:p>
        </w:tc>
        <w:tc>
          <w:tcPr>
            <w:tcW w:w="898" w:type="dxa"/>
            <w:tcBorders>
              <w:right w:val="single" w:sz="4" w:space="0" w:color="auto"/>
            </w:tcBorders>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56</w:t>
            </w:r>
          </w:p>
        </w:tc>
        <w:tc>
          <w:tcPr>
            <w:tcW w:w="898" w:type="dxa"/>
            <w:tcBorders>
              <w:left w:val="single" w:sz="4" w:space="0" w:color="auto"/>
            </w:tcBorders>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501</w:t>
            </w:r>
          </w:p>
        </w:tc>
        <w:tc>
          <w:tcPr>
            <w:tcW w:w="898" w:type="dxa"/>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10</w:t>
            </w:r>
            <w:r>
              <w:rPr>
                <w:rFonts w:cs="Gautami"/>
                <w:sz w:val="16"/>
                <w:szCs w:val="16"/>
              </w:rPr>
              <w:t> </w:t>
            </w:r>
            <w:r w:rsidRPr="00DC02A1">
              <w:rPr>
                <w:rFonts w:cs="Gautami"/>
                <w:sz w:val="16"/>
                <w:szCs w:val="16"/>
              </w:rPr>
              <w:t>955</w:t>
            </w:r>
          </w:p>
        </w:tc>
        <w:tc>
          <w:tcPr>
            <w:tcW w:w="898" w:type="dxa"/>
            <w:tcBorders>
              <w:right w:val="single" w:sz="4" w:space="0" w:color="auto"/>
            </w:tcBorders>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116</w:t>
            </w:r>
          </w:p>
        </w:tc>
        <w:tc>
          <w:tcPr>
            <w:tcW w:w="898" w:type="dxa"/>
            <w:tcBorders>
              <w:left w:val="single" w:sz="4" w:space="0" w:color="auto"/>
            </w:tcBorders>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12</w:t>
            </w:r>
            <w:r>
              <w:rPr>
                <w:rFonts w:cs="Gautami"/>
                <w:sz w:val="16"/>
                <w:szCs w:val="16"/>
              </w:rPr>
              <w:t> </w:t>
            </w:r>
            <w:r w:rsidRPr="00DC02A1">
              <w:rPr>
                <w:rFonts w:cs="Gautami"/>
                <w:sz w:val="16"/>
                <w:szCs w:val="16"/>
              </w:rPr>
              <w:t>333</w:t>
            </w:r>
          </w:p>
        </w:tc>
        <w:tc>
          <w:tcPr>
            <w:tcW w:w="898" w:type="dxa"/>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12</w:t>
            </w:r>
            <w:r>
              <w:rPr>
                <w:rFonts w:cs="Gautami"/>
                <w:sz w:val="16"/>
                <w:szCs w:val="16"/>
              </w:rPr>
              <w:t> </w:t>
            </w:r>
            <w:r w:rsidRPr="00DC02A1">
              <w:rPr>
                <w:rFonts w:cs="Gautami"/>
                <w:sz w:val="16"/>
                <w:szCs w:val="16"/>
              </w:rPr>
              <w:t>658</w:t>
            </w:r>
          </w:p>
        </w:tc>
        <w:tc>
          <w:tcPr>
            <w:tcW w:w="899" w:type="dxa"/>
            <w:vAlign w:val="center"/>
          </w:tcPr>
          <w:p w:rsidR="00736784" w:rsidRPr="00DC02A1" w:rsidRDefault="00736784" w:rsidP="00BA2009">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DC02A1">
              <w:rPr>
                <w:rFonts w:cs="Gautami"/>
                <w:sz w:val="16"/>
                <w:szCs w:val="16"/>
              </w:rPr>
              <w:t>13</w:t>
            </w:r>
            <w:r>
              <w:rPr>
                <w:rFonts w:cs="Gautami"/>
                <w:sz w:val="16"/>
                <w:szCs w:val="16"/>
              </w:rPr>
              <w:t> </w:t>
            </w:r>
            <w:r w:rsidRPr="00DC02A1">
              <w:rPr>
                <w:rFonts w:cs="Gautami"/>
                <w:sz w:val="16"/>
                <w:szCs w:val="16"/>
              </w:rPr>
              <w:t>932</w:t>
            </w:r>
          </w:p>
        </w:tc>
      </w:tr>
      <w:tr w:rsidR="00736784" w:rsidTr="002A4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736784" w:rsidRPr="00EE375C" w:rsidRDefault="00736784" w:rsidP="00BA2009">
            <w:pPr>
              <w:pStyle w:val="AERtabletext"/>
            </w:pPr>
            <w:r>
              <w:t>2.</w:t>
            </w:r>
            <w:r w:rsidRPr="00EE375C">
              <w:t xml:space="preserve">30 </w:t>
            </w:r>
            <w:r w:rsidR="003F5465">
              <w:t>PM</w:t>
            </w:r>
          </w:p>
        </w:tc>
        <w:tc>
          <w:tcPr>
            <w:tcW w:w="898" w:type="dxa"/>
            <w:tcBorders>
              <w:lef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1271</w:t>
            </w:r>
          </w:p>
        </w:tc>
        <w:tc>
          <w:tcPr>
            <w:tcW w:w="898"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63</w:t>
            </w:r>
          </w:p>
        </w:tc>
        <w:tc>
          <w:tcPr>
            <w:tcW w:w="898" w:type="dxa"/>
            <w:tcBorders>
              <w:righ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57</w:t>
            </w:r>
          </w:p>
        </w:tc>
        <w:tc>
          <w:tcPr>
            <w:tcW w:w="898" w:type="dxa"/>
            <w:tcBorders>
              <w:lef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635</w:t>
            </w:r>
          </w:p>
        </w:tc>
        <w:tc>
          <w:tcPr>
            <w:tcW w:w="898"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009</w:t>
            </w:r>
          </w:p>
        </w:tc>
        <w:tc>
          <w:tcPr>
            <w:tcW w:w="898" w:type="dxa"/>
            <w:tcBorders>
              <w:righ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11</w:t>
            </w:r>
            <w:r>
              <w:rPr>
                <w:rFonts w:cs="Gautami"/>
                <w:sz w:val="16"/>
                <w:szCs w:val="16"/>
              </w:rPr>
              <w:t> </w:t>
            </w:r>
            <w:r w:rsidRPr="00DC02A1">
              <w:rPr>
                <w:rFonts w:cs="Gautami"/>
                <w:sz w:val="16"/>
                <w:szCs w:val="16"/>
              </w:rPr>
              <w:t>171</w:t>
            </w:r>
          </w:p>
        </w:tc>
        <w:tc>
          <w:tcPr>
            <w:tcW w:w="898" w:type="dxa"/>
            <w:tcBorders>
              <w:left w:val="single" w:sz="4" w:space="0" w:color="auto"/>
            </w:tcBorders>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12</w:t>
            </w:r>
            <w:r>
              <w:rPr>
                <w:rFonts w:cs="Gautami"/>
                <w:sz w:val="16"/>
                <w:szCs w:val="16"/>
              </w:rPr>
              <w:t> </w:t>
            </w:r>
            <w:r w:rsidRPr="00DC02A1">
              <w:rPr>
                <w:rFonts w:cs="Gautami"/>
                <w:sz w:val="16"/>
                <w:szCs w:val="16"/>
              </w:rPr>
              <w:t>333</w:t>
            </w:r>
          </w:p>
        </w:tc>
        <w:tc>
          <w:tcPr>
            <w:tcW w:w="898"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12</w:t>
            </w:r>
            <w:r>
              <w:rPr>
                <w:rFonts w:cs="Gautami"/>
                <w:sz w:val="16"/>
                <w:szCs w:val="16"/>
              </w:rPr>
              <w:t> </w:t>
            </w:r>
            <w:r w:rsidRPr="00DC02A1">
              <w:rPr>
                <w:rFonts w:cs="Gautami"/>
                <w:sz w:val="16"/>
                <w:szCs w:val="16"/>
              </w:rPr>
              <w:t>658</w:t>
            </w:r>
          </w:p>
        </w:tc>
        <w:tc>
          <w:tcPr>
            <w:tcW w:w="899" w:type="dxa"/>
            <w:vAlign w:val="center"/>
          </w:tcPr>
          <w:p w:rsidR="00736784" w:rsidRPr="00DC02A1" w:rsidRDefault="00736784" w:rsidP="00BA2009">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DC02A1">
              <w:rPr>
                <w:rFonts w:cs="Gautami"/>
                <w:sz w:val="16"/>
                <w:szCs w:val="16"/>
              </w:rPr>
              <w:t>13</w:t>
            </w:r>
            <w:r>
              <w:rPr>
                <w:rFonts w:cs="Gautami"/>
                <w:sz w:val="16"/>
                <w:szCs w:val="16"/>
              </w:rPr>
              <w:t> </w:t>
            </w:r>
            <w:r w:rsidRPr="00DC02A1">
              <w:rPr>
                <w:rFonts w:cs="Gautami"/>
                <w:sz w:val="16"/>
                <w:szCs w:val="16"/>
              </w:rPr>
              <w:t>932</w:t>
            </w:r>
          </w:p>
        </w:tc>
      </w:tr>
    </w:tbl>
    <w:p w:rsidR="00736784" w:rsidRPr="00E1135E" w:rsidRDefault="00736784" w:rsidP="00736784">
      <w:pPr>
        <w:rPr>
          <w:lang w:eastAsia="en-US"/>
        </w:rPr>
      </w:pPr>
    </w:p>
    <w:p w:rsidR="00736784" w:rsidRPr="002A4E73" w:rsidRDefault="00736784" w:rsidP="00736784">
      <w:pPr>
        <w:pStyle w:val="AERbodytext"/>
      </w:pPr>
      <w:r w:rsidRPr="00DD11F2">
        <w:t xml:space="preserve">Table 1 shows that </w:t>
      </w:r>
      <w:r w:rsidR="006350A3">
        <w:t xml:space="preserve">both price and </w:t>
      </w:r>
      <w:proofErr w:type="gramStart"/>
      <w:r w:rsidRPr="00DD11F2">
        <w:t>demand w</w:t>
      </w:r>
      <w:r w:rsidR="006350A3">
        <w:t>ere</w:t>
      </w:r>
      <w:proofErr w:type="gramEnd"/>
      <w:r w:rsidRPr="00DD11F2">
        <w:t xml:space="preserve"> </w:t>
      </w:r>
      <w:r>
        <w:t>higher</w:t>
      </w:r>
      <w:r w:rsidRPr="00DD11F2">
        <w:t xml:space="preserve"> than forecast 12 hours ahead </w:t>
      </w:r>
      <w:r>
        <w:t xml:space="preserve">and </w:t>
      </w:r>
      <w:r w:rsidR="00E267BE">
        <w:t>four</w:t>
      </w:r>
      <w:r>
        <w:t xml:space="preserve"> hours ahead</w:t>
      </w:r>
      <w:r w:rsidRPr="00C0158F">
        <w:t xml:space="preserve">. Notably, the </w:t>
      </w:r>
      <w:r w:rsidR="00E267BE">
        <w:t>four</w:t>
      </w:r>
      <w:r w:rsidRPr="00C0158F">
        <w:t xml:space="preserve"> hours </w:t>
      </w:r>
      <w:proofErr w:type="gramStart"/>
      <w:r w:rsidRPr="00C0158F">
        <w:t>ahead</w:t>
      </w:r>
      <w:proofErr w:type="gramEnd"/>
      <w:r w:rsidRPr="00C0158F">
        <w:t xml:space="preserve"> </w:t>
      </w:r>
      <w:r w:rsidR="006350A3">
        <w:t xml:space="preserve">demand </w:t>
      </w:r>
      <w:r w:rsidRPr="00C0158F">
        <w:t xml:space="preserve">forecast was lower than the 12 hours ahead forecast but there was a slight increase in forecast price. </w:t>
      </w:r>
    </w:p>
    <w:p w:rsidR="00736784" w:rsidRDefault="00736784" w:rsidP="00736784">
      <w:pPr>
        <w:pStyle w:val="AERbodytext"/>
      </w:pPr>
      <w:r w:rsidRPr="00F05C50">
        <w:t xml:space="preserve">Available generation capacity </w:t>
      </w:r>
      <w:r w:rsidR="006350A3">
        <w:t>at 1.30 </w:t>
      </w:r>
      <w:r w:rsidR="003F5465">
        <w:t>pm</w:t>
      </w:r>
      <w:r w:rsidR="006350A3">
        <w:t xml:space="preserve"> </w:t>
      </w:r>
      <w:r w:rsidRPr="00F05C50">
        <w:t>was around 1400 MW less than that forecast 12 hours ahead and around 890 MW less than that forecast four hours ahead.</w:t>
      </w:r>
      <w:r>
        <w:t xml:space="preserve"> </w:t>
      </w:r>
      <w:r w:rsidR="00554578">
        <w:t>A majority of th</w:t>
      </w:r>
      <w:r w:rsidR="004A356A">
        <w:t>e</w:t>
      </w:r>
      <w:r w:rsidR="00554578">
        <w:t xml:space="preserve"> capacity </w:t>
      </w:r>
      <w:r w:rsidR="00A60957">
        <w:t xml:space="preserve">withdrawn </w:t>
      </w:r>
      <w:r w:rsidR="004A356A">
        <w:t xml:space="preserve">was </w:t>
      </w:r>
      <w:r w:rsidR="00827D9B">
        <w:t xml:space="preserve">previously </w:t>
      </w:r>
      <w:r w:rsidR="00A60957">
        <w:t xml:space="preserve">at </w:t>
      </w:r>
      <w:r w:rsidR="00554578">
        <w:t>low prices. The rebids withdrawing capacity are detailed in Appendix A</w:t>
      </w:r>
      <w:r>
        <w:t>.</w:t>
      </w:r>
    </w:p>
    <w:p w:rsidR="00807753" w:rsidRDefault="00002546" w:rsidP="00807753">
      <w:pPr>
        <w:pStyle w:val="AERheading6"/>
        <w:ind w:left="0"/>
      </w:pPr>
      <w:r>
        <w:t>Constraints</w:t>
      </w:r>
      <w:r w:rsidR="00CA7D33">
        <w:t xml:space="preserve"> explanation</w:t>
      </w:r>
    </w:p>
    <w:p w:rsidR="00002546" w:rsidRDefault="00002546" w:rsidP="007F5A1C">
      <w:pPr>
        <w:pStyle w:val="AERbodytext"/>
      </w:pPr>
      <w:r>
        <w:t>Three constrain</w:t>
      </w:r>
      <w:r w:rsidR="00574295">
        <w:t>t</w:t>
      </w:r>
      <w:r>
        <w:t>s</w:t>
      </w:r>
      <w:r w:rsidR="008A554B">
        <w:t>, two system normal and one financial,</w:t>
      </w:r>
      <w:r>
        <w:t xml:space="preserve"> played a major role in the high prices in </w:t>
      </w:r>
      <w:r w:rsidR="004A356A">
        <w:t>New South Wales</w:t>
      </w:r>
      <w:r>
        <w:t xml:space="preserve"> </w:t>
      </w:r>
      <w:r w:rsidR="00574295">
        <w:t xml:space="preserve">on </w:t>
      </w:r>
      <w:r>
        <w:t>20 December 2013</w:t>
      </w:r>
      <w:r w:rsidR="000848B9">
        <w:t>:</w:t>
      </w:r>
      <w:r>
        <w:t xml:space="preserve"> </w:t>
      </w:r>
    </w:p>
    <w:p w:rsidR="00574295" w:rsidRDefault="00574295" w:rsidP="0077607C">
      <w:pPr>
        <w:pStyle w:val="AERbodytext"/>
        <w:numPr>
          <w:ilvl w:val="0"/>
          <w:numId w:val="45"/>
        </w:numPr>
      </w:pPr>
      <w:r>
        <w:t xml:space="preserve">S&gt;V_NIL_NIL_RBNW </w:t>
      </w:r>
      <w:r w:rsidR="00E40AB5">
        <w:t>—</w:t>
      </w:r>
      <w:r>
        <w:t xml:space="preserve"> a system normal constraint preventing the overload of the North West Bend to Robertson </w:t>
      </w:r>
      <w:r w:rsidR="00C0158F">
        <w:t>132 </w:t>
      </w:r>
      <w:r>
        <w:t xml:space="preserve">kV line (North West Bend to Robertson constraint). It only affects the </w:t>
      </w:r>
      <w:proofErr w:type="spellStart"/>
      <w:r>
        <w:t>Murraylink</w:t>
      </w:r>
      <w:proofErr w:type="spellEnd"/>
      <w:r>
        <w:t xml:space="preserve"> interconnector and has a </w:t>
      </w:r>
      <w:r w:rsidR="007A483D">
        <w:t>constraint violation penalty (</w:t>
      </w:r>
      <w:r>
        <w:t>CVP</w:t>
      </w:r>
      <w:r w:rsidR="007A483D">
        <w:t>)</w:t>
      </w:r>
      <w:r w:rsidR="007A483D" w:rsidRPr="002A4E73">
        <w:rPr>
          <w:vertAlign w:val="superscript"/>
        </w:rPr>
        <w:footnoteReference w:id="5"/>
      </w:r>
      <w:r>
        <w:t xml:space="preserve"> of 360 as there is no contingency.</w:t>
      </w:r>
      <w:r w:rsidR="00394D40">
        <w:t xml:space="preserve"> </w:t>
      </w:r>
      <w:r w:rsidR="00554578">
        <w:t>Exports from Victoria to South Australia help</w:t>
      </w:r>
      <w:r w:rsidR="00394D40">
        <w:t xml:space="preserve"> relieve the constraint.</w:t>
      </w:r>
    </w:p>
    <w:p w:rsidR="00002546" w:rsidRDefault="00002546" w:rsidP="0077607C">
      <w:pPr>
        <w:pStyle w:val="AERbodytext"/>
        <w:numPr>
          <w:ilvl w:val="0"/>
          <w:numId w:val="45"/>
        </w:numPr>
      </w:pPr>
      <w:r>
        <w:lastRenderedPageBreak/>
        <w:t xml:space="preserve">V&gt;&gt;SML_NIL_8 </w:t>
      </w:r>
      <w:r w:rsidR="00E40AB5">
        <w:t>—</w:t>
      </w:r>
      <w:r>
        <w:t xml:space="preserve"> </w:t>
      </w:r>
      <w:r w:rsidR="00731640" w:rsidRPr="00131D78">
        <w:t>a system normal constraint managing the overloading of the Ballarat to Bendigo 220</w:t>
      </w:r>
      <w:r w:rsidR="00C0158F">
        <w:t> </w:t>
      </w:r>
      <w:r w:rsidR="00731640" w:rsidRPr="00131D78">
        <w:t xml:space="preserve">kV </w:t>
      </w:r>
      <w:r w:rsidR="00554578">
        <w:t xml:space="preserve">line </w:t>
      </w:r>
      <w:r w:rsidR="00731640" w:rsidRPr="00131D78">
        <w:t>for</w:t>
      </w:r>
      <w:r w:rsidR="00731640" w:rsidRPr="00CF05A0">
        <w:t xml:space="preserve"> the loss of the Shepparton</w:t>
      </w:r>
      <w:r w:rsidR="00731640">
        <w:t xml:space="preserve"> to Bendigo </w:t>
      </w:r>
      <w:r w:rsidR="00C0158F">
        <w:t>220 </w:t>
      </w:r>
      <w:r w:rsidR="00731640">
        <w:t xml:space="preserve">kV </w:t>
      </w:r>
      <w:r w:rsidR="00731640" w:rsidRPr="00CF05A0">
        <w:t xml:space="preserve">line in Victoria </w:t>
      </w:r>
      <w:r w:rsidR="00574295">
        <w:t>(Ballarat to Bendigo constraint)</w:t>
      </w:r>
      <w:r w:rsidR="00731640">
        <w:t>.</w:t>
      </w:r>
      <w:r w:rsidR="00731640" w:rsidRPr="00131D78">
        <w:t xml:space="preserve"> </w:t>
      </w:r>
      <w:r w:rsidR="00731640">
        <w:t xml:space="preserve">This constraint </w:t>
      </w:r>
      <w:r w:rsidR="00B724B0">
        <w:t xml:space="preserve">acts upon </w:t>
      </w:r>
      <w:r w:rsidR="00731640">
        <w:t xml:space="preserve">Murray </w:t>
      </w:r>
      <w:r w:rsidR="008A0D43">
        <w:t xml:space="preserve">Power Station and </w:t>
      </w:r>
      <w:r w:rsidR="00731640">
        <w:t xml:space="preserve">the Vic-NSW and </w:t>
      </w:r>
      <w:proofErr w:type="spellStart"/>
      <w:r w:rsidR="00731640">
        <w:t>Murraylink</w:t>
      </w:r>
      <w:proofErr w:type="spellEnd"/>
      <w:r w:rsidR="00731640">
        <w:t xml:space="preserve"> </w:t>
      </w:r>
      <w:r w:rsidR="008A0D43">
        <w:t xml:space="preserve">Interconnectors </w:t>
      </w:r>
      <w:r w:rsidR="00731640">
        <w:t xml:space="preserve">and has a CVP of 30. </w:t>
      </w:r>
      <w:r w:rsidR="00072BDC">
        <w:t>NEMDE optimise</w:t>
      </w:r>
      <w:r w:rsidR="004A356A">
        <w:t>s</w:t>
      </w:r>
      <w:r w:rsidR="00072BDC">
        <w:t xml:space="preserve"> the output </w:t>
      </w:r>
      <w:r w:rsidR="00124A0E">
        <w:t xml:space="preserve">from Murray </w:t>
      </w:r>
      <w:r w:rsidR="00072BDC">
        <w:t xml:space="preserve">and the interconnector flows </w:t>
      </w:r>
      <w:r w:rsidR="00124A0E">
        <w:t xml:space="preserve">against </w:t>
      </w:r>
      <w:r w:rsidR="00072BDC">
        <w:t>the rating of the Ballarat to Bendigo 220 kV line</w:t>
      </w:r>
      <w:r w:rsidR="004A356A">
        <w:t>,</w:t>
      </w:r>
      <w:r w:rsidR="00124A0E">
        <w:t xml:space="preserve"> which </w:t>
      </w:r>
      <w:r w:rsidR="00072BDC">
        <w:t xml:space="preserve">is calculated </w:t>
      </w:r>
      <w:r w:rsidR="00124A0E">
        <w:t xml:space="preserve">every </w:t>
      </w:r>
      <w:r w:rsidR="00072BDC">
        <w:t>5 minute</w:t>
      </w:r>
      <w:r w:rsidR="00124A0E">
        <w:t>s</w:t>
      </w:r>
      <w:r w:rsidR="00072BDC">
        <w:t xml:space="preserve">. </w:t>
      </w:r>
      <w:r w:rsidR="00731640">
        <w:t xml:space="preserve">Generation at Murray and imports into Victoria across the Vic-NSW and </w:t>
      </w:r>
      <w:proofErr w:type="spellStart"/>
      <w:r w:rsidR="00731640">
        <w:t>Murraylink</w:t>
      </w:r>
      <w:proofErr w:type="spellEnd"/>
      <w:r w:rsidR="00731640">
        <w:t xml:space="preserve"> interconnectors help relieve the constraint.</w:t>
      </w:r>
      <w:r w:rsidR="009502F1">
        <w:t xml:space="preserve"> </w:t>
      </w:r>
    </w:p>
    <w:p w:rsidR="00002546" w:rsidRDefault="00002546" w:rsidP="0077607C">
      <w:pPr>
        <w:pStyle w:val="AERbodytext"/>
        <w:numPr>
          <w:ilvl w:val="0"/>
          <w:numId w:val="45"/>
        </w:numPr>
      </w:pPr>
      <w:r>
        <w:t>NRM_</w:t>
      </w:r>
      <w:r w:rsidR="00574295">
        <w:t xml:space="preserve">NSW1_VIC1 </w:t>
      </w:r>
      <w:r w:rsidR="00E40AB5">
        <w:t>—</w:t>
      </w:r>
      <w:r w:rsidR="00574295">
        <w:t xml:space="preserve"> a </w:t>
      </w:r>
      <w:r w:rsidR="008A554B">
        <w:t xml:space="preserve">financial </w:t>
      </w:r>
      <w:r w:rsidR="00574295">
        <w:t>constraint used to manage the accrual of negative residues across the V</w:t>
      </w:r>
      <w:r w:rsidR="00394D40">
        <w:t>IC</w:t>
      </w:r>
      <w:r w:rsidR="00574295">
        <w:t>-NSW interconnector</w:t>
      </w:r>
      <w:r w:rsidR="00C322D3">
        <w:t xml:space="preserve"> (negative residue constraint)</w:t>
      </w:r>
      <w:r w:rsidR="00574295">
        <w:t>. It only affects the Vic-NSW interconnector and has a CVP of 2</w:t>
      </w:r>
      <w:r w:rsidR="00394D40">
        <w:t xml:space="preserve">. Reducing exports from </w:t>
      </w:r>
      <w:r w:rsidR="004A356A">
        <w:t>New South Wales</w:t>
      </w:r>
      <w:r w:rsidR="00394D40">
        <w:t xml:space="preserve"> to Victoria helps relieve the constraint.</w:t>
      </w:r>
    </w:p>
    <w:p w:rsidR="00DA4B7C" w:rsidRDefault="00DA4B7C" w:rsidP="007F5A1C">
      <w:pPr>
        <w:pStyle w:val="AERbodytext"/>
      </w:pPr>
      <w:r>
        <w:t xml:space="preserve">Figure </w:t>
      </w:r>
      <w:r w:rsidR="007A483D">
        <w:t>1</w:t>
      </w:r>
      <w:r>
        <w:t xml:space="preserve"> shows a simplified diagram of the </w:t>
      </w:r>
      <w:r w:rsidR="00C0282C">
        <w:t>network</w:t>
      </w:r>
      <w:r>
        <w:t xml:space="preserve"> involved</w:t>
      </w:r>
      <w:r w:rsidR="00C0282C">
        <w:t>, the constraint</w:t>
      </w:r>
      <w:r>
        <w:t>s and the direction that each constraint is trying</w:t>
      </w:r>
      <w:r w:rsidR="00C0282C">
        <w:t xml:space="preserve"> to force flows across the interconnector to relieve the constraint.</w:t>
      </w:r>
    </w:p>
    <w:p w:rsidR="007F5A1C" w:rsidRPr="00A77F27" w:rsidRDefault="00124A0E" w:rsidP="00B724B0">
      <w:pPr>
        <w:pStyle w:val="Caption"/>
      </w:pPr>
      <w:r w:rsidRPr="00E00949">
        <w:rPr>
          <w:noProof/>
        </w:rPr>
        <w:drawing>
          <wp:anchor distT="0" distB="0" distL="114300" distR="114300" simplePos="0" relativeHeight="251659264" behindDoc="0" locked="1" layoutInCell="1" allowOverlap="1" wp14:anchorId="7EA390BB" wp14:editId="63F44187">
            <wp:simplePos x="0" y="0"/>
            <wp:positionH relativeFrom="column">
              <wp:posOffset>0</wp:posOffset>
            </wp:positionH>
            <wp:positionV relativeFrom="paragraph">
              <wp:posOffset>180340</wp:posOffset>
            </wp:positionV>
            <wp:extent cx="5731200" cy="226440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200" cy="226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A1C" w:rsidRPr="00A77F27">
        <w:t xml:space="preserve">Figure </w:t>
      </w:r>
      <w:r w:rsidR="007F5A1C">
        <w:t>1</w:t>
      </w:r>
      <w:r w:rsidR="007F5A1C" w:rsidRPr="00A77F27">
        <w:t xml:space="preserve">: </w:t>
      </w:r>
      <w:r w:rsidR="007F5A1C">
        <w:t>Simplified diagram of the significant network elements affected.</w:t>
      </w:r>
    </w:p>
    <w:p w:rsidR="00DA4B7C" w:rsidRDefault="00DA4B7C" w:rsidP="00002546"/>
    <w:p w:rsidR="00DA4B7C" w:rsidRDefault="008A0D43" w:rsidP="007F5A1C">
      <w:pPr>
        <w:pStyle w:val="AERbodytext"/>
      </w:pPr>
      <w:r>
        <w:t>T</w:t>
      </w:r>
      <w:r w:rsidR="00C322D3">
        <w:t xml:space="preserve">he three constraints are trying to move interconnectors in opposing directions. The CVP will determine which constraint takes priority over the others. </w:t>
      </w:r>
    </w:p>
    <w:p w:rsidR="008A0D43" w:rsidRDefault="00072BDC" w:rsidP="007F5A1C">
      <w:pPr>
        <w:pStyle w:val="AERbodytext"/>
      </w:pPr>
      <w:r>
        <w:t xml:space="preserve">Once the North West Bend to Robertson constraint binds, its </w:t>
      </w:r>
      <w:r w:rsidR="008A0D43">
        <w:t xml:space="preserve">high CVP (360) effectively fixes </w:t>
      </w:r>
      <w:r w:rsidR="00124A0E">
        <w:t xml:space="preserve">the flow on </w:t>
      </w:r>
      <w:proofErr w:type="spellStart"/>
      <w:r w:rsidR="00124A0E">
        <w:t>Murraylink</w:t>
      </w:r>
      <w:proofErr w:type="spellEnd"/>
      <w:r w:rsidR="00124A0E">
        <w:t xml:space="preserve"> as an </w:t>
      </w:r>
      <w:r w:rsidR="008A0D43">
        <w:t>input into the Ballarat to Bendigo constraint.</w:t>
      </w:r>
    </w:p>
    <w:p w:rsidR="00736187" w:rsidRDefault="008A0D43" w:rsidP="007F5A1C">
      <w:pPr>
        <w:pStyle w:val="AERbodytext"/>
      </w:pPr>
      <w:r>
        <w:t xml:space="preserve">NEMDE would then be effectively managing flows on the </w:t>
      </w:r>
      <w:r w:rsidR="00DA4B7C">
        <w:t xml:space="preserve">Vic-NSW interconnector </w:t>
      </w:r>
      <w:r w:rsidR="00124A0E">
        <w:t xml:space="preserve">and the output of Murray to </w:t>
      </w:r>
      <w:r>
        <w:t>balanc</w:t>
      </w:r>
      <w:r w:rsidR="00124A0E">
        <w:t>e</w:t>
      </w:r>
      <w:r>
        <w:t xml:space="preserve"> </w:t>
      </w:r>
      <w:r w:rsidR="00DA4B7C">
        <w:t xml:space="preserve">the </w:t>
      </w:r>
      <w:r w:rsidR="00C322D3">
        <w:t xml:space="preserve">negative residue constraint </w:t>
      </w:r>
      <w:r>
        <w:t>(</w:t>
      </w:r>
      <w:r w:rsidR="00C322D3">
        <w:t>CVP of 2</w:t>
      </w:r>
      <w:r>
        <w:t>)</w:t>
      </w:r>
      <w:r w:rsidR="00DA4B7C">
        <w:t xml:space="preserve"> and the Ballarat to Bendigo constraint </w:t>
      </w:r>
      <w:r>
        <w:t>(</w:t>
      </w:r>
      <w:r w:rsidR="00DA4B7C">
        <w:t>CVP of 30</w:t>
      </w:r>
      <w:r>
        <w:t>)</w:t>
      </w:r>
      <w:r w:rsidR="00DA4B7C">
        <w:t xml:space="preserve">. </w:t>
      </w:r>
      <w:r>
        <w:t>Depending on the actual dispatch at the time,</w:t>
      </w:r>
      <w:r w:rsidR="00DA4B7C">
        <w:t xml:space="preserve"> the Ballarat to Bendigo constraint </w:t>
      </w:r>
      <w:r w:rsidR="00885E36">
        <w:t>sh</w:t>
      </w:r>
      <w:r w:rsidR="00DA4B7C">
        <w:t>ould take priority and force flows into Victoria violating the negative residue constraint.</w:t>
      </w:r>
      <w:r w:rsidR="00FE4B95">
        <w:t xml:space="preserve">  </w:t>
      </w:r>
      <w:r w:rsidR="00F2651D">
        <w:t>While Murray capacity is available</w:t>
      </w:r>
      <w:r w:rsidR="00827D9B">
        <w:t>,</w:t>
      </w:r>
      <w:r w:rsidR="00F2651D">
        <w:t xml:space="preserve"> NEMDE will potentially dispatch Murray out of merit order to satisfy the constraint and possibly avoid the negati</w:t>
      </w:r>
      <w:r w:rsidR="00037275">
        <w:t xml:space="preserve">ve settlement surplus residue. </w:t>
      </w:r>
      <w:r w:rsidR="00F2651D">
        <w:t xml:space="preserve">If Murray is unavailable then the only term which can be </w:t>
      </w:r>
      <w:r w:rsidR="00E07510">
        <w:t xml:space="preserve">controlled </w:t>
      </w:r>
      <w:r w:rsidR="00F2651D">
        <w:t>is the interconnector flow.</w:t>
      </w:r>
    </w:p>
    <w:p w:rsidR="00E00949" w:rsidRPr="002A4E73" w:rsidRDefault="00E00949" w:rsidP="00B724B0">
      <w:pPr>
        <w:pStyle w:val="AERbodytext"/>
        <w:rPr>
          <w:b/>
        </w:rPr>
      </w:pPr>
      <w:r w:rsidRPr="002A4E73">
        <w:rPr>
          <w:b/>
        </w:rPr>
        <w:t>Events on the day</w:t>
      </w:r>
    </w:p>
    <w:p w:rsidR="00E267BE" w:rsidRDefault="00E267BE" w:rsidP="007F5A1C">
      <w:pPr>
        <w:pStyle w:val="AERbodytext"/>
      </w:pPr>
      <w:r>
        <w:t>All of the capacity changes are detailed in Table A.1 in Appendix A and rebids for all of the generators that are relevant to the event are detailed in Table A.2.</w:t>
      </w:r>
    </w:p>
    <w:p w:rsidR="00423A73" w:rsidRDefault="00423A73" w:rsidP="007F5A1C">
      <w:pPr>
        <w:pStyle w:val="AERbodytext"/>
      </w:pPr>
      <w:r>
        <w:t xml:space="preserve">High temperatures in the </w:t>
      </w:r>
      <w:r w:rsidR="004A356A">
        <w:t>New South </w:t>
      </w:r>
      <w:r w:rsidR="000B2BE2">
        <w:t>Wales and</w:t>
      </w:r>
      <w:r w:rsidR="004A356A">
        <w:t xml:space="preserve"> northern </w:t>
      </w:r>
      <w:r>
        <w:t>Victoria led to high demand in these areas. Under these circumstances</w:t>
      </w:r>
      <w:r w:rsidR="004A356A">
        <w:t>,</w:t>
      </w:r>
      <w:r>
        <w:t xml:space="preserve"> </w:t>
      </w:r>
      <w:r w:rsidR="00A02091">
        <w:t xml:space="preserve">demand in northern Victoria is met by </w:t>
      </w:r>
      <w:r w:rsidR="00B42513">
        <w:t xml:space="preserve">generation </w:t>
      </w:r>
      <w:r w:rsidR="0067402E">
        <w:t>from Murray and/</w:t>
      </w:r>
      <w:r w:rsidR="00B42513">
        <w:t xml:space="preserve">or </w:t>
      </w:r>
      <w:r>
        <w:lastRenderedPageBreak/>
        <w:t>flow</w:t>
      </w:r>
      <w:r w:rsidR="00B42513">
        <w:t>s</w:t>
      </w:r>
      <w:r>
        <w:t xml:space="preserve"> from </w:t>
      </w:r>
      <w:r w:rsidR="004A356A">
        <w:t>New South Wales</w:t>
      </w:r>
      <w:r>
        <w:t xml:space="preserve"> into Victoria</w:t>
      </w:r>
      <w:r w:rsidR="00A02091">
        <w:t xml:space="preserve"> and flows on the Ballarat to Bendigo lines.  </w:t>
      </w:r>
      <w:r w:rsidR="0067402E">
        <w:t>This is represented in the Ballarat to Bendigo constraint.</w:t>
      </w:r>
    </w:p>
    <w:p w:rsidR="009E1AA7" w:rsidRDefault="009E1AA7" w:rsidP="007F5A1C">
      <w:pPr>
        <w:pStyle w:val="AERbodytext"/>
      </w:pPr>
      <w:r>
        <w:t xml:space="preserve">Between 8.30 am and 9.30 am around 1200 MW of capacity was rebid out of the </w:t>
      </w:r>
      <w:r w:rsidR="004A356A">
        <w:t>New South Wales</w:t>
      </w:r>
      <w:r w:rsidR="00885E36">
        <w:t xml:space="preserve"> region</w:t>
      </w:r>
      <w:r w:rsidR="00EC266C">
        <w:t xml:space="preserve"> due to unplanned unit outages on</w:t>
      </w:r>
      <w:r w:rsidR="00423A73">
        <w:t xml:space="preserve"> Eraring </w:t>
      </w:r>
      <w:r w:rsidR="00EC266C">
        <w:t xml:space="preserve">2 </w:t>
      </w:r>
      <w:r w:rsidR="00423A73">
        <w:t>and Liddell</w:t>
      </w:r>
      <w:r w:rsidR="00EC266C">
        <w:t xml:space="preserve"> 2</w:t>
      </w:r>
      <w:r w:rsidR="00555859">
        <w:t xml:space="preserve">. </w:t>
      </w:r>
      <w:r w:rsidR="00A6497E">
        <w:t>Before the rebids a</w:t>
      </w:r>
      <w:r w:rsidR="00555859">
        <w:t xml:space="preserve">lmost all of this capacity was </w:t>
      </w:r>
      <w:r w:rsidR="00A6497E">
        <w:t xml:space="preserve">at </w:t>
      </w:r>
      <w:r w:rsidR="00555859">
        <w:t>low prices.</w:t>
      </w:r>
    </w:p>
    <w:p w:rsidR="00885E36" w:rsidRDefault="00A5773C" w:rsidP="007F5A1C">
      <w:pPr>
        <w:pStyle w:val="AERbodytext"/>
      </w:pPr>
      <w:r>
        <w:t xml:space="preserve">At 10.30 am the </w:t>
      </w:r>
      <w:r w:rsidRPr="00131D78">
        <w:t>Ballarat to Bendigo</w:t>
      </w:r>
      <w:r>
        <w:t xml:space="preserve"> constraint started to bind</w:t>
      </w:r>
      <w:r w:rsidR="001876EE">
        <w:t xml:space="preserve"> and imports into </w:t>
      </w:r>
      <w:r w:rsidR="004A356A">
        <w:t>New South Wales</w:t>
      </w:r>
      <w:r w:rsidR="001876EE">
        <w:t xml:space="preserve"> across </w:t>
      </w:r>
      <w:r w:rsidR="007A483D">
        <w:t xml:space="preserve">the </w:t>
      </w:r>
      <w:r w:rsidR="001876EE">
        <w:t>VIC-NSW interconnector started to reduce.</w:t>
      </w:r>
      <w:r w:rsidR="009E1AA7">
        <w:t xml:space="preserve"> </w:t>
      </w:r>
    </w:p>
    <w:p w:rsidR="00E00949" w:rsidRDefault="00885E36" w:rsidP="007F5A1C">
      <w:pPr>
        <w:pStyle w:val="AERbodytext"/>
      </w:pPr>
      <w:r>
        <w:t>A</w:t>
      </w:r>
      <w:r w:rsidR="009E1AA7">
        <w:t xml:space="preserve">t 10.55 am the North West Bend to Robertson constraint started to bind </w:t>
      </w:r>
      <w:r w:rsidR="00053206">
        <w:t xml:space="preserve">virtually </w:t>
      </w:r>
      <w:r w:rsidR="002A6FCB">
        <w:t xml:space="preserve">fixing the </w:t>
      </w:r>
      <w:r w:rsidR="009E1AA7">
        <w:t xml:space="preserve">flow </w:t>
      </w:r>
      <w:r w:rsidR="007A483D">
        <w:t xml:space="preserve">from South Australia </w:t>
      </w:r>
      <w:r w:rsidR="009E1AA7">
        <w:t xml:space="preserve">into Victoria </w:t>
      </w:r>
      <w:r w:rsidR="007F5A1C">
        <w:t xml:space="preserve">across </w:t>
      </w:r>
      <w:proofErr w:type="spellStart"/>
      <w:r w:rsidR="007F5A1C">
        <w:t>Murraylink</w:t>
      </w:r>
      <w:proofErr w:type="spellEnd"/>
      <w:r w:rsidR="007F5A1C">
        <w:t xml:space="preserve"> </w:t>
      </w:r>
      <w:r w:rsidR="009E1AA7">
        <w:t>at around 80 MW</w:t>
      </w:r>
      <w:r>
        <w:t>. This continued</w:t>
      </w:r>
      <w:r w:rsidR="009E1AA7">
        <w:t xml:space="preserve"> until 2.30 </w:t>
      </w:r>
      <w:r w:rsidR="003F5465">
        <w:t>pm</w:t>
      </w:r>
      <w:r w:rsidR="009E1AA7">
        <w:t xml:space="preserve">. </w:t>
      </w:r>
      <w:r>
        <w:t>Consequently</w:t>
      </w:r>
      <w:r w:rsidR="002A6FCB">
        <w:t>,</w:t>
      </w:r>
      <w:r>
        <w:t xml:space="preserve"> to </w:t>
      </w:r>
      <w:r w:rsidR="009E1AA7">
        <w:t xml:space="preserve">relieve the </w:t>
      </w:r>
      <w:r w:rsidR="009E1AA7" w:rsidRPr="00131D78">
        <w:t>Ballarat to Bendigo</w:t>
      </w:r>
      <w:r w:rsidR="009E1AA7">
        <w:t xml:space="preserve"> constraint</w:t>
      </w:r>
      <w:r w:rsidR="007F5A1C">
        <w:t>,</w:t>
      </w:r>
      <w:r w:rsidR="009E1AA7">
        <w:t xml:space="preserve"> only </w:t>
      </w:r>
      <w:r w:rsidR="002A6FCB">
        <w:t xml:space="preserve">the </w:t>
      </w:r>
      <w:r w:rsidR="009E1AA7">
        <w:t xml:space="preserve">generation from Murray and the VIC-NSW interconnector </w:t>
      </w:r>
      <w:r w:rsidR="002A6FCB">
        <w:t xml:space="preserve">could </w:t>
      </w:r>
      <w:r w:rsidR="00A02091">
        <w:t>assist</w:t>
      </w:r>
      <w:r w:rsidR="009E1AA7">
        <w:t>.</w:t>
      </w:r>
      <w:r w:rsidR="00423A73">
        <w:t xml:space="preserve"> </w:t>
      </w:r>
    </w:p>
    <w:p w:rsidR="001F1213" w:rsidRDefault="000B4169" w:rsidP="001F1213">
      <w:pPr>
        <w:pStyle w:val="AERbodytext"/>
      </w:pPr>
      <w:r>
        <w:t>Effective from</w:t>
      </w:r>
      <w:r w:rsidR="001F1213">
        <w:t xml:space="preserve"> 11.20 am</w:t>
      </w:r>
      <w:r w:rsidR="002A6FCB">
        <w:t>,</w:t>
      </w:r>
      <w:r w:rsidR="001F1213">
        <w:t xml:space="preserve"> Snowy Hydro rebid 789 MW of capacity at Murray</w:t>
      </w:r>
      <w:r w:rsidR="002A6FCB">
        <w:t>, in Victoria,</w:t>
      </w:r>
      <w:r w:rsidR="001F1213">
        <w:t xml:space="preserve"> to the price cap. This resulted in a reduction in dispatch at Murray from 580 MW to 338 </w:t>
      </w:r>
      <w:r>
        <w:t>MW. As a result</w:t>
      </w:r>
      <w:r w:rsidR="002A6FCB">
        <w:t>,</w:t>
      </w:r>
      <w:r>
        <w:t xml:space="preserve"> </w:t>
      </w:r>
      <w:r w:rsidR="00DC714E">
        <w:t>t</w:t>
      </w:r>
      <w:r>
        <w:t>he Ballarat to Bendigo constraint</w:t>
      </w:r>
      <w:r w:rsidR="001F1213">
        <w:t xml:space="preserve"> forced flows into Victori</w:t>
      </w:r>
      <w:r>
        <w:t>a across VIC-NSW interconnector counter-price.</w:t>
      </w:r>
    </w:p>
    <w:p w:rsidR="001F1213" w:rsidRDefault="000B4169" w:rsidP="007F5A1C">
      <w:pPr>
        <w:pStyle w:val="AERbodytext"/>
      </w:pPr>
      <w:r>
        <w:t>Effective from 12.10 </w:t>
      </w:r>
      <w:r w:rsidR="003F5465">
        <w:t>pm</w:t>
      </w:r>
      <w:r w:rsidR="002A6FCB">
        <w:t>,</w:t>
      </w:r>
      <w:r>
        <w:t xml:space="preserve"> Macquarie Generation rebid 180 MW of capacity </w:t>
      </w:r>
      <w:r w:rsidR="00DC714E">
        <w:t xml:space="preserve">across its portfolio </w:t>
      </w:r>
      <w:r>
        <w:t>into high prices.</w:t>
      </w:r>
    </w:p>
    <w:p w:rsidR="00FC1DFD" w:rsidRDefault="00FC1DFD" w:rsidP="007F5A1C">
      <w:pPr>
        <w:pStyle w:val="AERbodytext"/>
      </w:pPr>
      <w:r>
        <w:t>At 12.40 </w:t>
      </w:r>
      <w:r w:rsidR="003F5465">
        <w:t>pm</w:t>
      </w:r>
      <w:r>
        <w:t xml:space="preserve"> AEMO invoked the negative residue constraint to manage counter-price flows across the VIC-NSW interconnector</w:t>
      </w:r>
      <w:r w:rsidR="005F7535">
        <w:t xml:space="preserve"> and exports into Victoria reduced slightly.</w:t>
      </w:r>
    </w:p>
    <w:p w:rsidR="002A6FCB" w:rsidRDefault="00DC714E" w:rsidP="005F7535">
      <w:pPr>
        <w:pStyle w:val="AERbodytext"/>
      </w:pPr>
      <w:r>
        <w:t>Effective from 12.</w:t>
      </w:r>
      <w:r w:rsidR="00F43733">
        <w:t>45</w:t>
      </w:r>
      <w:r>
        <w:t> </w:t>
      </w:r>
      <w:r w:rsidR="003F5465">
        <w:t>pm</w:t>
      </w:r>
      <w:r>
        <w:t xml:space="preserve">, Snowy Hydro rebid a further 406 MW </w:t>
      </w:r>
      <w:r w:rsidR="002A6FCB">
        <w:t xml:space="preserve">from Murray </w:t>
      </w:r>
      <w:r>
        <w:t xml:space="preserve">capacity to the price cap </w:t>
      </w:r>
      <w:r w:rsidR="00F43733">
        <w:t xml:space="preserve">and increased its ramp down rate from 50 MW/min to 100 MW/min </w:t>
      </w:r>
      <w:r>
        <w:t xml:space="preserve">because the unit was being </w:t>
      </w:r>
      <w:r w:rsidR="002A6FCB">
        <w:t>“</w:t>
      </w:r>
      <w:r>
        <w:t>constrained-on</w:t>
      </w:r>
      <w:r w:rsidR="002A6FCB">
        <w:t>”</w:t>
      </w:r>
      <w:r>
        <w:t xml:space="preserve"> out of merit order. </w:t>
      </w:r>
      <w:r w:rsidR="002A6FCB">
        <w:t xml:space="preserve">Despite the </w:t>
      </w:r>
      <w:r w:rsidR="00F43733">
        <w:t xml:space="preserve">significant </w:t>
      </w:r>
      <w:r w:rsidR="002A6FCB">
        <w:t xml:space="preserve">change in offer price, </w:t>
      </w:r>
      <w:r w:rsidR="00F43733">
        <w:t>Murray</w:t>
      </w:r>
      <w:r w:rsidR="000B2D3E">
        <w:t>’</w:t>
      </w:r>
      <w:r w:rsidR="00F43733">
        <w:t xml:space="preserve">s output </w:t>
      </w:r>
      <w:r w:rsidR="002A6FCB">
        <w:t>was virtually unchanged.</w:t>
      </w:r>
    </w:p>
    <w:p w:rsidR="005F7535" w:rsidRPr="00807753" w:rsidRDefault="002A6FCB" w:rsidP="005F7535">
      <w:pPr>
        <w:pStyle w:val="AERbodytext"/>
      </w:pPr>
      <w:r>
        <w:t>Effective from 12.50 </w:t>
      </w:r>
      <w:r w:rsidR="003F5465">
        <w:t>pm</w:t>
      </w:r>
      <w:r>
        <w:t>,</w:t>
      </w:r>
      <w:r w:rsidDel="002A6FCB">
        <w:t xml:space="preserve"> </w:t>
      </w:r>
      <w:r>
        <w:t xml:space="preserve">Snow Hydro </w:t>
      </w:r>
      <w:r w:rsidR="00F43733">
        <w:t xml:space="preserve">withdrew </w:t>
      </w:r>
      <w:r>
        <w:t xml:space="preserve">Murray’s entire </w:t>
      </w:r>
      <w:r w:rsidR="00F43733">
        <w:t xml:space="preserve">1351 MW </w:t>
      </w:r>
      <w:r w:rsidR="00A02091">
        <w:t xml:space="preserve">of </w:t>
      </w:r>
      <w:r w:rsidR="00F43733">
        <w:t xml:space="preserve">capacity. </w:t>
      </w:r>
      <w:r w:rsidR="00DC714E">
        <w:t xml:space="preserve">This reduced the </w:t>
      </w:r>
      <w:r w:rsidR="00F43733">
        <w:t>output</w:t>
      </w:r>
      <w:r w:rsidR="00DC714E">
        <w:t xml:space="preserve"> of Murray </w:t>
      </w:r>
      <w:r w:rsidR="00F43733">
        <w:t>from 463 MW at 12.45 </w:t>
      </w:r>
      <w:r w:rsidR="003F5465">
        <w:t>pm</w:t>
      </w:r>
      <w:r w:rsidR="00F43733">
        <w:t xml:space="preserve"> </w:t>
      </w:r>
      <w:r w:rsidR="00DC714E">
        <w:t xml:space="preserve">to </w:t>
      </w:r>
      <w:r w:rsidR="00F43733">
        <w:t>zero at 12.50 </w:t>
      </w:r>
      <w:r w:rsidR="003F5465">
        <w:t>pm</w:t>
      </w:r>
      <w:r w:rsidR="00F43733">
        <w:t xml:space="preserve">. Murray could </w:t>
      </w:r>
      <w:r w:rsidR="009502F1">
        <w:t xml:space="preserve">therefore </w:t>
      </w:r>
      <w:r w:rsidR="00F43733">
        <w:t xml:space="preserve">no longer assist in relieving the Ballarat to Bendigo constraint leaving the VIC-NSW interconnector as the only </w:t>
      </w:r>
      <w:r w:rsidR="009502F1">
        <w:t xml:space="preserve">manageable </w:t>
      </w:r>
      <w:r w:rsidR="00F43733">
        <w:t>variable</w:t>
      </w:r>
      <w:r w:rsidR="005F7535">
        <w:t>.</w:t>
      </w:r>
      <w:r w:rsidR="009D6B7F">
        <w:t xml:space="preserve"> </w:t>
      </w:r>
      <w:r w:rsidR="009502F1">
        <w:t xml:space="preserve">This increased the </w:t>
      </w:r>
      <w:r w:rsidR="00FA2912">
        <w:t xml:space="preserve">forced exports </w:t>
      </w:r>
      <w:r w:rsidR="009502F1">
        <w:t xml:space="preserve">from </w:t>
      </w:r>
      <w:r w:rsidR="00A02091">
        <w:t>New South Wales</w:t>
      </w:r>
      <w:r w:rsidR="009502F1">
        <w:t xml:space="preserve"> </w:t>
      </w:r>
      <w:r w:rsidR="00FA2912">
        <w:t xml:space="preserve">to Victoria </w:t>
      </w:r>
      <w:r w:rsidR="005F7535">
        <w:t>from 331 MW at 12.45 </w:t>
      </w:r>
      <w:r w:rsidR="003F5465">
        <w:t>pm</w:t>
      </w:r>
      <w:r w:rsidR="005F7535">
        <w:t xml:space="preserve"> to 781 MW at 12.50 </w:t>
      </w:r>
      <w:r w:rsidR="003F5465">
        <w:t>pm</w:t>
      </w:r>
      <w:r w:rsidR="009502F1">
        <w:t>,</w:t>
      </w:r>
      <w:r w:rsidR="005F7535" w:rsidRPr="005F7535">
        <w:t xml:space="preserve"> </w:t>
      </w:r>
      <w:r w:rsidR="009502F1">
        <w:t>violating</w:t>
      </w:r>
      <w:r w:rsidR="009502F1" w:rsidDel="009502F1">
        <w:t xml:space="preserve"> </w:t>
      </w:r>
      <w:r w:rsidR="005F7535">
        <w:t xml:space="preserve">the negative residue </w:t>
      </w:r>
      <w:r w:rsidR="009502F1">
        <w:t xml:space="preserve">management </w:t>
      </w:r>
      <w:r w:rsidR="005F7535">
        <w:t>constraint.</w:t>
      </w:r>
    </w:p>
    <w:p w:rsidR="009D6B7F" w:rsidRDefault="009D6B7F" w:rsidP="009D6B7F">
      <w:pPr>
        <w:pStyle w:val="AERbodytext"/>
      </w:pPr>
      <w:r>
        <w:t xml:space="preserve">The relationship between generation from Murray and flows across the VIC-NSW interconnector is shown in </w:t>
      </w:r>
      <w:r w:rsidR="00072BDC">
        <w:t xml:space="preserve">Figure </w:t>
      </w:r>
      <w:r w:rsidR="007F5A1C">
        <w:t>2</w:t>
      </w:r>
      <w:r>
        <w:t xml:space="preserve">. </w:t>
      </w:r>
      <w:r w:rsidR="00072BDC">
        <w:t>W</w:t>
      </w:r>
      <w:r>
        <w:t>hen generation from Murray (as shown by the blue line)</w:t>
      </w:r>
      <w:r w:rsidRPr="0014208D">
        <w:t xml:space="preserve"> </w:t>
      </w:r>
      <w:r>
        <w:t>was reduced</w:t>
      </w:r>
      <w:r w:rsidR="00072BDC">
        <w:t>,</w:t>
      </w:r>
      <w:r>
        <w:t xml:space="preserve"> the import limit reduced</w:t>
      </w:r>
      <w:r w:rsidR="00072BDC">
        <w:rPr>
          <w:rStyle w:val="FootnoteReference"/>
        </w:rPr>
        <w:footnoteReference w:id="6"/>
      </w:r>
      <w:r>
        <w:t>, eventually forcing flows on the VIC-NSW interconnector (shown by the green and red lines respectively) into Victoria, counter-price.</w:t>
      </w:r>
    </w:p>
    <w:p w:rsidR="000B2BE2" w:rsidRDefault="000B2BE2" w:rsidP="009D6B7F">
      <w:pPr>
        <w:pStyle w:val="AERbodytext"/>
      </w:pPr>
    </w:p>
    <w:p w:rsidR="00966388" w:rsidRDefault="00966388" w:rsidP="009D6B7F">
      <w:pPr>
        <w:pStyle w:val="AERbodytext"/>
        <w:rPr>
          <w:b/>
        </w:rPr>
      </w:pPr>
    </w:p>
    <w:p w:rsidR="00966388" w:rsidRDefault="00966388" w:rsidP="009D6B7F">
      <w:pPr>
        <w:pStyle w:val="AERbodytext"/>
        <w:rPr>
          <w:b/>
        </w:rPr>
      </w:pPr>
    </w:p>
    <w:p w:rsidR="00966388" w:rsidRDefault="00966388" w:rsidP="009D6B7F">
      <w:pPr>
        <w:pStyle w:val="AERbodytext"/>
        <w:rPr>
          <w:b/>
        </w:rPr>
      </w:pPr>
    </w:p>
    <w:p w:rsidR="00966388" w:rsidRDefault="00966388" w:rsidP="009D6B7F">
      <w:pPr>
        <w:pStyle w:val="AERbodytext"/>
        <w:rPr>
          <w:b/>
        </w:rPr>
      </w:pPr>
    </w:p>
    <w:p w:rsidR="009D6B7F" w:rsidRPr="00A77F27" w:rsidRDefault="009D6B7F" w:rsidP="009D6B7F">
      <w:pPr>
        <w:pStyle w:val="AERbodytext"/>
        <w:rPr>
          <w:b/>
        </w:rPr>
      </w:pPr>
      <w:r w:rsidRPr="00A77F27">
        <w:rPr>
          <w:b/>
        </w:rPr>
        <w:lastRenderedPageBreak/>
        <w:t xml:space="preserve">Figure </w:t>
      </w:r>
      <w:r w:rsidR="007F5A1C">
        <w:rPr>
          <w:b/>
        </w:rPr>
        <w:t>2</w:t>
      </w:r>
      <w:r w:rsidRPr="00A77F27">
        <w:rPr>
          <w:b/>
        </w:rPr>
        <w:t xml:space="preserve">: </w:t>
      </w:r>
      <w:r>
        <w:rPr>
          <w:b/>
        </w:rPr>
        <w:t xml:space="preserve">Actual import limit and flows on </w:t>
      </w:r>
      <w:r w:rsidRPr="00A77F27">
        <w:rPr>
          <w:b/>
        </w:rPr>
        <w:t>VIC – NSW</w:t>
      </w:r>
      <w:r>
        <w:rPr>
          <w:b/>
        </w:rPr>
        <w:t xml:space="preserve"> interconnector</w:t>
      </w:r>
      <w:r w:rsidRPr="00A77F27">
        <w:rPr>
          <w:b/>
        </w:rPr>
        <w:t xml:space="preserve"> </w:t>
      </w:r>
      <w:r>
        <w:rPr>
          <w:b/>
        </w:rPr>
        <w:t>Murray generation</w:t>
      </w:r>
    </w:p>
    <w:p w:rsidR="0011249C" w:rsidRDefault="009D6B7F" w:rsidP="009D6B7F">
      <w:pPr>
        <w:pStyle w:val="AERbodytext"/>
      </w:pPr>
      <w:r w:rsidRPr="0004690E">
        <w:rPr>
          <w:noProof/>
          <w:lang w:eastAsia="en-AU"/>
        </w:rPr>
        <w:drawing>
          <wp:inline distT="0" distB="0" distL="0" distR="0" wp14:anchorId="2C82D1F4" wp14:editId="31BD456C">
            <wp:extent cx="5731510" cy="301321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13213"/>
                    </a:xfrm>
                    <a:prstGeom prst="rect">
                      <a:avLst/>
                    </a:prstGeom>
                    <a:noFill/>
                    <a:ln>
                      <a:noFill/>
                    </a:ln>
                  </pic:spPr>
                </pic:pic>
              </a:graphicData>
            </a:graphic>
          </wp:inline>
        </w:drawing>
      </w:r>
    </w:p>
    <w:p w:rsidR="00347049" w:rsidRDefault="0011249C" w:rsidP="0011249C">
      <w:pPr>
        <w:pStyle w:val="AERbodytext"/>
      </w:pPr>
      <w:r>
        <w:t xml:space="preserve">The effects of these constraints on the VIC-NSW interconnector were not forecast. </w:t>
      </w:r>
    </w:p>
    <w:p w:rsidR="0011249C" w:rsidRPr="00807753" w:rsidRDefault="0011249C" w:rsidP="0011249C">
      <w:pPr>
        <w:pStyle w:val="AERbodytext"/>
        <w:rPr>
          <w:szCs w:val="20"/>
        </w:rPr>
      </w:pPr>
      <w:r w:rsidRPr="00441DC2">
        <w:rPr>
          <w:szCs w:val="20"/>
        </w:rPr>
        <w:t xml:space="preserve">Table </w:t>
      </w:r>
      <w:r w:rsidR="007F5A1C">
        <w:rPr>
          <w:szCs w:val="20"/>
        </w:rPr>
        <w:t>2</w:t>
      </w:r>
      <w:r w:rsidRPr="00441DC2">
        <w:rPr>
          <w:szCs w:val="20"/>
        </w:rPr>
        <w:t xml:space="preserve"> shows the difference between actual and forecast limits and flows, </w:t>
      </w:r>
      <w:r w:rsidR="00347049">
        <w:rPr>
          <w:szCs w:val="20"/>
        </w:rPr>
        <w:t>four</w:t>
      </w:r>
      <w:r w:rsidRPr="00441DC2">
        <w:rPr>
          <w:szCs w:val="20"/>
        </w:rPr>
        <w:t xml:space="preserve"> and 12 hours ahead of disp</w:t>
      </w:r>
      <w:r w:rsidRPr="00021ECE">
        <w:rPr>
          <w:szCs w:val="20"/>
        </w:rPr>
        <w:t>atch on the Vic-NSW interconnector.</w:t>
      </w:r>
    </w:p>
    <w:p w:rsidR="0011249C" w:rsidRDefault="0011249C" w:rsidP="0011249C">
      <w:pPr>
        <w:pStyle w:val="AERtabletitle"/>
      </w:pPr>
      <w:r>
        <w:t xml:space="preserve">Table </w:t>
      </w:r>
      <w:r w:rsidR="007F5A1C">
        <w:t>2</w:t>
      </w:r>
      <w:r>
        <w:t>: Actual and forecast limits for VIC-NSW interconnector</w:t>
      </w:r>
    </w:p>
    <w:tbl>
      <w:tblPr>
        <w:tblStyle w:val="MediumShading1-Accent11"/>
        <w:tblW w:w="8897" w:type="dxa"/>
        <w:tblLook w:val="04A0" w:firstRow="1" w:lastRow="0" w:firstColumn="1" w:lastColumn="0" w:noHBand="0" w:noVBand="1"/>
      </w:tblPr>
      <w:tblGrid>
        <w:gridCol w:w="814"/>
        <w:gridCol w:w="898"/>
        <w:gridCol w:w="898"/>
        <w:gridCol w:w="898"/>
        <w:gridCol w:w="898"/>
        <w:gridCol w:w="898"/>
        <w:gridCol w:w="898"/>
        <w:gridCol w:w="898"/>
        <w:gridCol w:w="898"/>
        <w:gridCol w:w="899"/>
      </w:tblGrid>
      <w:tr w:rsidR="0011249C" w:rsidRPr="00347049" w:rsidTr="002A4E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11249C" w:rsidRPr="002A4E73" w:rsidRDefault="0011249C" w:rsidP="002A4E73">
            <w:pPr>
              <w:pStyle w:val="Tableheader"/>
              <w:rPr>
                <w:b/>
              </w:rPr>
            </w:pPr>
            <w:r w:rsidRPr="002A4E73">
              <w:rPr>
                <w:b/>
              </w:rPr>
              <w:t>Time</w:t>
            </w:r>
          </w:p>
        </w:tc>
        <w:tc>
          <w:tcPr>
            <w:tcW w:w="2694" w:type="dxa"/>
            <w:gridSpan w:val="3"/>
            <w:tcBorders>
              <w:left w:val="single" w:sz="4" w:space="0" w:color="auto"/>
              <w:righ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Export limit(MW)</w:t>
            </w:r>
          </w:p>
        </w:tc>
        <w:tc>
          <w:tcPr>
            <w:tcW w:w="2694" w:type="dxa"/>
            <w:gridSpan w:val="3"/>
            <w:tcBorders>
              <w:lef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Import limit (MW)</w:t>
            </w:r>
          </w:p>
        </w:tc>
        <w:tc>
          <w:tcPr>
            <w:tcW w:w="2695" w:type="dxa"/>
            <w:gridSpan w:val="3"/>
            <w:tcBorders>
              <w:lef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Flow into Vic (MW)</w:t>
            </w:r>
          </w:p>
        </w:tc>
      </w:tr>
      <w:tr w:rsidR="0011249C" w:rsidRPr="00347049" w:rsidTr="002A4E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11249C" w:rsidRPr="002A4E73" w:rsidRDefault="0011249C" w:rsidP="002A4E73">
            <w:pPr>
              <w:pStyle w:val="Tableheader"/>
              <w:rPr>
                <w:b/>
              </w:rPr>
            </w:pPr>
          </w:p>
        </w:tc>
        <w:tc>
          <w:tcPr>
            <w:tcW w:w="898" w:type="dxa"/>
            <w:tcBorders>
              <w:lef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Actual</w:t>
            </w:r>
          </w:p>
        </w:tc>
        <w:tc>
          <w:tcPr>
            <w:tcW w:w="898" w:type="dxa"/>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 xml:space="preserve">4 </w:t>
            </w:r>
            <w:proofErr w:type="spellStart"/>
            <w:r w:rsidRPr="002A4E73">
              <w:rPr>
                <w:b/>
              </w:rPr>
              <w:t>hr</w:t>
            </w:r>
            <w:proofErr w:type="spellEnd"/>
            <w:r w:rsidRPr="002A4E73">
              <w:rPr>
                <w:b/>
              </w:rPr>
              <w:t xml:space="preserve"> Forecast</w:t>
            </w:r>
          </w:p>
        </w:tc>
        <w:tc>
          <w:tcPr>
            <w:tcW w:w="898" w:type="dxa"/>
            <w:tcBorders>
              <w:righ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 xml:space="preserve">12 </w:t>
            </w:r>
            <w:proofErr w:type="spellStart"/>
            <w:r w:rsidRPr="002A4E73">
              <w:rPr>
                <w:b/>
              </w:rPr>
              <w:t>hr</w:t>
            </w:r>
            <w:proofErr w:type="spellEnd"/>
            <w:r w:rsidRPr="002A4E73">
              <w:rPr>
                <w:b/>
              </w:rPr>
              <w:t xml:space="preserve"> forecast</w:t>
            </w:r>
          </w:p>
        </w:tc>
        <w:tc>
          <w:tcPr>
            <w:tcW w:w="898" w:type="dxa"/>
            <w:tcBorders>
              <w:lef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Actual</w:t>
            </w:r>
          </w:p>
        </w:tc>
        <w:tc>
          <w:tcPr>
            <w:tcW w:w="898" w:type="dxa"/>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 xml:space="preserve">4 </w:t>
            </w:r>
            <w:proofErr w:type="spellStart"/>
            <w:r w:rsidRPr="002A4E73">
              <w:rPr>
                <w:b/>
              </w:rPr>
              <w:t>hr</w:t>
            </w:r>
            <w:proofErr w:type="spellEnd"/>
            <w:r w:rsidRPr="002A4E73">
              <w:rPr>
                <w:b/>
              </w:rPr>
              <w:t xml:space="preserve"> forecast</w:t>
            </w:r>
          </w:p>
        </w:tc>
        <w:tc>
          <w:tcPr>
            <w:tcW w:w="898" w:type="dxa"/>
            <w:tcBorders>
              <w:righ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 xml:space="preserve">12 </w:t>
            </w:r>
            <w:proofErr w:type="spellStart"/>
            <w:r w:rsidRPr="002A4E73">
              <w:rPr>
                <w:b/>
              </w:rPr>
              <w:t>hr</w:t>
            </w:r>
            <w:proofErr w:type="spellEnd"/>
            <w:r w:rsidRPr="002A4E73">
              <w:rPr>
                <w:b/>
              </w:rPr>
              <w:t xml:space="preserve"> forecast</w:t>
            </w:r>
          </w:p>
        </w:tc>
        <w:tc>
          <w:tcPr>
            <w:tcW w:w="898" w:type="dxa"/>
            <w:tcBorders>
              <w:left w:val="single" w:sz="4" w:space="0" w:color="auto"/>
            </w:tcBorders>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Actual</w:t>
            </w:r>
          </w:p>
        </w:tc>
        <w:tc>
          <w:tcPr>
            <w:tcW w:w="898" w:type="dxa"/>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 xml:space="preserve">4 </w:t>
            </w:r>
            <w:proofErr w:type="spellStart"/>
            <w:r w:rsidRPr="002A4E73">
              <w:rPr>
                <w:b/>
              </w:rPr>
              <w:t>hr</w:t>
            </w:r>
            <w:proofErr w:type="spellEnd"/>
            <w:r w:rsidRPr="002A4E73">
              <w:rPr>
                <w:b/>
              </w:rPr>
              <w:t xml:space="preserve"> forecast</w:t>
            </w:r>
          </w:p>
        </w:tc>
        <w:tc>
          <w:tcPr>
            <w:tcW w:w="899" w:type="dxa"/>
          </w:tcPr>
          <w:p w:rsidR="0011249C" w:rsidRPr="002A4E73" w:rsidRDefault="0011249C" w:rsidP="002A4E73">
            <w:pPr>
              <w:pStyle w:val="Tableheader"/>
              <w:cnfStyle w:val="100000000000" w:firstRow="1" w:lastRow="0" w:firstColumn="0" w:lastColumn="0" w:oddVBand="0" w:evenVBand="0" w:oddHBand="0" w:evenHBand="0" w:firstRowFirstColumn="0" w:firstRowLastColumn="0" w:lastRowFirstColumn="0" w:lastRowLastColumn="0"/>
              <w:rPr>
                <w:b/>
              </w:rPr>
            </w:pPr>
            <w:r w:rsidRPr="002A4E73">
              <w:rPr>
                <w:b/>
              </w:rPr>
              <w:t xml:space="preserve">12 </w:t>
            </w:r>
            <w:proofErr w:type="spellStart"/>
            <w:r w:rsidRPr="002A4E73">
              <w:rPr>
                <w:b/>
              </w:rPr>
              <w:t>hr</w:t>
            </w:r>
            <w:proofErr w:type="spellEnd"/>
            <w:r w:rsidRPr="002A4E73">
              <w:rPr>
                <w:b/>
              </w:rPr>
              <w:t xml:space="preserve"> forecast</w:t>
            </w:r>
          </w:p>
        </w:tc>
      </w:tr>
      <w:tr w:rsidR="0011249C" w:rsidTr="00112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11249C" w:rsidRDefault="0011249C" w:rsidP="0011249C">
            <w:pPr>
              <w:pStyle w:val="AERtabletext"/>
            </w:pPr>
            <w:r>
              <w:t>1.</w:t>
            </w:r>
            <w:r w:rsidRPr="00D04C2E">
              <w:t xml:space="preserve">30 </w:t>
            </w:r>
            <w:r w:rsidR="003F5465">
              <w:t>PM</w:t>
            </w:r>
          </w:p>
        </w:tc>
        <w:tc>
          <w:tcPr>
            <w:tcW w:w="898" w:type="dxa"/>
            <w:tcBorders>
              <w:lef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452</w:t>
            </w:r>
          </w:p>
        </w:tc>
        <w:tc>
          <w:tcPr>
            <w:tcW w:w="898"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679</w:t>
            </w:r>
          </w:p>
        </w:tc>
        <w:tc>
          <w:tcPr>
            <w:tcW w:w="898" w:type="dxa"/>
            <w:tcBorders>
              <w:righ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975</w:t>
            </w:r>
          </w:p>
        </w:tc>
        <w:tc>
          <w:tcPr>
            <w:tcW w:w="898" w:type="dxa"/>
            <w:tcBorders>
              <w:lef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1109</w:t>
            </w:r>
          </w:p>
        </w:tc>
        <w:tc>
          <w:tcPr>
            <w:tcW w:w="898"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-520</w:t>
            </w:r>
          </w:p>
        </w:tc>
        <w:tc>
          <w:tcPr>
            <w:tcW w:w="898" w:type="dxa"/>
            <w:tcBorders>
              <w:righ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-665</w:t>
            </w:r>
          </w:p>
        </w:tc>
        <w:tc>
          <w:tcPr>
            <w:tcW w:w="898" w:type="dxa"/>
            <w:tcBorders>
              <w:lef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616</w:t>
            </w:r>
          </w:p>
        </w:tc>
        <w:tc>
          <w:tcPr>
            <w:tcW w:w="898"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-520</w:t>
            </w:r>
          </w:p>
        </w:tc>
        <w:tc>
          <w:tcPr>
            <w:tcW w:w="899"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-567</w:t>
            </w:r>
          </w:p>
        </w:tc>
      </w:tr>
      <w:tr w:rsidR="0011249C" w:rsidTr="00112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11249C" w:rsidRDefault="0011249C" w:rsidP="0011249C">
            <w:pPr>
              <w:pStyle w:val="AERtabletext"/>
            </w:pPr>
            <w:r>
              <w:t>2</w:t>
            </w:r>
            <w:r w:rsidR="00A02091">
              <w:t>.00</w:t>
            </w:r>
            <w:r w:rsidRPr="00EE375C">
              <w:t xml:space="preserve"> </w:t>
            </w:r>
            <w:r w:rsidR="003F5465">
              <w:t>PM</w:t>
            </w:r>
          </w:p>
        </w:tc>
        <w:tc>
          <w:tcPr>
            <w:tcW w:w="898" w:type="dxa"/>
            <w:tcBorders>
              <w:left w:val="single" w:sz="4" w:space="0" w:color="auto"/>
            </w:tcBorders>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364</w:t>
            </w:r>
          </w:p>
        </w:tc>
        <w:tc>
          <w:tcPr>
            <w:tcW w:w="898" w:type="dxa"/>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783</w:t>
            </w:r>
          </w:p>
        </w:tc>
        <w:tc>
          <w:tcPr>
            <w:tcW w:w="898" w:type="dxa"/>
            <w:tcBorders>
              <w:right w:val="single" w:sz="4" w:space="0" w:color="auto"/>
            </w:tcBorders>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971</w:t>
            </w:r>
          </w:p>
        </w:tc>
        <w:tc>
          <w:tcPr>
            <w:tcW w:w="898" w:type="dxa"/>
            <w:tcBorders>
              <w:left w:val="single" w:sz="4" w:space="0" w:color="auto"/>
            </w:tcBorders>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438</w:t>
            </w:r>
          </w:p>
        </w:tc>
        <w:tc>
          <w:tcPr>
            <w:tcW w:w="898" w:type="dxa"/>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-755</w:t>
            </w:r>
          </w:p>
        </w:tc>
        <w:tc>
          <w:tcPr>
            <w:tcW w:w="898" w:type="dxa"/>
            <w:tcBorders>
              <w:right w:val="single" w:sz="4" w:space="0" w:color="auto"/>
            </w:tcBorders>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-673</w:t>
            </w:r>
          </w:p>
        </w:tc>
        <w:tc>
          <w:tcPr>
            <w:tcW w:w="898" w:type="dxa"/>
            <w:tcBorders>
              <w:left w:val="single" w:sz="4" w:space="0" w:color="auto"/>
            </w:tcBorders>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370</w:t>
            </w:r>
          </w:p>
        </w:tc>
        <w:tc>
          <w:tcPr>
            <w:tcW w:w="898" w:type="dxa"/>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-755</w:t>
            </w:r>
          </w:p>
        </w:tc>
        <w:tc>
          <w:tcPr>
            <w:tcW w:w="899" w:type="dxa"/>
            <w:vAlign w:val="center"/>
          </w:tcPr>
          <w:p w:rsidR="0011249C" w:rsidRPr="00DC02A1" w:rsidRDefault="0011249C" w:rsidP="0011249C">
            <w:pPr>
              <w:jc w:val="center"/>
              <w:cnfStyle w:val="000000010000" w:firstRow="0" w:lastRow="0" w:firstColumn="0" w:lastColumn="0" w:oddVBand="0" w:evenVBand="0" w:oddHBand="0" w:evenHBand="1" w:firstRowFirstColumn="0" w:firstRowLastColumn="0" w:lastRowFirstColumn="0" w:lastRowLastColumn="0"/>
              <w:rPr>
                <w:rFonts w:cs="Gautami"/>
                <w:sz w:val="16"/>
                <w:szCs w:val="16"/>
              </w:rPr>
            </w:pPr>
            <w:r w:rsidRPr="007679CB">
              <w:rPr>
                <w:rFonts w:cs="Gautami"/>
                <w:sz w:val="16"/>
                <w:szCs w:val="16"/>
              </w:rPr>
              <w:t>-567</w:t>
            </w:r>
          </w:p>
        </w:tc>
      </w:tr>
      <w:tr w:rsidR="0011249C" w:rsidTr="00112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Borders>
              <w:right w:val="single" w:sz="4" w:space="0" w:color="auto"/>
            </w:tcBorders>
          </w:tcPr>
          <w:p w:rsidR="0011249C" w:rsidRPr="00EE375C" w:rsidRDefault="0011249C" w:rsidP="0011249C">
            <w:pPr>
              <w:pStyle w:val="AERtabletext"/>
            </w:pPr>
            <w:r>
              <w:t>2.</w:t>
            </w:r>
            <w:r w:rsidRPr="00EE375C">
              <w:t xml:space="preserve">30 </w:t>
            </w:r>
            <w:r w:rsidR="003F5465">
              <w:t>PM</w:t>
            </w:r>
          </w:p>
        </w:tc>
        <w:tc>
          <w:tcPr>
            <w:tcW w:w="898" w:type="dxa"/>
            <w:tcBorders>
              <w:lef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73</w:t>
            </w:r>
          </w:p>
        </w:tc>
        <w:tc>
          <w:tcPr>
            <w:tcW w:w="898"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662</w:t>
            </w:r>
          </w:p>
        </w:tc>
        <w:tc>
          <w:tcPr>
            <w:tcW w:w="898" w:type="dxa"/>
            <w:tcBorders>
              <w:righ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960</w:t>
            </w:r>
          </w:p>
        </w:tc>
        <w:tc>
          <w:tcPr>
            <w:tcW w:w="898" w:type="dxa"/>
            <w:tcBorders>
              <w:lef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97</w:t>
            </w:r>
          </w:p>
        </w:tc>
        <w:tc>
          <w:tcPr>
            <w:tcW w:w="898"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-603</w:t>
            </w:r>
          </w:p>
        </w:tc>
        <w:tc>
          <w:tcPr>
            <w:tcW w:w="898" w:type="dxa"/>
            <w:tcBorders>
              <w:righ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-671</w:t>
            </w:r>
          </w:p>
        </w:tc>
        <w:tc>
          <w:tcPr>
            <w:tcW w:w="898" w:type="dxa"/>
            <w:tcBorders>
              <w:left w:val="single" w:sz="4" w:space="0" w:color="auto"/>
            </w:tcBorders>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93</w:t>
            </w:r>
          </w:p>
        </w:tc>
        <w:tc>
          <w:tcPr>
            <w:tcW w:w="898"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-603</w:t>
            </w:r>
          </w:p>
        </w:tc>
        <w:tc>
          <w:tcPr>
            <w:tcW w:w="899" w:type="dxa"/>
            <w:vAlign w:val="center"/>
          </w:tcPr>
          <w:p w:rsidR="0011249C" w:rsidRPr="00DC02A1" w:rsidRDefault="0011249C" w:rsidP="0011249C">
            <w:pPr>
              <w:jc w:val="center"/>
              <w:cnfStyle w:val="000000100000" w:firstRow="0" w:lastRow="0" w:firstColumn="0" w:lastColumn="0" w:oddVBand="0" w:evenVBand="0" w:oddHBand="1" w:evenHBand="0" w:firstRowFirstColumn="0" w:firstRowLastColumn="0" w:lastRowFirstColumn="0" w:lastRowLastColumn="0"/>
              <w:rPr>
                <w:rFonts w:cs="Gautami"/>
                <w:sz w:val="16"/>
                <w:szCs w:val="16"/>
              </w:rPr>
            </w:pPr>
            <w:r w:rsidRPr="007679CB">
              <w:rPr>
                <w:rFonts w:cs="Gautami"/>
                <w:sz w:val="16"/>
                <w:szCs w:val="16"/>
              </w:rPr>
              <w:t>-671</w:t>
            </w:r>
          </w:p>
        </w:tc>
      </w:tr>
    </w:tbl>
    <w:p w:rsidR="0011249C" w:rsidRPr="00807753" w:rsidRDefault="0011249C" w:rsidP="0011249C">
      <w:pPr>
        <w:pStyle w:val="AERbodytext"/>
        <w:rPr>
          <w:sz w:val="18"/>
        </w:rPr>
      </w:pPr>
      <w:r w:rsidRPr="00807753">
        <w:rPr>
          <w:sz w:val="18"/>
        </w:rPr>
        <w:t>Note: negative numbers indicate flow into the region</w:t>
      </w:r>
    </w:p>
    <w:p w:rsidR="0011249C" w:rsidRDefault="00347049" w:rsidP="0011249C">
      <w:pPr>
        <w:pStyle w:val="AERbodytext"/>
      </w:pPr>
      <w:r>
        <w:t>F</w:t>
      </w:r>
      <w:r w:rsidR="0011249C">
        <w:t>our hours ahead the import limit for the 1.30 </w:t>
      </w:r>
      <w:r w:rsidR="003F5465">
        <w:t>pm</w:t>
      </w:r>
      <w:r w:rsidR="0011249C">
        <w:t xml:space="preserve"> trading interval </w:t>
      </w:r>
      <w:r>
        <w:t xml:space="preserve">for </w:t>
      </w:r>
      <w:r w:rsidR="0011249C">
        <w:t xml:space="preserve">the Vic-NSW interconnector was forecast to be 520 MW </w:t>
      </w:r>
      <w:r>
        <w:t xml:space="preserve">from Victoria to </w:t>
      </w:r>
      <w:r w:rsidR="004A356A">
        <w:t>New South Wales</w:t>
      </w:r>
      <w:r w:rsidR="0011249C">
        <w:t xml:space="preserve">. The actual import limit was forcing flow </w:t>
      </w:r>
      <w:r>
        <w:t xml:space="preserve">in the opposite direction, from </w:t>
      </w:r>
      <w:r w:rsidR="00A02091">
        <w:t xml:space="preserve">New South Wales </w:t>
      </w:r>
      <w:r w:rsidR="0011249C">
        <w:t>into Victoria at a maximum of 1109 MW with actual flow at 616 MW for the 1.30 </w:t>
      </w:r>
      <w:r w:rsidR="003F5465">
        <w:t>pm</w:t>
      </w:r>
      <w:r w:rsidR="0011249C">
        <w:t xml:space="preserve"> trading interval.</w:t>
      </w:r>
    </w:p>
    <w:p w:rsidR="00FA2912" w:rsidRPr="002A4E73" w:rsidRDefault="00FA2912" w:rsidP="00FA2912">
      <w:pPr>
        <w:pStyle w:val="AERheading6"/>
        <w:ind w:left="0"/>
        <w:rPr>
          <w:b/>
        </w:rPr>
      </w:pPr>
      <w:r w:rsidRPr="002A4E73">
        <w:rPr>
          <w:b/>
        </w:rPr>
        <w:t>1.30</w:t>
      </w:r>
      <w:r w:rsidRPr="002A4E73">
        <w:rPr>
          <w:rFonts w:hint="eastAsia"/>
          <w:b/>
        </w:rPr>
        <w:t> </w:t>
      </w:r>
      <w:r w:rsidR="003F5465">
        <w:rPr>
          <w:b/>
        </w:rPr>
        <w:t>pm</w:t>
      </w:r>
      <w:r w:rsidRPr="002A4E73">
        <w:rPr>
          <w:b/>
        </w:rPr>
        <w:t xml:space="preserve"> Trading Interval</w:t>
      </w:r>
    </w:p>
    <w:p w:rsidR="00347049" w:rsidRDefault="00347049" w:rsidP="009D6B7F">
      <w:pPr>
        <w:pStyle w:val="AERbodytext"/>
      </w:pPr>
      <w:r>
        <w:t>The events during the 1</w:t>
      </w:r>
      <w:r w:rsidR="00A02091">
        <w:t>.</w:t>
      </w:r>
      <w:r>
        <w:t>30</w:t>
      </w:r>
      <w:r w:rsidR="003F5465">
        <w:t> pm</w:t>
      </w:r>
      <w:r>
        <w:t xml:space="preserve"> trading interval are complex and we describe the events </w:t>
      </w:r>
      <w:r w:rsidR="00972965">
        <w:t xml:space="preserve">for </w:t>
      </w:r>
      <w:r>
        <w:t xml:space="preserve">each </w:t>
      </w:r>
      <w:r w:rsidR="00972965">
        <w:t xml:space="preserve">5-minute </w:t>
      </w:r>
      <w:r>
        <w:t xml:space="preserve">dispatch interval individually. </w:t>
      </w:r>
    </w:p>
    <w:p w:rsidR="00347049" w:rsidRPr="002A4E73" w:rsidRDefault="00347049" w:rsidP="009D6B7F">
      <w:pPr>
        <w:pStyle w:val="AERbodytext"/>
        <w:rPr>
          <w:i/>
        </w:rPr>
      </w:pPr>
      <w:r w:rsidRPr="002A4E73">
        <w:rPr>
          <w:i/>
        </w:rPr>
        <w:t>1.05</w:t>
      </w:r>
      <w:r w:rsidR="003F5465">
        <w:rPr>
          <w:i/>
        </w:rPr>
        <w:t> pm</w:t>
      </w:r>
    </w:p>
    <w:p w:rsidR="00347049" w:rsidRDefault="00FA2912" w:rsidP="002A4E73">
      <w:pPr>
        <w:pStyle w:val="AERbulletlistfirststyle"/>
      </w:pPr>
      <w:r>
        <w:t>Three rebids became effective at 1.05 </w:t>
      </w:r>
      <w:r w:rsidR="003F5465">
        <w:t>pm</w:t>
      </w:r>
      <w:r>
        <w:t xml:space="preserve">, shifting around 900 MW of </w:t>
      </w:r>
      <w:r w:rsidR="004A356A">
        <w:t>New South Wales</w:t>
      </w:r>
      <w:r w:rsidR="00F2651D">
        <w:t xml:space="preserve"> </w:t>
      </w:r>
      <w:proofErr w:type="gramStart"/>
      <w:r>
        <w:t>capacity</w:t>
      </w:r>
      <w:proofErr w:type="gramEnd"/>
      <w:r>
        <w:t xml:space="preserve"> from low to high prices. </w:t>
      </w:r>
      <w:r w:rsidR="00E8581E">
        <w:t xml:space="preserve"> This included capacity at Vales point, Mo</w:t>
      </w:r>
      <w:r w:rsidR="002972C4">
        <w:t>unt Piper and Snowy Hydro’s Tumu</w:t>
      </w:r>
      <w:r w:rsidR="00E8581E">
        <w:t xml:space="preserve">t and Guthega </w:t>
      </w:r>
      <w:r w:rsidR="000B2BE2">
        <w:t>facilities</w:t>
      </w:r>
      <w:r w:rsidR="00E8581E">
        <w:t>.</w:t>
      </w:r>
    </w:p>
    <w:p w:rsidR="00347049" w:rsidRDefault="00347049" w:rsidP="002A4E73">
      <w:pPr>
        <w:pStyle w:val="AERbulletlistfirststyle"/>
      </w:pPr>
      <w:r>
        <w:lastRenderedPageBreak/>
        <w:t>T</w:t>
      </w:r>
      <w:r w:rsidR="00FA2912">
        <w:t>he dynamic line rating of the Bendigo to Ballarat line decreased requiring an increase in exports to Victoria from 622 MW at 1 </w:t>
      </w:r>
      <w:r w:rsidR="003F5465">
        <w:t>pm</w:t>
      </w:r>
      <w:r w:rsidR="00FA2912">
        <w:t xml:space="preserve"> to 864 MW at 1.05 </w:t>
      </w:r>
      <w:r w:rsidR="003F5465">
        <w:t>pm</w:t>
      </w:r>
      <w:r w:rsidR="00714ED9">
        <w:t xml:space="preserve">. </w:t>
      </w:r>
    </w:p>
    <w:p w:rsidR="00FA2912" w:rsidRDefault="00714ED9" w:rsidP="002A4E73">
      <w:pPr>
        <w:pStyle w:val="AERbulletlistfirststyle"/>
      </w:pPr>
      <w:r>
        <w:t xml:space="preserve">This step change </w:t>
      </w:r>
      <w:r w:rsidR="007F5A1C">
        <w:t xml:space="preserve">in exports </w:t>
      </w:r>
      <w:r>
        <w:t>was not enough to satisfy</w:t>
      </w:r>
      <w:r w:rsidR="00FA2912">
        <w:t xml:space="preserve"> the Ballarat to Bendigo constraint </w:t>
      </w:r>
      <w:r w:rsidR="00370992">
        <w:t>so it</w:t>
      </w:r>
      <w:r w:rsidR="00FA2912">
        <w:t xml:space="preserve"> violate</w:t>
      </w:r>
      <w:r w:rsidR="00370992">
        <w:t xml:space="preserve">d and contributed to setting the </w:t>
      </w:r>
      <w:r w:rsidR="004A356A">
        <w:t>New South Wales</w:t>
      </w:r>
      <w:r w:rsidR="00972965">
        <w:t xml:space="preserve"> </w:t>
      </w:r>
      <w:r w:rsidR="00370992">
        <w:t xml:space="preserve">price at $7192/MWh </w:t>
      </w:r>
      <w:r w:rsidR="00347049">
        <w:t>(</w:t>
      </w:r>
      <w:r w:rsidR="0023406C">
        <w:t xml:space="preserve">The relationship between the dynamic line rating, constraint violation and price is shown in </w:t>
      </w:r>
      <w:r w:rsidR="00347049">
        <w:t xml:space="preserve">Figure </w:t>
      </w:r>
      <w:r w:rsidR="00076ABF">
        <w:t>3</w:t>
      </w:r>
      <w:r w:rsidR="00347049">
        <w:t>)</w:t>
      </w:r>
      <w:r w:rsidR="0023406C">
        <w:t>.</w:t>
      </w:r>
    </w:p>
    <w:p w:rsidR="00347049" w:rsidRPr="005A6389" w:rsidRDefault="00347049" w:rsidP="00347049">
      <w:pPr>
        <w:pStyle w:val="AERbodytext"/>
        <w:rPr>
          <w:i/>
        </w:rPr>
      </w:pPr>
      <w:r w:rsidRPr="005A6389">
        <w:rPr>
          <w:i/>
        </w:rPr>
        <w:t>1.</w:t>
      </w:r>
      <w:r>
        <w:rPr>
          <w:i/>
        </w:rPr>
        <w:t>1</w:t>
      </w:r>
      <w:r w:rsidRPr="005A6389">
        <w:rPr>
          <w:i/>
        </w:rPr>
        <w:t>0</w:t>
      </w:r>
      <w:r w:rsidR="003F5465">
        <w:rPr>
          <w:i/>
        </w:rPr>
        <w:t> pm</w:t>
      </w:r>
    </w:p>
    <w:p w:rsidR="00347049" w:rsidRDefault="00370992" w:rsidP="002A4E73">
      <w:pPr>
        <w:pStyle w:val="AERbulletlistfirststyle"/>
      </w:pPr>
      <w:r>
        <w:t>Effective from 1.10 </w:t>
      </w:r>
      <w:r w:rsidR="003F5465">
        <w:t>pm</w:t>
      </w:r>
      <w:r>
        <w:t>,</w:t>
      </w:r>
      <w:r w:rsidR="00B71439">
        <w:t xml:space="preserve"> Macquarie Generation reduced the availability of Liddell unit 1 by 145 MW, most of which was priced low</w:t>
      </w:r>
      <w:r w:rsidR="00076ABF">
        <w:t>,</w:t>
      </w:r>
      <w:r w:rsidR="00B71439">
        <w:t xml:space="preserve"> due to the unit tripping. </w:t>
      </w:r>
    </w:p>
    <w:p w:rsidR="00370992" w:rsidRDefault="00B71439" w:rsidP="002A4E73">
      <w:pPr>
        <w:pStyle w:val="AERbulletlistfirststyle"/>
      </w:pPr>
      <w:r>
        <w:t>The dynamic rating of the Bendigo to Ballarat line further reduced an</w:t>
      </w:r>
      <w:r w:rsidR="00FA4AC7">
        <w:t>d</w:t>
      </w:r>
      <w:r>
        <w:t xml:space="preserve"> the Ballarat to Bendigo constraint continued to violate with Bayswater setting the price at $12 004/MWh.</w:t>
      </w:r>
    </w:p>
    <w:p w:rsidR="00347049" w:rsidRPr="005A6389" w:rsidRDefault="00347049" w:rsidP="00347049">
      <w:pPr>
        <w:pStyle w:val="AERbodytext"/>
        <w:rPr>
          <w:i/>
        </w:rPr>
      </w:pPr>
      <w:r w:rsidRPr="005A6389">
        <w:rPr>
          <w:i/>
        </w:rPr>
        <w:t>1.</w:t>
      </w:r>
      <w:r>
        <w:rPr>
          <w:i/>
        </w:rPr>
        <w:t>1</w:t>
      </w:r>
      <w:r w:rsidRPr="005A6389">
        <w:rPr>
          <w:i/>
        </w:rPr>
        <w:t>5</w:t>
      </w:r>
      <w:r w:rsidR="003F5465">
        <w:rPr>
          <w:i/>
        </w:rPr>
        <w:t> pm</w:t>
      </w:r>
    </w:p>
    <w:p w:rsidR="00FA4AC7" w:rsidRDefault="00FA4AC7" w:rsidP="002A4E73">
      <w:pPr>
        <w:pStyle w:val="AERbulletlistfirststyle"/>
      </w:pPr>
      <w:r w:rsidRPr="00FA4AC7">
        <w:t>At 1.15</w:t>
      </w:r>
      <w:r w:rsidR="00541ECB">
        <w:t> </w:t>
      </w:r>
      <w:r w:rsidR="003F5465">
        <w:t>pm</w:t>
      </w:r>
      <w:r>
        <w:t xml:space="preserve"> there was a</w:t>
      </w:r>
      <w:r w:rsidRPr="00FA4AC7">
        <w:t xml:space="preserve"> </w:t>
      </w:r>
      <w:r>
        <w:t xml:space="preserve">small reduction in Bendigo to Ballarat dynamic line rating with the Ballarat to Bendigo constraint continuing to </w:t>
      </w:r>
      <w:r w:rsidR="00E8581E">
        <w:t xml:space="preserve">be </w:t>
      </w:r>
      <w:r>
        <w:t xml:space="preserve">violated and </w:t>
      </w:r>
      <w:r w:rsidR="00E8581E">
        <w:t xml:space="preserve">the </w:t>
      </w:r>
      <w:r>
        <w:t>price being set by Bayswater at $12 000/MWh.</w:t>
      </w:r>
    </w:p>
    <w:p w:rsidR="00347049" w:rsidRPr="005A6389" w:rsidRDefault="00347049" w:rsidP="00347049">
      <w:pPr>
        <w:pStyle w:val="AERbodytext"/>
        <w:rPr>
          <w:i/>
        </w:rPr>
      </w:pPr>
      <w:r w:rsidRPr="005A6389">
        <w:rPr>
          <w:i/>
        </w:rPr>
        <w:t>1.</w:t>
      </w:r>
      <w:r>
        <w:rPr>
          <w:i/>
        </w:rPr>
        <w:t>2</w:t>
      </w:r>
      <w:r w:rsidRPr="005A6389">
        <w:rPr>
          <w:i/>
        </w:rPr>
        <w:t>0</w:t>
      </w:r>
      <w:r w:rsidR="003F5465">
        <w:rPr>
          <w:i/>
        </w:rPr>
        <w:t> pm</w:t>
      </w:r>
    </w:p>
    <w:p w:rsidR="00013864" w:rsidRDefault="00FA4AC7" w:rsidP="002A4E73">
      <w:pPr>
        <w:pStyle w:val="AERbulletlistfirststyle"/>
      </w:pPr>
      <w:r>
        <w:t>Effective from 1.20 </w:t>
      </w:r>
      <w:r w:rsidR="003F5465">
        <w:t>pm</w:t>
      </w:r>
      <w:r w:rsidR="00347049">
        <w:t>,</w:t>
      </w:r>
      <w:r>
        <w:t xml:space="preserve"> </w:t>
      </w:r>
      <w:r w:rsidR="00541ECB">
        <w:t>Delta Electricity’s</w:t>
      </w:r>
      <w:r w:rsidR="00C15E7E">
        <w:t xml:space="preserve"> </w:t>
      </w:r>
      <w:proofErr w:type="spellStart"/>
      <w:r w:rsidR="00C15E7E">
        <w:t>Colongra</w:t>
      </w:r>
      <w:proofErr w:type="spellEnd"/>
      <w:r w:rsidR="00C15E7E">
        <w:t xml:space="preserve"> unit two </w:t>
      </w:r>
      <w:proofErr w:type="gramStart"/>
      <w:r w:rsidR="00C15E7E">
        <w:t>capacity</w:t>
      </w:r>
      <w:proofErr w:type="gramEnd"/>
      <w:r w:rsidR="00C15E7E">
        <w:t xml:space="preserve"> was reduced by 155 MW, </w:t>
      </w:r>
      <w:r w:rsidR="001178F1">
        <w:t>a majority of which</w:t>
      </w:r>
      <w:r w:rsidR="00C15E7E">
        <w:t xml:space="preserve"> </w:t>
      </w:r>
      <w:r w:rsidR="00972965">
        <w:t xml:space="preserve">had been </w:t>
      </w:r>
      <w:r w:rsidR="00C15E7E">
        <w:t xml:space="preserve">priced </w:t>
      </w:r>
      <w:r w:rsidR="001178F1">
        <w:t>at zero</w:t>
      </w:r>
      <w:r w:rsidR="00972965">
        <w:t xml:space="preserve">.  To </w:t>
      </w:r>
      <w:r w:rsidR="00C15E7E">
        <w:t>compensate</w:t>
      </w:r>
      <w:r w:rsidR="00972965">
        <w:t xml:space="preserve">, Delta rebid </w:t>
      </w:r>
      <w:r w:rsidR="00C15E7E">
        <w:t>100 MW of capacity at Vales Point unit 5 from high prices to low prices.</w:t>
      </w:r>
      <w:r w:rsidR="00076ABF">
        <w:t xml:space="preserve"> </w:t>
      </w:r>
    </w:p>
    <w:p w:rsidR="000167C0" w:rsidRDefault="000167C0" w:rsidP="002A4E73">
      <w:pPr>
        <w:pStyle w:val="AERbulletlistfirststyle"/>
      </w:pPr>
      <w:r>
        <w:t xml:space="preserve">The </w:t>
      </w:r>
      <w:r w:rsidR="00FA4AC7">
        <w:t xml:space="preserve">Bendigo to Ballarat dynamic line rating </w:t>
      </w:r>
      <w:r>
        <w:t xml:space="preserve">remained </w:t>
      </w:r>
      <w:r w:rsidR="00FA4AC7">
        <w:t>stable</w:t>
      </w:r>
      <w:r>
        <w:t xml:space="preserve"> with the</w:t>
      </w:r>
      <w:r w:rsidRPr="000167C0">
        <w:t xml:space="preserve"> </w:t>
      </w:r>
      <w:r>
        <w:t>Ballarat to Bendigo constraint still violating and the price was set by the constraint at $7</w:t>
      </w:r>
      <w:r w:rsidR="0028075E">
        <w:t>338</w:t>
      </w:r>
      <w:r>
        <w:t>/MWh.</w:t>
      </w:r>
    </w:p>
    <w:p w:rsidR="00013864" w:rsidRPr="002A4E73" w:rsidRDefault="00013864" w:rsidP="002A4E73">
      <w:pPr>
        <w:pStyle w:val="AERbodytext"/>
        <w:rPr>
          <w:i/>
        </w:rPr>
      </w:pPr>
      <w:r w:rsidRPr="002A4E73">
        <w:rPr>
          <w:i/>
        </w:rPr>
        <w:t>1.2</w:t>
      </w:r>
      <w:r>
        <w:rPr>
          <w:i/>
        </w:rPr>
        <w:t>5</w:t>
      </w:r>
      <w:r w:rsidR="003F5465">
        <w:rPr>
          <w:i/>
        </w:rPr>
        <w:t> pm</w:t>
      </w:r>
    </w:p>
    <w:p w:rsidR="005D7696" w:rsidRDefault="00013864" w:rsidP="002A4E73">
      <w:pPr>
        <w:pStyle w:val="AERbulletlistfirststyle"/>
      </w:pPr>
      <w:r>
        <w:t xml:space="preserve">The </w:t>
      </w:r>
      <w:r w:rsidR="005D7696">
        <w:t>Bendigo to Ballarat dynamic line rating increased but the Ballarat to Bendigo constraint continued to violate and set the price at $7</w:t>
      </w:r>
      <w:r w:rsidR="0028075E">
        <w:t>338</w:t>
      </w:r>
      <w:r w:rsidR="005D7696">
        <w:t>/MWh.</w:t>
      </w:r>
    </w:p>
    <w:p w:rsidR="00013864" w:rsidRPr="002A4E73" w:rsidRDefault="00013864" w:rsidP="0011249C">
      <w:pPr>
        <w:pStyle w:val="AERbodytext"/>
        <w:rPr>
          <w:i/>
        </w:rPr>
      </w:pPr>
      <w:r w:rsidRPr="002A4E73">
        <w:rPr>
          <w:i/>
        </w:rPr>
        <w:t>1.30</w:t>
      </w:r>
      <w:r w:rsidR="003F5465">
        <w:rPr>
          <w:i/>
        </w:rPr>
        <w:t> pm</w:t>
      </w:r>
    </w:p>
    <w:p w:rsidR="00013864" w:rsidRDefault="00013864" w:rsidP="002A4E73">
      <w:pPr>
        <w:pStyle w:val="AERbulletlistfirststyle"/>
      </w:pPr>
      <w:r>
        <w:t>T</w:t>
      </w:r>
      <w:r w:rsidR="004F42ED">
        <w:t xml:space="preserve">he Bendigo to Ballarat dynamic line rating increased </w:t>
      </w:r>
      <w:r w:rsidR="00070337">
        <w:t xml:space="preserve">and </w:t>
      </w:r>
      <w:r w:rsidR="004F42ED">
        <w:t xml:space="preserve">stopped the Ballarat to Bendigo constraint from violating. </w:t>
      </w:r>
    </w:p>
    <w:p w:rsidR="00013864" w:rsidRDefault="00070337" w:rsidP="002A4E73">
      <w:pPr>
        <w:pStyle w:val="AERbulletlistfirststyle"/>
      </w:pPr>
      <w:r>
        <w:t xml:space="preserve">Delta Electricity rebid 170 MW of capacity at </w:t>
      </w:r>
      <w:proofErr w:type="spellStart"/>
      <w:r w:rsidR="00A72389">
        <w:t>Colongra</w:t>
      </w:r>
      <w:proofErr w:type="spellEnd"/>
      <w:r w:rsidR="00A72389">
        <w:t xml:space="preserve"> unit one</w:t>
      </w:r>
      <w:r>
        <w:t xml:space="preserve"> from high prices to low prices. </w:t>
      </w:r>
    </w:p>
    <w:p w:rsidR="006B540F" w:rsidRDefault="00070337" w:rsidP="002A4E73">
      <w:pPr>
        <w:pStyle w:val="AERbulletlistfirststyle"/>
      </w:pPr>
      <w:r>
        <w:t xml:space="preserve">Snowy Hydro rebid </w:t>
      </w:r>
      <w:r w:rsidR="003D076A">
        <w:t xml:space="preserve">a total of </w:t>
      </w:r>
      <w:r>
        <w:t xml:space="preserve">494 MW of capacity at </w:t>
      </w:r>
      <w:r w:rsidR="003D076A">
        <w:t xml:space="preserve">Tumut, Upper Tumut and </w:t>
      </w:r>
      <w:r w:rsidR="0028075E">
        <w:t>Guthega</w:t>
      </w:r>
      <w:r>
        <w:t xml:space="preserve"> from high prices to negative prices and the dispatch price fell to $299/MWh.</w:t>
      </w:r>
    </w:p>
    <w:p w:rsidR="00FA2912" w:rsidRDefault="00FA2912" w:rsidP="00FA2912">
      <w:pPr>
        <w:pStyle w:val="AERbodytext"/>
      </w:pPr>
      <w:r>
        <w:t xml:space="preserve">Figure </w:t>
      </w:r>
      <w:r w:rsidR="0028075E">
        <w:t>3</w:t>
      </w:r>
      <w:r>
        <w:t xml:space="preserve"> shows the relationship between the dynamic line rating, constraint violation and the </w:t>
      </w:r>
      <w:r w:rsidR="004A356A">
        <w:t>New South Wales</w:t>
      </w:r>
      <w:r>
        <w:t xml:space="preserve"> dispatch price</w:t>
      </w:r>
      <w:r w:rsidR="00013864">
        <w:t xml:space="preserve"> from 12.35 </w:t>
      </w:r>
      <w:r w:rsidR="003F5465">
        <w:t>pm</w:t>
      </w:r>
      <w:r w:rsidR="00013864">
        <w:t xml:space="preserve"> and 3.00 </w:t>
      </w:r>
      <w:r w:rsidR="003F5465">
        <w:t>pm</w:t>
      </w:r>
      <w:r>
        <w:t>.</w:t>
      </w:r>
    </w:p>
    <w:p w:rsidR="00FA2912" w:rsidRPr="00A77F27" w:rsidRDefault="003F5465" w:rsidP="00FA2912">
      <w:pPr>
        <w:pStyle w:val="AERbodytext"/>
        <w:rPr>
          <w:b/>
        </w:rPr>
      </w:pPr>
      <w:r w:rsidRPr="003F5465">
        <w:rPr>
          <w:noProof/>
          <w:lang w:eastAsia="en-AU"/>
        </w:rPr>
        <w:lastRenderedPageBreak/>
        <w:drawing>
          <wp:anchor distT="0" distB="0" distL="114300" distR="114300" simplePos="0" relativeHeight="251660288" behindDoc="0" locked="1" layoutInCell="1" allowOverlap="0" wp14:anchorId="451D1A86" wp14:editId="088F5BCD">
            <wp:simplePos x="0" y="0"/>
            <wp:positionH relativeFrom="column">
              <wp:posOffset>0</wp:posOffset>
            </wp:positionH>
            <wp:positionV relativeFrom="paragraph">
              <wp:posOffset>331641</wp:posOffset>
            </wp:positionV>
            <wp:extent cx="5731200" cy="244800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200" cy="24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912" w:rsidRPr="00A77F27">
        <w:rPr>
          <w:b/>
        </w:rPr>
        <w:t xml:space="preserve">Figure </w:t>
      </w:r>
      <w:r w:rsidR="0028075E">
        <w:rPr>
          <w:b/>
        </w:rPr>
        <w:t>3</w:t>
      </w:r>
      <w:r w:rsidR="00FA2912" w:rsidRPr="00A77F27">
        <w:rPr>
          <w:b/>
        </w:rPr>
        <w:t xml:space="preserve">: </w:t>
      </w:r>
      <w:r w:rsidR="00FA2912">
        <w:rPr>
          <w:b/>
        </w:rPr>
        <w:t xml:space="preserve">Dynamic line rating, constraint violation and </w:t>
      </w:r>
      <w:r w:rsidR="004A356A">
        <w:rPr>
          <w:b/>
        </w:rPr>
        <w:t>New South Wales</w:t>
      </w:r>
      <w:r w:rsidR="00FA2912">
        <w:rPr>
          <w:b/>
        </w:rPr>
        <w:t xml:space="preserve"> dispatch price</w:t>
      </w:r>
    </w:p>
    <w:p w:rsidR="00FA2912" w:rsidRDefault="00FA2912" w:rsidP="00FA2912">
      <w:pPr>
        <w:pStyle w:val="AERbodytext"/>
      </w:pPr>
    </w:p>
    <w:p w:rsidR="00FA2912" w:rsidRDefault="00070337" w:rsidP="00FA2912">
      <w:pPr>
        <w:pStyle w:val="AERbodytext"/>
      </w:pPr>
      <w:r>
        <w:t xml:space="preserve">As figure </w:t>
      </w:r>
      <w:r w:rsidR="0028075E">
        <w:t>3</w:t>
      </w:r>
      <w:r>
        <w:t xml:space="preserve"> shows</w:t>
      </w:r>
      <w:r w:rsidR="0008241E">
        <w:t>,</w:t>
      </w:r>
      <w:r>
        <w:t xml:space="preserve"> reductions in the Bendigo to Ballarat dynamic line rating </w:t>
      </w:r>
      <w:r w:rsidR="00013864">
        <w:t xml:space="preserve">also </w:t>
      </w:r>
      <w:r>
        <w:t>occurred</w:t>
      </w:r>
      <w:r w:rsidR="00013864">
        <w:t xml:space="preserve"> later in the afternoon, </w:t>
      </w:r>
      <w:r>
        <w:t>at 1.40 </w:t>
      </w:r>
      <w:r w:rsidR="003F5465">
        <w:t>pm</w:t>
      </w:r>
      <w:r>
        <w:t xml:space="preserve"> and 2.25 </w:t>
      </w:r>
      <w:r w:rsidR="003F5465">
        <w:t>pm</w:t>
      </w:r>
      <w:r w:rsidR="00013864">
        <w:t xml:space="preserve">, and the </w:t>
      </w:r>
      <w:r>
        <w:t>Bendigo to Ballarat constraint violat</w:t>
      </w:r>
      <w:r w:rsidR="00013864">
        <w:t xml:space="preserve">ed again in each </w:t>
      </w:r>
      <w:r w:rsidR="00E267BE">
        <w:t>occasion</w:t>
      </w:r>
      <w:r w:rsidR="00013864">
        <w:t xml:space="preserve">. During these periods of constraint, the dispatch interval prices were set to </w:t>
      </w:r>
      <w:r w:rsidR="009771C1">
        <w:t xml:space="preserve">around </w:t>
      </w:r>
      <w:r>
        <w:t>$7</w:t>
      </w:r>
      <w:r w:rsidR="009771C1">
        <w:t>3</w:t>
      </w:r>
      <w:r>
        <w:t>00/</w:t>
      </w:r>
      <w:r w:rsidR="009771C1">
        <w:t xml:space="preserve">MWh </w:t>
      </w:r>
      <w:r w:rsidR="00013864">
        <w:t xml:space="preserve">and </w:t>
      </w:r>
      <w:r>
        <w:t>the spot price</w:t>
      </w:r>
      <w:r w:rsidR="00013864">
        <w:t>s</w:t>
      </w:r>
      <w:r>
        <w:t xml:space="preserve"> </w:t>
      </w:r>
      <w:r w:rsidR="00013864">
        <w:t xml:space="preserve">for </w:t>
      </w:r>
      <w:r w:rsidR="00FA2912">
        <w:t>2 </w:t>
      </w:r>
      <w:r w:rsidR="003F5465">
        <w:t>pm</w:t>
      </w:r>
      <w:r w:rsidR="00FA2912">
        <w:t xml:space="preserve"> and 2.30 </w:t>
      </w:r>
      <w:r w:rsidR="003F5465">
        <w:t>pm</w:t>
      </w:r>
      <w:r w:rsidR="00FA2912">
        <w:t xml:space="preserve"> reach</w:t>
      </w:r>
      <w:r w:rsidR="00013864">
        <w:t>ed</w:t>
      </w:r>
      <w:r w:rsidR="00FA2912">
        <w:t xml:space="preserve"> $2478/MWh and $1271/MWh respectively.</w:t>
      </w:r>
    </w:p>
    <w:p w:rsidR="00272BA0" w:rsidRDefault="00272BA0" w:rsidP="00FA2912">
      <w:pPr>
        <w:pStyle w:val="AERbodytext"/>
      </w:pPr>
      <w:r>
        <w:t>During the high priced period around $3 million worth of negative settlement residues accrued across the VIC-NSW interconnector.</w:t>
      </w:r>
    </w:p>
    <w:p w:rsidR="00E441D7" w:rsidRDefault="00CE6A2C" w:rsidP="00E441D7">
      <w:pPr>
        <w:pStyle w:val="AERbodytext"/>
        <w:rPr>
          <w:szCs w:val="20"/>
        </w:rPr>
      </w:pPr>
      <w:r w:rsidRPr="00CF1133">
        <w:rPr>
          <w:szCs w:val="20"/>
        </w:rPr>
        <w:t xml:space="preserve">The generators involved in setting the price during the high-price periods, and how that price was determined by the market systems is detailed in </w:t>
      </w:r>
      <w:r w:rsidRPr="00CF1133">
        <w:rPr>
          <w:b/>
          <w:szCs w:val="20"/>
        </w:rPr>
        <w:t>Appendix </w:t>
      </w:r>
      <w:r w:rsidR="0011249C">
        <w:rPr>
          <w:b/>
          <w:szCs w:val="20"/>
        </w:rPr>
        <w:t>B</w:t>
      </w:r>
      <w:r w:rsidRPr="00CF1133">
        <w:rPr>
          <w:szCs w:val="20"/>
        </w:rPr>
        <w:t xml:space="preserve">. The closing bids for all participants in </w:t>
      </w:r>
      <w:r w:rsidR="004A356A">
        <w:rPr>
          <w:szCs w:val="20"/>
        </w:rPr>
        <w:t>New South Wales</w:t>
      </w:r>
      <w:r w:rsidR="009771C1">
        <w:rPr>
          <w:szCs w:val="20"/>
        </w:rPr>
        <w:t xml:space="preserve"> </w:t>
      </w:r>
      <w:r w:rsidRPr="00CF1133">
        <w:rPr>
          <w:szCs w:val="20"/>
        </w:rPr>
        <w:t xml:space="preserve">with capacity priced at or above $5000/MWh for the high-price periods are set out in </w:t>
      </w:r>
      <w:r w:rsidRPr="00CF1133">
        <w:rPr>
          <w:b/>
          <w:szCs w:val="20"/>
        </w:rPr>
        <w:t xml:space="preserve">Appendix </w:t>
      </w:r>
      <w:r w:rsidR="0011249C">
        <w:rPr>
          <w:b/>
          <w:szCs w:val="20"/>
        </w:rPr>
        <w:t>C</w:t>
      </w:r>
      <w:r w:rsidR="0070575D">
        <w:rPr>
          <w:szCs w:val="20"/>
        </w:rPr>
        <w:t>.</w:t>
      </w:r>
    </w:p>
    <w:p w:rsidR="00C6236D" w:rsidRPr="00996419" w:rsidRDefault="00C6236D" w:rsidP="00606D0B">
      <w:pPr>
        <w:pStyle w:val="AERbodytext"/>
        <w:spacing w:after="0"/>
        <w:rPr>
          <w:b/>
        </w:rPr>
      </w:pPr>
      <w:r w:rsidRPr="00996419">
        <w:rPr>
          <w:b/>
        </w:rPr>
        <w:t>Australian Energy Regulator</w:t>
      </w:r>
    </w:p>
    <w:p w:rsidR="00C6236D" w:rsidRDefault="00767219" w:rsidP="00C6236D">
      <w:pPr>
        <w:pStyle w:val="AERbodytext"/>
        <w:rPr>
          <w:b/>
        </w:rPr>
      </w:pPr>
      <w:r>
        <w:rPr>
          <w:b/>
        </w:rPr>
        <w:t>February</w:t>
      </w:r>
      <w:r w:rsidR="0088080E">
        <w:rPr>
          <w:b/>
        </w:rPr>
        <w:t xml:space="preserve"> </w:t>
      </w:r>
      <w:r w:rsidR="00703035">
        <w:rPr>
          <w:b/>
        </w:rPr>
        <w:t>2014</w:t>
      </w:r>
    </w:p>
    <w:p w:rsidR="00E476B9" w:rsidRDefault="00E476B9" w:rsidP="00C6236D">
      <w:pPr>
        <w:pStyle w:val="AERbodytext"/>
        <w:rPr>
          <w:b/>
        </w:rPr>
      </w:pPr>
    </w:p>
    <w:p w:rsidR="00E476B9" w:rsidRPr="00F83806" w:rsidRDefault="00E476B9" w:rsidP="00E476B9">
      <w:pPr>
        <w:pStyle w:val="Heading7"/>
      </w:pPr>
      <w:r>
        <w:lastRenderedPageBreak/>
        <w:t>Rebids for</w:t>
      </w:r>
      <w:r w:rsidRPr="00FF429C">
        <w:rPr>
          <w:b w:val="0"/>
        </w:rPr>
        <w:t xml:space="preserve"> </w:t>
      </w:r>
      <w:r w:rsidRPr="00A937C2">
        <w:t>2</w:t>
      </w:r>
      <w:r>
        <w:t>0</w:t>
      </w:r>
      <w:r w:rsidRPr="00A937C2">
        <w:t> </w:t>
      </w:r>
      <w:r w:rsidR="009771C1">
        <w:t>December</w:t>
      </w:r>
      <w:r>
        <w:t xml:space="preserve"> 201</w:t>
      </w:r>
      <w:r w:rsidR="009771C1">
        <w:t>3</w:t>
      </w:r>
    </w:p>
    <w:p w:rsidR="00E476B9" w:rsidRDefault="009771C1" w:rsidP="00C6236D">
      <w:pPr>
        <w:pStyle w:val="AERbodytext"/>
      </w:pPr>
      <w:r>
        <w:t xml:space="preserve">Table A.1 shows the significant capacity withdrawn from the market, </w:t>
      </w:r>
      <w:r w:rsidR="0035573C">
        <w:t xml:space="preserve">the </w:t>
      </w:r>
      <w:r>
        <w:t>participant, unit, time</w:t>
      </w:r>
      <w:r w:rsidR="0035573C">
        <w:t xml:space="preserve"> </w:t>
      </w:r>
      <w:r>
        <w:t xml:space="preserve">price and the </w:t>
      </w:r>
      <w:r w:rsidR="0035573C">
        <w:t xml:space="preserve">rebid </w:t>
      </w:r>
      <w:r>
        <w:t>reason for the 1.30 </w:t>
      </w:r>
      <w:r w:rsidR="003F5465">
        <w:t>pm</w:t>
      </w:r>
      <w:r>
        <w:t xml:space="preserve"> trading interval.</w:t>
      </w:r>
    </w:p>
    <w:p w:rsidR="00A73404" w:rsidRPr="00DC02A1" w:rsidRDefault="00A73404" w:rsidP="00A73404">
      <w:pPr>
        <w:pStyle w:val="AERtabletitle"/>
        <w:rPr>
          <w:szCs w:val="19"/>
        </w:rPr>
      </w:pPr>
      <w:r w:rsidRPr="00DC02A1">
        <w:rPr>
          <w:szCs w:val="19"/>
        </w:rPr>
        <w:t xml:space="preserve">Table </w:t>
      </w:r>
      <w:r w:rsidR="003D076A">
        <w:rPr>
          <w:szCs w:val="19"/>
        </w:rPr>
        <w:t>A.1</w:t>
      </w:r>
      <w:r>
        <w:rPr>
          <w:szCs w:val="19"/>
        </w:rPr>
        <w:t>: Significant a</w:t>
      </w:r>
      <w:r w:rsidRPr="00DC02A1">
        <w:rPr>
          <w:szCs w:val="19"/>
        </w:rPr>
        <w:t xml:space="preserve">vailable capacity in </w:t>
      </w:r>
      <w:r w:rsidR="004A356A">
        <w:rPr>
          <w:szCs w:val="19"/>
        </w:rPr>
        <w:t>New South Wales</w:t>
      </w:r>
      <w:r>
        <w:rPr>
          <w:szCs w:val="19"/>
        </w:rPr>
        <w:t xml:space="preserve"> and Victoria withdrawn from the market</w:t>
      </w:r>
    </w:p>
    <w:tbl>
      <w:tblPr>
        <w:tblStyle w:val="MediumShading1-Accent11"/>
        <w:tblW w:w="9180" w:type="dxa"/>
        <w:tblLook w:val="04A0" w:firstRow="1" w:lastRow="0" w:firstColumn="1" w:lastColumn="0" w:noHBand="0" w:noVBand="1"/>
      </w:tblPr>
      <w:tblGrid>
        <w:gridCol w:w="1218"/>
        <w:gridCol w:w="1300"/>
        <w:gridCol w:w="960"/>
        <w:gridCol w:w="1010"/>
        <w:gridCol w:w="992"/>
        <w:gridCol w:w="924"/>
        <w:gridCol w:w="2776"/>
      </w:tblGrid>
      <w:tr w:rsidR="00A73404" w:rsidRPr="00030ADD" w:rsidTr="0003727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18" w:type="dxa"/>
            <w:hideMark/>
          </w:tcPr>
          <w:p w:rsidR="00A73404" w:rsidRPr="00030ADD" w:rsidRDefault="00A73404" w:rsidP="0011249C">
            <w:pPr>
              <w:pStyle w:val="AERtabletext"/>
              <w:jc w:val="center"/>
            </w:pPr>
            <w:r w:rsidRPr="00030ADD">
              <w:t>Participant</w:t>
            </w:r>
          </w:p>
        </w:tc>
        <w:tc>
          <w:tcPr>
            <w:tcW w:w="1300" w:type="dxa"/>
            <w:hideMark/>
          </w:tcPr>
          <w:p w:rsidR="00A73404" w:rsidRPr="00030ADD" w:rsidRDefault="00A73404"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030ADD">
              <w:t>Unit</w:t>
            </w:r>
          </w:p>
        </w:tc>
        <w:tc>
          <w:tcPr>
            <w:tcW w:w="960" w:type="dxa"/>
            <w:hideMark/>
          </w:tcPr>
          <w:p w:rsidR="00A73404" w:rsidRPr="00030ADD" w:rsidRDefault="00A73404"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030ADD">
              <w:t>Time of rebid</w:t>
            </w:r>
          </w:p>
        </w:tc>
        <w:tc>
          <w:tcPr>
            <w:tcW w:w="1010" w:type="dxa"/>
            <w:hideMark/>
          </w:tcPr>
          <w:p w:rsidR="00A73404" w:rsidRPr="00030ADD" w:rsidRDefault="00A73404"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030ADD">
              <w:t>Reduced capacity (MW)</w:t>
            </w:r>
          </w:p>
        </w:tc>
        <w:tc>
          <w:tcPr>
            <w:tcW w:w="992" w:type="dxa"/>
            <w:hideMark/>
          </w:tcPr>
          <w:p w:rsidR="00A73404" w:rsidRPr="00030ADD" w:rsidRDefault="00A73404"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030ADD">
              <w:t>Capacity &lt;$5000 (MW)</w:t>
            </w:r>
          </w:p>
        </w:tc>
        <w:tc>
          <w:tcPr>
            <w:tcW w:w="924" w:type="dxa"/>
            <w:hideMark/>
          </w:tcPr>
          <w:p w:rsidR="00A73404" w:rsidRPr="00030ADD" w:rsidRDefault="00A73404"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030ADD">
              <w:t>Capacity &gt;$5000 (MW)</w:t>
            </w:r>
          </w:p>
        </w:tc>
        <w:tc>
          <w:tcPr>
            <w:tcW w:w="2776" w:type="dxa"/>
            <w:hideMark/>
          </w:tcPr>
          <w:p w:rsidR="00A73404" w:rsidRPr="00030ADD" w:rsidRDefault="00A73404"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030ADD">
              <w:t>Reason</w:t>
            </w:r>
          </w:p>
        </w:tc>
      </w:tr>
      <w:tr w:rsidR="00A73404" w:rsidRPr="007A655D" w:rsidTr="000B2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A73404" w:rsidRPr="00807753" w:rsidRDefault="00A73404" w:rsidP="000B2BE2">
            <w:pPr>
              <w:spacing w:line="240" w:lineRule="auto"/>
              <w:jc w:val="left"/>
              <w:rPr>
                <w:rFonts w:cs="Gautami"/>
                <w:color w:val="000000"/>
                <w:sz w:val="16"/>
                <w:szCs w:val="16"/>
              </w:rPr>
            </w:pPr>
            <w:r w:rsidRPr="00807753">
              <w:rPr>
                <w:rFonts w:cs="Gautami"/>
                <w:color w:val="000000"/>
                <w:sz w:val="16"/>
                <w:szCs w:val="16"/>
              </w:rPr>
              <w:t>Macquarie Generation</w:t>
            </w:r>
          </w:p>
        </w:tc>
        <w:tc>
          <w:tcPr>
            <w:tcW w:w="130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Liddell 2</w:t>
            </w:r>
          </w:p>
        </w:tc>
        <w:tc>
          <w:tcPr>
            <w:tcW w:w="96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8.20am</w:t>
            </w:r>
          </w:p>
        </w:tc>
        <w:tc>
          <w:tcPr>
            <w:tcW w:w="101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230</w:t>
            </w:r>
          </w:p>
        </w:tc>
        <w:tc>
          <w:tcPr>
            <w:tcW w:w="992"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230</w:t>
            </w:r>
          </w:p>
        </w:tc>
        <w:tc>
          <w:tcPr>
            <w:tcW w:w="924"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
        </w:tc>
        <w:tc>
          <w:tcPr>
            <w:tcW w:w="2776" w:type="dxa"/>
            <w:noWrap/>
            <w:vAlign w:val="center"/>
            <w:hideMark/>
          </w:tcPr>
          <w:p w:rsidR="00A73404" w:rsidRPr="00807753" w:rsidRDefault="00A73404" w:rsidP="000B2BE2">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Boiler leak (</w:t>
            </w:r>
            <w:r w:rsidR="003D5586">
              <w:rPr>
                <w:rFonts w:cs="Gautami"/>
                <w:color w:val="000000"/>
                <w:sz w:val="16"/>
                <w:szCs w:val="16"/>
              </w:rPr>
              <w:t>R</w:t>
            </w:r>
            <w:r w:rsidRPr="00807753">
              <w:rPr>
                <w:rFonts w:cs="Gautami"/>
                <w:color w:val="000000"/>
                <w:sz w:val="16"/>
                <w:szCs w:val="16"/>
              </w:rPr>
              <w:t>eturned from a planned outage on the 18 December)</w:t>
            </w:r>
          </w:p>
        </w:tc>
      </w:tr>
      <w:tr w:rsidR="00A73404" w:rsidRPr="007A655D" w:rsidTr="000B2B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A73404" w:rsidRPr="00807753" w:rsidRDefault="00A73404" w:rsidP="000B2BE2">
            <w:pPr>
              <w:spacing w:line="240" w:lineRule="auto"/>
              <w:jc w:val="left"/>
              <w:rPr>
                <w:rFonts w:cs="Gautami"/>
                <w:color w:val="000000"/>
                <w:sz w:val="16"/>
                <w:szCs w:val="16"/>
              </w:rPr>
            </w:pPr>
          </w:p>
        </w:tc>
        <w:tc>
          <w:tcPr>
            <w:tcW w:w="1300"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
        </w:tc>
        <w:tc>
          <w:tcPr>
            <w:tcW w:w="960"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8.52am</w:t>
            </w:r>
          </w:p>
        </w:tc>
        <w:tc>
          <w:tcPr>
            <w:tcW w:w="1010"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250</w:t>
            </w:r>
          </w:p>
        </w:tc>
        <w:tc>
          <w:tcPr>
            <w:tcW w:w="992"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250</w:t>
            </w:r>
          </w:p>
        </w:tc>
        <w:tc>
          <w:tcPr>
            <w:tcW w:w="924"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
        </w:tc>
        <w:tc>
          <w:tcPr>
            <w:tcW w:w="2776" w:type="dxa"/>
            <w:noWrap/>
            <w:vAlign w:val="center"/>
            <w:hideMark/>
          </w:tcPr>
          <w:p w:rsidR="00A73404" w:rsidRPr="00807753" w:rsidRDefault="00A73404" w:rsidP="000B2BE2">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Boiler leak</w:t>
            </w:r>
          </w:p>
        </w:tc>
      </w:tr>
      <w:tr w:rsidR="00A73404" w:rsidRPr="007A655D" w:rsidTr="000B2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A73404" w:rsidRPr="00807753" w:rsidRDefault="00A73404" w:rsidP="000B2BE2">
            <w:pPr>
              <w:spacing w:line="240" w:lineRule="auto"/>
              <w:jc w:val="left"/>
              <w:rPr>
                <w:rFonts w:cs="Gautami"/>
                <w:color w:val="000000"/>
                <w:sz w:val="16"/>
                <w:szCs w:val="16"/>
              </w:rPr>
            </w:pPr>
            <w:r w:rsidRPr="00807753">
              <w:rPr>
                <w:rFonts w:cs="Gautami"/>
                <w:color w:val="000000"/>
                <w:sz w:val="16"/>
                <w:szCs w:val="16"/>
              </w:rPr>
              <w:t>Origin Energy</w:t>
            </w:r>
          </w:p>
        </w:tc>
        <w:tc>
          <w:tcPr>
            <w:tcW w:w="130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Eraring 2</w:t>
            </w:r>
          </w:p>
        </w:tc>
        <w:tc>
          <w:tcPr>
            <w:tcW w:w="96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9.17am</w:t>
            </w:r>
          </w:p>
        </w:tc>
        <w:tc>
          <w:tcPr>
            <w:tcW w:w="101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720</w:t>
            </w:r>
          </w:p>
        </w:tc>
        <w:tc>
          <w:tcPr>
            <w:tcW w:w="992"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700</w:t>
            </w:r>
          </w:p>
        </w:tc>
        <w:tc>
          <w:tcPr>
            <w:tcW w:w="924"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20</w:t>
            </w:r>
          </w:p>
        </w:tc>
        <w:tc>
          <w:tcPr>
            <w:tcW w:w="2776" w:type="dxa"/>
            <w:noWrap/>
            <w:vAlign w:val="center"/>
            <w:hideMark/>
          </w:tcPr>
          <w:p w:rsidR="00A73404" w:rsidRPr="00807753" w:rsidRDefault="00A73404" w:rsidP="000B2BE2">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2 ID fan shutdown</w:t>
            </w:r>
          </w:p>
        </w:tc>
      </w:tr>
      <w:tr w:rsidR="00A73404" w:rsidRPr="007A655D" w:rsidTr="000B2B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tcPr>
          <w:p w:rsidR="00A73404" w:rsidRPr="00807753" w:rsidRDefault="00A73404" w:rsidP="000B2BE2">
            <w:pPr>
              <w:spacing w:line="240" w:lineRule="auto"/>
              <w:jc w:val="left"/>
              <w:rPr>
                <w:rFonts w:cs="Gautami"/>
                <w:color w:val="000000"/>
                <w:sz w:val="16"/>
                <w:szCs w:val="16"/>
              </w:rPr>
            </w:pPr>
            <w:r w:rsidRPr="00807753">
              <w:rPr>
                <w:rFonts w:cs="Gautami"/>
                <w:color w:val="000000"/>
                <w:sz w:val="16"/>
                <w:szCs w:val="16"/>
              </w:rPr>
              <w:t>Snowy Hydro</w:t>
            </w:r>
          </w:p>
        </w:tc>
        <w:tc>
          <w:tcPr>
            <w:tcW w:w="1300" w:type="dxa"/>
            <w:noWrap/>
            <w:vAlign w:val="center"/>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Murray</w:t>
            </w:r>
            <w:r w:rsidR="003D5586">
              <w:rPr>
                <w:rFonts w:cs="Gautami"/>
                <w:color w:val="000000"/>
                <w:sz w:val="16"/>
                <w:szCs w:val="16"/>
              </w:rPr>
              <w:t xml:space="preserve"> (Victoria)</w:t>
            </w:r>
          </w:p>
        </w:tc>
        <w:tc>
          <w:tcPr>
            <w:tcW w:w="960" w:type="dxa"/>
            <w:noWrap/>
            <w:vAlign w:val="center"/>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12.42</w:t>
            </w:r>
            <w:r w:rsidR="003F5465">
              <w:rPr>
                <w:rFonts w:cs="Gautami"/>
                <w:color w:val="000000"/>
                <w:sz w:val="16"/>
                <w:szCs w:val="16"/>
              </w:rPr>
              <w:t>pm</w:t>
            </w:r>
          </w:p>
        </w:tc>
        <w:tc>
          <w:tcPr>
            <w:tcW w:w="1010" w:type="dxa"/>
            <w:noWrap/>
            <w:vAlign w:val="center"/>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1351</w:t>
            </w:r>
          </w:p>
        </w:tc>
        <w:tc>
          <w:tcPr>
            <w:tcW w:w="992" w:type="dxa"/>
            <w:noWrap/>
            <w:vAlign w:val="center"/>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
        </w:tc>
        <w:tc>
          <w:tcPr>
            <w:tcW w:w="924" w:type="dxa"/>
            <w:noWrap/>
            <w:vAlign w:val="center"/>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1351</w:t>
            </w:r>
          </w:p>
        </w:tc>
        <w:tc>
          <w:tcPr>
            <w:tcW w:w="2776" w:type="dxa"/>
            <w:noWrap/>
            <w:vAlign w:val="center"/>
          </w:tcPr>
          <w:p w:rsidR="00A73404" w:rsidRPr="00807753" w:rsidRDefault="00A73404" w:rsidP="000B2BE2">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 xml:space="preserve">12:41:A Murray constrained on at </w:t>
            </w:r>
            <w:proofErr w:type="spellStart"/>
            <w:r w:rsidRPr="00807753">
              <w:rPr>
                <w:rFonts w:cs="Gautami"/>
                <w:color w:val="000000"/>
                <w:sz w:val="16"/>
                <w:szCs w:val="16"/>
              </w:rPr>
              <w:t>voll</w:t>
            </w:r>
            <w:proofErr w:type="spellEnd"/>
            <w:r w:rsidRPr="00807753">
              <w:rPr>
                <w:rFonts w:cs="Gautami"/>
                <w:color w:val="000000"/>
                <w:sz w:val="16"/>
                <w:szCs w:val="16"/>
              </w:rPr>
              <w:t xml:space="preserve"> - price $1</w:t>
            </w:r>
          </w:p>
        </w:tc>
      </w:tr>
      <w:tr w:rsidR="00A73404" w:rsidRPr="007A655D" w:rsidTr="000B2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tcPr>
          <w:p w:rsidR="00A73404" w:rsidRPr="00807753" w:rsidRDefault="00A73404" w:rsidP="000B2BE2">
            <w:pPr>
              <w:spacing w:line="240" w:lineRule="auto"/>
              <w:jc w:val="left"/>
              <w:rPr>
                <w:rFonts w:cs="Gautami"/>
                <w:color w:val="000000"/>
                <w:sz w:val="16"/>
                <w:szCs w:val="16"/>
              </w:rPr>
            </w:pPr>
            <w:r w:rsidRPr="00807753">
              <w:rPr>
                <w:rFonts w:cs="Gautami"/>
                <w:color w:val="000000"/>
                <w:sz w:val="16"/>
                <w:szCs w:val="16"/>
              </w:rPr>
              <w:t>Macquarie Generation</w:t>
            </w:r>
          </w:p>
        </w:tc>
        <w:tc>
          <w:tcPr>
            <w:tcW w:w="1300" w:type="dxa"/>
            <w:noWrap/>
            <w:vAlign w:val="center"/>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Liddell 1</w:t>
            </w:r>
          </w:p>
        </w:tc>
        <w:tc>
          <w:tcPr>
            <w:tcW w:w="960" w:type="dxa"/>
            <w:noWrap/>
            <w:vAlign w:val="center"/>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1.02</w:t>
            </w:r>
            <w:r w:rsidR="003F5465">
              <w:rPr>
                <w:rFonts w:cs="Gautami"/>
                <w:color w:val="000000"/>
                <w:sz w:val="16"/>
                <w:szCs w:val="16"/>
              </w:rPr>
              <w:t>pm</w:t>
            </w:r>
          </w:p>
        </w:tc>
        <w:tc>
          <w:tcPr>
            <w:tcW w:w="1010" w:type="dxa"/>
            <w:noWrap/>
            <w:vAlign w:val="center"/>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145</w:t>
            </w:r>
          </w:p>
        </w:tc>
        <w:tc>
          <w:tcPr>
            <w:tcW w:w="992" w:type="dxa"/>
            <w:noWrap/>
            <w:vAlign w:val="center"/>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110</w:t>
            </w:r>
          </w:p>
        </w:tc>
        <w:tc>
          <w:tcPr>
            <w:tcW w:w="924" w:type="dxa"/>
            <w:noWrap/>
            <w:vAlign w:val="center"/>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35</w:t>
            </w:r>
          </w:p>
        </w:tc>
        <w:tc>
          <w:tcPr>
            <w:tcW w:w="2776" w:type="dxa"/>
            <w:noWrap/>
            <w:vAlign w:val="center"/>
          </w:tcPr>
          <w:p w:rsidR="00A73404" w:rsidRPr="00807753" w:rsidRDefault="00A73404" w:rsidP="000B2BE2">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07753">
              <w:rPr>
                <w:rFonts w:cs="Gautami"/>
                <w:color w:val="000000"/>
                <w:sz w:val="16"/>
                <w:szCs w:val="16"/>
              </w:rPr>
              <w:t xml:space="preserve">1300P LD1 415V </w:t>
            </w:r>
            <w:proofErr w:type="spellStart"/>
            <w:r w:rsidRPr="00807753">
              <w:rPr>
                <w:rFonts w:cs="Gautami"/>
                <w:color w:val="000000"/>
                <w:sz w:val="16"/>
                <w:szCs w:val="16"/>
              </w:rPr>
              <w:t>elec</w:t>
            </w:r>
            <w:proofErr w:type="spellEnd"/>
            <w:r w:rsidRPr="00807753">
              <w:rPr>
                <w:rFonts w:cs="Gautami"/>
                <w:color w:val="000000"/>
                <w:sz w:val="16"/>
                <w:szCs w:val="16"/>
              </w:rPr>
              <w:t xml:space="preserve"> board trip</w:t>
            </w:r>
          </w:p>
        </w:tc>
      </w:tr>
      <w:tr w:rsidR="00A73404" w:rsidRPr="007A655D" w:rsidTr="000B2B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A73404" w:rsidRPr="00807753" w:rsidRDefault="00A73404" w:rsidP="000B2BE2">
            <w:pPr>
              <w:spacing w:line="240" w:lineRule="auto"/>
              <w:jc w:val="left"/>
              <w:rPr>
                <w:rFonts w:cs="Gautami"/>
                <w:color w:val="000000"/>
                <w:sz w:val="16"/>
                <w:szCs w:val="16"/>
              </w:rPr>
            </w:pPr>
            <w:r w:rsidRPr="00807753">
              <w:rPr>
                <w:rFonts w:cs="Gautami"/>
                <w:color w:val="000000"/>
                <w:sz w:val="16"/>
                <w:szCs w:val="16"/>
              </w:rPr>
              <w:t>Delta</w:t>
            </w:r>
          </w:p>
        </w:tc>
        <w:tc>
          <w:tcPr>
            <w:tcW w:w="1300"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roofErr w:type="spellStart"/>
            <w:r w:rsidRPr="00807753">
              <w:rPr>
                <w:rFonts w:cs="Gautami"/>
                <w:color w:val="000000"/>
                <w:sz w:val="16"/>
                <w:szCs w:val="16"/>
              </w:rPr>
              <w:t>Colongra</w:t>
            </w:r>
            <w:proofErr w:type="spellEnd"/>
            <w:r w:rsidRPr="00807753">
              <w:rPr>
                <w:rFonts w:cs="Gautami"/>
                <w:color w:val="000000"/>
                <w:sz w:val="16"/>
                <w:szCs w:val="16"/>
              </w:rPr>
              <w:t xml:space="preserve"> 2</w:t>
            </w:r>
          </w:p>
        </w:tc>
        <w:tc>
          <w:tcPr>
            <w:tcW w:w="960"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1.13</w:t>
            </w:r>
            <w:r w:rsidR="003F5465">
              <w:rPr>
                <w:rFonts w:cs="Gautami"/>
                <w:color w:val="000000"/>
                <w:sz w:val="16"/>
                <w:szCs w:val="16"/>
              </w:rPr>
              <w:t>pm</w:t>
            </w:r>
          </w:p>
        </w:tc>
        <w:tc>
          <w:tcPr>
            <w:tcW w:w="1010"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155</w:t>
            </w:r>
          </w:p>
        </w:tc>
        <w:tc>
          <w:tcPr>
            <w:tcW w:w="992"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07753">
              <w:rPr>
                <w:rFonts w:cs="Gautami"/>
                <w:color w:val="000000"/>
                <w:sz w:val="16"/>
                <w:szCs w:val="16"/>
              </w:rPr>
              <w:t>155</w:t>
            </w:r>
          </w:p>
        </w:tc>
        <w:tc>
          <w:tcPr>
            <w:tcW w:w="924" w:type="dxa"/>
            <w:noWrap/>
            <w:vAlign w:val="center"/>
            <w:hideMark/>
          </w:tcPr>
          <w:p w:rsidR="00A73404" w:rsidRPr="00807753" w:rsidRDefault="00A73404" w:rsidP="000B2BE2">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p>
        </w:tc>
        <w:tc>
          <w:tcPr>
            <w:tcW w:w="2776" w:type="dxa"/>
            <w:noWrap/>
            <w:vAlign w:val="center"/>
            <w:hideMark/>
          </w:tcPr>
          <w:p w:rsidR="00A73404" w:rsidRPr="00807753" w:rsidRDefault="001178F1" w:rsidP="000B2BE2">
            <w:pPr>
              <w:spacing w:line="240" w:lineRule="auto"/>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1312P Unit tripped h</w:t>
            </w:r>
            <w:r w:rsidR="00A73404" w:rsidRPr="00807753">
              <w:rPr>
                <w:rFonts w:cs="Gautami"/>
                <w:color w:val="000000"/>
                <w:sz w:val="16"/>
                <w:szCs w:val="16"/>
              </w:rPr>
              <w:t xml:space="preserve">igh </w:t>
            </w:r>
            <w:r>
              <w:rPr>
                <w:rFonts w:cs="Gautami"/>
                <w:color w:val="000000"/>
                <w:sz w:val="16"/>
                <w:szCs w:val="16"/>
              </w:rPr>
              <w:t>b</w:t>
            </w:r>
            <w:r w:rsidR="00A73404" w:rsidRPr="00807753">
              <w:rPr>
                <w:rFonts w:cs="Gautami"/>
                <w:color w:val="000000"/>
                <w:sz w:val="16"/>
                <w:szCs w:val="16"/>
              </w:rPr>
              <w:t>earing temp</w:t>
            </w:r>
          </w:p>
        </w:tc>
      </w:tr>
      <w:tr w:rsidR="00A73404" w:rsidRPr="007A655D" w:rsidTr="000B2B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8" w:type="dxa"/>
            <w:noWrap/>
            <w:vAlign w:val="center"/>
            <w:hideMark/>
          </w:tcPr>
          <w:p w:rsidR="00A73404" w:rsidRPr="00807753" w:rsidRDefault="00E267BE" w:rsidP="000B2BE2">
            <w:pPr>
              <w:spacing w:line="240" w:lineRule="auto"/>
              <w:jc w:val="left"/>
              <w:rPr>
                <w:rFonts w:cs="Gautami"/>
                <w:color w:val="000000"/>
                <w:sz w:val="16"/>
                <w:szCs w:val="16"/>
              </w:rPr>
            </w:pPr>
            <w:r>
              <w:rPr>
                <w:rFonts w:cs="Gautami"/>
                <w:color w:val="000000"/>
                <w:sz w:val="16"/>
                <w:szCs w:val="16"/>
              </w:rPr>
              <w:t>NSW Totals</w:t>
            </w:r>
          </w:p>
        </w:tc>
        <w:tc>
          <w:tcPr>
            <w:tcW w:w="130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
        </w:tc>
        <w:tc>
          <w:tcPr>
            <w:tcW w:w="960"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b/>
                <w:bCs/>
                <w:color w:val="000000"/>
                <w:sz w:val="16"/>
                <w:szCs w:val="16"/>
              </w:rPr>
            </w:pPr>
          </w:p>
        </w:tc>
        <w:tc>
          <w:tcPr>
            <w:tcW w:w="1010" w:type="dxa"/>
            <w:noWrap/>
            <w:vAlign w:val="center"/>
            <w:hideMark/>
          </w:tcPr>
          <w:p w:rsidR="00A73404" w:rsidRPr="00807753" w:rsidRDefault="00E267BE"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b/>
                <w:bCs/>
                <w:color w:val="000000"/>
                <w:sz w:val="16"/>
                <w:szCs w:val="16"/>
              </w:rPr>
            </w:pPr>
            <w:r>
              <w:rPr>
                <w:rFonts w:cs="Gautami"/>
                <w:b/>
                <w:bCs/>
                <w:color w:val="000000"/>
                <w:sz w:val="16"/>
                <w:szCs w:val="16"/>
              </w:rPr>
              <w:t>1500</w:t>
            </w:r>
          </w:p>
        </w:tc>
        <w:tc>
          <w:tcPr>
            <w:tcW w:w="992" w:type="dxa"/>
            <w:noWrap/>
            <w:vAlign w:val="center"/>
            <w:hideMark/>
          </w:tcPr>
          <w:p w:rsidR="00A73404" w:rsidRPr="00807753" w:rsidRDefault="00A73404"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b/>
                <w:bCs/>
                <w:color w:val="000000"/>
                <w:sz w:val="16"/>
                <w:szCs w:val="16"/>
              </w:rPr>
            </w:pPr>
            <w:r w:rsidRPr="00807753">
              <w:rPr>
                <w:rFonts w:cs="Gautami"/>
                <w:b/>
                <w:bCs/>
                <w:color w:val="000000"/>
                <w:sz w:val="16"/>
                <w:szCs w:val="16"/>
              </w:rPr>
              <w:t>1445</w:t>
            </w:r>
          </w:p>
        </w:tc>
        <w:tc>
          <w:tcPr>
            <w:tcW w:w="924" w:type="dxa"/>
            <w:noWrap/>
            <w:vAlign w:val="center"/>
            <w:hideMark/>
          </w:tcPr>
          <w:p w:rsidR="00A73404" w:rsidRPr="00807753" w:rsidRDefault="00E267BE" w:rsidP="000B2BE2">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b/>
                <w:bCs/>
                <w:color w:val="000000"/>
                <w:sz w:val="16"/>
                <w:szCs w:val="16"/>
              </w:rPr>
            </w:pPr>
            <w:r>
              <w:rPr>
                <w:rFonts w:cs="Gautami"/>
                <w:b/>
                <w:bCs/>
                <w:color w:val="000000"/>
                <w:sz w:val="16"/>
                <w:szCs w:val="16"/>
              </w:rPr>
              <w:t>55</w:t>
            </w:r>
          </w:p>
        </w:tc>
        <w:tc>
          <w:tcPr>
            <w:tcW w:w="2776" w:type="dxa"/>
            <w:noWrap/>
            <w:vAlign w:val="center"/>
            <w:hideMark/>
          </w:tcPr>
          <w:p w:rsidR="00A73404" w:rsidRPr="00807753" w:rsidRDefault="00A73404" w:rsidP="000B2BE2">
            <w:pPr>
              <w:spacing w:line="240" w:lineRule="auto"/>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
        </w:tc>
      </w:tr>
    </w:tbl>
    <w:p w:rsidR="00E476B9" w:rsidRDefault="00E476B9" w:rsidP="00C6236D">
      <w:pPr>
        <w:pStyle w:val="AERbodytext"/>
      </w:pPr>
    </w:p>
    <w:p w:rsidR="000848B9" w:rsidRDefault="000848B9" w:rsidP="00C6236D">
      <w:pPr>
        <w:pStyle w:val="AERbodytext"/>
      </w:pPr>
      <w:r>
        <w:t xml:space="preserve">Capacity from Murray, owned by Snowy Hydro, is in Victoria and is included </w:t>
      </w:r>
      <w:r w:rsidR="00013864">
        <w:t xml:space="preserve">in this table but not in the totals for </w:t>
      </w:r>
      <w:r w:rsidR="004A356A">
        <w:t>New South Wales</w:t>
      </w:r>
      <w:r w:rsidR="00013864">
        <w:t xml:space="preserve"> </w:t>
      </w:r>
      <w:r>
        <w:t>as it had a material impact on the constraints that led to the negative settlement surplus</w:t>
      </w:r>
      <w:r w:rsidR="00113C3E">
        <w:t>.</w:t>
      </w:r>
    </w:p>
    <w:p w:rsidR="00E476B9" w:rsidRDefault="00E476B9" w:rsidP="00C6236D">
      <w:pPr>
        <w:pStyle w:val="AERbodytext"/>
      </w:pPr>
      <w:r>
        <w:t xml:space="preserve">Table </w:t>
      </w:r>
      <w:r w:rsidR="009771C1">
        <w:t>A.2</w:t>
      </w:r>
      <w:r>
        <w:t xml:space="preserve"> shows</w:t>
      </w:r>
      <w:r w:rsidR="009771C1">
        <w:t xml:space="preserve"> </w:t>
      </w:r>
      <w:r w:rsidR="00037275">
        <w:t xml:space="preserve">for the 1.30 pm trading interval, the material </w:t>
      </w:r>
      <w:r w:rsidR="009771C1">
        <w:t xml:space="preserve">rebids, the time </w:t>
      </w:r>
      <w:r w:rsidR="00037275">
        <w:t xml:space="preserve">it </w:t>
      </w:r>
      <w:r w:rsidR="009771C1">
        <w:t xml:space="preserve">was made, </w:t>
      </w:r>
      <w:r w:rsidR="00037275">
        <w:t xml:space="preserve">and </w:t>
      </w:r>
      <w:r w:rsidR="009771C1">
        <w:t>became effective</w:t>
      </w:r>
      <w:r w:rsidR="00037275">
        <w:t xml:space="preserve"> and</w:t>
      </w:r>
      <w:r w:rsidR="009771C1">
        <w:t xml:space="preserve"> which participant and which unit/s were affected. It also shows the </w:t>
      </w:r>
      <w:r w:rsidR="0035573C">
        <w:t>volume</w:t>
      </w:r>
      <w:r w:rsidR="003F5465">
        <w:t>,</w:t>
      </w:r>
      <w:r w:rsidR="009771C1">
        <w:t xml:space="preserve"> price </w:t>
      </w:r>
      <w:r w:rsidR="003F5465">
        <w:t xml:space="preserve">and </w:t>
      </w:r>
      <w:r w:rsidR="00F635BC">
        <w:t>the reason for the rebid.</w:t>
      </w:r>
      <w:r w:rsidR="009771C1">
        <w:t xml:space="preserve"> </w:t>
      </w:r>
    </w:p>
    <w:p w:rsidR="00A73404" w:rsidRPr="00B34E19" w:rsidRDefault="00A73404" w:rsidP="00A73404">
      <w:pPr>
        <w:pStyle w:val="AERtabletitle"/>
      </w:pPr>
      <w:r w:rsidRPr="00B34E19">
        <w:t xml:space="preserve">Table </w:t>
      </w:r>
      <w:r w:rsidR="003D076A">
        <w:t>A.2</w:t>
      </w:r>
      <w:r w:rsidRPr="00B34E19">
        <w:t xml:space="preserve">: </w:t>
      </w:r>
      <w:r>
        <w:t xml:space="preserve"> Significant Rebids by </w:t>
      </w:r>
      <w:r w:rsidR="004A356A">
        <w:t>New South Wales</w:t>
      </w:r>
      <w:r>
        <w:t xml:space="preserve"> generators for the 1.30 </w:t>
      </w:r>
      <w:r w:rsidR="003F5465">
        <w:t>pm</w:t>
      </w:r>
      <w:r>
        <w:t xml:space="preserve"> trading interval</w:t>
      </w:r>
    </w:p>
    <w:tbl>
      <w:tblPr>
        <w:tblStyle w:val="MediumShading1-Accent11"/>
        <w:tblW w:w="9180" w:type="dxa"/>
        <w:tblLayout w:type="fixed"/>
        <w:tblLook w:val="04A0" w:firstRow="1" w:lastRow="0" w:firstColumn="1" w:lastColumn="0" w:noHBand="0" w:noVBand="1"/>
      </w:tblPr>
      <w:tblGrid>
        <w:gridCol w:w="959"/>
        <w:gridCol w:w="992"/>
        <w:gridCol w:w="1418"/>
        <w:gridCol w:w="1134"/>
        <w:gridCol w:w="567"/>
        <w:gridCol w:w="850"/>
        <w:gridCol w:w="851"/>
        <w:gridCol w:w="2409"/>
      </w:tblGrid>
      <w:tr w:rsidR="00A72389" w:rsidRPr="00437B5C" w:rsidTr="0003727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51" w:type="dxa"/>
            <w:gridSpan w:val="2"/>
          </w:tcPr>
          <w:p w:rsidR="00A72389" w:rsidRPr="003F5465" w:rsidRDefault="00A72389" w:rsidP="0011249C">
            <w:pPr>
              <w:pStyle w:val="AERtabletext"/>
              <w:jc w:val="center"/>
            </w:pPr>
            <w:r w:rsidRPr="003F5465">
              <w:t>Time</w:t>
            </w:r>
          </w:p>
        </w:tc>
        <w:tc>
          <w:tcPr>
            <w:tcW w:w="1418" w:type="dxa"/>
          </w:tcPr>
          <w:p w:rsidR="00A72389" w:rsidRPr="00437B5C" w:rsidRDefault="00A72389"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437B5C">
              <w:t>Participant</w:t>
            </w:r>
          </w:p>
        </w:tc>
        <w:tc>
          <w:tcPr>
            <w:tcW w:w="1134" w:type="dxa"/>
          </w:tcPr>
          <w:p w:rsidR="00A72389" w:rsidRPr="00437B5C" w:rsidRDefault="00A72389"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437B5C">
              <w:t>Plant</w:t>
            </w:r>
          </w:p>
        </w:tc>
        <w:tc>
          <w:tcPr>
            <w:tcW w:w="2268" w:type="dxa"/>
            <w:gridSpan w:val="3"/>
          </w:tcPr>
          <w:p w:rsidR="00A72389" w:rsidRPr="00437B5C" w:rsidRDefault="00A72389"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437B5C">
              <w:t>Move</w:t>
            </w:r>
          </w:p>
        </w:tc>
        <w:tc>
          <w:tcPr>
            <w:tcW w:w="2409" w:type="dxa"/>
          </w:tcPr>
          <w:p w:rsidR="00A72389" w:rsidRPr="00437B5C" w:rsidRDefault="00A72389" w:rsidP="0011249C">
            <w:pPr>
              <w:pStyle w:val="AERtabletext"/>
              <w:jc w:val="center"/>
              <w:cnfStyle w:val="100000000000" w:firstRow="1" w:lastRow="0" w:firstColumn="0" w:lastColumn="0" w:oddVBand="0" w:evenVBand="0" w:oddHBand="0" w:evenHBand="0" w:firstRowFirstColumn="0" w:firstRowLastColumn="0" w:lastRowFirstColumn="0" w:lastRowLastColumn="0"/>
            </w:pPr>
            <w:r w:rsidRPr="00437B5C">
              <w:t>Reason</w:t>
            </w:r>
          </w:p>
        </w:tc>
      </w:tr>
      <w:tr w:rsidR="00A72389" w:rsidRPr="00E267BE" w:rsidTr="0003727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9" w:type="dxa"/>
          </w:tcPr>
          <w:p w:rsidR="00A72389" w:rsidRPr="003F5465" w:rsidRDefault="00E267BE" w:rsidP="0011249C">
            <w:pPr>
              <w:pStyle w:val="AERtabletext"/>
              <w:rPr>
                <w:rFonts w:cs="Gautami"/>
                <w:b w:val="0"/>
                <w:szCs w:val="16"/>
              </w:rPr>
            </w:pPr>
            <w:r w:rsidRPr="003F5465">
              <w:rPr>
                <w:rFonts w:cs="Gautami"/>
                <w:b w:val="0"/>
                <w:szCs w:val="16"/>
              </w:rPr>
              <w:t>Submitted</w:t>
            </w:r>
          </w:p>
        </w:tc>
        <w:tc>
          <w:tcPr>
            <w:tcW w:w="992" w:type="dxa"/>
          </w:tcPr>
          <w:p w:rsidR="00A72389" w:rsidRPr="003F5465"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r w:rsidRPr="003F5465">
              <w:rPr>
                <w:rFonts w:cs="Gautami"/>
                <w:b w:val="0"/>
                <w:szCs w:val="16"/>
              </w:rPr>
              <w:t>Effective</w:t>
            </w:r>
          </w:p>
        </w:tc>
        <w:tc>
          <w:tcPr>
            <w:tcW w:w="1418" w:type="dxa"/>
          </w:tcPr>
          <w:p w:rsidR="00A72389" w:rsidRPr="00E267BE"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p>
        </w:tc>
        <w:tc>
          <w:tcPr>
            <w:tcW w:w="1134" w:type="dxa"/>
          </w:tcPr>
          <w:p w:rsidR="00A72389" w:rsidRPr="00E267BE"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p>
        </w:tc>
        <w:tc>
          <w:tcPr>
            <w:tcW w:w="567" w:type="dxa"/>
          </w:tcPr>
          <w:p w:rsidR="00A72389" w:rsidRPr="00E267BE"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r w:rsidRPr="00E267BE">
              <w:rPr>
                <w:rFonts w:cs="Gautami"/>
                <w:b w:val="0"/>
                <w:szCs w:val="16"/>
              </w:rPr>
              <w:t>MW</w:t>
            </w:r>
          </w:p>
        </w:tc>
        <w:tc>
          <w:tcPr>
            <w:tcW w:w="850" w:type="dxa"/>
          </w:tcPr>
          <w:p w:rsidR="00A72389" w:rsidRPr="00E267BE"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r w:rsidRPr="00E267BE">
              <w:rPr>
                <w:rFonts w:cs="Gautami"/>
                <w:b w:val="0"/>
                <w:szCs w:val="16"/>
              </w:rPr>
              <w:t>From $/MWh</w:t>
            </w:r>
          </w:p>
        </w:tc>
        <w:tc>
          <w:tcPr>
            <w:tcW w:w="851" w:type="dxa"/>
          </w:tcPr>
          <w:p w:rsidR="00A72389" w:rsidRPr="00E267BE"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r w:rsidRPr="00E267BE">
              <w:rPr>
                <w:rFonts w:cs="Gautami"/>
                <w:b w:val="0"/>
                <w:szCs w:val="16"/>
              </w:rPr>
              <w:t>To $/MWh</w:t>
            </w:r>
          </w:p>
        </w:tc>
        <w:tc>
          <w:tcPr>
            <w:tcW w:w="2409" w:type="dxa"/>
          </w:tcPr>
          <w:p w:rsidR="00A72389" w:rsidRPr="00E267BE" w:rsidRDefault="00A72389" w:rsidP="0011249C">
            <w:pPr>
              <w:pStyle w:val="AERtabletext"/>
              <w:cnfStyle w:val="100000000000" w:firstRow="1" w:lastRow="0" w:firstColumn="0" w:lastColumn="0" w:oddVBand="0" w:evenVBand="0" w:oddHBand="0" w:evenHBand="0" w:firstRowFirstColumn="0" w:firstRowLastColumn="0" w:lastRowFirstColumn="0" w:lastRowLastColumn="0"/>
              <w:rPr>
                <w:rFonts w:cs="Gautami"/>
                <w:b w:val="0"/>
                <w:szCs w:val="16"/>
              </w:rPr>
            </w:pPr>
          </w:p>
        </w:tc>
      </w:tr>
      <w:tr w:rsidR="00A72389" w:rsidRPr="0083759E" w:rsidTr="000B2B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A72389" w:rsidRPr="003F5465" w:rsidRDefault="00A72389" w:rsidP="000B2BE2">
            <w:pPr>
              <w:jc w:val="center"/>
              <w:rPr>
                <w:rFonts w:cs="Gautami"/>
                <w:b w:val="0"/>
                <w:color w:val="000000"/>
                <w:sz w:val="16"/>
                <w:szCs w:val="16"/>
              </w:rPr>
            </w:pPr>
            <w:r w:rsidRPr="003F5465">
              <w:rPr>
                <w:rFonts w:cs="Gautami"/>
                <w:b w:val="0"/>
                <w:color w:val="000000"/>
                <w:sz w:val="16"/>
                <w:szCs w:val="16"/>
              </w:rPr>
              <w:t>12.02</w:t>
            </w:r>
            <w:r w:rsidR="003F5465" w:rsidRPr="003F5465">
              <w:rPr>
                <w:rFonts w:cs="Gautami"/>
                <w:b w:val="0"/>
                <w:color w:val="000000"/>
                <w:sz w:val="16"/>
                <w:szCs w:val="16"/>
              </w:rPr>
              <w:t>pm</w:t>
            </w:r>
          </w:p>
        </w:tc>
        <w:tc>
          <w:tcPr>
            <w:tcW w:w="992" w:type="dxa"/>
            <w:vAlign w:val="center"/>
          </w:tcPr>
          <w:p w:rsidR="00A72389" w:rsidRPr="003F5465"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5465">
              <w:rPr>
                <w:rFonts w:cs="Gautami"/>
                <w:color w:val="000000"/>
                <w:sz w:val="16"/>
                <w:szCs w:val="16"/>
              </w:rPr>
              <w:t>12.10</w:t>
            </w:r>
            <w:r w:rsidR="003F5465" w:rsidRPr="003F5465">
              <w:rPr>
                <w:rFonts w:cs="Gautami"/>
                <w:color w:val="000000"/>
                <w:sz w:val="16"/>
                <w:szCs w:val="16"/>
              </w:rPr>
              <w:t>pm</w:t>
            </w:r>
          </w:p>
        </w:tc>
        <w:tc>
          <w:tcPr>
            <w:tcW w:w="1418"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Mac</w:t>
            </w:r>
            <w:r>
              <w:rPr>
                <w:rFonts w:cs="Gautami"/>
                <w:color w:val="000000"/>
                <w:sz w:val="16"/>
                <w:szCs w:val="16"/>
              </w:rPr>
              <w:t xml:space="preserve">quarie </w:t>
            </w:r>
            <w:r w:rsidRPr="0083759E">
              <w:rPr>
                <w:rFonts w:cs="Gautami"/>
                <w:color w:val="000000"/>
                <w:sz w:val="16"/>
                <w:szCs w:val="16"/>
              </w:rPr>
              <w:t>Gen</w:t>
            </w:r>
            <w:r>
              <w:rPr>
                <w:rFonts w:cs="Gautami"/>
                <w:color w:val="000000"/>
                <w:sz w:val="16"/>
                <w:szCs w:val="16"/>
              </w:rPr>
              <w:t>eration</w:t>
            </w:r>
          </w:p>
        </w:tc>
        <w:tc>
          <w:tcPr>
            <w:tcW w:w="1134"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BW</w:t>
            </w:r>
            <w:r>
              <w:rPr>
                <w:rFonts w:cs="Gautami"/>
                <w:color w:val="000000"/>
                <w:sz w:val="16"/>
                <w:szCs w:val="16"/>
              </w:rPr>
              <w:t>0</w:t>
            </w:r>
            <w:r w:rsidRPr="0083759E">
              <w:rPr>
                <w:rFonts w:cs="Gautami"/>
                <w:color w:val="000000"/>
                <w:sz w:val="16"/>
                <w:szCs w:val="16"/>
              </w:rPr>
              <w:t>2,</w:t>
            </w:r>
            <w:r>
              <w:rPr>
                <w:rFonts w:cs="Gautami"/>
                <w:color w:val="000000"/>
                <w:sz w:val="16"/>
                <w:szCs w:val="16"/>
              </w:rPr>
              <w:t>0</w:t>
            </w:r>
            <w:r w:rsidRPr="0083759E">
              <w:rPr>
                <w:rFonts w:cs="Gautami"/>
                <w:color w:val="000000"/>
                <w:sz w:val="16"/>
                <w:szCs w:val="16"/>
              </w:rPr>
              <w:t>3,</w:t>
            </w:r>
            <w:r>
              <w:rPr>
                <w:rFonts w:cs="Gautami"/>
                <w:color w:val="000000"/>
                <w:sz w:val="16"/>
                <w:szCs w:val="16"/>
              </w:rPr>
              <w:t>0</w:t>
            </w:r>
            <w:r w:rsidRPr="0083759E">
              <w:rPr>
                <w:rFonts w:cs="Gautami"/>
                <w:color w:val="000000"/>
                <w:sz w:val="16"/>
                <w:szCs w:val="16"/>
              </w:rPr>
              <w:t>4,LD01,03</w:t>
            </w:r>
          </w:p>
        </w:tc>
        <w:tc>
          <w:tcPr>
            <w:tcW w:w="567"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180</w:t>
            </w:r>
          </w:p>
        </w:tc>
        <w:tc>
          <w:tcPr>
            <w:tcW w:w="850"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&lt;55</w:t>
            </w:r>
          </w:p>
        </w:tc>
        <w:tc>
          <w:tcPr>
            <w:tcW w:w="851"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&gt;11</w:t>
            </w:r>
            <w:r>
              <w:rPr>
                <w:rFonts w:cs="Gautami"/>
                <w:color w:val="000000"/>
                <w:sz w:val="16"/>
                <w:szCs w:val="16"/>
              </w:rPr>
              <w:t xml:space="preserve"> </w:t>
            </w:r>
            <w:r w:rsidRPr="0083759E">
              <w:rPr>
                <w:rFonts w:cs="Gautami"/>
                <w:color w:val="000000"/>
                <w:sz w:val="16"/>
                <w:szCs w:val="16"/>
              </w:rPr>
              <w:t>500</w:t>
            </w:r>
          </w:p>
        </w:tc>
        <w:tc>
          <w:tcPr>
            <w:tcW w:w="2409" w:type="dxa"/>
            <w:vAlign w:val="center"/>
          </w:tcPr>
          <w:p w:rsidR="00A72389" w:rsidRPr="0083759E" w:rsidRDefault="00A72389" w:rsidP="000B2BE2">
            <w:pPr>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 xml:space="preserve">1156A VIC </w:t>
            </w:r>
            <w:r>
              <w:rPr>
                <w:rFonts w:cs="Gautami"/>
                <w:color w:val="000000"/>
                <w:sz w:val="16"/>
                <w:szCs w:val="16"/>
              </w:rPr>
              <w:t>to</w:t>
            </w:r>
            <w:r w:rsidRPr="0083759E">
              <w:rPr>
                <w:rFonts w:cs="Gautami"/>
                <w:color w:val="000000"/>
                <w:sz w:val="16"/>
                <w:szCs w:val="16"/>
              </w:rPr>
              <w:t xml:space="preserve"> NSW </w:t>
            </w:r>
            <w:r>
              <w:rPr>
                <w:rFonts w:cs="Gautami"/>
                <w:color w:val="000000"/>
                <w:sz w:val="16"/>
                <w:szCs w:val="16"/>
              </w:rPr>
              <w:t>i</w:t>
            </w:r>
            <w:r w:rsidRPr="0083759E">
              <w:rPr>
                <w:rFonts w:cs="Gautami"/>
                <w:color w:val="000000"/>
                <w:sz w:val="16"/>
                <w:szCs w:val="16"/>
              </w:rPr>
              <w:t>/c limit materially different to forecast</w:t>
            </w:r>
          </w:p>
        </w:tc>
      </w:tr>
      <w:tr w:rsidR="00A72389" w:rsidRPr="0083759E" w:rsidTr="000B2B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A72389" w:rsidRPr="003F5465" w:rsidRDefault="00A72389" w:rsidP="000B2BE2">
            <w:pPr>
              <w:jc w:val="center"/>
              <w:rPr>
                <w:rFonts w:cs="Gautami"/>
                <w:b w:val="0"/>
                <w:color w:val="000000"/>
                <w:sz w:val="16"/>
                <w:szCs w:val="16"/>
              </w:rPr>
            </w:pPr>
            <w:r w:rsidRPr="003F5465">
              <w:rPr>
                <w:rFonts w:cs="Gautami"/>
                <w:b w:val="0"/>
                <w:color w:val="000000"/>
                <w:sz w:val="16"/>
                <w:szCs w:val="16"/>
              </w:rPr>
              <w:t>12.54</w:t>
            </w:r>
            <w:r w:rsidR="003F5465" w:rsidRPr="003F5465">
              <w:rPr>
                <w:rFonts w:cs="Gautami"/>
                <w:b w:val="0"/>
                <w:color w:val="000000"/>
                <w:sz w:val="16"/>
                <w:szCs w:val="16"/>
              </w:rPr>
              <w:t>pm</w:t>
            </w:r>
          </w:p>
        </w:tc>
        <w:tc>
          <w:tcPr>
            <w:tcW w:w="992" w:type="dxa"/>
            <w:vAlign w:val="center"/>
          </w:tcPr>
          <w:p w:rsidR="00A72389" w:rsidRPr="003F5465"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3F5465">
              <w:rPr>
                <w:rFonts w:cs="Gautami"/>
                <w:color w:val="000000"/>
                <w:sz w:val="16"/>
                <w:szCs w:val="16"/>
              </w:rPr>
              <w:t>1.05</w:t>
            </w:r>
            <w:r w:rsidR="003F5465" w:rsidRPr="003F5465">
              <w:rPr>
                <w:rFonts w:cs="Gautami"/>
                <w:color w:val="000000"/>
                <w:sz w:val="16"/>
                <w:szCs w:val="16"/>
              </w:rPr>
              <w:t>pm</w:t>
            </w:r>
          </w:p>
        </w:tc>
        <w:tc>
          <w:tcPr>
            <w:tcW w:w="1418"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Delta</w:t>
            </w:r>
          </w:p>
        </w:tc>
        <w:tc>
          <w:tcPr>
            <w:tcW w:w="1134"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VP5,VP6</w:t>
            </w:r>
          </w:p>
        </w:tc>
        <w:tc>
          <w:tcPr>
            <w:tcW w:w="567"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220</w:t>
            </w:r>
          </w:p>
        </w:tc>
        <w:tc>
          <w:tcPr>
            <w:tcW w:w="850"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&lt;</w:t>
            </w:r>
            <w:r w:rsidRPr="0083759E">
              <w:rPr>
                <w:rFonts w:cs="Gautami"/>
                <w:color w:val="000000"/>
                <w:sz w:val="16"/>
                <w:szCs w:val="16"/>
              </w:rPr>
              <w:t>62</w:t>
            </w:r>
          </w:p>
        </w:tc>
        <w:tc>
          <w:tcPr>
            <w:tcW w:w="851"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12 961</w:t>
            </w:r>
          </w:p>
        </w:tc>
        <w:tc>
          <w:tcPr>
            <w:tcW w:w="2409" w:type="dxa"/>
            <w:vAlign w:val="center"/>
          </w:tcPr>
          <w:p w:rsidR="00A72389" w:rsidRPr="0083759E" w:rsidRDefault="00A72389" w:rsidP="000B2BE2">
            <w:pPr>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1253A actual demand is 150MW higher 30MIN PD at 1300</w:t>
            </w:r>
          </w:p>
        </w:tc>
      </w:tr>
      <w:tr w:rsidR="00A72389" w:rsidRPr="0083759E" w:rsidTr="000B2B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A72389" w:rsidRPr="003F5465" w:rsidRDefault="00A72389" w:rsidP="000B2BE2">
            <w:pPr>
              <w:jc w:val="center"/>
              <w:rPr>
                <w:rFonts w:cs="Gautami"/>
                <w:b w:val="0"/>
                <w:color w:val="000000"/>
                <w:sz w:val="16"/>
                <w:szCs w:val="16"/>
              </w:rPr>
            </w:pPr>
            <w:r w:rsidRPr="003F5465">
              <w:rPr>
                <w:rFonts w:cs="Gautami"/>
                <w:b w:val="0"/>
                <w:color w:val="000000"/>
                <w:sz w:val="16"/>
                <w:szCs w:val="16"/>
              </w:rPr>
              <w:t>12.56</w:t>
            </w:r>
            <w:r w:rsidR="003F5465" w:rsidRPr="003F5465">
              <w:rPr>
                <w:rFonts w:cs="Gautami"/>
                <w:b w:val="0"/>
                <w:color w:val="000000"/>
                <w:sz w:val="16"/>
                <w:szCs w:val="16"/>
              </w:rPr>
              <w:t>pm</w:t>
            </w:r>
          </w:p>
        </w:tc>
        <w:tc>
          <w:tcPr>
            <w:tcW w:w="992" w:type="dxa"/>
            <w:vAlign w:val="center"/>
          </w:tcPr>
          <w:p w:rsidR="00A72389" w:rsidRPr="003F5465"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5465">
              <w:rPr>
                <w:rFonts w:cs="Gautami"/>
                <w:color w:val="000000"/>
                <w:sz w:val="16"/>
                <w:szCs w:val="16"/>
              </w:rPr>
              <w:t>1.05</w:t>
            </w:r>
            <w:r w:rsidR="003F5465" w:rsidRPr="003F5465">
              <w:rPr>
                <w:rFonts w:cs="Gautami"/>
                <w:color w:val="000000"/>
                <w:sz w:val="16"/>
                <w:szCs w:val="16"/>
              </w:rPr>
              <w:t>pm</w:t>
            </w:r>
          </w:p>
        </w:tc>
        <w:tc>
          <w:tcPr>
            <w:tcW w:w="1418"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proofErr w:type="spellStart"/>
            <w:r w:rsidRPr="0083759E">
              <w:rPr>
                <w:rFonts w:cs="Gautami"/>
                <w:color w:val="000000"/>
                <w:sz w:val="16"/>
                <w:szCs w:val="16"/>
              </w:rPr>
              <w:t>EnergyAustralia</w:t>
            </w:r>
            <w:proofErr w:type="spellEnd"/>
          </w:p>
        </w:tc>
        <w:tc>
          <w:tcPr>
            <w:tcW w:w="1134"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MP1</w:t>
            </w:r>
          </w:p>
        </w:tc>
        <w:tc>
          <w:tcPr>
            <w:tcW w:w="567"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190</w:t>
            </w:r>
          </w:p>
        </w:tc>
        <w:tc>
          <w:tcPr>
            <w:tcW w:w="850"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51</w:t>
            </w:r>
          </w:p>
        </w:tc>
        <w:tc>
          <w:tcPr>
            <w:tcW w:w="851"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12</w:t>
            </w:r>
            <w:r>
              <w:rPr>
                <w:rFonts w:cs="Gautami"/>
                <w:color w:val="000000"/>
                <w:sz w:val="16"/>
                <w:szCs w:val="16"/>
              </w:rPr>
              <w:t> </w:t>
            </w:r>
            <w:r w:rsidRPr="0083759E">
              <w:rPr>
                <w:rFonts w:cs="Gautami"/>
                <w:color w:val="000000"/>
                <w:sz w:val="16"/>
                <w:szCs w:val="16"/>
              </w:rPr>
              <w:t>425</w:t>
            </w:r>
          </w:p>
        </w:tc>
        <w:tc>
          <w:tcPr>
            <w:tcW w:w="2409" w:type="dxa"/>
            <w:vAlign w:val="center"/>
          </w:tcPr>
          <w:p w:rsidR="00A72389" w:rsidRPr="0083759E" w:rsidRDefault="00A72389" w:rsidP="000B2BE2">
            <w:pPr>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 xml:space="preserve">12:55 A </w:t>
            </w:r>
            <w:proofErr w:type="spellStart"/>
            <w:r w:rsidRPr="0083759E">
              <w:rPr>
                <w:rFonts w:cs="Gautami"/>
                <w:color w:val="000000"/>
                <w:sz w:val="16"/>
                <w:szCs w:val="16"/>
              </w:rPr>
              <w:t>adj</w:t>
            </w:r>
            <w:proofErr w:type="spellEnd"/>
            <w:r w:rsidRPr="0083759E">
              <w:rPr>
                <w:rFonts w:cs="Gautami"/>
                <w:color w:val="000000"/>
                <w:sz w:val="16"/>
                <w:szCs w:val="16"/>
              </w:rPr>
              <w:t xml:space="preserve"> bands $NSW 349.80 VS 276 30MPD @ 1300</w:t>
            </w:r>
          </w:p>
        </w:tc>
      </w:tr>
      <w:tr w:rsidR="00A72389" w:rsidRPr="0083759E" w:rsidTr="000B2B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A72389" w:rsidRPr="003F5465" w:rsidRDefault="00A72389" w:rsidP="000B2BE2">
            <w:pPr>
              <w:jc w:val="center"/>
              <w:rPr>
                <w:rFonts w:cs="Gautami"/>
                <w:b w:val="0"/>
                <w:color w:val="000000"/>
                <w:sz w:val="16"/>
                <w:szCs w:val="16"/>
              </w:rPr>
            </w:pPr>
            <w:r w:rsidRPr="003F5465">
              <w:rPr>
                <w:rFonts w:cs="Gautami"/>
                <w:b w:val="0"/>
                <w:color w:val="000000"/>
                <w:sz w:val="16"/>
                <w:szCs w:val="16"/>
              </w:rPr>
              <w:t>12.57</w:t>
            </w:r>
            <w:r w:rsidR="003F5465" w:rsidRPr="003F5465">
              <w:rPr>
                <w:rFonts w:cs="Gautami"/>
                <w:b w:val="0"/>
                <w:color w:val="000000"/>
                <w:sz w:val="16"/>
                <w:szCs w:val="16"/>
              </w:rPr>
              <w:t>pm</w:t>
            </w:r>
          </w:p>
        </w:tc>
        <w:tc>
          <w:tcPr>
            <w:tcW w:w="992" w:type="dxa"/>
            <w:vAlign w:val="center"/>
          </w:tcPr>
          <w:p w:rsidR="00A72389" w:rsidRPr="003F5465"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3F5465">
              <w:rPr>
                <w:rFonts w:cs="Gautami"/>
                <w:color w:val="000000"/>
                <w:sz w:val="16"/>
                <w:szCs w:val="16"/>
              </w:rPr>
              <w:t>1.05</w:t>
            </w:r>
            <w:r w:rsidR="003F5465" w:rsidRPr="003F5465">
              <w:rPr>
                <w:rFonts w:cs="Gautami"/>
                <w:color w:val="000000"/>
                <w:sz w:val="16"/>
                <w:szCs w:val="16"/>
              </w:rPr>
              <w:t>pm</w:t>
            </w:r>
          </w:p>
        </w:tc>
        <w:tc>
          <w:tcPr>
            <w:tcW w:w="1418"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Snowy</w:t>
            </w:r>
            <w:r w:rsidR="00E267BE">
              <w:rPr>
                <w:rFonts w:cs="Gautami"/>
                <w:color w:val="000000"/>
                <w:sz w:val="16"/>
                <w:szCs w:val="16"/>
              </w:rPr>
              <w:t xml:space="preserve"> (NSW)</w:t>
            </w:r>
          </w:p>
        </w:tc>
        <w:tc>
          <w:tcPr>
            <w:tcW w:w="1134"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Tumut3,</w:t>
            </w:r>
            <w:r>
              <w:rPr>
                <w:rFonts w:cs="Gautami"/>
                <w:color w:val="000000"/>
                <w:sz w:val="16"/>
                <w:szCs w:val="16"/>
              </w:rPr>
              <w:t xml:space="preserve"> </w:t>
            </w:r>
            <w:proofErr w:type="spellStart"/>
            <w:r w:rsidRPr="0083759E">
              <w:rPr>
                <w:rFonts w:cs="Gautami"/>
                <w:color w:val="000000"/>
                <w:sz w:val="16"/>
                <w:szCs w:val="16"/>
              </w:rPr>
              <w:t>Upptumut</w:t>
            </w:r>
            <w:proofErr w:type="spellEnd"/>
            <w:r w:rsidRPr="0083759E">
              <w:rPr>
                <w:rFonts w:cs="Gautami"/>
                <w:color w:val="000000"/>
                <w:sz w:val="16"/>
                <w:szCs w:val="16"/>
              </w:rPr>
              <w:t>,</w:t>
            </w:r>
            <w:r>
              <w:rPr>
                <w:rFonts w:cs="Gautami"/>
                <w:color w:val="000000"/>
                <w:sz w:val="16"/>
                <w:szCs w:val="16"/>
              </w:rPr>
              <w:t xml:space="preserve"> </w:t>
            </w:r>
            <w:r w:rsidRPr="0083759E">
              <w:rPr>
                <w:rFonts w:cs="Gautami"/>
                <w:color w:val="000000"/>
                <w:sz w:val="16"/>
                <w:szCs w:val="16"/>
              </w:rPr>
              <w:t>Guthega</w:t>
            </w:r>
          </w:p>
        </w:tc>
        <w:tc>
          <w:tcPr>
            <w:tcW w:w="567"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486</w:t>
            </w:r>
          </w:p>
        </w:tc>
        <w:tc>
          <w:tcPr>
            <w:tcW w:w="850"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&lt;440</w:t>
            </w:r>
          </w:p>
        </w:tc>
        <w:tc>
          <w:tcPr>
            <w:tcW w:w="851"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12</w:t>
            </w:r>
            <w:r>
              <w:rPr>
                <w:rFonts w:cs="Gautami"/>
                <w:color w:val="000000"/>
                <w:sz w:val="16"/>
                <w:szCs w:val="16"/>
              </w:rPr>
              <w:t> </w:t>
            </w:r>
            <w:r w:rsidRPr="0083759E">
              <w:rPr>
                <w:rFonts w:cs="Gautami"/>
                <w:color w:val="000000"/>
                <w:sz w:val="16"/>
                <w:szCs w:val="16"/>
              </w:rPr>
              <w:t>744</w:t>
            </w:r>
          </w:p>
        </w:tc>
        <w:tc>
          <w:tcPr>
            <w:tcW w:w="2409" w:type="dxa"/>
            <w:vAlign w:val="center"/>
          </w:tcPr>
          <w:p w:rsidR="00A72389" w:rsidRPr="0083759E" w:rsidRDefault="00A72389" w:rsidP="000B2BE2">
            <w:pPr>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83759E">
              <w:rPr>
                <w:rFonts w:cs="Gautami"/>
                <w:color w:val="000000"/>
                <w:sz w:val="16"/>
                <w:szCs w:val="16"/>
              </w:rPr>
              <w:t xml:space="preserve">12:56 A NSW: 5MPD price $73.80 </w:t>
            </w:r>
            <w:proofErr w:type="spellStart"/>
            <w:r w:rsidRPr="0083759E">
              <w:rPr>
                <w:rFonts w:cs="Gautami"/>
                <w:color w:val="000000"/>
                <w:sz w:val="16"/>
                <w:szCs w:val="16"/>
              </w:rPr>
              <w:t>hgr</w:t>
            </w:r>
            <w:proofErr w:type="spellEnd"/>
            <w:r w:rsidRPr="0083759E">
              <w:rPr>
                <w:rFonts w:cs="Gautami"/>
                <w:color w:val="000000"/>
                <w:sz w:val="16"/>
                <w:szCs w:val="16"/>
              </w:rPr>
              <w:t xml:space="preserve"> </w:t>
            </w:r>
            <w:proofErr w:type="spellStart"/>
            <w:r w:rsidRPr="0083759E">
              <w:rPr>
                <w:rFonts w:cs="Gautami"/>
                <w:color w:val="000000"/>
                <w:sz w:val="16"/>
                <w:szCs w:val="16"/>
              </w:rPr>
              <w:t>thn</w:t>
            </w:r>
            <w:proofErr w:type="spellEnd"/>
            <w:r w:rsidRPr="0083759E">
              <w:rPr>
                <w:rFonts w:cs="Gautami"/>
                <w:color w:val="000000"/>
                <w:sz w:val="16"/>
                <w:szCs w:val="16"/>
              </w:rPr>
              <w:t xml:space="preserve"> 30MPD 13:15@12:32</w:t>
            </w:r>
          </w:p>
        </w:tc>
      </w:tr>
      <w:tr w:rsidR="00A72389" w:rsidRPr="0083759E" w:rsidTr="000B2B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A72389" w:rsidRPr="003F5465" w:rsidRDefault="00A72389" w:rsidP="000B2BE2">
            <w:pPr>
              <w:jc w:val="center"/>
              <w:rPr>
                <w:rFonts w:cs="Gautami"/>
                <w:b w:val="0"/>
                <w:color w:val="000000"/>
                <w:sz w:val="16"/>
                <w:szCs w:val="16"/>
              </w:rPr>
            </w:pPr>
            <w:r w:rsidRPr="003F5465">
              <w:rPr>
                <w:rFonts w:cs="Gautami"/>
                <w:b w:val="0"/>
                <w:color w:val="000000"/>
                <w:sz w:val="16"/>
                <w:szCs w:val="16"/>
              </w:rPr>
              <w:t>1.12</w:t>
            </w:r>
            <w:r w:rsidR="003F5465" w:rsidRPr="003F5465">
              <w:rPr>
                <w:rFonts w:cs="Gautami"/>
                <w:b w:val="0"/>
                <w:color w:val="000000"/>
                <w:sz w:val="16"/>
                <w:szCs w:val="16"/>
              </w:rPr>
              <w:t>pm</w:t>
            </w:r>
          </w:p>
        </w:tc>
        <w:tc>
          <w:tcPr>
            <w:tcW w:w="992" w:type="dxa"/>
            <w:vAlign w:val="center"/>
          </w:tcPr>
          <w:p w:rsidR="00A72389" w:rsidRPr="003F5465"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5465">
              <w:rPr>
                <w:rFonts w:cs="Gautami"/>
                <w:color w:val="000000"/>
                <w:sz w:val="16"/>
                <w:szCs w:val="16"/>
              </w:rPr>
              <w:t>1.20</w:t>
            </w:r>
            <w:r w:rsidR="003F5465" w:rsidRPr="003F5465">
              <w:rPr>
                <w:rFonts w:cs="Gautami"/>
                <w:color w:val="000000"/>
                <w:sz w:val="16"/>
                <w:szCs w:val="16"/>
              </w:rPr>
              <w:t>pm</w:t>
            </w:r>
          </w:p>
        </w:tc>
        <w:tc>
          <w:tcPr>
            <w:tcW w:w="1418"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Delta</w:t>
            </w:r>
          </w:p>
        </w:tc>
        <w:tc>
          <w:tcPr>
            <w:tcW w:w="1134"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VP5</w:t>
            </w:r>
          </w:p>
        </w:tc>
        <w:tc>
          <w:tcPr>
            <w:tcW w:w="567"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110</w:t>
            </w:r>
          </w:p>
        </w:tc>
        <w:tc>
          <w:tcPr>
            <w:tcW w:w="850"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13 100</w:t>
            </w:r>
          </w:p>
        </w:tc>
        <w:tc>
          <w:tcPr>
            <w:tcW w:w="851" w:type="dxa"/>
            <w:vAlign w:val="center"/>
          </w:tcPr>
          <w:p w:rsidR="00A72389" w:rsidRPr="0083759E" w:rsidRDefault="00A72389"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&lt;299</w:t>
            </w:r>
          </w:p>
        </w:tc>
        <w:tc>
          <w:tcPr>
            <w:tcW w:w="2409" w:type="dxa"/>
            <w:vAlign w:val="center"/>
          </w:tcPr>
          <w:p w:rsidR="00A72389" w:rsidRPr="0083759E" w:rsidRDefault="00A72389" w:rsidP="000B2BE2">
            <w:pPr>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1310P CG2 bearing temperature</w:t>
            </w:r>
          </w:p>
        </w:tc>
      </w:tr>
      <w:tr w:rsidR="00A72389" w:rsidRPr="0083759E" w:rsidTr="000B2B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A72389" w:rsidRPr="003F5465" w:rsidRDefault="00A72389" w:rsidP="000B2BE2">
            <w:pPr>
              <w:jc w:val="center"/>
              <w:rPr>
                <w:rFonts w:cs="Gautami"/>
                <w:b w:val="0"/>
                <w:color w:val="000000"/>
                <w:sz w:val="16"/>
                <w:szCs w:val="16"/>
              </w:rPr>
            </w:pPr>
            <w:r w:rsidRPr="003F5465">
              <w:rPr>
                <w:rFonts w:cs="Gautami"/>
                <w:b w:val="0"/>
                <w:color w:val="000000"/>
                <w:sz w:val="16"/>
                <w:szCs w:val="16"/>
              </w:rPr>
              <w:t>1.22</w:t>
            </w:r>
            <w:r w:rsidR="003F5465" w:rsidRPr="003F5465">
              <w:rPr>
                <w:rFonts w:cs="Gautami"/>
                <w:b w:val="0"/>
                <w:color w:val="000000"/>
                <w:sz w:val="16"/>
                <w:szCs w:val="16"/>
              </w:rPr>
              <w:t>pm</w:t>
            </w:r>
          </w:p>
        </w:tc>
        <w:tc>
          <w:tcPr>
            <w:tcW w:w="992" w:type="dxa"/>
            <w:vAlign w:val="center"/>
          </w:tcPr>
          <w:p w:rsidR="00A72389" w:rsidRPr="003F5465"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3F5465">
              <w:rPr>
                <w:rFonts w:cs="Gautami"/>
                <w:color w:val="000000"/>
                <w:sz w:val="16"/>
                <w:szCs w:val="16"/>
              </w:rPr>
              <w:t>1.30</w:t>
            </w:r>
            <w:r w:rsidR="003F5465" w:rsidRPr="003F5465">
              <w:rPr>
                <w:rFonts w:cs="Gautami"/>
                <w:color w:val="000000"/>
                <w:sz w:val="16"/>
                <w:szCs w:val="16"/>
              </w:rPr>
              <w:t>pm</w:t>
            </w:r>
          </w:p>
        </w:tc>
        <w:tc>
          <w:tcPr>
            <w:tcW w:w="1418" w:type="dxa"/>
            <w:vAlign w:val="center"/>
          </w:tcPr>
          <w:p w:rsidR="00A72389"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Delta</w:t>
            </w:r>
          </w:p>
        </w:tc>
        <w:tc>
          <w:tcPr>
            <w:tcW w:w="1134" w:type="dxa"/>
            <w:vAlign w:val="center"/>
          </w:tcPr>
          <w:p w:rsidR="00A72389"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CG1</w:t>
            </w:r>
          </w:p>
        </w:tc>
        <w:tc>
          <w:tcPr>
            <w:tcW w:w="567" w:type="dxa"/>
            <w:vAlign w:val="center"/>
          </w:tcPr>
          <w:p w:rsidR="00A72389"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170</w:t>
            </w:r>
          </w:p>
        </w:tc>
        <w:tc>
          <w:tcPr>
            <w:tcW w:w="850"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13 100</w:t>
            </w:r>
          </w:p>
        </w:tc>
        <w:tc>
          <w:tcPr>
            <w:tcW w:w="851" w:type="dxa"/>
            <w:vAlign w:val="center"/>
          </w:tcPr>
          <w:p w:rsidR="00A72389" w:rsidRPr="0083759E" w:rsidRDefault="00A72389" w:rsidP="000B2BE2">
            <w:pPr>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&lt;299</w:t>
            </w:r>
          </w:p>
        </w:tc>
        <w:tc>
          <w:tcPr>
            <w:tcW w:w="2409" w:type="dxa"/>
            <w:vAlign w:val="center"/>
          </w:tcPr>
          <w:p w:rsidR="00A72389" w:rsidRDefault="00A72389" w:rsidP="000B2BE2">
            <w:pPr>
              <w:jc w:val="left"/>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Pr>
                <w:rFonts w:cs="Gautami"/>
                <w:color w:val="000000"/>
                <w:sz w:val="16"/>
                <w:szCs w:val="16"/>
              </w:rPr>
              <w:t>1321P C2 unit tripped rearrange production</w:t>
            </w:r>
          </w:p>
        </w:tc>
      </w:tr>
      <w:tr w:rsidR="003D076A" w:rsidRPr="0083759E" w:rsidTr="000B2B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vAlign w:val="center"/>
          </w:tcPr>
          <w:p w:rsidR="003D076A" w:rsidRPr="003F5465" w:rsidRDefault="003D076A" w:rsidP="000B2BE2">
            <w:pPr>
              <w:jc w:val="center"/>
              <w:rPr>
                <w:rFonts w:cs="Gautami"/>
                <w:b w:val="0"/>
                <w:color w:val="000000"/>
                <w:sz w:val="16"/>
                <w:szCs w:val="16"/>
              </w:rPr>
            </w:pPr>
            <w:r w:rsidRPr="003F5465">
              <w:rPr>
                <w:rFonts w:cs="Gautami"/>
                <w:b w:val="0"/>
                <w:color w:val="000000"/>
                <w:sz w:val="16"/>
                <w:szCs w:val="16"/>
              </w:rPr>
              <w:t>1.23</w:t>
            </w:r>
            <w:r w:rsidR="003F5465" w:rsidRPr="003F5465">
              <w:rPr>
                <w:rFonts w:cs="Gautami"/>
                <w:b w:val="0"/>
                <w:color w:val="000000"/>
                <w:sz w:val="16"/>
                <w:szCs w:val="16"/>
              </w:rPr>
              <w:t>pm</w:t>
            </w:r>
          </w:p>
        </w:tc>
        <w:tc>
          <w:tcPr>
            <w:tcW w:w="992" w:type="dxa"/>
            <w:vAlign w:val="center"/>
          </w:tcPr>
          <w:p w:rsidR="003D076A" w:rsidRPr="003F5465" w:rsidRDefault="003D076A"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5465">
              <w:rPr>
                <w:rFonts w:cs="Gautami"/>
                <w:color w:val="000000"/>
                <w:sz w:val="16"/>
                <w:szCs w:val="16"/>
              </w:rPr>
              <w:t>1.30</w:t>
            </w:r>
            <w:r w:rsidR="003F5465" w:rsidRPr="003F5465">
              <w:rPr>
                <w:rFonts w:cs="Gautami"/>
                <w:color w:val="000000"/>
                <w:sz w:val="16"/>
                <w:szCs w:val="16"/>
              </w:rPr>
              <w:t>pm</w:t>
            </w:r>
          </w:p>
        </w:tc>
        <w:tc>
          <w:tcPr>
            <w:tcW w:w="1418" w:type="dxa"/>
            <w:vAlign w:val="center"/>
          </w:tcPr>
          <w:p w:rsidR="003D076A" w:rsidRDefault="003D076A"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Snowy</w:t>
            </w:r>
            <w:r w:rsidR="00113C3E">
              <w:rPr>
                <w:rFonts w:cs="Gautami"/>
                <w:color w:val="000000"/>
                <w:sz w:val="16"/>
                <w:szCs w:val="16"/>
              </w:rPr>
              <w:t xml:space="preserve"> (NSW)</w:t>
            </w:r>
          </w:p>
        </w:tc>
        <w:tc>
          <w:tcPr>
            <w:tcW w:w="1134" w:type="dxa"/>
            <w:vAlign w:val="center"/>
          </w:tcPr>
          <w:p w:rsidR="003D076A" w:rsidRDefault="003D076A"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83759E">
              <w:rPr>
                <w:rFonts w:cs="Gautami"/>
                <w:color w:val="000000"/>
                <w:sz w:val="16"/>
                <w:szCs w:val="16"/>
              </w:rPr>
              <w:t>Tumut3,</w:t>
            </w:r>
            <w:r>
              <w:rPr>
                <w:rFonts w:cs="Gautami"/>
                <w:color w:val="000000"/>
                <w:sz w:val="16"/>
                <w:szCs w:val="16"/>
              </w:rPr>
              <w:t xml:space="preserve"> </w:t>
            </w:r>
            <w:proofErr w:type="spellStart"/>
            <w:r w:rsidRPr="0083759E">
              <w:rPr>
                <w:rFonts w:cs="Gautami"/>
                <w:color w:val="000000"/>
                <w:sz w:val="16"/>
                <w:szCs w:val="16"/>
              </w:rPr>
              <w:t>Upptumut</w:t>
            </w:r>
            <w:proofErr w:type="spellEnd"/>
            <w:r w:rsidRPr="0083759E">
              <w:rPr>
                <w:rFonts w:cs="Gautami"/>
                <w:color w:val="000000"/>
                <w:sz w:val="16"/>
                <w:szCs w:val="16"/>
              </w:rPr>
              <w:t>,</w:t>
            </w:r>
            <w:r>
              <w:rPr>
                <w:rFonts w:cs="Gautami"/>
                <w:color w:val="000000"/>
                <w:sz w:val="16"/>
                <w:szCs w:val="16"/>
              </w:rPr>
              <w:t xml:space="preserve"> </w:t>
            </w:r>
            <w:r w:rsidRPr="0083759E">
              <w:rPr>
                <w:rFonts w:cs="Gautami"/>
                <w:color w:val="000000"/>
                <w:sz w:val="16"/>
                <w:szCs w:val="16"/>
              </w:rPr>
              <w:t>Guthega</w:t>
            </w:r>
          </w:p>
        </w:tc>
        <w:tc>
          <w:tcPr>
            <w:tcW w:w="567" w:type="dxa"/>
            <w:vAlign w:val="center"/>
          </w:tcPr>
          <w:p w:rsidR="003D076A" w:rsidRDefault="003D076A"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494</w:t>
            </w:r>
          </w:p>
        </w:tc>
        <w:tc>
          <w:tcPr>
            <w:tcW w:w="850" w:type="dxa"/>
            <w:vAlign w:val="center"/>
          </w:tcPr>
          <w:p w:rsidR="003D076A" w:rsidRDefault="003D076A"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&gt;12 800</w:t>
            </w:r>
          </w:p>
        </w:tc>
        <w:tc>
          <w:tcPr>
            <w:tcW w:w="851" w:type="dxa"/>
            <w:vAlign w:val="center"/>
          </w:tcPr>
          <w:p w:rsidR="003D076A" w:rsidRDefault="003D076A" w:rsidP="000B2BE2">
            <w:pPr>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-1000</w:t>
            </w:r>
          </w:p>
        </w:tc>
        <w:tc>
          <w:tcPr>
            <w:tcW w:w="2409" w:type="dxa"/>
            <w:vAlign w:val="center"/>
          </w:tcPr>
          <w:p w:rsidR="003D076A" w:rsidRDefault="003D076A" w:rsidP="000B2BE2">
            <w:pPr>
              <w:jc w:val="left"/>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Pr>
                <w:rFonts w:cs="Gautami"/>
                <w:color w:val="000000"/>
                <w:sz w:val="16"/>
                <w:szCs w:val="16"/>
              </w:rPr>
              <w:t xml:space="preserve">13:22:A </w:t>
            </w:r>
            <w:proofErr w:type="spellStart"/>
            <w:r>
              <w:rPr>
                <w:rFonts w:cs="Gautami"/>
                <w:color w:val="000000"/>
                <w:sz w:val="16"/>
                <w:szCs w:val="16"/>
              </w:rPr>
              <w:t>mnage</w:t>
            </w:r>
            <w:proofErr w:type="spellEnd"/>
            <w:r>
              <w:rPr>
                <w:rFonts w:cs="Gautami"/>
                <w:color w:val="000000"/>
                <w:sz w:val="16"/>
                <w:szCs w:val="16"/>
              </w:rPr>
              <w:t xml:space="preserve"> 5/30 settle risk</w:t>
            </w:r>
          </w:p>
        </w:tc>
      </w:tr>
    </w:tbl>
    <w:p w:rsidR="00F83806" w:rsidRPr="00F83806" w:rsidRDefault="00A937C2" w:rsidP="00F83806">
      <w:pPr>
        <w:pStyle w:val="Heading7"/>
      </w:pPr>
      <w:r>
        <w:lastRenderedPageBreak/>
        <w:t>Price setters for</w:t>
      </w:r>
      <w:r w:rsidRPr="00FF429C">
        <w:rPr>
          <w:b w:val="0"/>
        </w:rPr>
        <w:t xml:space="preserve"> </w:t>
      </w:r>
      <w:r w:rsidRPr="00A937C2">
        <w:t>2</w:t>
      </w:r>
      <w:r w:rsidR="0014644E">
        <w:t>0</w:t>
      </w:r>
      <w:r w:rsidRPr="00A937C2">
        <w:t> </w:t>
      </w:r>
      <w:r w:rsidR="009771C1">
        <w:t>December</w:t>
      </w:r>
      <w:r w:rsidR="00CF1133">
        <w:t xml:space="preserve"> 201</w:t>
      </w:r>
      <w:r w:rsidR="009771C1">
        <w:t>3</w:t>
      </w:r>
    </w:p>
    <w:bookmarkEnd w:id="0"/>
    <w:bookmarkEnd w:id="1"/>
    <w:bookmarkEnd w:id="2"/>
    <w:bookmarkEnd w:id="3"/>
    <w:bookmarkEnd w:id="4"/>
    <w:bookmarkEnd w:id="5"/>
    <w:p w:rsidR="00A937C2" w:rsidRPr="00CF1133" w:rsidRDefault="00A937C2" w:rsidP="00A937C2">
      <w:pPr>
        <w:pStyle w:val="AERbodytext"/>
      </w:pPr>
      <w:r w:rsidRPr="00CF1133">
        <w:t>The following table identifies for the trading interval in which the spot price exceeded $5000/MWh, each five minute dispatch interval price and the generating units involved in setting the energy price. This information is published by AEMO.</w:t>
      </w:r>
      <w:r w:rsidRPr="00CF1133">
        <w:rPr>
          <w:rStyle w:val="FootnoteReference"/>
        </w:rPr>
        <w:footnoteReference w:id="7"/>
      </w:r>
      <w:r w:rsidRPr="00CF1133">
        <w:t xml:space="preserve"> The 30-minute spot price is the average of the six dispatch interval prices.</w:t>
      </w:r>
    </w:p>
    <w:p w:rsidR="00524F79" w:rsidRPr="00693AEB" w:rsidRDefault="004A356A" w:rsidP="00524F79">
      <w:pPr>
        <w:pStyle w:val="AERtabletitle"/>
        <w:rPr>
          <w:color w:val="365F91" w:themeColor="accent1" w:themeShade="BF"/>
        </w:rPr>
      </w:pPr>
      <w:r>
        <w:rPr>
          <w:color w:val="365F91" w:themeColor="accent1" w:themeShade="BF"/>
        </w:rPr>
        <w:t>New South Wales</w:t>
      </w:r>
      <w:r w:rsidR="00221515" w:rsidRPr="00693AEB">
        <w:rPr>
          <w:color w:val="365F91" w:themeColor="accent1" w:themeShade="BF"/>
        </w:rPr>
        <w:t xml:space="preserve"> </w:t>
      </w:r>
      <w:r w:rsidR="00503E5E" w:rsidRPr="00693AEB">
        <w:rPr>
          <w:color w:val="365F91" w:themeColor="accent1" w:themeShade="BF"/>
        </w:rPr>
        <w:t>– 1.30</w:t>
      </w:r>
      <w:r w:rsidR="00524F79" w:rsidRPr="00693AEB">
        <w:rPr>
          <w:color w:val="365F91" w:themeColor="accent1" w:themeShade="BF"/>
        </w:rPr>
        <w:t xml:space="preserve"> </w:t>
      </w:r>
      <w:r w:rsidR="003F5465">
        <w:rPr>
          <w:color w:val="365F91" w:themeColor="accent1" w:themeShade="BF"/>
        </w:rPr>
        <w:t>pm</w:t>
      </w:r>
    </w:p>
    <w:tbl>
      <w:tblPr>
        <w:tblStyle w:val="MediumShading1-Accent11"/>
        <w:tblW w:w="9181"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673"/>
        <w:gridCol w:w="995"/>
        <w:gridCol w:w="1559"/>
        <w:gridCol w:w="1701"/>
        <w:gridCol w:w="1134"/>
        <w:gridCol w:w="1134"/>
        <w:gridCol w:w="851"/>
        <w:gridCol w:w="1134"/>
      </w:tblGrid>
      <w:tr w:rsidR="00703035" w:rsidRPr="00BE2DA0" w:rsidTr="00BE2DA0">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673" w:type="dxa"/>
          </w:tcPr>
          <w:p w:rsidR="00524F79" w:rsidRPr="00BE2DA0" w:rsidRDefault="00524F79" w:rsidP="002A4E73">
            <w:pPr>
              <w:pStyle w:val="Tableheader"/>
              <w:rPr>
                <w:b/>
                <w:bCs w:val="0"/>
                <w:color w:val="auto"/>
              </w:rPr>
            </w:pPr>
            <w:r w:rsidRPr="00BE2DA0">
              <w:t>Time</w:t>
            </w:r>
          </w:p>
        </w:tc>
        <w:tc>
          <w:tcPr>
            <w:tcW w:w="995"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Dispatch Price</w:t>
            </w:r>
          </w:p>
        </w:tc>
        <w:tc>
          <w:tcPr>
            <w:tcW w:w="1559"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Participant</w:t>
            </w:r>
          </w:p>
        </w:tc>
        <w:tc>
          <w:tcPr>
            <w:tcW w:w="1701"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Unit</w:t>
            </w:r>
          </w:p>
        </w:tc>
        <w:tc>
          <w:tcPr>
            <w:tcW w:w="1134"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Service</w:t>
            </w:r>
          </w:p>
        </w:tc>
        <w:tc>
          <w:tcPr>
            <w:tcW w:w="1134"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Offer price</w:t>
            </w:r>
          </w:p>
        </w:tc>
        <w:tc>
          <w:tcPr>
            <w:tcW w:w="851"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Marginal Change</w:t>
            </w:r>
          </w:p>
        </w:tc>
        <w:tc>
          <w:tcPr>
            <w:tcW w:w="1134" w:type="dxa"/>
          </w:tcPr>
          <w:p w:rsidR="00524F79" w:rsidRPr="00BE2DA0" w:rsidRDefault="00524F79" w:rsidP="002A4E73">
            <w:pPr>
              <w:pStyle w:val="Tableheader"/>
              <w:cnfStyle w:val="100000000000" w:firstRow="1" w:lastRow="0" w:firstColumn="0" w:lastColumn="0" w:oddVBand="0" w:evenVBand="0" w:oddHBand="0" w:evenHBand="0" w:firstRowFirstColumn="0" w:firstRowLastColumn="0" w:lastRowFirstColumn="0" w:lastRowLastColumn="0"/>
              <w:rPr>
                <w:b/>
                <w:bCs w:val="0"/>
                <w:color w:val="auto"/>
              </w:rPr>
            </w:pPr>
            <w:r w:rsidRPr="00BE2DA0">
              <w:t>Contribution</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r w:rsidRPr="00BE2DA0">
              <w:rPr>
                <w:rFonts w:ascii="Arial" w:hAnsi="Arial" w:cs="Arial"/>
                <w:sz w:val="15"/>
                <w:szCs w:val="15"/>
              </w:rPr>
              <w:t>13:05</w:t>
            </w:r>
          </w:p>
        </w:tc>
        <w:tc>
          <w:tcPr>
            <w:tcW w:w="995"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$7192.30</w:t>
            </w:r>
          </w:p>
        </w:tc>
        <w:tc>
          <w:tcPr>
            <w:tcW w:w="1559"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701"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SML_NIL_8</w:t>
            </w:r>
          </w:p>
        </w:tc>
        <w:tc>
          <w:tcPr>
            <w:tcW w:w="1134"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134"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$393000.00</w:t>
            </w:r>
          </w:p>
        </w:tc>
        <w:tc>
          <w:tcPr>
            <w:tcW w:w="851"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0.08</w:t>
            </w:r>
          </w:p>
        </w:tc>
        <w:tc>
          <w:tcPr>
            <w:tcW w:w="1134"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$31440.00</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701"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NRM_NSW1_VIC1</w:t>
            </w:r>
          </w:p>
        </w:tc>
        <w:tc>
          <w:tcPr>
            <w:tcW w:w="1134"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$26200.00</w:t>
            </w:r>
          </w:p>
        </w:tc>
        <w:tc>
          <w:tcPr>
            <w:tcW w:w="851"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-0.94</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-$24628.00</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bottom w:val="nil"/>
            </w:tcBorders>
            <w:shd w:val="clear" w:color="auto" w:fill="FFFFFF" w:themeFill="background1"/>
            <w:vAlign w:val="bottom"/>
          </w:tcPr>
          <w:p w:rsidR="00A77F27" w:rsidRPr="00BE2DA0" w:rsidRDefault="00A77F27" w:rsidP="00A77F27">
            <w:pPr>
              <w:ind w:left="-249" w:firstLine="141"/>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Hydro Tasmania</w:t>
            </w:r>
          </w:p>
        </w:tc>
        <w:tc>
          <w:tcPr>
            <w:tcW w:w="1701"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CETHANA</w:t>
            </w:r>
          </w:p>
        </w:tc>
        <w:tc>
          <w:tcPr>
            <w:tcW w:w="1134" w:type="dxa"/>
            <w:tcBorders>
              <w:bottom w:val="nil"/>
            </w:tcBorders>
            <w:shd w:val="clear" w:color="auto" w:fill="FFFFFF" w:themeFill="background1"/>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$26.30</w:t>
            </w:r>
          </w:p>
        </w:tc>
        <w:tc>
          <w:tcPr>
            <w:tcW w:w="851"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0.96</w:t>
            </w:r>
          </w:p>
        </w:tc>
        <w:tc>
          <w:tcPr>
            <w:tcW w:w="1134"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$25.25</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Hydro Tasmania</w:t>
            </w:r>
          </w:p>
        </w:tc>
        <w:tc>
          <w:tcPr>
            <w:tcW w:w="1701"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GORDON</w:t>
            </w:r>
          </w:p>
        </w:tc>
        <w:tc>
          <w:tcPr>
            <w:tcW w:w="1134" w:type="dxa"/>
            <w:tcBorders>
              <w:bottom w:val="nil"/>
            </w:tcBorders>
            <w:shd w:val="clear" w:color="auto" w:fill="FFFFFF" w:themeFill="background1"/>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Lower 60 sec</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$0.50</w:t>
            </w:r>
          </w:p>
        </w:tc>
        <w:tc>
          <w:tcPr>
            <w:tcW w:w="851"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0.88</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$0.44</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Hydro Tasmania</w:t>
            </w:r>
          </w:p>
        </w:tc>
        <w:tc>
          <w:tcPr>
            <w:tcW w:w="1701" w:type="dxa"/>
            <w:tcBorders>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CETHANA</w:t>
            </w:r>
          </w:p>
        </w:tc>
        <w:tc>
          <w:tcPr>
            <w:tcW w:w="1134" w:type="dxa"/>
            <w:tcBorders>
              <w:bottom w:val="nil"/>
            </w:tcBorders>
            <w:shd w:val="clear" w:color="auto" w:fill="FFFFFF" w:themeFill="background1"/>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Lower 6 sec</w:t>
            </w:r>
          </w:p>
        </w:tc>
        <w:tc>
          <w:tcPr>
            <w:tcW w:w="1134"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$0.30</w:t>
            </w:r>
          </w:p>
        </w:tc>
        <w:tc>
          <w:tcPr>
            <w:tcW w:w="851"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0.88</w:t>
            </w:r>
          </w:p>
        </w:tc>
        <w:tc>
          <w:tcPr>
            <w:tcW w:w="1134" w:type="dxa"/>
            <w:tcBorders>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$0.26</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bottom w:val="nil"/>
            </w:tcBorders>
            <w:shd w:val="clear" w:color="auto" w:fill="FFFFFF" w:themeFill="background1"/>
            <w:vAlign w:val="bottom"/>
          </w:tcPr>
          <w:p w:rsidR="00A77F27" w:rsidRPr="00BE2DA0" w:rsidRDefault="00BE2DA0">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roofErr w:type="spellStart"/>
            <w:r>
              <w:rPr>
                <w:rFonts w:ascii="Arial" w:hAnsi="Arial" w:cs="Arial"/>
                <w:sz w:val="15"/>
                <w:szCs w:val="15"/>
              </w:rPr>
              <w:t>Basslink</w:t>
            </w:r>
            <w:proofErr w:type="spellEnd"/>
          </w:p>
        </w:tc>
        <w:tc>
          <w:tcPr>
            <w:tcW w:w="1701"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T-V-MNSP1,VIC1</w:t>
            </w:r>
          </w:p>
        </w:tc>
        <w:tc>
          <w:tcPr>
            <w:tcW w:w="1134" w:type="dxa"/>
            <w:tcBorders>
              <w:bottom w:val="nil"/>
            </w:tcBorders>
            <w:shd w:val="clear" w:color="auto" w:fill="FFFFFF" w:themeFill="background1"/>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$0.01</w:t>
            </w:r>
          </w:p>
        </w:tc>
        <w:tc>
          <w:tcPr>
            <w:tcW w:w="851"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0.88</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$0.01</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r w:rsidRPr="00BE2DA0">
              <w:rPr>
                <w:rFonts w:ascii="Arial" w:hAnsi="Arial" w:cs="Arial"/>
                <w:sz w:val="15"/>
                <w:szCs w:val="15"/>
              </w:rPr>
              <w:t>13:10</w:t>
            </w:r>
          </w:p>
        </w:tc>
        <w:tc>
          <w:tcPr>
            <w:tcW w:w="995"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$12004.00</w:t>
            </w:r>
          </w:p>
        </w:tc>
        <w:tc>
          <w:tcPr>
            <w:tcW w:w="1559" w:type="dxa"/>
            <w:tcBorders>
              <w:top w:val="nil"/>
              <w:bottom w:val="nil"/>
            </w:tcBorders>
            <w:shd w:val="clear" w:color="auto" w:fill="DAEEF3" w:themeFill="accent5" w:themeFillTint="33"/>
            <w:vAlign w:val="bottom"/>
          </w:tcPr>
          <w:p w:rsidR="00A77F27" w:rsidRPr="00BE2DA0" w:rsidRDefault="00A77F27" w:rsidP="00BE2DA0">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Mac Gen</w:t>
            </w:r>
          </w:p>
        </w:tc>
        <w:tc>
          <w:tcPr>
            <w:tcW w:w="1701"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BW02</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$12004.00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1.00</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$12004.00</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r w:rsidRPr="00BE2DA0">
              <w:rPr>
                <w:rFonts w:ascii="Arial" w:hAnsi="Arial" w:cs="Arial"/>
                <w:sz w:val="15"/>
                <w:szCs w:val="15"/>
              </w:rPr>
              <w:t>13:15</w:t>
            </w:r>
          </w:p>
        </w:tc>
        <w:tc>
          <w:tcPr>
            <w:tcW w:w="995"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$12008.00</w:t>
            </w:r>
          </w:p>
        </w:tc>
        <w:tc>
          <w:tcPr>
            <w:tcW w:w="1559" w:type="dxa"/>
            <w:tcBorders>
              <w:bottom w:val="nil"/>
            </w:tcBorders>
            <w:shd w:val="clear" w:color="auto" w:fill="FFFFFF" w:themeFill="background1"/>
            <w:vAlign w:val="bottom"/>
          </w:tcPr>
          <w:p w:rsidR="00A77F27" w:rsidRPr="00BE2DA0" w:rsidRDefault="00A77F27" w:rsidP="00BE2DA0">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Mac Gen</w:t>
            </w:r>
          </w:p>
        </w:tc>
        <w:tc>
          <w:tcPr>
            <w:tcW w:w="1701" w:type="dxa"/>
            <w:tcBorders>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BW04</w:t>
            </w:r>
          </w:p>
        </w:tc>
        <w:tc>
          <w:tcPr>
            <w:tcW w:w="1134" w:type="dxa"/>
            <w:tcBorders>
              <w:bottom w:val="nil"/>
            </w:tcBorders>
            <w:shd w:val="clear" w:color="auto" w:fill="FFFFFF" w:themeFill="background1"/>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$12008.00</w:t>
            </w:r>
          </w:p>
        </w:tc>
        <w:tc>
          <w:tcPr>
            <w:tcW w:w="851"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1.00</w:t>
            </w:r>
          </w:p>
        </w:tc>
        <w:tc>
          <w:tcPr>
            <w:tcW w:w="1134" w:type="dxa"/>
            <w:tcBorders>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$12008.00</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r w:rsidRPr="00BE2DA0">
              <w:rPr>
                <w:rFonts w:ascii="Arial" w:hAnsi="Arial" w:cs="Arial"/>
                <w:sz w:val="15"/>
                <w:szCs w:val="15"/>
              </w:rPr>
              <w:t>13:20</w:t>
            </w:r>
          </w:p>
        </w:tc>
        <w:tc>
          <w:tcPr>
            <w:tcW w:w="995"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$7337.54</w:t>
            </w:r>
          </w:p>
        </w:tc>
        <w:tc>
          <w:tcPr>
            <w:tcW w:w="1559"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SML_NIL_8</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$393000.00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0.08</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$31440.00</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NRM_NSW1_VIC1</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$26200.00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-0.96</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-$25152.00</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LYMMCO</w:t>
            </w:r>
          </w:p>
        </w:tc>
        <w:tc>
          <w:tcPr>
            <w:tcW w:w="1701"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LYA1</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$45.20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0.48</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$21.70</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LYMMCO</w:t>
            </w:r>
          </w:p>
        </w:tc>
        <w:tc>
          <w:tcPr>
            <w:tcW w:w="1701"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LYA2</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$45.20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0.41</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$18.53</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ENOF,LYA1,3,LYA3,3</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-100.88</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ENOF,LYA1,3,LYA4,3</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-100.88</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ENOF,LYA2,3,LYA3,3</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-86.47</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ENOF,LYA2,3,LYA4,3</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-86.47</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r w:rsidRPr="00BE2DA0">
              <w:rPr>
                <w:rFonts w:ascii="Arial" w:hAnsi="Arial" w:cs="Arial"/>
                <w:sz w:val="15"/>
                <w:szCs w:val="15"/>
              </w:rPr>
              <w:t>13:25</w:t>
            </w:r>
          </w:p>
        </w:tc>
        <w:tc>
          <w:tcPr>
            <w:tcW w:w="995" w:type="dxa"/>
            <w:tcBorders>
              <w:top w:val="nil"/>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$7337.81</w:t>
            </w:r>
          </w:p>
        </w:tc>
        <w:tc>
          <w:tcPr>
            <w:tcW w:w="1559" w:type="dxa"/>
            <w:tcBorders>
              <w:top w:val="nil"/>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FFFFFF" w:themeFill="background1"/>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SML_NIL_8</w:t>
            </w:r>
          </w:p>
        </w:tc>
        <w:tc>
          <w:tcPr>
            <w:tcW w:w="1134" w:type="dxa"/>
            <w:tcBorders>
              <w:top w:val="nil"/>
              <w:bottom w:val="nil"/>
            </w:tcBorders>
            <w:shd w:val="clear" w:color="auto" w:fill="FFFFFF" w:themeFill="background1"/>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$393000.00</w:t>
            </w:r>
          </w:p>
        </w:tc>
        <w:tc>
          <w:tcPr>
            <w:tcW w:w="851" w:type="dxa"/>
            <w:tcBorders>
              <w:top w:val="nil"/>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0.08</w:t>
            </w:r>
          </w:p>
        </w:tc>
        <w:tc>
          <w:tcPr>
            <w:tcW w:w="1134" w:type="dxa"/>
            <w:tcBorders>
              <w:top w:val="nil"/>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$31440.00</w:t>
            </w:r>
          </w:p>
        </w:tc>
      </w:tr>
      <w:tr w:rsidR="00A77F27" w:rsidRPr="00BE2DA0" w:rsidTr="00BE2DA0">
        <w:tblPrEx>
          <w:tblBorders>
            <w:top w:val="single" w:sz="8" w:space="0" w:color="7BA0CD"/>
            <w:left w:val="single" w:sz="8" w:space="0" w:color="7BA0CD" w:themeColor="accent1" w:themeTint="BF"/>
            <w:bottom w:val="single" w:sz="8" w:space="0" w:color="7BA0CD"/>
            <w:right w:val="single" w:sz="8" w:space="0" w:color="7BA0CD" w:themeColor="accent1" w:themeTint="BF"/>
            <w:insideH w:val="single" w:sz="8" w:space="0" w:color="7BA0CD" w:themeColor="accent1" w:themeTint="BF"/>
          </w:tblBorders>
        </w:tblPrEx>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left w:val="nil"/>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FFFFFF" w:themeFill="background1"/>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NRM_NSW1_VIC1</w:t>
            </w:r>
          </w:p>
        </w:tc>
        <w:tc>
          <w:tcPr>
            <w:tcW w:w="1134" w:type="dxa"/>
            <w:tcBorders>
              <w:top w:val="nil"/>
              <w:bottom w:val="nil"/>
            </w:tcBorders>
            <w:shd w:val="clear" w:color="auto" w:fill="FFFFFF" w:themeFill="background1"/>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$26200.00</w:t>
            </w:r>
          </w:p>
        </w:tc>
        <w:tc>
          <w:tcPr>
            <w:tcW w:w="851" w:type="dxa"/>
            <w:tcBorders>
              <w:top w:val="nil"/>
              <w:bottom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-0.96</w:t>
            </w:r>
          </w:p>
        </w:tc>
        <w:tc>
          <w:tcPr>
            <w:tcW w:w="1134" w:type="dxa"/>
            <w:tcBorders>
              <w:top w:val="nil"/>
              <w:bottom w:val="nil"/>
              <w:right w:val="nil"/>
            </w:tcBorders>
            <w:shd w:val="clear" w:color="auto" w:fill="FFFFFF" w:themeFill="background1"/>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-$25152.00</w:t>
            </w:r>
          </w:p>
        </w:tc>
      </w:tr>
      <w:tr w:rsidR="00A77F27" w:rsidRPr="00BE2DA0" w:rsidTr="00BE2DA0">
        <w:tblPrEx>
          <w:tblBorders>
            <w:top w:val="single" w:sz="8" w:space="0" w:color="7BA0CD"/>
            <w:left w:val="single" w:sz="8" w:space="0" w:color="7BA0CD" w:themeColor="accent1" w:themeTint="BF"/>
            <w:bottom w:val="single" w:sz="8" w:space="0" w:color="7BA0CD"/>
            <w:right w:val="single" w:sz="8" w:space="0" w:color="7BA0CD" w:themeColor="accent1" w:themeTint="BF"/>
            <w:insideH w:val="single" w:sz="8" w:space="0" w:color="7BA0CD" w:themeColor="accent1" w:themeTint="BF"/>
          </w:tblBorders>
        </w:tblPrEx>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left w:val="nil"/>
              <w:bottom w:val="nil"/>
            </w:tcBorders>
            <w:shd w:val="clear" w:color="auto" w:fill="FFFFFF" w:themeFill="background1"/>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Hazelwood Power</w:t>
            </w:r>
          </w:p>
        </w:tc>
        <w:tc>
          <w:tcPr>
            <w:tcW w:w="1701" w:type="dxa"/>
            <w:tcBorders>
              <w:top w:val="nil"/>
              <w:bottom w:val="nil"/>
            </w:tcBorders>
            <w:shd w:val="clear" w:color="auto" w:fill="FFFFFF" w:themeFill="background1"/>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HWPS7</w:t>
            </w:r>
          </w:p>
        </w:tc>
        <w:tc>
          <w:tcPr>
            <w:tcW w:w="1134" w:type="dxa"/>
            <w:tcBorders>
              <w:top w:val="nil"/>
              <w:bottom w:val="nil"/>
            </w:tcBorders>
            <w:shd w:val="clear" w:color="auto" w:fill="FFFFFF" w:themeFill="background1"/>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top w:val="nil"/>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$43.68</w:t>
            </w:r>
          </w:p>
        </w:tc>
        <w:tc>
          <w:tcPr>
            <w:tcW w:w="851" w:type="dxa"/>
            <w:tcBorders>
              <w:top w:val="nil"/>
              <w:bottom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0.89</w:t>
            </w:r>
          </w:p>
        </w:tc>
        <w:tc>
          <w:tcPr>
            <w:tcW w:w="1134" w:type="dxa"/>
            <w:tcBorders>
              <w:top w:val="nil"/>
              <w:bottom w:val="nil"/>
              <w:right w:val="nil"/>
            </w:tcBorders>
            <w:shd w:val="clear" w:color="auto" w:fill="FFFFFF" w:themeFill="background1"/>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$38.88</w:t>
            </w:r>
          </w:p>
        </w:tc>
      </w:tr>
      <w:tr w:rsidR="00A77F27"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r w:rsidRPr="00BE2DA0">
              <w:rPr>
                <w:rFonts w:ascii="Arial" w:hAnsi="Arial" w:cs="Arial"/>
                <w:sz w:val="15"/>
                <w:szCs w:val="15"/>
              </w:rPr>
              <w:t>13:30</w:t>
            </w:r>
          </w:p>
        </w:tc>
        <w:tc>
          <w:tcPr>
            <w:tcW w:w="995"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$299.00</w:t>
            </w:r>
          </w:p>
        </w:tc>
        <w:tc>
          <w:tcPr>
            <w:tcW w:w="1559"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Delta Electricity</w:t>
            </w:r>
          </w:p>
        </w:tc>
        <w:tc>
          <w:tcPr>
            <w:tcW w:w="1701" w:type="dxa"/>
            <w:tcBorders>
              <w:top w:val="nil"/>
              <w:bottom w:val="nil"/>
            </w:tcBorders>
            <w:shd w:val="clear" w:color="auto" w:fill="DAEEF3" w:themeFill="accent5" w:themeFillTint="33"/>
            <w:vAlign w:val="bottom"/>
          </w:tcPr>
          <w:p w:rsidR="00A77F27" w:rsidRPr="00BE2DA0" w:rsidRDefault="00A77F27">
            <w:pPr>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CG1</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Energy</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$299.00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1.00</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5"/>
                <w:szCs w:val="15"/>
              </w:rPr>
            </w:pPr>
            <w:r w:rsidRPr="00BE2DA0">
              <w:rPr>
                <w:rFonts w:ascii="Arial" w:hAnsi="Arial" w:cs="Arial"/>
                <w:sz w:val="15"/>
                <w:szCs w:val="15"/>
              </w:rPr>
              <w:t>$299.00</w:t>
            </w:r>
          </w:p>
        </w:tc>
      </w:tr>
      <w:tr w:rsidR="00A77F27" w:rsidRPr="00BE2DA0" w:rsidTr="00BE2DA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73" w:type="dxa"/>
            <w:tcBorders>
              <w:top w:val="nil"/>
              <w:bottom w:val="nil"/>
            </w:tcBorders>
            <w:shd w:val="clear" w:color="auto" w:fill="DAEEF3" w:themeFill="accent5" w:themeFillTint="33"/>
            <w:vAlign w:val="bottom"/>
          </w:tcPr>
          <w:p w:rsidR="00A77F27" w:rsidRPr="00BE2DA0" w:rsidRDefault="00A77F27" w:rsidP="006A2DD8">
            <w:pPr>
              <w:jc w:val="left"/>
              <w:rPr>
                <w:rFonts w:ascii="Arial" w:hAnsi="Arial" w:cs="Arial"/>
                <w:sz w:val="15"/>
                <w:szCs w:val="15"/>
              </w:rPr>
            </w:pPr>
          </w:p>
        </w:tc>
        <w:tc>
          <w:tcPr>
            <w:tcW w:w="995"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559"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701" w:type="dxa"/>
            <w:tcBorders>
              <w:top w:val="nil"/>
              <w:bottom w:val="nil"/>
            </w:tcBorders>
            <w:shd w:val="clear" w:color="auto" w:fill="DAEEF3" w:themeFill="accent5" w:themeFillTint="33"/>
            <w:vAlign w:val="bottom"/>
          </w:tcPr>
          <w:p w:rsidR="00A77F27" w:rsidRPr="00BE2DA0" w:rsidRDefault="00A77F27">
            <w:pP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ENOF,CG1,7,CG2,7</w:t>
            </w:r>
          </w:p>
        </w:tc>
        <w:tc>
          <w:tcPr>
            <w:tcW w:w="1134" w:type="dxa"/>
            <w:tcBorders>
              <w:top w:val="nil"/>
              <w:bottom w:val="nil"/>
            </w:tcBorders>
            <w:shd w:val="clear" w:color="auto" w:fill="DAEEF3" w:themeFill="accent5" w:themeFillTint="33"/>
            <w:vAlign w:val="bottom"/>
          </w:tcPr>
          <w:p w:rsidR="00A77F27" w:rsidRPr="00BE2DA0" w:rsidRDefault="00A77F27" w:rsidP="006A2DD8">
            <w:pPr>
              <w:jc w:val="lef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c>
          <w:tcPr>
            <w:tcW w:w="851"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50.00</w:t>
            </w:r>
          </w:p>
        </w:tc>
        <w:tc>
          <w:tcPr>
            <w:tcW w:w="1134" w:type="dxa"/>
            <w:tcBorders>
              <w:top w:val="nil"/>
              <w:bottom w:val="nil"/>
            </w:tcBorders>
            <w:shd w:val="clear" w:color="auto" w:fill="DAEEF3" w:themeFill="accent5" w:themeFillTint="33"/>
            <w:vAlign w:val="bottom"/>
          </w:tcPr>
          <w:p w:rsidR="00A77F27" w:rsidRPr="00BE2DA0" w:rsidRDefault="00A77F2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BE2DA0">
              <w:rPr>
                <w:rFonts w:ascii="Arial" w:hAnsi="Arial" w:cs="Arial"/>
                <w:sz w:val="15"/>
                <w:szCs w:val="15"/>
              </w:rPr>
              <w:t>$0.00</w:t>
            </w:r>
          </w:p>
        </w:tc>
      </w:tr>
      <w:tr w:rsidR="00707142" w:rsidRPr="00BE2DA0" w:rsidTr="00BE2DA0">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668" w:type="dxa"/>
            <w:gridSpan w:val="2"/>
            <w:tcBorders>
              <w:bottom w:val="single" w:sz="8" w:space="0" w:color="7BA0CD" w:themeColor="accent1" w:themeTint="BF"/>
            </w:tcBorders>
            <w:shd w:val="clear" w:color="auto" w:fill="FFFFFF" w:themeFill="background1"/>
          </w:tcPr>
          <w:p w:rsidR="00707142" w:rsidRPr="00BE2DA0" w:rsidRDefault="00707142" w:rsidP="006A2DD8">
            <w:pPr>
              <w:pStyle w:val="AERtabletext"/>
              <w:spacing w:before="60" w:after="60"/>
              <w:rPr>
                <w:sz w:val="15"/>
                <w:szCs w:val="15"/>
              </w:rPr>
            </w:pPr>
            <w:r w:rsidRPr="00BE2DA0">
              <w:rPr>
                <w:sz w:val="15"/>
                <w:szCs w:val="15"/>
              </w:rPr>
              <w:t>Spot Price</w:t>
            </w:r>
          </w:p>
        </w:tc>
        <w:tc>
          <w:tcPr>
            <w:tcW w:w="1559" w:type="dxa"/>
            <w:tcBorders>
              <w:bottom w:val="single" w:sz="8" w:space="0" w:color="7BA0CD" w:themeColor="accent1" w:themeTint="BF"/>
            </w:tcBorders>
            <w:shd w:val="clear" w:color="auto" w:fill="FFFFFF" w:themeFill="background1"/>
            <w:vAlign w:val="bottom"/>
          </w:tcPr>
          <w:p w:rsidR="00707142" w:rsidRPr="00BE2DA0" w:rsidRDefault="00707142" w:rsidP="00524F79">
            <w:pPr>
              <w:pStyle w:val="AERtabletext"/>
              <w:spacing w:before="60" w:after="60"/>
              <w:cnfStyle w:val="000000010000" w:firstRow="0" w:lastRow="0" w:firstColumn="0" w:lastColumn="0" w:oddVBand="0" w:evenVBand="0" w:oddHBand="0" w:evenHBand="1" w:firstRowFirstColumn="0" w:firstRowLastColumn="0" w:lastRowFirstColumn="0" w:lastRowLastColumn="0"/>
              <w:rPr>
                <w:sz w:val="15"/>
                <w:szCs w:val="15"/>
              </w:rPr>
            </w:pPr>
            <w:r w:rsidRPr="00BE2DA0">
              <w:rPr>
                <w:rFonts w:ascii="Arial" w:hAnsi="Arial" w:cs="Arial"/>
                <w:b/>
                <w:sz w:val="15"/>
                <w:szCs w:val="15"/>
              </w:rPr>
              <w:t>$7696/MWh</w:t>
            </w:r>
          </w:p>
        </w:tc>
        <w:tc>
          <w:tcPr>
            <w:tcW w:w="1701" w:type="dxa"/>
            <w:tcBorders>
              <w:bottom w:val="single" w:sz="8" w:space="0" w:color="7BA0CD" w:themeColor="accent1" w:themeTint="BF"/>
            </w:tcBorders>
            <w:shd w:val="clear" w:color="auto" w:fill="FFFFFF" w:themeFill="background1"/>
            <w:vAlign w:val="bottom"/>
          </w:tcPr>
          <w:p w:rsidR="00707142" w:rsidRPr="00BE2DA0" w:rsidRDefault="00707142" w:rsidP="00524F79">
            <w:pPr>
              <w:pStyle w:val="AERtabletext"/>
              <w:spacing w:before="60" w:after="60"/>
              <w:cnfStyle w:val="000000010000" w:firstRow="0" w:lastRow="0" w:firstColumn="0" w:lastColumn="0" w:oddVBand="0" w:evenVBand="0" w:oddHBand="0" w:evenHBand="1" w:firstRowFirstColumn="0" w:firstRowLastColumn="0" w:lastRowFirstColumn="0" w:lastRowLastColumn="0"/>
              <w:rPr>
                <w:sz w:val="15"/>
                <w:szCs w:val="15"/>
              </w:rPr>
            </w:pPr>
          </w:p>
        </w:tc>
        <w:tc>
          <w:tcPr>
            <w:tcW w:w="1134" w:type="dxa"/>
            <w:tcBorders>
              <w:bottom w:val="single" w:sz="8" w:space="0" w:color="7BA0CD" w:themeColor="accent1" w:themeTint="BF"/>
            </w:tcBorders>
            <w:shd w:val="clear" w:color="auto" w:fill="FFFFFF" w:themeFill="background1"/>
            <w:vAlign w:val="bottom"/>
          </w:tcPr>
          <w:p w:rsidR="00707142" w:rsidRPr="00BE2DA0" w:rsidRDefault="00707142" w:rsidP="00524F79">
            <w:pPr>
              <w:pStyle w:val="AERtabletext"/>
              <w:spacing w:before="60" w:after="60"/>
              <w:cnfStyle w:val="000000010000" w:firstRow="0" w:lastRow="0" w:firstColumn="0" w:lastColumn="0" w:oddVBand="0" w:evenVBand="0" w:oddHBand="0" w:evenHBand="1" w:firstRowFirstColumn="0" w:firstRowLastColumn="0" w:lastRowFirstColumn="0" w:lastRowLastColumn="0"/>
              <w:rPr>
                <w:sz w:val="15"/>
                <w:szCs w:val="15"/>
              </w:rPr>
            </w:pPr>
          </w:p>
        </w:tc>
        <w:tc>
          <w:tcPr>
            <w:tcW w:w="1134" w:type="dxa"/>
            <w:tcBorders>
              <w:bottom w:val="single" w:sz="8" w:space="0" w:color="7BA0CD" w:themeColor="accent1" w:themeTint="BF"/>
            </w:tcBorders>
            <w:shd w:val="clear" w:color="auto" w:fill="FFFFFF" w:themeFill="background1"/>
          </w:tcPr>
          <w:p w:rsidR="00707142" w:rsidRPr="00BE2DA0" w:rsidRDefault="00707142" w:rsidP="00524F79">
            <w:pPr>
              <w:pStyle w:val="AERtabletext"/>
              <w:spacing w:before="60" w:after="60"/>
              <w:cnfStyle w:val="000000010000" w:firstRow="0" w:lastRow="0" w:firstColumn="0" w:lastColumn="0" w:oddVBand="0" w:evenVBand="0" w:oddHBand="0" w:evenHBand="1" w:firstRowFirstColumn="0" w:firstRowLastColumn="0" w:lastRowFirstColumn="0" w:lastRowLastColumn="0"/>
              <w:rPr>
                <w:sz w:val="15"/>
                <w:szCs w:val="15"/>
              </w:rPr>
            </w:pPr>
          </w:p>
        </w:tc>
        <w:tc>
          <w:tcPr>
            <w:tcW w:w="851" w:type="dxa"/>
            <w:tcBorders>
              <w:bottom w:val="single" w:sz="8" w:space="0" w:color="7BA0CD" w:themeColor="accent1" w:themeTint="BF"/>
            </w:tcBorders>
            <w:shd w:val="clear" w:color="auto" w:fill="FFFFFF" w:themeFill="background1"/>
          </w:tcPr>
          <w:p w:rsidR="00707142" w:rsidRPr="00BE2DA0" w:rsidRDefault="00707142" w:rsidP="00524F79">
            <w:pPr>
              <w:pStyle w:val="AERtabletext"/>
              <w:spacing w:before="60" w:after="60"/>
              <w:cnfStyle w:val="000000010000" w:firstRow="0" w:lastRow="0" w:firstColumn="0" w:lastColumn="0" w:oddVBand="0" w:evenVBand="0" w:oddHBand="0" w:evenHBand="1" w:firstRowFirstColumn="0" w:firstRowLastColumn="0" w:lastRowFirstColumn="0" w:lastRowLastColumn="0"/>
              <w:rPr>
                <w:sz w:val="15"/>
                <w:szCs w:val="15"/>
              </w:rPr>
            </w:pPr>
          </w:p>
        </w:tc>
        <w:tc>
          <w:tcPr>
            <w:tcW w:w="1134" w:type="dxa"/>
            <w:tcBorders>
              <w:bottom w:val="single" w:sz="8" w:space="0" w:color="7BA0CD" w:themeColor="accent1" w:themeTint="BF"/>
            </w:tcBorders>
            <w:shd w:val="clear" w:color="auto" w:fill="FFFFFF" w:themeFill="background1"/>
          </w:tcPr>
          <w:p w:rsidR="00707142" w:rsidRPr="00BE2DA0" w:rsidRDefault="00707142" w:rsidP="00524F79">
            <w:pPr>
              <w:pStyle w:val="AERtabletext"/>
              <w:spacing w:before="60" w:after="60"/>
              <w:cnfStyle w:val="000000010000" w:firstRow="0" w:lastRow="0" w:firstColumn="0" w:lastColumn="0" w:oddVBand="0" w:evenVBand="0" w:oddHBand="0" w:evenHBand="1" w:firstRowFirstColumn="0" w:firstRowLastColumn="0" w:lastRowFirstColumn="0" w:lastRowLastColumn="0"/>
              <w:rPr>
                <w:sz w:val="15"/>
                <w:szCs w:val="15"/>
              </w:rPr>
            </w:pPr>
          </w:p>
        </w:tc>
      </w:tr>
    </w:tbl>
    <w:p w:rsidR="00524F79" w:rsidRPr="00703035" w:rsidRDefault="00524F79" w:rsidP="00C6236D">
      <w:pPr>
        <w:spacing w:after="120"/>
        <w:outlineLvl w:val="0"/>
        <w:rPr>
          <w:b/>
          <w:color w:val="FF0000"/>
        </w:rPr>
      </w:pPr>
    </w:p>
    <w:p w:rsidR="005D3AE3" w:rsidRPr="001F20F7" w:rsidRDefault="00341472" w:rsidP="001F20F7">
      <w:pPr>
        <w:pStyle w:val="Heading7"/>
      </w:pPr>
      <w:r w:rsidRPr="001F20F7">
        <w:lastRenderedPageBreak/>
        <w:t>Closing bids</w:t>
      </w:r>
      <w:r w:rsidR="000455A3" w:rsidRPr="001F20F7">
        <w:t xml:space="preserve"> for </w:t>
      </w:r>
      <w:r w:rsidR="0014644E">
        <w:t>20</w:t>
      </w:r>
      <w:r w:rsidR="000455A3" w:rsidRPr="001F20F7">
        <w:t> </w:t>
      </w:r>
      <w:r w:rsidR="009771C1">
        <w:t>December</w:t>
      </w:r>
      <w:r w:rsidR="00036500" w:rsidRPr="001F20F7">
        <w:t xml:space="preserve"> 201</w:t>
      </w:r>
      <w:r w:rsidR="009771C1">
        <w:t>3</w:t>
      </w:r>
    </w:p>
    <w:p w:rsidR="00341472" w:rsidRDefault="00341472" w:rsidP="00341472">
      <w:pPr>
        <w:pStyle w:val="AERbodytext"/>
      </w:pPr>
      <w:r w:rsidRPr="00FF429C">
        <w:t xml:space="preserve">Figures </w:t>
      </w:r>
      <w:r w:rsidR="00E476B9">
        <w:t>C</w:t>
      </w:r>
      <w:r w:rsidRPr="00FF429C">
        <w:t xml:space="preserve">1 </w:t>
      </w:r>
      <w:r>
        <w:t>to</w:t>
      </w:r>
      <w:r w:rsidRPr="00FF429C">
        <w:t xml:space="preserve"> </w:t>
      </w:r>
      <w:r w:rsidR="00E476B9">
        <w:t>C3</w:t>
      </w:r>
      <w:r w:rsidRPr="00FF429C">
        <w:t xml:space="preserve"> highlight the half hour closing bids for participants in </w:t>
      </w:r>
      <w:r w:rsidR="004A356A">
        <w:t>New South Wales</w:t>
      </w:r>
      <w:r w:rsidR="00E441D7" w:rsidRPr="00FF429C">
        <w:t xml:space="preserve"> </w:t>
      </w:r>
      <w:r w:rsidRPr="00FF429C">
        <w:t xml:space="preserve">with </w:t>
      </w:r>
      <w:r>
        <w:t xml:space="preserve">significant </w:t>
      </w:r>
      <w:r w:rsidRPr="00FF429C">
        <w:t xml:space="preserve">capacity priced at or above $5000/MWh during the </w:t>
      </w:r>
      <w:r>
        <w:t>periods</w:t>
      </w:r>
      <w:r w:rsidRPr="00FF429C">
        <w:t xml:space="preserve"> in which the spot price exceeded $5000/MWh. </w:t>
      </w:r>
      <w:r>
        <w:t>They also</w:t>
      </w:r>
      <w:r w:rsidRPr="00FF429C">
        <w:t xml:space="preserve"> show </w:t>
      </w:r>
      <w:r>
        <w:t xml:space="preserve">generation </w:t>
      </w:r>
      <w:r w:rsidRPr="00FF429C">
        <w:t xml:space="preserve">output and the spot price. </w:t>
      </w:r>
    </w:p>
    <w:p w:rsidR="00FB0AC8" w:rsidRPr="00693AEB" w:rsidRDefault="00E476B9" w:rsidP="00E476B9">
      <w:pPr>
        <w:pStyle w:val="AERfigureheading"/>
        <w:numPr>
          <w:ilvl w:val="0"/>
          <w:numId w:val="0"/>
        </w:numPr>
        <w:tabs>
          <w:tab w:val="clear" w:pos="1474"/>
          <w:tab w:val="left" w:pos="1276"/>
        </w:tabs>
        <w:ind w:left="1276" w:hanging="1134"/>
        <w:jc w:val="left"/>
        <w:rPr>
          <w:color w:val="365F91" w:themeColor="accent1" w:themeShade="BF"/>
        </w:rPr>
      </w:pPr>
      <w:r>
        <w:rPr>
          <w:color w:val="365F91" w:themeColor="accent1" w:themeShade="BF"/>
        </w:rPr>
        <w:t>Figure C.1</w:t>
      </w:r>
      <w:r>
        <w:rPr>
          <w:color w:val="365F91" w:themeColor="accent1" w:themeShade="BF"/>
        </w:rPr>
        <w:tab/>
      </w:r>
      <w:r w:rsidR="00707142" w:rsidRPr="00693AEB">
        <w:rPr>
          <w:color w:val="365F91" w:themeColor="accent1" w:themeShade="BF"/>
        </w:rPr>
        <w:t>Delta Electricity</w:t>
      </w:r>
      <w:r w:rsidR="00DC1327" w:rsidRPr="00693AEB">
        <w:rPr>
          <w:color w:val="365F91" w:themeColor="accent1" w:themeShade="BF"/>
        </w:rPr>
        <w:t xml:space="preserve"> (</w:t>
      </w:r>
      <w:proofErr w:type="spellStart"/>
      <w:r w:rsidR="00707142" w:rsidRPr="00693AEB">
        <w:rPr>
          <w:color w:val="365F91" w:themeColor="accent1" w:themeShade="BF"/>
        </w:rPr>
        <w:t>Colongra</w:t>
      </w:r>
      <w:proofErr w:type="spellEnd"/>
      <w:r w:rsidR="00707142" w:rsidRPr="00693AEB">
        <w:rPr>
          <w:color w:val="365F91" w:themeColor="accent1" w:themeShade="BF"/>
        </w:rPr>
        <w:t>, Vales Point</w:t>
      </w:r>
      <w:r w:rsidR="00DC1327" w:rsidRPr="00693AEB">
        <w:rPr>
          <w:color w:val="365F91" w:themeColor="accent1" w:themeShade="BF"/>
        </w:rPr>
        <w:t>)</w:t>
      </w:r>
      <w:r w:rsidR="004F2E6A" w:rsidRPr="00693AEB">
        <w:rPr>
          <w:color w:val="365F91" w:themeColor="accent1" w:themeShade="BF"/>
        </w:rPr>
        <w:t xml:space="preserve"> </w:t>
      </w:r>
      <w:r w:rsidR="00341472" w:rsidRPr="00693AEB">
        <w:rPr>
          <w:color w:val="365F91" w:themeColor="accent1" w:themeShade="BF"/>
        </w:rPr>
        <w:t xml:space="preserve">closing bid prices, dispatch and spot price </w:t>
      </w:r>
      <w:r w:rsidR="009E726E" w:rsidRPr="00693AEB">
        <w:rPr>
          <w:rStyle w:val="CommentReference"/>
          <w:color w:val="365F91" w:themeColor="accent1" w:themeShade="BF"/>
          <w:sz w:val="20"/>
        </w:rPr>
        <w:t xml:space="preserve"> </w:t>
      </w:r>
    </w:p>
    <w:p w:rsidR="00341472" w:rsidRPr="002B1225" w:rsidRDefault="0099331B" w:rsidP="00341472">
      <w:pPr>
        <w:pStyle w:val="Header"/>
      </w:pPr>
      <w:r w:rsidRPr="0099331B">
        <w:rPr>
          <w:noProof/>
        </w:rPr>
        <w:drawing>
          <wp:inline distT="0" distB="0" distL="0" distR="0" wp14:anchorId="44F443D0" wp14:editId="69DA68FD">
            <wp:extent cx="5731510" cy="258021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580212"/>
                    </a:xfrm>
                    <a:prstGeom prst="rect">
                      <a:avLst/>
                    </a:prstGeom>
                    <a:noFill/>
                    <a:ln>
                      <a:noFill/>
                    </a:ln>
                  </pic:spPr>
                </pic:pic>
              </a:graphicData>
            </a:graphic>
          </wp:inline>
        </w:drawing>
      </w:r>
    </w:p>
    <w:p w:rsidR="00FB0AC8" w:rsidRPr="00693AEB" w:rsidRDefault="00E476B9" w:rsidP="00E476B9">
      <w:pPr>
        <w:pStyle w:val="AERfigureheading"/>
        <w:numPr>
          <w:ilvl w:val="0"/>
          <w:numId w:val="0"/>
        </w:numPr>
        <w:tabs>
          <w:tab w:val="clear" w:pos="1474"/>
          <w:tab w:val="left" w:pos="1276"/>
        </w:tabs>
        <w:ind w:left="1276" w:hanging="1134"/>
        <w:jc w:val="left"/>
        <w:rPr>
          <w:color w:val="365F91" w:themeColor="accent1" w:themeShade="BF"/>
        </w:rPr>
      </w:pPr>
      <w:r>
        <w:rPr>
          <w:color w:val="365F91" w:themeColor="accent1" w:themeShade="BF"/>
        </w:rPr>
        <w:t>Figure C.2</w:t>
      </w:r>
      <w:r>
        <w:rPr>
          <w:color w:val="365F91" w:themeColor="accent1" w:themeShade="BF"/>
        </w:rPr>
        <w:tab/>
      </w:r>
      <w:r w:rsidR="00707142" w:rsidRPr="00693AEB">
        <w:rPr>
          <w:color w:val="365F91" w:themeColor="accent1" w:themeShade="BF"/>
        </w:rPr>
        <w:t>Macquarie Generation (</w:t>
      </w:r>
      <w:r w:rsidR="00FE24B9" w:rsidRPr="00693AEB">
        <w:rPr>
          <w:color w:val="365F91" w:themeColor="accent1" w:themeShade="BF"/>
        </w:rPr>
        <w:t xml:space="preserve">Bayswater, Hunter Valley GT, </w:t>
      </w:r>
      <w:proofErr w:type="gramStart"/>
      <w:r w:rsidR="00FE24B9" w:rsidRPr="00693AEB">
        <w:rPr>
          <w:color w:val="365F91" w:themeColor="accent1" w:themeShade="BF"/>
        </w:rPr>
        <w:t>Liddell</w:t>
      </w:r>
      <w:proofErr w:type="gramEnd"/>
      <w:r w:rsidR="0036792C" w:rsidRPr="00693AEB">
        <w:rPr>
          <w:color w:val="365F91" w:themeColor="accent1" w:themeShade="BF"/>
        </w:rPr>
        <w:t>)</w:t>
      </w:r>
      <w:r w:rsidR="004F2E6A" w:rsidRPr="00693AEB">
        <w:rPr>
          <w:color w:val="365F91" w:themeColor="accent1" w:themeShade="BF"/>
        </w:rPr>
        <w:t xml:space="preserve"> c</w:t>
      </w:r>
      <w:r w:rsidR="00341472" w:rsidRPr="00693AEB">
        <w:rPr>
          <w:color w:val="365F91" w:themeColor="accent1" w:themeShade="BF"/>
        </w:rPr>
        <w:t>losing bid prices, dispatch and spot price</w:t>
      </w:r>
    </w:p>
    <w:p w:rsidR="00341472" w:rsidRPr="008D37B2" w:rsidRDefault="0099331B" w:rsidP="00341472">
      <w:pPr>
        <w:pStyle w:val="Header"/>
        <w:rPr>
          <w:color w:val="FF0000"/>
        </w:rPr>
      </w:pPr>
      <w:r w:rsidRPr="0099331B">
        <w:rPr>
          <w:noProof/>
        </w:rPr>
        <w:drawing>
          <wp:inline distT="0" distB="0" distL="0" distR="0" wp14:anchorId="6A142D82" wp14:editId="2322B184">
            <wp:extent cx="5731510" cy="258021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580212"/>
                    </a:xfrm>
                    <a:prstGeom prst="rect">
                      <a:avLst/>
                    </a:prstGeom>
                    <a:noFill/>
                    <a:ln>
                      <a:noFill/>
                    </a:ln>
                  </pic:spPr>
                </pic:pic>
              </a:graphicData>
            </a:graphic>
          </wp:inline>
        </w:drawing>
      </w:r>
    </w:p>
    <w:p w:rsidR="00341472" w:rsidRPr="00E05B5D" w:rsidRDefault="00341472" w:rsidP="00341472">
      <w:pPr>
        <w:pStyle w:val="Header"/>
      </w:pPr>
    </w:p>
    <w:p w:rsidR="00341472" w:rsidRPr="00693AEB" w:rsidRDefault="00E476B9" w:rsidP="00E476B9">
      <w:pPr>
        <w:pStyle w:val="AERfigureheading"/>
        <w:numPr>
          <w:ilvl w:val="0"/>
          <w:numId w:val="0"/>
        </w:numPr>
        <w:tabs>
          <w:tab w:val="clear" w:pos="1474"/>
          <w:tab w:val="left" w:pos="1418"/>
        </w:tabs>
        <w:ind w:left="1418" w:hanging="1276"/>
        <w:jc w:val="left"/>
        <w:rPr>
          <w:color w:val="365F91" w:themeColor="accent1" w:themeShade="BF"/>
        </w:rPr>
      </w:pPr>
      <w:r>
        <w:rPr>
          <w:color w:val="365F91" w:themeColor="accent1" w:themeShade="BF"/>
        </w:rPr>
        <w:lastRenderedPageBreak/>
        <w:t>Figure C.3</w:t>
      </w:r>
      <w:r>
        <w:rPr>
          <w:color w:val="365F91" w:themeColor="accent1" w:themeShade="BF"/>
        </w:rPr>
        <w:tab/>
      </w:r>
      <w:proofErr w:type="spellStart"/>
      <w:r w:rsidR="00693AEB" w:rsidRPr="00693AEB">
        <w:rPr>
          <w:color w:val="365F91" w:themeColor="accent1" w:themeShade="BF"/>
        </w:rPr>
        <w:t>EnergyAustralia</w:t>
      </w:r>
      <w:proofErr w:type="spellEnd"/>
      <w:r w:rsidR="0036792C" w:rsidRPr="00693AEB">
        <w:rPr>
          <w:color w:val="365F91" w:themeColor="accent1" w:themeShade="BF"/>
        </w:rPr>
        <w:t xml:space="preserve"> (</w:t>
      </w:r>
      <w:r w:rsidR="00693AEB" w:rsidRPr="00693AEB">
        <w:rPr>
          <w:color w:val="365F91" w:themeColor="accent1" w:themeShade="BF"/>
        </w:rPr>
        <w:t xml:space="preserve">Mt Piper, </w:t>
      </w:r>
      <w:proofErr w:type="spellStart"/>
      <w:r w:rsidR="00693AEB" w:rsidRPr="00693AEB">
        <w:rPr>
          <w:color w:val="365F91" w:themeColor="accent1" w:themeShade="BF"/>
        </w:rPr>
        <w:t>Tallawarra</w:t>
      </w:r>
      <w:proofErr w:type="spellEnd"/>
      <w:r w:rsidR="00693AEB" w:rsidRPr="00693AEB">
        <w:rPr>
          <w:color w:val="365F91" w:themeColor="accent1" w:themeShade="BF"/>
        </w:rPr>
        <w:t xml:space="preserve"> and Waller</w:t>
      </w:r>
      <w:r>
        <w:rPr>
          <w:color w:val="365F91" w:themeColor="accent1" w:themeShade="BF"/>
        </w:rPr>
        <w:t>a</w:t>
      </w:r>
      <w:r w:rsidR="00693AEB" w:rsidRPr="00693AEB">
        <w:rPr>
          <w:color w:val="365F91" w:themeColor="accent1" w:themeShade="BF"/>
        </w:rPr>
        <w:t>wang</w:t>
      </w:r>
      <w:r w:rsidR="0036792C" w:rsidRPr="00693AEB">
        <w:rPr>
          <w:color w:val="365F91" w:themeColor="accent1" w:themeShade="BF"/>
        </w:rPr>
        <w:t>)</w:t>
      </w:r>
      <w:r w:rsidR="00657CCF" w:rsidRPr="00693AEB">
        <w:rPr>
          <w:color w:val="365F91" w:themeColor="accent1" w:themeShade="BF"/>
        </w:rPr>
        <w:t xml:space="preserve"> </w:t>
      </w:r>
      <w:r w:rsidR="00341472" w:rsidRPr="00693AEB">
        <w:rPr>
          <w:color w:val="365F91" w:themeColor="accent1" w:themeShade="BF"/>
        </w:rPr>
        <w:t>closing bid prices, dispatch and spot price</w:t>
      </w:r>
    </w:p>
    <w:p w:rsidR="00341472" w:rsidRPr="00B92AD3" w:rsidRDefault="0099331B" w:rsidP="00B92AD3">
      <w:pPr>
        <w:pStyle w:val="BodyText3"/>
        <w:outlineLvl w:val="0"/>
        <w:rPr>
          <w:color w:val="auto"/>
        </w:rPr>
      </w:pPr>
      <w:r w:rsidRPr="0099331B">
        <w:rPr>
          <w:noProof/>
          <w:lang w:eastAsia="en-AU"/>
        </w:rPr>
        <w:drawing>
          <wp:inline distT="0" distB="0" distL="0" distR="0" wp14:anchorId="409F3005" wp14:editId="36020037">
            <wp:extent cx="5731510" cy="258021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580212"/>
                    </a:xfrm>
                    <a:prstGeom prst="rect">
                      <a:avLst/>
                    </a:prstGeom>
                    <a:noFill/>
                    <a:ln>
                      <a:noFill/>
                    </a:ln>
                  </pic:spPr>
                </pic:pic>
              </a:graphicData>
            </a:graphic>
          </wp:inline>
        </w:drawing>
      </w:r>
    </w:p>
    <w:p w:rsidR="007B0F4E" w:rsidRDefault="007B0F4E" w:rsidP="00341472">
      <w:pPr>
        <w:pStyle w:val="AERbodytext"/>
      </w:pPr>
    </w:p>
    <w:sectPr w:rsidR="007B0F4E" w:rsidSect="00A67E0D">
      <w:footerReference w:type="first" r:id="rId16"/>
      <w:type w:val="continuous"/>
      <w:pgSz w:w="11906" w:h="16838" w:code="9"/>
      <w:pgMar w:top="1440" w:right="1440" w:bottom="1135"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7E" w:rsidRDefault="00FA3E7E" w:rsidP="00BB640B">
      <w:r>
        <w:separator/>
      </w:r>
    </w:p>
    <w:p w:rsidR="00FA3E7E" w:rsidRDefault="00FA3E7E"/>
    <w:p w:rsidR="00FA3E7E" w:rsidRDefault="00FA3E7E"/>
  </w:endnote>
  <w:endnote w:type="continuationSeparator" w:id="0">
    <w:p w:rsidR="00FA3E7E" w:rsidRDefault="00FA3E7E" w:rsidP="00BB640B">
      <w:r>
        <w:continuationSeparator/>
      </w:r>
    </w:p>
    <w:p w:rsidR="00FA3E7E" w:rsidRDefault="00FA3E7E"/>
    <w:p w:rsidR="00FA3E7E" w:rsidRDefault="00FA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0D" w:rsidRDefault="00A67E0D" w:rsidP="00A67E0D">
    <w:pPr>
      <w:pStyle w:val="Footer"/>
      <w:pBdr>
        <w:top w:val="single" w:sz="4" w:space="1" w:color="auto"/>
      </w:pBdr>
      <w:jc w:val="left"/>
    </w:pPr>
    <w:r w:rsidRPr="00A83DB5">
      <w:rPr>
        <w:i/>
      </w:rPr>
      <w:t>© Commo</w:t>
    </w:r>
    <w:r>
      <w:rPr>
        <w:i/>
      </w:rPr>
      <w:t>n</w:t>
    </w:r>
    <w:r w:rsidRPr="00A83DB5">
      <w:rPr>
        <w:i/>
      </w:rPr>
      <w:t>wealth of Australia</w:t>
    </w:r>
    <w:r>
      <w:rPr>
        <w:i/>
      </w:rPr>
      <w:tab/>
    </w:r>
    <w:r>
      <w:rPr>
        <w:i/>
      </w:rPr>
      <w:tab/>
      <w:t>AER reference: 53607 –</w:t>
    </w:r>
    <w:r w:rsidRPr="00A67E0D">
      <w:rPr>
        <w:i/>
      </w:rPr>
      <w:t>D14/1389</w:t>
    </w:r>
  </w:p>
  <w:p w:rsidR="00A67E0D" w:rsidRDefault="00A67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7E" w:rsidRDefault="00FA3E7E" w:rsidP="00BB640B">
      <w:r>
        <w:separator/>
      </w:r>
    </w:p>
    <w:p w:rsidR="00FA3E7E" w:rsidRPr="00DB6729" w:rsidRDefault="00FA3E7E">
      <w:pPr>
        <w:rPr>
          <w:b/>
          <w:sz w:val="2"/>
        </w:rPr>
      </w:pPr>
    </w:p>
  </w:footnote>
  <w:footnote w:type="continuationSeparator" w:id="0">
    <w:p w:rsidR="00FA3E7E" w:rsidRDefault="00FA3E7E" w:rsidP="00BB640B">
      <w:r>
        <w:continuationSeparator/>
      </w:r>
    </w:p>
    <w:p w:rsidR="00FA3E7E" w:rsidRDefault="00FA3E7E"/>
  </w:footnote>
  <w:footnote w:id="1">
    <w:p w:rsidR="00FA3E7E" w:rsidRDefault="00FA3E7E" w:rsidP="0060403B">
      <w:pPr>
        <w:pStyle w:val="FootnoteText"/>
        <w:tabs>
          <w:tab w:val="clear" w:pos="454"/>
          <w:tab w:val="left" w:pos="284"/>
        </w:tabs>
        <w:ind w:left="284" w:hanging="284"/>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FA3E7E" w:rsidRDefault="00FA3E7E" w:rsidP="0060403B">
      <w:pPr>
        <w:pStyle w:val="FootnoteText"/>
        <w:tabs>
          <w:tab w:val="clear" w:pos="454"/>
          <w:tab w:val="left" w:pos="284"/>
        </w:tabs>
        <w:ind w:left="284" w:hanging="284"/>
      </w:pPr>
      <w:r>
        <w:rPr>
          <w:rStyle w:val="FootnoteReference"/>
        </w:rPr>
        <w:footnoteRef/>
      </w:r>
      <w:r>
        <w:t xml:space="preserve">  </w:t>
      </w:r>
      <w:r>
        <w:tab/>
        <w:t xml:space="preserve">Further analysis is provided in the 15 to 21 December Electricity weekly report on the </w:t>
      </w:r>
      <w:hyperlink r:id="rId1" w:history="1">
        <w:r w:rsidRPr="004D6C10">
          <w:rPr>
            <w:rStyle w:val="Hyperlink"/>
          </w:rPr>
          <w:t>AER website</w:t>
        </w:r>
      </w:hyperlink>
      <w:r>
        <w:t xml:space="preserve">. </w:t>
      </w:r>
    </w:p>
  </w:footnote>
  <w:footnote w:id="3">
    <w:p w:rsidR="00FA3E7E" w:rsidRDefault="00FA3E7E" w:rsidP="004A356A">
      <w:pPr>
        <w:pStyle w:val="FootnoteText"/>
        <w:tabs>
          <w:tab w:val="clear" w:pos="454"/>
          <w:tab w:val="left" w:pos="284"/>
        </w:tabs>
        <w:ind w:left="284" w:hanging="284"/>
      </w:pPr>
      <w:r>
        <w:rPr>
          <w:rStyle w:val="FootnoteReference"/>
        </w:rPr>
        <w:footnoteRef/>
      </w:r>
      <w:r>
        <w:t xml:space="preserve"> </w:t>
      </w:r>
      <w:r>
        <w:tab/>
      </w:r>
      <w:r w:rsidR="00D830D2">
        <w:t>S</w:t>
      </w:r>
      <w:r w:rsidRPr="00E918FC">
        <w:t>ee http://www.aer.gov.au/node/18855 (and our submissions to the AEMC’s Transmission frameworks review and PC inquiry into network regulation)(footnote all)</w:t>
      </w:r>
    </w:p>
  </w:footnote>
  <w:footnote w:id="4">
    <w:p w:rsidR="00FA3E7E" w:rsidRDefault="00FA3E7E" w:rsidP="006350A3">
      <w:pPr>
        <w:pStyle w:val="FootnoteText"/>
        <w:tabs>
          <w:tab w:val="clear" w:pos="454"/>
          <w:tab w:val="left" w:pos="284"/>
        </w:tabs>
        <w:ind w:left="284" w:hanging="284"/>
      </w:pPr>
      <w:r>
        <w:rPr>
          <w:rStyle w:val="FootnoteReference"/>
        </w:rPr>
        <w:footnoteRef/>
      </w:r>
      <w:r>
        <w:t xml:space="preserve"> </w:t>
      </w:r>
      <w:r>
        <w:tab/>
        <w:t xml:space="preserve">Two of the listed three trading intervals had prices </w:t>
      </w:r>
      <w:r w:rsidRPr="00C578C7">
        <w:t>lower than $5000/</w:t>
      </w:r>
      <w:r>
        <w:t xml:space="preserve">MWh but are </w:t>
      </w:r>
      <w:r w:rsidRPr="00C578C7">
        <w:t>included in this analysis for completeness.</w:t>
      </w:r>
      <w:bookmarkStart w:id="10" w:name="_GoBack"/>
      <w:bookmarkEnd w:id="10"/>
    </w:p>
  </w:footnote>
  <w:footnote w:id="5">
    <w:p w:rsidR="00FA3E7E" w:rsidRDefault="00FA3E7E" w:rsidP="007A483D">
      <w:pPr>
        <w:pStyle w:val="FootnoteText"/>
        <w:tabs>
          <w:tab w:val="clear" w:pos="454"/>
          <w:tab w:val="left" w:pos="0"/>
          <w:tab w:val="left" w:pos="284"/>
        </w:tabs>
        <w:ind w:left="284" w:hanging="284"/>
      </w:pPr>
      <w:r w:rsidRPr="002A4E73">
        <w:rPr>
          <w:vertAlign w:val="superscript"/>
        </w:rPr>
        <w:footnoteRef/>
      </w:r>
      <w:r w:rsidRPr="002A4E73">
        <w:rPr>
          <w:vertAlign w:val="superscript"/>
        </w:rPr>
        <w:t xml:space="preserve"> </w:t>
      </w:r>
      <w:r>
        <w:tab/>
        <w:t>Constraint Violation Penalties act as multipliers on the market price cap</w:t>
      </w:r>
      <w:r w:rsidDel="00C0158F">
        <w:t xml:space="preserve"> </w:t>
      </w:r>
      <w:r>
        <w:t xml:space="preserve">to establish </w:t>
      </w:r>
      <w:r w:rsidRPr="00002546">
        <w:t xml:space="preserve">prices associated with </w:t>
      </w:r>
      <w:r>
        <w:t xml:space="preserve">violating </w:t>
      </w:r>
      <w:r w:rsidRPr="00002546">
        <w:t>each type of constraint</w:t>
      </w:r>
      <w:r>
        <w:t xml:space="preserve">.  This ensures that NEMDE arrives at a </w:t>
      </w:r>
      <w:r w:rsidRPr="00002546">
        <w:t>physically feasible dispatch solution by violating conflicting constraints in a pre-defined priority based on their relative CVP prices</w:t>
      </w:r>
      <w:r>
        <w:t>. Constraints with the lower CVP will be violated first.</w:t>
      </w:r>
    </w:p>
  </w:footnote>
  <w:footnote w:id="6">
    <w:p w:rsidR="00FA3E7E" w:rsidRDefault="00FA3E7E">
      <w:pPr>
        <w:pStyle w:val="FootnoteText"/>
      </w:pPr>
      <w:r>
        <w:rPr>
          <w:rStyle w:val="FootnoteReference"/>
        </w:rPr>
        <w:footnoteRef/>
      </w:r>
      <w:r>
        <w:t xml:space="preserve"> </w:t>
      </w:r>
      <w:r>
        <w:tab/>
        <w:t>The import limit is normally negative. As Murray output decreased to zero the import limit approached zero and then switched such that it was forcing exports from NSW to Victoria.</w:t>
      </w:r>
    </w:p>
  </w:footnote>
  <w:footnote w:id="7">
    <w:p w:rsidR="00FA3E7E" w:rsidRPr="004D709E" w:rsidRDefault="00FA3E7E" w:rsidP="0060403B">
      <w:pPr>
        <w:pStyle w:val="FootnoteText"/>
        <w:tabs>
          <w:tab w:val="clear" w:pos="454"/>
          <w:tab w:val="left" w:pos="284"/>
        </w:tabs>
        <w:ind w:left="284" w:hanging="284"/>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rPr>
          <w:szCs w:val="16"/>
        </w:rPr>
        <w:t xml:space="preserve">Details on how the price is determined can be found at </w:t>
      </w:r>
      <w:hyperlink r:id="rId2" w:history="1">
        <w:r w:rsidRPr="00345843">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517048E"/>
    <w:multiLevelType w:val="hybridMultilevel"/>
    <w:tmpl w:val="E6063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5775355"/>
    <w:multiLevelType w:val="hybridMultilevel"/>
    <w:tmpl w:val="64384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6">
    <w:nsid w:val="193A03E0"/>
    <w:multiLevelType w:val="hybridMultilevel"/>
    <w:tmpl w:val="D48206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580609C"/>
    <w:multiLevelType w:val="hybridMultilevel"/>
    <w:tmpl w:val="97F89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9351F95"/>
    <w:multiLevelType w:val="hybridMultilevel"/>
    <w:tmpl w:val="849026A8"/>
    <w:lvl w:ilvl="0" w:tplc="0C090005">
      <w:start w:val="1"/>
      <w:numFmt w:val="bullet"/>
      <w:lvlText w:val=""/>
      <w:lvlJc w:val="left"/>
      <w:pPr>
        <w:ind w:left="360" w:hanging="360"/>
      </w:pPr>
      <w:rPr>
        <w:rFonts w:ascii="Wingdings" w:hAnsi="Wingding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2">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pStyle w:val="AERbox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43F74CB"/>
    <w:multiLevelType w:val="hybridMultilevel"/>
    <w:tmpl w:val="550AFBE6"/>
    <w:lvl w:ilvl="0" w:tplc="5ABEB88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6">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5D17D1"/>
    <w:multiLevelType w:val="hybridMultilevel"/>
    <w:tmpl w:val="C304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1">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2">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nsid w:val="702C22A9"/>
    <w:multiLevelType w:val="hybridMultilevel"/>
    <w:tmpl w:val="C91242E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2B4D02"/>
    <w:multiLevelType w:val="hybridMultilevel"/>
    <w:tmpl w:val="0E567A52"/>
    <w:lvl w:ilvl="0" w:tplc="C84697CA">
      <w:start w:val="1"/>
      <w:numFmt w:val="bullet"/>
      <w:pStyle w:val="Bullets1"/>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6A149FE"/>
    <w:multiLevelType w:val="multilevel"/>
    <w:tmpl w:val="37867424"/>
    <w:lvl w:ilvl="0">
      <w:start w:val="1"/>
      <w:numFmt w:val="decimal"/>
      <w:pStyle w:val="AERheading1"/>
      <w:lvlText w:val="%1"/>
      <w:lvlJc w:val="left"/>
      <w:pPr>
        <w:tabs>
          <w:tab w:val="num" w:pos="357"/>
        </w:tabs>
        <w:ind w:left="1071" w:hanging="1071"/>
      </w:pPr>
      <w:rPr>
        <w:rFonts w:hint="default"/>
        <w:i w:val="0"/>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cs="Times New Roman"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AERfigureheading"/>
      <w:lvlText w:val="Figure B.%4"/>
      <w:lvlJc w:val="left"/>
      <w:pPr>
        <w:tabs>
          <w:tab w:val="num" w:pos="357"/>
        </w:tabs>
        <w:ind w:left="357" w:hanging="357"/>
      </w:pPr>
      <w:rPr>
        <w:rFonts w:hint="default"/>
        <w:color w:val="365F91" w:themeColor="accent1" w:themeShade="BF"/>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77BE07CB"/>
    <w:multiLevelType w:val="hybridMultilevel"/>
    <w:tmpl w:val="57F27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6D3D83"/>
    <w:multiLevelType w:val="hybridMultilevel"/>
    <w:tmpl w:val="19C4E9CA"/>
    <w:lvl w:ilvl="0" w:tplc="FFFFFFFF">
      <w:start w:val="1"/>
      <w:numFmt w:val="bullet"/>
      <w:pStyle w:val="AERbullet1"/>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B720A66"/>
    <w:multiLevelType w:val="hybridMultilevel"/>
    <w:tmpl w:val="4C18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5"/>
  </w:num>
  <w:num w:numId="4">
    <w:abstractNumId w:val="15"/>
  </w:num>
  <w:num w:numId="5">
    <w:abstractNumId w:val="12"/>
  </w:num>
  <w:num w:numId="6">
    <w:abstractNumId w:val="22"/>
  </w:num>
  <w:num w:numId="7">
    <w:abstractNumId w:val="25"/>
  </w:num>
  <w:num w:numId="8">
    <w:abstractNumId w:val="28"/>
  </w:num>
  <w:num w:numId="9">
    <w:abstractNumId w:val="9"/>
  </w:num>
  <w:num w:numId="10">
    <w:abstractNumId w:val="11"/>
  </w:num>
  <w:num w:numId="11">
    <w:abstractNumId w:val="10"/>
  </w:num>
  <w:num w:numId="12">
    <w:abstractNumId w:val="17"/>
  </w:num>
  <w:num w:numId="13">
    <w:abstractNumId w:val="13"/>
  </w:num>
  <w:num w:numId="14">
    <w:abstractNumId w:val="14"/>
  </w:num>
  <w:num w:numId="15">
    <w:abstractNumId w:val="27"/>
  </w:num>
  <w:num w:numId="16">
    <w:abstractNumId w:val="16"/>
  </w:num>
  <w:num w:numId="17">
    <w:abstractNumId w:val="24"/>
  </w:num>
  <w:num w:numId="18">
    <w:abstractNumId w:val="20"/>
  </w:num>
  <w:num w:numId="19">
    <w:abstractNumId w:val="1"/>
  </w:num>
  <w:num w:numId="20">
    <w:abstractNumId w:val="13"/>
  </w:num>
  <w:num w:numId="21">
    <w:abstractNumId w:val="13"/>
  </w:num>
  <w:num w:numId="22">
    <w:abstractNumId w:val="13"/>
  </w:num>
  <w:num w:numId="23">
    <w:abstractNumId w:val="2"/>
  </w:num>
  <w:num w:numId="24">
    <w:abstractNumId w:val="25"/>
  </w:num>
  <w:num w:numId="25">
    <w:abstractNumId w:val="25"/>
  </w:num>
  <w:num w:numId="26">
    <w:abstractNumId w:val="25"/>
  </w:num>
  <w:num w:numId="27">
    <w:abstractNumId w:val="25"/>
  </w:num>
  <w:num w:numId="28">
    <w:abstractNumId w:val="0"/>
  </w:num>
  <w:num w:numId="29">
    <w:abstractNumId w:val="18"/>
  </w:num>
  <w:num w:numId="30">
    <w:abstractNumId w:val="25"/>
  </w:num>
  <w:num w:numId="31">
    <w:abstractNumId w:val="25"/>
  </w:num>
  <w:num w:numId="32">
    <w:abstractNumId w:val="25"/>
  </w:num>
  <w:num w:numId="33">
    <w:abstractNumId w:val="25"/>
  </w:num>
  <w:num w:numId="34">
    <w:abstractNumId w:val="25"/>
  </w:num>
  <w:num w:numId="35">
    <w:abstractNumId w:val="26"/>
  </w:num>
  <w:num w:numId="36">
    <w:abstractNumId w:val="19"/>
  </w:num>
  <w:num w:numId="37">
    <w:abstractNumId w:val="25"/>
  </w:num>
  <w:num w:numId="38">
    <w:abstractNumId w:val="13"/>
  </w:num>
  <w:num w:numId="39">
    <w:abstractNumId w:val="25"/>
  </w:num>
  <w:num w:numId="40">
    <w:abstractNumId w:val="25"/>
  </w:num>
  <w:num w:numId="41">
    <w:abstractNumId w:val="4"/>
  </w:num>
  <w:num w:numId="42">
    <w:abstractNumId w:val="3"/>
  </w:num>
  <w:num w:numId="43">
    <w:abstractNumId w:val="8"/>
  </w:num>
  <w:num w:numId="44">
    <w:abstractNumId w:val="13"/>
  </w:num>
  <w:num w:numId="45">
    <w:abstractNumId w:val="29"/>
  </w:num>
  <w:num w:numId="46">
    <w:abstractNumId w:val="23"/>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sjohn\20131220 NSW $5000 report.DOCX"/>
  </w:docVars>
  <w:rsids>
    <w:rsidRoot w:val="00F75FBD"/>
    <w:rsid w:val="00000080"/>
    <w:rsid w:val="000008B3"/>
    <w:rsid w:val="00000E09"/>
    <w:rsid w:val="000014D2"/>
    <w:rsid w:val="000018CD"/>
    <w:rsid w:val="0000194E"/>
    <w:rsid w:val="000020FB"/>
    <w:rsid w:val="00002546"/>
    <w:rsid w:val="0000263B"/>
    <w:rsid w:val="00002829"/>
    <w:rsid w:val="00002A76"/>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E66"/>
    <w:rsid w:val="000070D2"/>
    <w:rsid w:val="000078B2"/>
    <w:rsid w:val="00007A05"/>
    <w:rsid w:val="00007DEC"/>
    <w:rsid w:val="00010C72"/>
    <w:rsid w:val="000110D5"/>
    <w:rsid w:val="00011751"/>
    <w:rsid w:val="00011913"/>
    <w:rsid w:val="00012151"/>
    <w:rsid w:val="000125F1"/>
    <w:rsid w:val="0001277E"/>
    <w:rsid w:val="00012C8B"/>
    <w:rsid w:val="0001307D"/>
    <w:rsid w:val="00013864"/>
    <w:rsid w:val="000139F3"/>
    <w:rsid w:val="00014B8F"/>
    <w:rsid w:val="00015040"/>
    <w:rsid w:val="000158C2"/>
    <w:rsid w:val="000161BF"/>
    <w:rsid w:val="000167C0"/>
    <w:rsid w:val="00016924"/>
    <w:rsid w:val="00016DEF"/>
    <w:rsid w:val="00016E96"/>
    <w:rsid w:val="00017634"/>
    <w:rsid w:val="00017C33"/>
    <w:rsid w:val="00017FAD"/>
    <w:rsid w:val="000201DE"/>
    <w:rsid w:val="00020AD8"/>
    <w:rsid w:val="00020D13"/>
    <w:rsid w:val="000213B6"/>
    <w:rsid w:val="00021990"/>
    <w:rsid w:val="00021DE4"/>
    <w:rsid w:val="00021ECE"/>
    <w:rsid w:val="000228BB"/>
    <w:rsid w:val="00022A77"/>
    <w:rsid w:val="00022C3F"/>
    <w:rsid w:val="00023487"/>
    <w:rsid w:val="000237D8"/>
    <w:rsid w:val="00023E55"/>
    <w:rsid w:val="00024271"/>
    <w:rsid w:val="00024853"/>
    <w:rsid w:val="00024B2D"/>
    <w:rsid w:val="00025D45"/>
    <w:rsid w:val="00025E0E"/>
    <w:rsid w:val="0002602A"/>
    <w:rsid w:val="000260E2"/>
    <w:rsid w:val="000261A3"/>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9E7"/>
    <w:rsid w:val="00033B09"/>
    <w:rsid w:val="00033EA7"/>
    <w:rsid w:val="0003429E"/>
    <w:rsid w:val="00034438"/>
    <w:rsid w:val="0003457A"/>
    <w:rsid w:val="000345D3"/>
    <w:rsid w:val="00034DF0"/>
    <w:rsid w:val="000356D8"/>
    <w:rsid w:val="0003586E"/>
    <w:rsid w:val="00035C9F"/>
    <w:rsid w:val="000360CE"/>
    <w:rsid w:val="0003617E"/>
    <w:rsid w:val="00036500"/>
    <w:rsid w:val="00036ABD"/>
    <w:rsid w:val="00037275"/>
    <w:rsid w:val="00037322"/>
    <w:rsid w:val="000373B0"/>
    <w:rsid w:val="00037541"/>
    <w:rsid w:val="000375EE"/>
    <w:rsid w:val="00037690"/>
    <w:rsid w:val="00040414"/>
    <w:rsid w:val="000407B3"/>
    <w:rsid w:val="000413B3"/>
    <w:rsid w:val="00041D07"/>
    <w:rsid w:val="00041E93"/>
    <w:rsid w:val="00041F61"/>
    <w:rsid w:val="00042733"/>
    <w:rsid w:val="000427C9"/>
    <w:rsid w:val="000429B2"/>
    <w:rsid w:val="00042ADE"/>
    <w:rsid w:val="00043535"/>
    <w:rsid w:val="00043913"/>
    <w:rsid w:val="00043981"/>
    <w:rsid w:val="00043CB9"/>
    <w:rsid w:val="00044126"/>
    <w:rsid w:val="00044279"/>
    <w:rsid w:val="00044949"/>
    <w:rsid w:val="00044A13"/>
    <w:rsid w:val="00044C8C"/>
    <w:rsid w:val="00044DAB"/>
    <w:rsid w:val="0004540E"/>
    <w:rsid w:val="000455A3"/>
    <w:rsid w:val="00045772"/>
    <w:rsid w:val="00045A65"/>
    <w:rsid w:val="00045BEA"/>
    <w:rsid w:val="00045E9E"/>
    <w:rsid w:val="00046146"/>
    <w:rsid w:val="00046779"/>
    <w:rsid w:val="0004690E"/>
    <w:rsid w:val="00046986"/>
    <w:rsid w:val="00046A92"/>
    <w:rsid w:val="00046C2F"/>
    <w:rsid w:val="000474B8"/>
    <w:rsid w:val="00047ACD"/>
    <w:rsid w:val="00047CAE"/>
    <w:rsid w:val="00050394"/>
    <w:rsid w:val="000507F0"/>
    <w:rsid w:val="00050A33"/>
    <w:rsid w:val="00050C6C"/>
    <w:rsid w:val="00050D72"/>
    <w:rsid w:val="00051106"/>
    <w:rsid w:val="000513D6"/>
    <w:rsid w:val="0005191C"/>
    <w:rsid w:val="00051B5E"/>
    <w:rsid w:val="00051CA2"/>
    <w:rsid w:val="00051EA8"/>
    <w:rsid w:val="00052936"/>
    <w:rsid w:val="00052C31"/>
    <w:rsid w:val="00053206"/>
    <w:rsid w:val="000534E9"/>
    <w:rsid w:val="000536D4"/>
    <w:rsid w:val="0005475B"/>
    <w:rsid w:val="00054A64"/>
    <w:rsid w:val="00054D3E"/>
    <w:rsid w:val="00054D66"/>
    <w:rsid w:val="00054DBF"/>
    <w:rsid w:val="00054E10"/>
    <w:rsid w:val="00055154"/>
    <w:rsid w:val="00055C37"/>
    <w:rsid w:val="00056061"/>
    <w:rsid w:val="000561AA"/>
    <w:rsid w:val="00056BE0"/>
    <w:rsid w:val="00056C66"/>
    <w:rsid w:val="00057320"/>
    <w:rsid w:val="000579A7"/>
    <w:rsid w:val="000579EA"/>
    <w:rsid w:val="00057A0F"/>
    <w:rsid w:val="00057A4B"/>
    <w:rsid w:val="00060255"/>
    <w:rsid w:val="00060369"/>
    <w:rsid w:val="000603B4"/>
    <w:rsid w:val="00060A54"/>
    <w:rsid w:val="00060F51"/>
    <w:rsid w:val="00061148"/>
    <w:rsid w:val="00061E11"/>
    <w:rsid w:val="00061EBD"/>
    <w:rsid w:val="00062147"/>
    <w:rsid w:val="000629AD"/>
    <w:rsid w:val="00062A21"/>
    <w:rsid w:val="00062B23"/>
    <w:rsid w:val="00062B49"/>
    <w:rsid w:val="00062B82"/>
    <w:rsid w:val="0006305A"/>
    <w:rsid w:val="0006356C"/>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337"/>
    <w:rsid w:val="0007067D"/>
    <w:rsid w:val="00070B59"/>
    <w:rsid w:val="00070D16"/>
    <w:rsid w:val="00070F58"/>
    <w:rsid w:val="00071615"/>
    <w:rsid w:val="00071AB5"/>
    <w:rsid w:val="0007249C"/>
    <w:rsid w:val="000727FF"/>
    <w:rsid w:val="00072A1F"/>
    <w:rsid w:val="00072BDC"/>
    <w:rsid w:val="00073174"/>
    <w:rsid w:val="000733BC"/>
    <w:rsid w:val="0007368B"/>
    <w:rsid w:val="00073A99"/>
    <w:rsid w:val="00073E73"/>
    <w:rsid w:val="00073EDA"/>
    <w:rsid w:val="00073F8A"/>
    <w:rsid w:val="0007469B"/>
    <w:rsid w:val="00074F55"/>
    <w:rsid w:val="000751E3"/>
    <w:rsid w:val="0007589D"/>
    <w:rsid w:val="00075962"/>
    <w:rsid w:val="00075A85"/>
    <w:rsid w:val="00075BB6"/>
    <w:rsid w:val="00075BD0"/>
    <w:rsid w:val="00076198"/>
    <w:rsid w:val="00076423"/>
    <w:rsid w:val="000764FA"/>
    <w:rsid w:val="000766DD"/>
    <w:rsid w:val="00076ABF"/>
    <w:rsid w:val="00076D80"/>
    <w:rsid w:val="00076E5E"/>
    <w:rsid w:val="00077199"/>
    <w:rsid w:val="000773C3"/>
    <w:rsid w:val="00077915"/>
    <w:rsid w:val="00077FBB"/>
    <w:rsid w:val="00080370"/>
    <w:rsid w:val="0008044E"/>
    <w:rsid w:val="0008060E"/>
    <w:rsid w:val="00081D6B"/>
    <w:rsid w:val="00081DB5"/>
    <w:rsid w:val="000820D3"/>
    <w:rsid w:val="00082328"/>
    <w:rsid w:val="0008241E"/>
    <w:rsid w:val="000825A8"/>
    <w:rsid w:val="0008294E"/>
    <w:rsid w:val="00082AD7"/>
    <w:rsid w:val="00082F32"/>
    <w:rsid w:val="00082FA8"/>
    <w:rsid w:val="00083030"/>
    <w:rsid w:val="000831D9"/>
    <w:rsid w:val="00083645"/>
    <w:rsid w:val="00083947"/>
    <w:rsid w:val="00083B2D"/>
    <w:rsid w:val="000841E6"/>
    <w:rsid w:val="00084457"/>
    <w:rsid w:val="000848B9"/>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3537"/>
    <w:rsid w:val="0009394B"/>
    <w:rsid w:val="00094268"/>
    <w:rsid w:val="00094494"/>
    <w:rsid w:val="0009492F"/>
    <w:rsid w:val="00095248"/>
    <w:rsid w:val="00095BD8"/>
    <w:rsid w:val="00095FC2"/>
    <w:rsid w:val="0009623B"/>
    <w:rsid w:val="00096516"/>
    <w:rsid w:val="000967CF"/>
    <w:rsid w:val="00096CBA"/>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7B0"/>
    <w:rsid w:val="000B2BE2"/>
    <w:rsid w:val="000B2D3E"/>
    <w:rsid w:val="000B2ED5"/>
    <w:rsid w:val="000B35D6"/>
    <w:rsid w:val="000B3D0E"/>
    <w:rsid w:val="000B410E"/>
    <w:rsid w:val="000B4169"/>
    <w:rsid w:val="000B42C6"/>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606D"/>
    <w:rsid w:val="000C6180"/>
    <w:rsid w:val="000C65BC"/>
    <w:rsid w:val="000C6CB7"/>
    <w:rsid w:val="000C7730"/>
    <w:rsid w:val="000C7C7F"/>
    <w:rsid w:val="000D00E7"/>
    <w:rsid w:val="000D039C"/>
    <w:rsid w:val="000D03EF"/>
    <w:rsid w:val="000D0913"/>
    <w:rsid w:val="000D16BF"/>
    <w:rsid w:val="000D1AD4"/>
    <w:rsid w:val="000D1FAC"/>
    <w:rsid w:val="000D205E"/>
    <w:rsid w:val="000D28FF"/>
    <w:rsid w:val="000D2EC0"/>
    <w:rsid w:val="000D3510"/>
    <w:rsid w:val="000D3769"/>
    <w:rsid w:val="000D3D28"/>
    <w:rsid w:val="000D436F"/>
    <w:rsid w:val="000D50E4"/>
    <w:rsid w:val="000D556E"/>
    <w:rsid w:val="000D5859"/>
    <w:rsid w:val="000D59C5"/>
    <w:rsid w:val="000D621F"/>
    <w:rsid w:val="000D6784"/>
    <w:rsid w:val="000D752A"/>
    <w:rsid w:val="000D756E"/>
    <w:rsid w:val="000E0840"/>
    <w:rsid w:val="000E0AF5"/>
    <w:rsid w:val="000E0BF3"/>
    <w:rsid w:val="000E0C64"/>
    <w:rsid w:val="000E1820"/>
    <w:rsid w:val="000E1B63"/>
    <w:rsid w:val="000E2077"/>
    <w:rsid w:val="000E2529"/>
    <w:rsid w:val="000E28AA"/>
    <w:rsid w:val="000E2AD1"/>
    <w:rsid w:val="000E2F62"/>
    <w:rsid w:val="000E373B"/>
    <w:rsid w:val="000E3EF2"/>
    <w:rsid w:val="000E442F"/>
    <w:rsid w:val="000E4A4E"/>
    <w:rsid w:val="000E4BF3"/>
    <w:rsid w:val="000E4EC1"/>
    <w:rsid w:val="000E4F4D"/>
    <w:rsid w:val="000E54B5"/>
    <w:rsid w:val="000E5716"/>
    <w:rsid w:val="000E574E"/>
    <w:rsid w:val="000E59B0"/>
    <w:rsid w:val="000E5AF9"/>
    <w:rsid w:val="000E5F32"/>
    <w:rsid w:val="000E613E"/>
    <w:rsid w:val="000E61F7"/>
    <w:rsid w:val="000E6708"/>
    <w:rsid w:val="000E670F"/>
    <w:rsid w:val="000E68D4"/>
    <w:rsid w:val="000E6A08"/>
    <w:rsid w:val="000E6CEE"/>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23F1"/>
    <w:rsid w:val="000F2731"/>
    <w:rsid w:val="000F2EFE"/>
    <w:rsid w:val="000F3331"/>
    <w:rsid w:val="000F3781"/>
    <w:rsid w:val="000F3D90"/>
    <w:rsid w:val="000F3F37"/>
    <w:rsid w:val="000F47A4"/>
    <w:rsid w:val="000F480F"/>
    <w:rsid w:val="000F4845"/>
    <w:rsid w:val="000F4A6C"/>
    <w:rsid w:val="000F4AB7"/>
    <w:rsid w:val="000F51C8"/>
    <w:rsid w:val="000F524C"/>
    <w:rsid w:val="000F5389"/>
    <w:rsid w:val="000F5718"/>
    <w:rsid w:val="000F5E10"/>
    <w:rsid w:val="000F6848"/>
    <w:rsid w:val="000F6C9E"/>
    <w:rsid w:val="000F6F6F"/>
    <w:rsid w:val="000F7093"/>
    <w:rsid w:val="000F713F"/>
    <w:rsid w:val="000F790F"/>
    <w:rsid w:val="000F7AC3"/>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E5F"/>
    <w:rsid w:val="00103EBF"/>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0C9A"/>
    <w:rsid w:val="00111A2C"/>
    <w:rsid w:val="00111D4C"/>
    <w:rsid w:val="00111DB3"/>
    <w:rsid w:val="00112145"/>
    <w:rsid w:val="0011224D"/>
    <w:rsid w:val="0011249C"/>
    <w:rsid w:val="00112516"/>
    <w:rsid w:val="001126DD"/>
    <w:rsid w:val="0011274A"/>
    <w:rsid w:val="00112875"/>
    <w:rsid w:val="00112CE9"/>
    <w:rsid w:val="00112FA3"/>
    <w:rsid w:val="001131A0"/>
    <w:rsid w:val="001135A8"/>
    <w:rsid w:val="001136D8"/>
    <w:rsid w:val="00113C3E"/>
    <w:rsid w:val="00113CC2"/>
    <w:rsid w:val="00114256"/>
    <w:rsid w:val="0011426F"/>
    <w:rsid w:val="00114459"/>
    <w:rsid w:val="0011452E"/>
    <w:rsid w:val="00114583"/>
    <w:rsid w:val="00114D18"/>
    <w:rsid w:val="001152D7"/>
    <w:rsid w:val="00115549"/>
    <w:rsid w:val="001163F2"/>
    <w:rsid w:val="00116526"/>
    <w:rsid w:val="001165D7"/>
    <w:rsid w:val="00116BB7"/>
    <w:rsid w:val="00116E85"/>
    <w:rsid w:val="00117401"/>
    <w:rsid w:val="001174B7"/>
    <w:rsid w:val="001178F1"/>
    <w:rsid w:val="00117B58"/>
    <w:rsid w:val="00117E78"/>
    <w:rsid w:val="00117FCE"/>
    <w:rsid w:val="0012073E"/>
    <w:rsid w:val="001207F7"/>
    <w:rsid w:val="00120E17"/>
    <w:rsid w:val="00120EF0"/>
    <w:rsid w:val="00120F4B"/>
    <w:rsid w:val="0012126C"/>
    <w:rsid w:val="00121727"/>
    <w:rsid w:val="00121AD5"/>
    <w:rsid w:val="00122036"/>
    <w:rsid w:val="001222FB"/>
    <w:rsid w:val="001224F5"/>
    <w:rsid w:val="00122577"/>
    <w:rsid w:val="001225DF"/>
    <w:rsid w:val="001229F4"/>
    <w:rsid w:val="001231FC"/>
    <w:rsid w:val="00123318"/>
    <w:rsid w:val="0012429F"/>
    <w:rsid w:val="001247CC"/>
    <w:rsid w:val="00124923"/>
    <w:rsid w:val="00124A0E"/>
    <w:rsid w:val="00124A90"/>
    <w:rsid w:val="00125429"/>
    <w:rsid w:val="001255DD"/>
    <w:rsid w:val="00125611"/>
    <w:rsid w:val="00125663"/>
    <w:rsid w:val="00126101"/>
    <w:rsid w:val="0012671B"/>
    <w:rsid w:val="001267BC"/>
    <w:rsid w:val="00126D4F"/>
    <w:rsid w:val="00127064"/>
    <w:rsid w:val="00127405"/>
    <w:rsid w:val="00127A0E"/>
    <w:rsid w:val="00127B5A"/>
    <w:rsid w:val="001300CB"/>
    <w:rsid w:val="00130177"/>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7F8"/>
    <w:rsid w:val="00135DD6"/>
    <w:rsid w:val="0013687A"/>
    <w:rsid w:val="001370FE"/>
    <w:rsid w:val="00137174"/>
    <w:rsid w:val="0013782D"/>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08D"/>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44E"/>
    <w:rsid w:val="00146536"/>
    <w:rsid w:val="00146BC7"/>
    <w:rsid w:val="00146C40"/>
    <w:rsid w:val="001472F5"/>
    <w:rsid w:val="001472F9"/>
    <w:rsid w:val="00147350"/>
    <w:rsid w:val="0014743E"/>
    <w:rsid w:val="00147563"/>
    <w:rsid w:val="00147D9F"/>
    <w:rsid w:val="0015008D"/>
    <w:rsid w:val="00150528"/>
    <w:rsid w:val="00150E23"/>
    <w:rsid w:val="0015128D"/>
    <w:rsid w:val="00151442"/>
    <w:rsid w:val="00151513"/>
    <w:rsid w:val="00151AD6"/>
    <w:rsid w:val="00152708"/>
    <w:rsid w:val="001528C3"/>
    <w:rsid w:val="00152EEA"/>
    <w:rsid w:val="00152EFB"/>
    <w:rsid w:val="0015340F"/>
    <w:rsid w:val="00153655"/>
    <w:rsid w:val="00153EE5"/>
    <w:rsid w:val="00154192"/>
    <w:rsid w:val="00154FE1"/>
    <w:rsid w:val="0015597D"/>
    <w:rsid w:val="00155B20"/>
    <w:rsid w:val="00155B70"/>
    <w:rsid w:val="00155C5C"/>
    <w:rsid w:val="00155CDE"/>
    <w:rsid w:val="00156276"/>
    <w:rsid w:val="0015629C"/>
    <w:rsid w:val="00156896"/>
    <w:rsid w:val="00156C69"/>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E3D"/>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657"/>
    <w:rsid w:val="001702D5"/>
    <w:rsid w:val="00170C56"/>
    <w:rsid w:val="00170CA6"/>
    <w:rsid w:val="00170CDF"/>
    <w:rsid w:val="00170D58"/>
    <w:rsid w:val="0017185E"/>
    <w:rsid w:val="001719F2"/>
    <w:rsid w:val="00171AA3"/>
    <w:rsid w:val="00171AA4"/>
    <w:rsid w:val="00171E6C"/>
    <w:rsid w:val="001720C0"/>
    <w:rsid w:val="001722BC"/>
    <w:rsid w:val="001723CF"/>
    <w:rsid w:val="001725B4"/>
    <w:rsid w:val="00172DB5"/>
    <w:rsid w:val="00172FFB"/>
    <w:rsid w:val="00173239"/>
    <w:rsid w:val="00173428"/>
    <w:rsid w:val="001737E7"/>
    <w:rsid w:val="001738BE"/>
    <w:rsid w:val="001743B2"/>
    <w:rsid w:val="001743B7"/>
    <w:rsid w:val="00174538"/>
    <w:rsid w:val="00174785"/>
    <w:rsid w:val="0017493D"/>
    <w:rsid w:val="00174BF8"/>
    <w:rsid w:val="001755E1"/>
    <w:rsid w:val="00175B89"/>
    <w:rsid w:val="00175B91"/>
    <w:rsid w:val="00175CC8"/>
    <w:rsid w:val="001762F5"/>
    <w:rsid w:val="001765B8"/>
    <w:rsid w:val="00176AB0"/>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5C75"/>
    <w:rsid w:val="0018635A"/>
    <w:rsid w:val="00186513"/>
    <w:rsid w:val="0018678D"/>
    <w:rsid w:val="001869DB"/>
    <w:rsid w:val="00187456"/>
    <w:rsid w:val="001876EE"/>
    <w:rsid w:val="001877AC"/>
    <w:rsid w:val="00187982"/>
    <w:rsid w:val="00187A33"/>
    <w:rsid w:val="00187D86"/>
    <w:rsid w:val="0019026A"/>
    <w:rsid w:val="001911A0"/>
    <w:rsid w:val="00191462"/>
    <w:rsid w:val="001914E1"/>
    <w:rsid w:val="00191FF4"/>
    <w:rsid w:val="00191FF9"/>
    <w:rsid w:val="00191FFB"/>
    <w:rsid w:val="00192163"/>
    <w:rsid w:val="00192CED"/>
    <w:rsid w:val="00192DCD"/>
    <w:rsid w:val="00192FC5"/>
    <w:rsid w:val="00193254"/>
    <w:rsid w:val="001932D9"/>
    <w:rsid w:val="00193504"/>
    <w:rsid w:val="001936A2"/>
    <w:rsid w:val="00193A59"/>
    <w:rsid w:val="00193ABA"/>
    <w:rsid w:val="001941EF"/>
    <w:rsid w:val="001941FE"/>
    <w:rsid w:val="0019426F"/>
    <w:rsid w:val="001945A9"/>
    <w:rsid w:val="001947C7"/>
    <w:rsid w:val="00194842"/>
    <w:rsid w:val="00194961"/>
    <w:rsid w:val="00195331"/>
    <w:rsid w:val="001957E1"/>
    <w:rsid w:val="001958D7"/>
    <w:rsid w:val="00195A65"/>
    <w:rsid w:val="00195C42"/>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906"/>
    <w:rsid w:val="001A3A7F"/>
    <w:rsid w:val="001A3D8C"/>
    <w:rsid w:val="001A3EF1"/>
    <w:rsid w:val="001A4422"/>
    <w:rsid w:val="001A52FF"/>
    <w:rsid w:val="001A5728"/>
    <w:rsid w:val="001A5786"/>
    <w:rsid w:val="001A5942"/>
    <w:rsid w:val="001A5C13"/>
    <w:rsid w:val="001A6378"/>
    <w:rsid w:val="001A67C9"/>
    <w:rsid w:val="001A6A96"/>
    <w:rsid w:val="001A7245"/>
    <w:rsid w:val="001A72F2"/>
    <w:rsid w:val="001A74C3"/>
    <w:rsid w:val="001A7598"/>
    <w:rsid w:val="001A75C2"/>
    <w:rsid w:val="001A7617"/>
    <w:rsid w:val="001A7ADD"/>
    <w:rsid w:val="001B0238"/>
    <w:rsid w:val="001B09ED"/>
    <w:rsid w:val="001B0F2C"/>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3085"/>
    <w:rsid w:val="001B36B2"/>
    <w:rsid w:val="001B42D7"/>
    <w:rsid w:val="001B435C"/>
    <w:rsid w:val="001B4678"/>
    <w:rsid w:val="001B4762"/>
    <w:rsid w:val="001B4FF3"/>
    <w:rsid w:val="001B53E2"/>
    <w:rsid w:val="001B5415"/>
    <w:rsid w:val="001B556F"/>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C09"/>
    <w:rsid w:val="001C1D4A"/>
    <w:rsid w:val="001C2367"/>
    <w:rsid w:val="001C2570"/>
    <w:rsid w:val="001C2BEF"/>
    <w:rsid w:val="001C2ED3"/>
    <w:rsid w:val="001C3550"/>
    <w:rsid w:val="001C39C6"/>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D21"/>
    <w:rsid w:val="001D01A9"/>
    <w:rsid w:val="001D0336"/>
    <w:rsid w:val="001D044C"/>
    <w:rsid w:val="001D05EB"/>
    <w:rsid w:val="001D067E"/>
    <w:rsid w:val="001D0AE6"/>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6E6"/>
    <w:rsid w:val="001E2705"/>
    <w:rsid w:val="001E2F79"/>
    <w:rsid w:val="001E3272"/>
    <w:rsid w:val="001E3552"/>
    <w:rsid w:val="001E39E4"/>
    <w:rsid w:val="001E4030"/>
    <w:rsid w:val="001E4CD0"/>
    <w:rsid w:val="001E4ECA"/>
    <w:rsid w:val="001E514D"/>
    <w:rsid w:val="001E5211"/>
    <w:rsid w:val="001E548A"/>
    <w:rsid w:val="001E56A1"/>
    <w:rsid w:val="001E59C8"/>
    <w:rsid w:val="001E5CE9"/>
    <w:rsid w:val="001E5EAC"/>
    <w:rsid w:val="001E6564"/>
    <w:rsid w:val="001E67C8"/>
    <w:rsid w:val="001E6CF7"/>
    <w:rsid w:val="001E6F4F"/>
    <w:rsid w:val="001E7099"/>
    <w:rsid w:val="001E7210"/>
    <w:rsid w:val="001E7438"/>
    <w:rsid w:val="001E7B1A"/>
    <w:rsid w:val="001E7E67"/>
    <w:rsid w:val="001F0059"/>
    <w:rsid w:val="001F02F6"/>
    <w:rsid w:val="001F0587"/>
    <w:rsid w:val="001F07C2"/>
    <w:rsid w:val="001F08D0"/>
    <w:rsid w:val="001F08E0"/>
    <w:rsid w:val="001F09DE"/>
    <w:rsid w:val="001F0D29"/>
    <w:rsid w:val="001F0FDC"/>
    <w:rsid w:val="001F1213"/>
    <w:rsid w:val="001F15AE"/>
    <w:rsid w:val="001F18FD"/>
    <w:rsid w:val="001F1C45"/>
    <w:rsid w:val="001F20F7"/>
    <w:rsid w:val="001F21B9"/>
    <w:rsid w:val="001F23DC"/>
    <w:rsid w:val="001F2485"/>
    <w:rsid w:val="001F2567"/>
    <w:rsid w:val="001F2576"/>
    <w:rsid w:val="001F2A91"/>
    <w:rsid w:val="001F2CA4"/>
    <w:rsid w:val="001F2DFB"/>
    <w:rsid w:val="001F3154"/>
    <w:rsid w:val="001F31DD"/>
    <w:rsid w:val="001F3D89"/>
    <w:rsid w:val="001F3EB9"/>
    <w:rsid w:val="001F3F6F"/>
    <w:rsid w:val="001F401E"/>
    <w:rsid w:val="001F419C"/>
    <w:rsid w:val="001F516E"/>
    <w:rsid w:val="001F5236"/>
    <w:rsid w:val="001F539F"/>
    <w:rsid w:val="001F5814"/>
    <w:rsid w:val="001F5B3C"/>
    <w:rsid w:val="001F5BCA"/>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47E"/>
    <w:rsid w:val="00202D7A"/>
    <w:rsid w:val="0020321C"/>
    <w:rsid w:val="00203777"/>
    <w:rsid w:val="002037F3"/>
    <w:rsid w:val="00203A87"/>
    <w:rsid w:val="00203C6E"/>
    <w:rsid w:val="00203CE7"/>
    <w:rsid w:val="00203DFE"/>
    <w:rsid w:val="00203E18"/>
    <w:rsid w:val="00203F13"/>
    <w:rsid w:val="0020430C"/>
    <w:rsid w:val="0020465B"/>
    <w:rsid w:val="002049B7"/>
    <w:rsid w:val="00204F71"/>
    <w:rsid w:val="002053EF"/>
    <w:rsid w:val="002054BB"/>
    <w:rsid w:val="002054FB"/>
    <w:rsid w:val="00205532"/>
    <w:rsid w:val="00205CB2"/>
    <w:rsid w:val="00206743"/>
    <w:rsid w:val="00206901"/>
    <w:rsid w:val="00206B26"/>
    <w:rsid w:val="00207360"/>
    <w:rsid w:val="00207B67"/>
    <w:rsid w:val="00210A3D"/>
    <w:rsid w:val="00210FB5"/>
    <w:rsid w:val="002119A0"/>
    <w:rsid w:val="002121B9"/>
    <w:rsid w:val="00212261"/>
    <w:rsid w:val="0021246E"/>
    <w:rsid w:val="00212B63"/>
    <w:rsid w:val="00212D2F"/>
    <w:rsid w:val="00213289"/>
    <w:rsid w:val="002133F3"/>
    <w:rsid w:val="002137C5"/>
    <w:rsid w:val="00213CB7"/>
    <w:rsid w:val="00213E11"/>
    <w:rsid w:val="002147FF"/>
    <w:rsid w:val="0021494F"/>
    <w:rsid w:val="00214D47"/>
    <w:rsid w:val="00214E04"/>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D57"/>
    <w:rsid w:val="00217FE8"/>
    <w:rsid w:val="002201B0"/>
    <w:rsid w:val="002201F2"/>
    <w:rsid w:val="00220990"/>
    <w:rsid w:val="002211A4"/>
    <w:rsid w:val="00221515"/>
    <w:rsid w:val="00221960"/>
    <w:rsid w:val="00222736"/>
    <w:rsid w:val="00222782"/>
    <w:rsid w:val="002227D7"/>
    <w:rsid w:val="00222A6E"/>
    <w:rsid w:val="00223228"/>
    <w:rsid w:val="00223288"/>
    <w:rsid w:val="00223426"/>
    <w:rsid w:val="002237DA"/>
    <w:rsid w:val="0022392F"/>
    <w:rsid w:val="002239B6"/>
    <w:rsid w:val="00223C5B"/>
    <w:rsid w:val="00223EBC"/>
    <w:rsid w:val="00224675"/>
    <w:rsid w:val="0022483C"/>
    <w:rsid w:val="00224852"/>
    <w:rsid w:val="00224AA9"/>
    <w:rsid w:val="00224BE3"/>
    <w:rsid w:val="002251E0"/>
    <w:rsid w:val="002252C8"/>
    <w:rsid w:val="00225397"/>
    <w:rsid w:val="00225B19"/>
    <w:rsid w:val="00225C1F"/>
    <w:rsid w:val="0022604D"/>
    <w:rsid w:val="0022689C"/>
    <w:rsid w:val="00226947"/>
    <w:rsid w:val="00226C19"/>
    <w:rsid w:val="002275FE"/>
    <w:rsid w:val="00227F82"/>
    <w:rsid w:val="0023060B"/>
    <w:rsid w:val="0023101E"/>
    <w:rsid w:val="00231024"/>
    <w:rsid w:val="002319B5"/>
    <w:rsid w:val="00231F8C"/>
    <w:rsid w:val="002324B5"/>
    <w:rsid w:val="002327AA"/>
    <w:rsid w:val="002329A3"/>
    <w:rsid w:val="00232D66"/>
    <w:rsid w:val="002330C0"/>
    <w:rsid w:val="002332D6"/>
    <w:rsid w:val="00233614"/>
    <w:rsid w:val="00233708"/>
    <w:rsid w:val="0023406C"/>
    <w:rsid w:val="0023473B"/>
    <w:rsid w:val="0023567C"/>
    <w:rsid w:val="002356E7"/>
    <w:rsid w:val="00235D0E"/>
    <w:rsid w:val="0023612A"/>
    <w:rsid w:val="002361F8"/>
    <w:rsid w:val="0023687B"/>
    <w:rsid w:val="00236A4B"/>
    <w:rsid w:val="002375AB"/>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3EF0"/>
    <w:rsid w:val="0024496B"/>
    <w:rsid w:val="00244BF9"/>
    <w:rsid w:val="00244C40"/>
    <w:rsid w:val="002450F9"/>
    <w:rsid w:val="00245A34"/>
    <w:rsid w:val="002464B7"/>
    <w:rsid w:val="002468B8"/>
    <w:rsid w:val="00246BC1"/>
    <w:rsid w:val="00247723"/>
    <w:rsid w:val="002477F5"/>
    <w:rsid w:val="00247877"/>
    <w:rsid w:val="00250091"/>
    <w:rsid w:val="002500F7"/>
    <w:rsid w:val="00250792"/>
    <w:rsid w:val="00250CAA"/>
    <w:rsid w:val="00250EF8"/>
    <w:rsid w:val="00251199"/>
    <w:rsid w:val="0025136B"/>
    <w:rsid w:val="00251749"/>
    <w:rsid w:val="00251A66"/>
    <w:rsid w:val="00251C05"/>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89"/>
    <w:rsid w:val="002624BC"/>
    <w:rsid w:val="00263D22"/>
    <w:rsid w:val="0026465E"/>
    <w:rsid w:val="00264C84"/>
    <w:rsid w:val="00264E53"/>
    <w:rsid w:val="00264F56"/>
    <w:rsid w:val="0026518C"/>
    <w:rsid w:val="002652E7"/>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BA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8DF"/>
    <w:rsid w:val="00276916"/>
    <w:rsid w:val="00276C91"/>
    <w:rsid w:val="002770D0"/>
    <w:rsid w:val="00277241"/>
    <w:rsid w:val="0027727C"/>
    <w:rsid w:val="0027787F"/>
    <w:rsid w:val="00277A6C"/>
    <w:rsid w:val="00277E33"/>
    <w:rsid w:val="0028071D"/>
    <w:rsid w:val="0028075E"/>
    <w:rsid w:val="0028077E"/>
    <w:rsid w:val="0028080B"/>
    <w:rsid w:val="00280A5C"/>
    <w:rsid w:val="00280C7A"/>
    <w:rsid w:val="00280D63"/>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DD6"/>
    <w:rsid w:val="002851FE"/>
    <w:rsid w:val="00285320"/>
    <w:rsid w:val="002853D9"/>
    <w:rsid w:val="00285A47"/>
    <w:rsid w:val="0028634B"/>
    <w:rsid w:val="002866BC"/>
    <w:rsid w:val="00286F65"/>
    <w:rsid w:val="00287B12"/>
    <w:rsid w:val="002908B9"/>
    <w:rsid w:val="00290AF1"/>
    <w:rsid w:val="00290C26"/>
    <w:rsid w:val="00291B17"/>
    <w:rsid w:val="00291E72"/>
    <w:rsid w:val="00292339"/>
    <w:rsid w:val="00293187"/>
    <w:rsid w:val="0029351C"/>
    <w:rsid w:val="00293541"/>
    <w:rsid w:val="00293871"/>
    <w:rsid w:val="00293B0E"/>
    <w:rsid w:val="00293ECC"/>
    <w:rsid w:val="00294CEF"/>
    <w:rsid w:val="00294E06"/>
    <w:rsid w:val="002958CF"/>
    <w:rsid w:val="00295B5D"/>
    <w:rsid w:val="00295BF6"/>
    <w:rsid w:val="00295D28"/>
    <w:rsid w:val="00296221"/>
    <w:rsid w:val="00296DA3"/>
    <w:rsid w:val="002972C4"/>
    <w:rsid w:val="00297526"/>
    <w:rsid w:val="00297AC0"/>
    <w:rsid w:val="00297C90"/>
    <w:rsid w:val="00297F41"/>
    <w:rsid w:val="00297FB3"/>
    <w:rsid w:val="002A001B"/>
    <w:rsid w:val="002A00AB"/>
    <w:rsid w:val="002A012C"/>
    <w:rsid w:val="002A023D"/>
    <w:rsid w:val="002A0297"/>
    <w:rsid w:val="002A047A"/>
    <w:rsid w:val="002A07E9"/>
    <w:rsid w:val="002A142B"/>
    <w:rsid w:val="002A1C98"/>
    <w:rsid w:val="002A2739"/>
    <w:rsid w:val="002A2DA0"/>
    <w:rsid w:val="002A34CE"/>
    <w:rsid w:val="002A3673"/>
    <w:rsid w:val="002A3674"/>
    <w:rsid w:val="002A3775"/>
    <w:rsid w:val="002A381D"/>
    <w:rsid w:val="002A38C5"/>
    <w:rsid w:val="002A3DAB"/>
    <w:rsid w:val="002A4681"/>
    <w:rsid w:val="002A4D82"/>
    <w:rsid w:val="002A4E22"/>
    <w:rsid w:val="002A4E73"/>
    <w:rsid w:val="002A4FA7"/>
    <w:rsid w:val="002A54B6"/>
    <w:rsid w:val="002A5723"/>
    <w:rsid w:val="002A57CD"/>
    <w:rsid w:val="002A5B9C"/>
    <w:rsid w:val="002A679C"/>
    <w:rsid w:val="002A6FCB"/>
    <w:rsid w:val="002A7667"/>
    <w:rsid w:val="002A766F"/>
    <w:rsid w:val="002A7D88"/>
    <w:rsid w:val="002B02DE"/>
    <w:rsid w:val="002B030A"/>
    <w:rsid w:val="002B0CC5"/>
    <w:rsid w:val="002B0CDF"/>
    <w:rsid w:val="002B1046"/>
    <w:rsid w:val="002B132D"/>
    <w:rsid w:val="002B1376"/>
    <w:rsid w:val="002B1394"/>
    <w:rsid w:val="002B19AF"/>
    <w:rsid w:val="002B240B"/>
    <w:rsid w:val="002B2603"/>
    <w:rsid w:val="002B27E8"/>
    <w:rsid w:val="002B2910"/>
    <w:rsid w:val="002B2E85"/>
    <w:rsid w:val="002B3447"/>
    <w:rsid w:val="002B3627"/>
    <w:rsid w:val="002B3BCE"/>
    <w:rsid w:val="002B4247"/>
    <w:rsid w:val="002B43C4"/>
    <w:rsid w:val="002B4F07"/>
    <w:rsid w:val="002B58EF"/>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A2E"/>
    <w:rsid w:val="002C7BFA"/>
    <w:rsid w:val="002C7C47"/>
    <w:rsid w:val="002C7D56"/>
    <w:rsid w:val="002C7EC2"/>
    <w:rsid w:val="002D0251"/>
    <w:rsid w:val="002D13D1"/>
    <w:rsid w:val="002D1824"/>
    <w:rsid w:val="002D1B14"/>
    <w:rsid w:val="002D1D11"/>
    <w:rsid w:val="002D1F01"/>
    <w:rsid w:val="002D228F"/>
    <w:rsid w:val="002D2448"/>
    <w:rsid w:val="002D2A35"/>
    <w:rsid w:val="002D2D0E"/>
    <w:rsid w:val="002D30D5"/>
    <w:rsid w:val="002D341F"/>
    <w:rsid w:val="002D3A00"/>
    <w:rsid w:val="002D3DFB"/>
    <w:rsid w:val="002D4509"/>
    <w:rsid w:val="002D49C9"/>
    <w:rsid w:val="002D5760"/>
    <w:rsid w:val="002D7091"/>
    <w:rsid w:val="002D7262"/>
    <w:rsid w:val="002D7904"/>
    <w:rsid w:val="002D7954"/>
    <w:rsid w:val="002D7EEF"/>
    <w:rsid w:val="002E0464"/>
    <w:rsid w:val="002E096B"/>
    <w:rsid w:val="002E10D9"/>
    <w:rsid w:val="002E135D"/>
    <w:rsid w:val="002E154D"/>
    <w:rsid w:val="002E15A6"/>
    <w:rsid w:val="002E1641"/>
    <w:rsid w:val="002E164C"/>
    <w:rsid w:val="002E1729"/>
    <w:rsid w:val="002E1869"/>
    <w:rsid w:val="002E18AD"/>
    <w:rsid w:val="002E1BBD"/>
    <w:rsid w:val="002E1D3A"/>
    <w:rsid w:val="002E21B5"/>
    <w:rsid w:val="002E24F6"/>
    <w:rsid w:val="002E2C0E"/>
    <w:rsid w:val="002E2DB9"/>
    <w:rsid w:val="002E3072"/>
    <w:rsid w:val="002E3127"/>
    <w:rsid w:val="002E3425"/>
    <w:rsid w:val="002E3565"/>
    <w:rsid w:val="002E37BD"/>
    <w:rsid w:val="002E4263"/>
    <w:rsid w:val="002E44B1"/>
    <w:rsid w:val="002E46E5"/>
    <w:rsid w:val="002E4B52"/>
    <w:rsid w:val="002E4FCC"/>
    <w:rsid w:val="002E5878"/>
    <w:rsid w:val="002E593D"/>
    <w:rsid w:val="002E5B21"/>
    <w:rsid w:val="002E5E02"/>
    <w:rsid w:val="002E68CC"/>
    <w:rsid w:val="002E6A5E"/>
    <w:rsid w:val="002E6BE6"/>
    <w:rsid w:val="002E6F59"/>
    <w:rsid w:val="002E72EB"/>
    <w:rsid w:val="002E746C"/>
    <w:rsid w:val="002E7824"/>
    <w:rsid w:val="002E7B04"/>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D09"/>
    <w:rsid w:val="002F6F7B"/>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3958"/>
    <w:rsid w:val="00303B10"/>
    <w:rsid w:val="00303D74"/>
    <w:rsid w:val="00303F16"/>
    <w:rsid w:val="00303FA0"/>
    <w:rsid w:val="003040CA"/>
    <w:rsid w:val="0030451B"/>
    <w:rsid w:val="00304552"/>
    <w:rsid w:val="00304747"/>
    <w:rsid w:val="00304A9E"/>
    <w:rsid w:val="00304C2B"/>
    <w:rsid w:val="00304C7B"/>
    <w:rsid w:val="00304E54"/>
    <w:rsid w:val="003053EA"/>
    <w:rsid w:val="00305604"/>
    <w:rsid w:val="00305A13"/>
    <w:rsid w:val="00305F23"/>
    <w:rsid w:val="00305F46"/>
    <w:rsid w:val="00306192"/>
    <w:rsid w:val="003066B3"/>
    <w:rsid w:val="00306A4C"/>
    <w:rsid w:val="00306DDE"/>
    <w:rsid w:val="00307B80"/>
    <w:rsid w:val="00307CEA"/>
    <w:rsid w:val="0031009A"/>
    <w:rsid w:val="00310806"/>
    <w:rsid w:val="00310BF3"/>
    <w:rsid w:val="00310EAA"/>
    <w:rsid w:val="00310EF7"/>
    <w:rsid w:val="003115E3"/>
    <w:rsid w:val="003117EA"/>
    <w:rsid w:val="003118C6"/>
    <w:rsid w:val="003130BF"/>
    <w:rsid w:val="003131A4"/>
    <w:rsid w:val="003131E3"/>
    <w:rsid w:val="003134C2"/>
    <w:rsid w:val="00313505"/>
    <w:rsid w:val="00313755"/>
    <w:rsid w:val="0031395F"/>
    <w:rsid w:val="00313A16"/>
    <w:rsid w:val="00313E7E"/>
    <w:rsid w:val="00314059"/>
    <w:rsid w:val="00314C4E"/>
    <w:rsid w:val="00315129"/>
    <w:rsid w:val="003152E6"/>
    <w:rsid w:val="00315635"/>
    <w:rsid w:val="003156E0"/>
    <w:rsid w:val="003158F0"/>
    <w:rsid w:val="00315C27"/>
    <w:rsid w:val="00316011"/>
    <w:rsid w:val="0031620E"/>
    <w:rsid w:val="00316234"/>
    <w:rsid w:val="003167FE"/>
    <w:rsid w:val="00316C93"/>
    <w:rsid w:val="00316D24"/>
    <w:rsid w:val="00317148"/>
    <w:rsid w:val="00317D28"/>
    <w:rsid w:val="00317FC8"/>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8B9"/>
    <w:rsid w:val="00325A6E"/>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500D"/>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FC3"/>
    <w:rsid w:val="00342FE6"/>
    <w:rsid w:val="00343616"/>
    <w:rsid w:val="00343BF8"/>
    <w:rsid w:val="00343EB8"/>
    <w:rsid w:val="003444BF"/>
    <w:rsid w:val="0034465D"/>
    <w:rsid w:val="0034504C"/>
    <w:rsid w:val="0034528E"/>
    <w:rsid w:val="00345843"/>
    <w:rsid w:val="00345A7B"/>
    <w:rsid w:val="00345C0B"/>
    <w:rsid w:val="003461DC"/>
    <w:rsid w:val="0034646A"/>
    <w:rsid w:val="003464D5"/>
    <w:rsid w:val="0034661F"/>
    <w:rsid w:val="00346D5B"/>
    <w:rsid w:val="00346DCA"/>
    <w:rsid w:val="00346F75"/>
    <w:rsid w:val="00347049"/>
    <w:rsid w:val="003470B8"/>
    <w:rsid w:val="0034778C"/>
    <w:rsid w:val="00347899"/>
    <w:rsid w:val="003478A9"/>
    <w:rsid w:val="003502E9"/>
    <w:rsid w:val="0035032A"/>
    <w:rsid w:val="00350581"/>
    <w:rsid w:val="00350896"/>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73C"/>
    <w:rsid w:val="00355828"/>
    <w:rsid w:val="003558BC"/>
    <w:rsid w:val="00355DA9"/>
    <w:rsid w:val="003560C9"/>
    <w:rsid w:val="0035621E"/>
    <w:rsid w:val="00356758"/>
    <w:rsid w:val="0035692B"/>
    <w:rsid w:val="00357CFB"/>
    <w:rsid w:val="00357D7F"/>
    <w:rsid w:val="003600DB"/>
    <w:rsid w:val="00361798"/>
    <w:rsid w:val="003618A2"/>
    <w:rsid w:val="00361B64"/>
    <w:rsid w:val="00361C72"/>
    <w:rsid w:val="0036230F"/>
    <w:rsid w:val="00362AF7"/>
    <w:rsid w:val="00362BF0"/>
    <w:rsid w:val="00362C13"/>
    <w:rsid w:val="00362D13"/>
    <w:rsid w:val="00362FAB"/>
    <w:rsid w:val="003630CB"/>
    <w:rsid w:val="0036385B"/>
    <w:rsid w:val="0036426F"/>
    <w:rsid w:val="0036468A"/>
    <w:rsid w:val="00364B44"/>
    <w:rsid w:val="00364DD5"/>
    <w:rsid w:val="00365101"/>
    <w:rsid w:val="003663D5"/>
    <w:rsid w:val="0036646E"/>
    <w:rsid w:val="00366478"/>
    <w:rsid w:val="00366684"/>
    <w:rsid w:val="00366AC3"/>
    <w:rsid w:val="00366C20"/>
    <w:rsid w:val="0036792C"/>
    <w:rsid w:val="00367A0B"/>
    <w:rsid w:val="00367D2A"/>
    <w:rsid w:val="00367E1D"/>
    <w:rsid w:val="00367E58"/>
    <w:rsid w:val="0037060C"/>
    <w:rsid w:val="00370841"/>
    <w:rsid w:val="00370992"/>
    <w:rsid w:val="00370DEF"/>
    <w:rsid w:val="00371460"/>
    <w:rsid w:val="003715CE"/>
    <w:rsid w:val="003715FC"/>
    <w:rsid w:val="00371E17"/>
    <w:rsid w:val="00372431"/>
    <w:rsid w:val="003724E8"/>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2EBF"/>
    <w:rsid w:val="00383296"/>
    <w:rsid w:val="003836D9"/>
    <w:rsid w:val="0038370F"/>
    <w:rsid w:val="003837C1"/>
    <w:rsid w:val="00383A87"/>
    <w:rsid w:val="00383B12"/>
    <w:rsid w:val="00383D81"/>
    <w:rsid w:val="00384133"/>
    <w:rsid w:val="00384A12"/>
    <w:rsid w:val="00385A19"/>
    <w:rsid w:val="00385ADB"/>
    <w:rsid w:val="0038606B"/>
    <w:rsid w:val="003864C5"/>
    <w:rsid w:val="003867F7"/>
    <w:rsid w:val="00386A2E"/>
    <w:rsid w:val="00386A90"/>
    <w:rsid w:val="00386AD9"/>
    <w:rsid w:val="00386E14"/>
    <w:rsid w:val="00386E84"/>
    <w:rsid w:val="00387030"/>
    <w:rsid w:val="003873C4"/>
    <w:rsid w:val="003877C5"/>
    <w:rsid w:val="003879CE"/>
    <w:rsid w:val="00387A69"/>
    <w:rsid w:val="003903BA"/>
    <w:rsid w:val="003904B6"/>
    <w:rsid w:val="003908E2"/>
    <w:rsid w:val="00390C74"/>
    <w:rsid w:val="00390CCC"/>
    <w:rsid w:val="00390D7C"/>
    <w:rsid w:val="00391212"/>
    <w:rsid w:val="0039134A"/>
    <w:rsid w:val="003913DC"/>
    <w:rsid w:val="003916B4"/>
    <w:rsid w:val="0039170C"/>
    <w:rsid w:val="0039199F"/>
    <w:rsid w:val="00391A00"/>
    <w:rsid w:val="00391AB6"/>
    <w:rsid w:val="00391D51"/>
    <w:rsid w:val="0039282A"/>
    <w:rsid w:val="00392B21"/>
    <w:rsid w:val="00393440"/>
    <w:rsid w:val="003937C0"/>
    <w:rsid w:val="003937C5"/>
    <w:rsid w:val="00393B9D"/>
    <w:rsid w:val="003943DF"/>
    <w:rsid w:val="003944BD"/>
    <w:rsid w:val="00394A8D"/>
    <w:rsid w:val="00394D40"/>
    <w:rsid w:val="00394E07"/>
    <w:rsid w:val="0039505C"/>
    <w:rsid w:val="00395556"/>
    <w:rsid w:val="00395D86"/>
    <w:rsid w:val="00395F6D"/>
    <w:rsid w:val="003960A2"/>
    <w:rsid w:val="003961C0"/>
    <w:rsid w:val="003962F2"/>
    <w:rsid w:val="00396E7C"/>
    <w:rsid w:val="00396F87"/>
    <w:rsid w:val="003972AC"/>
    <w:rsid w:val="003976EB"/>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86F"/>
    <w:rsid w:val="003A68B0"/>
    <w:rsid w:val="003A69F8"/>
    <w:rsid w:val="003A6A5A"/>
    <w:rsid w:val="003A6F72"/>
    <w:rsid w:val="003A778F"/>
    <w:rsid w:val="003B025C"/>
    <w:rsid w:val="003B0411"/>
    <w:rsid w:val="003B083E"/>
    <w:rsid w:val="003B0AB0"/>
    <w:rsid w:val="003B0E52"/>
    <w:rsid w:val="003B103E"/>
    <w:rsid w:val="003B10D1"/>
    <w:rsid w:val="003B15EA"/>
    <w:rsid w:val="003B1869"/>
    <w:rsid w:val="003B1A4A"/>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B7E44"/>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3376"/>
    <w:rsid w:val="003C3419"/>
    <w:rsid w:val="003C391E"/>
    <w:rsid w:val="003C39B2"/>
    <w:rsid w:val="003C3BA3"/>
    <w:rsid w:val="003C3C9D"/>
    <w:rsid w:val="003C3CA7"/>
    <w:rsid w:val="003C41B6"/>
    <w:rsid w:val="003C44FB"/>
    <w:rsid w:val="003C46AE"/>
    <w:rsid w:val="003C4B5F"/>
    <w:rsid w:val="003C526E"/>
    <w:rsid w:val="003C53C0"/>
    <w:rsid w:val="003C5D7B"/>
    <w:rsid w:val="003C5D95"/>
    <w:rsid w:val="003C6133"/>
    <w:rsid w:val="003C6D98"/>
    <w:rsid w:val="003C70FF"/>
    <w:rsid w:val="003D03B6"/>
    <w:rsid w:val="003D076A"/>
    <w:rsid w:val="003D0A8A"/>
    <w:rsid w:val="003D0B3A"/>
    <w:rsid w:val="003D0B72"/>
    <w:rsid w:val="003D0CD0"/>
    <w:rsid w:val="003D28BC"/>
    <w:rsid w:val="003D2976"/>
    <w:rsid w:val="003D2B67"/>
    <w:rsid w:val="003D2CB4"/>
    <w:rsid w:val="003D2E1C"/>
    <w:rsid w:val="003D30B1"/>
    <w:rsid w:val="003D3AB6"/>
    <w:rsid w:val="003D3C76"/>
    <w:rsid w:val="003D3D9E"/>
    <w:rsid w:val="003D3E19"/>
    <w:rsid w:val="003D448C"/>
    <w:rsid w:val="003D4A14"/>
    <w:rsid w:val="003D4D57"/>
    <w:rsid w:val="003D536A"/>
    <w:rsid w:val="003D539B"/>
    <w:rsid w:val="003D54A4"/>
    <w:rsid w:val="003D555E"/>
    <w:rsid w:val="003D5586"/>
    <w:rsid w:val="003D55CD"/>
    <w:rsid w:val="003D56BB"/>
    <w:rsid w:val="003D57E4"/>
    <w:rsid w:val="003D5D0D"/>
    <w:rsid w:val="003D5D1C"/>
    <w:rsid w:val="003D5FAF"/>
    <w:rsid w:val="003D62E6"/>
    <w:rsid w:val="003D6403"/>
    <w:rsid w:val="003D6497"/>
    <w:rsid w:val="003D6AEC"/>
    <w:rsid w:val="003D728D"/>
    <w:rsid w:val="003D76C7"/>
    <w:rsid w:val="003D77CC"/>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721C"/>
    <w:rsid w:val="003E76ED"/>
    <w:rsid w:val="003E779A"/>
    <w:rsid w:val="003E7FF0"/>
    <w:rsid w:val="003F03C8"/>
    <w:rsid w:val="003F0452"/>
    <w:rsid w:val="003F0A5C"/>
    <w:rsid w:val="003F0A67"/>
    <w:rsid w:val="003F1056"/>
    <w:rsid w:val="003F1485"/>
    <w:rsid w:val="003F15FE"/>
    <w:rsid w:val="003F21ED"/>
    <w:rsid w:val="003F2650"/>
    <w:rsid w:val="003F32E2"/>
    <w:rsid w:val="003F34B8"/>
    <w:rsid w:val="003F3A03"/>
    <w:rsid w:val="003F3FFD"/>
    <w:rsid w:val="003F4935"/>
    <w:rsid w:val="003F4EFD"/>
    <w:rsid w:val="003F4F7C"/>
    <w:rsid w:val="003F5141"/>
    <w:rsid w:val="003F5465"/>
    <w:rsid w:val="003F54BD"/>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71A"/>
    <w:rsid w:val="0040578D"/>
    <w:rsid w:val="0040591E"/>
    <w:rsid w:val="00405BEE"/>
    <w:rsid w:val="00405DC5"/>
    <w:rsid w:val="00406085"/>
    <w:rsid w:val="00406727"/>
    <w:rsid w:val="004067AF"/>
    <w:rsid w:val="00406B0B"/>
    <w:rsid w:val="004074A9"/>
    <w:rsid w:val="004077D3"/>
    <w:rsid w:val="00407BCD"/>
    <w:rsid w:val="00407C8E"/>
    <w:rsid w:val="00407DF7"/>
    <w:rsid w:val="00410203"/>
    <w:rsid w:val="004105FC"/>
    <w:rsid w:val="0041070B"/>
    <w:rsid w:val="00410775"/>
    <w:rsid w:val="00410BCF"/>
    <w:rsid w:val="00410E7D"/>
    <w:rsid w:val="00411467"/>
    <w:rsid w:val="004116CC"/>
    <w:rsid w:val="00411D42"/>
    <w:rsid w:val="00411E0C"/>
    <w:rsid w:val="00412888"/>
    <w:rsid w:val="004129E1"/>
    <w:rsid w:val="00412D69"/>
    <w:rsid w:val="00412FD1"/>
    <w:rsid w:val="00413392"/>
    <w:rsid w:val="00413565"/>
    <w:rsid w:val="00413927"/>
    <w:rsid w:val="00413CBC"/>
    <w:rsid w:val="00414332"/>
    <w:rsid w:val="004143BA"/>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B7"/>
    <w:rsid w:val="004219A4"/>
    <w:rsid w:val="0042275D"/>
    <w:rsid w:val="00422996"/>
    <w:rsid w:val="004229FE"/>
    <w:rsid w:val="00422D5F"/>
    <w:rsid w:val="004235C3"/>
    <w:rsid w:val="00423A73"/>
    <w:rsid w:val="0042441B"/>
    <w:rsid w:val="004246B9"/>
    <w:rsid w:val="0042492B"/>
    <w:rsid w:val="00424CFF"/>
    <w:rsid w:val="00425483"/>
    <w:rsid w:val="0042552A"/>
    <w:rsid w:val="00425852"/>
    <w:rsid w:val="0042613F"/>
    <w:rsid w:val="00426883"/>
    <w:rsid w:val="00426E99"/>
    <w:rsid w:val="00426F74"/>
    <w:rsid w:val="00427131"/>
    <w:rsid w:val="0042793A"/>
    <w:rsid w:val="00427C0C"/>
    <w:rsid w:val="00427D21"/>
    <w:rsid w:val="00430216"/>
    <w:rsid w:val="004306BA"/>
    <w:rsid w:val="00430AE4"/>
    <w:rsid w:val="00430D2A"/>
    <w:rsid w:val="00430FD9"/>
    <w:rsid w:val="00431031"/>
    <w:rsid w:val="00431594"/>
    <w:rsid w:val="004316DF"/>
    <w:rsid w:val="004318B3"/>
    <w:rsid w:val="00431A0D"/>
    <w:rsid w:val="0043217C"/>
    <w:rsid w:val="0043220E"/>
    <w:rsid w:val="0043278C"/>
    <w:rsid w:val="00432902"/>
    <w:rsid w:val="004329A8"/>
    <w:rsid w:val="00432E79"/>
    <w:rsid w:val="00432F24"/>
    <w:rsid w:val="00432F80"/>
    <w:rsid w:val="00432FCE"/>
    <w:rsid w:val="0043332F"/>
    <w:rsid w:val="004334ED"/>
    <w:rsid w:val="004339B7"/>
    <w:rsid w:val="0043406D"/>
    <w:rsid w:val="00434633"/>
    <w:rsid w:val="00434CA8"/>
    <w:rsid w:val="00434DE0"/>
    <w:rsid w:val="00435B02"/>
    <w:rsid w:val="00435CA8"/>
    <w:rsid w:val="0043614D"/>
    <w:rsid w:val="00436186"/>
    <w:rsid w:val="0043670D"/>
    <w:rsid w:val="004367F4"/>
    <w:rsid w:val="004368B6"/>
    <w:rsid w:val="00436946"/>
    <w:rsid w:val="00436983"/>
    <w:rsid w:val="00436D85"/>
    <w:rsid w:val="00436FFE"/>
    <w:rsid w:val="00437BFD"/>
    <w:rsid w:val="00437F80"/>
    <w:rsid w:val="004402BF"/>
    <w:rsid w:val="00440625"/>
    <w:rsid w:val="00440E31"/>
    <w:rsid w:val="00441624"/>
    <w:rsid w:val="00441DC2"/>
    <w:rsid w:val="00442129"/>
    <w:rsid w:val="0044260F"/>
    <w:rsid w:val="00442A99"/>
    <w:rsid w:val="004432C9"/>
    <w:rsid w:val="00443CDA"/>
    <w:rsid w:val="00443E3C"/>
    <w:rsid w:val="00443F79"/>
    <w:rsid w:val="00443FA2"/>
    <w:rsid w:val="004440F2"/>
    <w:rsid w:val="004447E5"/>
    <w:rsid w:val="004448B9"/>
    <w:rsid w:val="00444A8C"/>
    <w:rsid w:val="00444D12"/>
    <w:rsid w:val="00445211"/>
    <w:rsid w:val="00445333"/>
    <w:rsid w:val="004453FD"/>
    <w:rsid w:val="00445784"/>
    <w:rsid w:val="004459AF"/>
    <w:rsid w:val="004461F7"/>
    <w:rsid w:val="004463CD"/>
    <w:rsid w:val="00446DED"/>
    <w:rsid w:val="00446EDF"/>
    <w:rsid w:val="00447181"/>
    <w:rsid w:val="004473C3"/>
    <w:rsid w:val="004479BD"/>
    <w:rsid w:val="00447CF1"/>
    <w:rsid w:val="00447EE1"/>
    <w:rsid w:val="00450325"/>
    <w:rsid w:val="004507C1"/>
    <w:rsid w:val="004508C6"/>
    <w:rsid w:val="00450CE0"/>
    <w:rsid w:val="0045140F"/>
    <w:rsid w:val="0045180A"/>
    <w:rsid w:val="004519A2"/>
    <w:rsid w:val="004523F8"/>
    <w:rsid w:val="00452828"/>
    <w:rsid w:val="00452B35"/>
    <w:rsid w:val="00453B8A"/>
    <w:rsid w:val="00453F9C"/>
    <w:rsid w:val="0045437C"/>
    <w:rsid w:val="00454727"/>
    <w:rsid w:val="0045484F"/>
    <w:rsid w:val="00454C75"/>
    <w:rsid w:val="00455306"/>
    <w:rsid w:val="00455799"/>
    <w:rsid w:val="004557F1"/>
    <w:rsid w:val="00456142"/>
    <w:rsid w:val="004563EF"/>
    <w:rsid w:val="00456788"/>
    <w:rsid w:val="004568E0"/>
    <w:rsid w:val="00456BFD"/>
    <w:rsid w:val="00456C23"/>
    <w:rsid w:val="00456D59"/>
    <w:rsid w:val="00457002"/>
    <w:rsid w:val="00457701"/>
    <w:rsid w:val="00457801"/>
    <w:rsid w:val="004578A2"/>
    <w:rsid w:val="00457B6C"/>
    <w:rsid w:val="00457DC6"/>
    <w:rsid w:val="00460859"/>
    <w:rsid w:val="00460959"/>
    <w:rsid w:val="00460B46"/>
    <w:rsid w:val="00460CF6"/>
    <w:rsid w:val="00460DD2"/>
    <w:rsid w:val="00461926"/>
    <w:rsid w:val="00461CC1"/>
    <w:rsid w:val="00462230"/>
    <w:rsid w:val="0046264E"/>
    <w:rsid w:val="004626A3"/>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E2"/>
    <w:rsid w:val="00467CB2"/>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EA8"/>
    <w:rsid w:val="00473F06"/>
    <w:rsid w:val="004744D1"/>
    <w:rsid w:val="0047530D"/>
    <w:rsid w:val="0047532B"/>
    <w:rsid w:val="00475A86"/>
    <w:rsid w:val="00475A91"/>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E36"/>
    <w:rsid w:val="004848E8"/>
    <w:rsid w:val="00485143"/>
    <w:rsid w:val="00485A8B"/>
    <w:rsid w:val="0048629D"/>
    <w:rsid w:val="00486553"/>
    <w:rsid w:val="004868E3"/>
    <w:rsid w:val="0048746C"/>
    <w:rsid w:val="00487582"/>
    <w:rsid w:val="00487788"/>
    <w:rsid w:val="00490068"/>
    <w:rsid w:val="00490335"/>
    <w:rsid w:val="00490369"/>
    <w:rsid w:val="004904D2"/>
    <w:rsid w:val="00490779"/>
    <w:rsid w:val="004909D7"/>
    <w:rsid w:val="00491277"/>
    <w:rsid w:val="00491753"/>
    <w:rsid w:val="004917B0"/>
    <w:rsid w:val="00491A7A"/>
    <w:rsid w:val="00492682"/>
    <w:rsid w:val="004928C5"/>
    <w:rsid w:val="00492900"/>
    <w:rsid w:val="004929B0"/>
    <w:rsid w:val="00492A35"/>
    <w:rsid w:val="00493590"/>
    <w:rsid w:val="004935A7"/>
    <w:rsid w:val="0049373D"/>
    <w:rsid w:val="0049386E"/>
    <w:rsid w:val="00493EAC"/>
    <w:rsid w:val="004941DC"/>
    <w:rsid w:val="00494AD0"/>
    <w:rsid w:val="00495278"/>
    <w:rsid w:val="004952FA"/>
    <w:rsid w:val="00495946"/>
    <w:rsid w:val="00496957"/>
    <w:rsid w:val="00496AD3"/>
    <w:rsid w:val="00497392"/>
    <w:rsid w:val="004973E5"/>
    <w:rsid w:val="004A04FA"/>
    <w:rsid w:val="004A0708"/>
    <w:rsid w:val="004A0919"/>
    <w:rsid w:val="004A110D"/>
    <w:rsid w:val="004A121E"/>
    <w:rsid w:val="004A172F"/>
    <w:rsid w:val="004A1AEB"/>
    <w:rsid w:val="004A1C0C"/>
    <w:rsid w:val="004A1C61"/>
    <w:rsid w:val="004A25A3"/>
    <w:rsid w:val="004A29E0"/>
    <w:rsid w:val="004A2C76"/>
    <w:rsid w:val="004A2F30"/>
    <w:rsid w:val="004A33F7"/>
    <w:rsid w:val="004A356A"/>
    <w:rsid w:val="004A3BA5"/>
    <w:rsid w:val="004A3DAE"/>
    <w:rsid w:val="004A3EB5"/>
    <w:rsid w:val="004A472C"/>
    <w:rsid w:val="004A4C8C"/>
    <w:rsid w:val="004A5199"/>
    <w:rsid w:val="004A522C"/>
    <w:rsid w:val="004A567A"/>
    <w:rsid w:val="004A56D1"/>
    <w:rsid w:val="004A5F17"/>
    <w:rsid w:val="004A5F3B"/>
    <w:rsid w:val="004A60F0"/>
    <w:rsid w:val="004A619D"/>
    <w:rsid w:val="004A6313"/>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C90"/>
    <w:rsid w:val="004B4F98"/>
    <w:rsid w:val="004B4FE2"/>
    <w:rsid w:val="004B522A"/>
    <w:rsid w:val="004B5B15"/>
    <w:rsid w:val="004B6380"/>
    <w:rsid w:val="004B642C"/>
    <w:rsid w:val="004B6834"/>
    <w:rsid w:val="004B6BD7"/>
    <w:rsid w:val="004B7C02"/>
    <w:rsid w:val="004B7F2A"/>
    <w:rsid w:val="004C0152"/>
    <w:rsid w:val="004C023A"/>
    <w:rsid w:val="004C0AB0"/>
    <w:rsid w:val="004C0D89"/>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4DF2"/>
    <w:rsid w:val="004C5329"/>
    <w:rsid w:val="004C5866"/>
    <w:rsid w:val="004C604F"/>
    <w:rsid w:val="004C6521"/>
    <w:rsid w:val="004C6629"/>
    <w:rsid w:val="004C6A57"/>
    <w:rsid w:val="004C6B41"/>
    <w:rsid w:val="004C74EF"/>
    <w:rsid w:val="004C7733"/>
    <w:rsid w:val="004C7A9D"/>
    <w:rsid w:val="004C7C32"/>
    <w:rsid w:val="004D018C"/>
    <w:rsid w:val="004D044A"/>
    <w:rsid w:val="004D0B70"/>
    <w:rsid w:val="004D0E95"/>
    <w:rsid w:val="004D1CED"/>
    <w:rsid w:val="004D1E28"/>
    <w:rsid w:val="004D1F6C"/>
    <w:rsid w:val="004D2502"/>
    <w:rsid w:val="004D2558"/>
    <w:rsid w:val="004D25CA"/>
    <w:rsid w:val="004D2886"/>
    <w:rsid w:val="004D2DAD"/>
    <w:rsid w:val="004D2F53"/>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6C10"/>
    <w:rsid w:val="004D7589"/>
    <w:rsid w:val="004D7EAD"/>
    <w:rsid w:val="004E06EF"/>
    <w:rsid w:val="004E0DF8"/>
    <w:rsid w:val="004E1282"/>
    <w:rsid w:val="004E15B0"/>
    <w:rsid w:val="004E16A5"/>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867"/>
    <w:rsid w:val="004E6A5A"/>
    <w:rsid w:val="004E7CB0"/>
    <w:rsid w:val="004E7DE8"/>
    <w:rsid w:val="004E7F28"/>
    <w:rsid w:val="004E7F54"/>
    <w:rsid w:val="004F01A2"/>
    <w:rsid w:val="004F0381"/>
    <w:rsid w:val="004F095F"/>
    <w:rsid w:val="004F0A2C"/>
    <w:rsid w:val="004F1335"/>
    <w:rsid w:val="004F1A05"/>
    <w:rsid w:val="004F1FC9"/>
    <w:rsid w:val="004F2360"/>
    <w:rsid w:val="004F24FF"/>
    <w:rsid w:val="004F251D"/>
    <w:rsid w:val="004F25D5"/>
    <w:rsid w:val="004F263C"/>
    <w:rsid w:val="004F2782"/>
    <w:rsid w:val="004F2E6A"/>
    <w:rsid w:val="004F323A"/>
    <w:rsid w:val="004F3475"/>
    <w:rsid w:val="004F39AA"/>
    <w:rsid w:val="004F3B39"/>
    <w:rsid w:val="004F3E91"/>
    <w:rsid w:val="004F408B"/>
    <w:rsid w:val="004F42ED"/>
    <w:rsid w:val="004F4707"/>
    <w:rsid w:val="004F4916"/>
    <w:rsid w:val="004F4C51"/>
    <w:rsid w:val="004F5933"/>
    <w:rsid w:val="004F5DAB"/>
    <w:rsid w:val="004F60B8"/>
    <w:rsid w:val="004F66BD"/>
    <w:rsid w:val="004F6BC4"/>
    <w:rsid w:val="004F7245"/>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F6"/>
    <w:rsid w:val="005033A1"/>
    <w:rsid w:val="00503BFE"/>
    <w:rsid w:val="00503E5E"/>
    <w:rsid w:val="00504616"/>
    <w:rsid w:val="00504895"/>
    <w:rsid w:val="005049BB"/>
    <w:rsid w:val="00504DE6"/>
    <w:rsid w:val="00504EB4"/>
    <w:rsid w:val="00505225"/>
    <w:rsid w:val="00505333"/>
    <w:rsid w:val="00505466"/>
    <w:rsid w:val="0050570D"/>
    <w:rsid w:val="00505963"/>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4A5"/>
    <w:rsid w:val="00515502"/>
    <w:rsid w:val="00515510"/>
    <w:rsid w:val="005158B8"/>
    <w:rsid w:val="00515B16"/>
    <w:rsid w:val="00515B61"/>
    <w:rsid w:val="00515D0C"/>
    <w:rsid w:val="0051666F"/>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C08"/>
    <w:rsid w:val="005248BB"/>
    <w:rsid w:val="00524AC4"/>
    <w:rsid w:val="00524DF9"/>
    <w:rsid w:val="00524E8E"/>
    <w:rsid w:val="00524F79"/>
    <w:rsid w:val="00525297"/>
    <w:rsid w:val="0052545E"/>
    <w:rsid w:val="0052549C"/>
    <w:rsid w:val="005254A3"/>
    <w:rsid w:val="00525A72"/>
    <w:rsid w:val="00525ADE"/>
    <w:rsid w:val="00525DA5"/>
    <w:rsid w:val="005260D5"/>
    <w:rsid w:val="00526AFA"/>
    <w:rsid w:val="00526C91"/>
    <w:rsid w:val="00526E98"/>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3FE3"/>
    <w:rsid w:val="005340AA"/>
    <w:rsid w:val="0053494D"/>
    <w:rsid w:val="00535202"/>
    <w:rsid w:val="00535377"/>
    <w:rsid w:val="005357E8"/>
    <w:rsid w:val="00535A4B"/>
    <w:rsid w:val="00535AFE"/>
    <w:rsid w:val="00535D55"/>
    <w:rsid w:val="00535F57"/>
    <w:rsid w:val="00536131"/>
    <w:rsid w:val="0053647F"/>
    <w:rsid w:val="005364C2"/>
    <w:rsid w:val="00536559"/>
    <w:rsid w:val="0053717C"/>
    <w:rsid w:val="00537407"/>
    <w:rsid w:val="005379F3"/>
    <w:rsid w:val="00537A64"/>
    <w:rsid w:val="0054014D"/>
    <w:rsid w:val="00540A32"/>
    <w:rsid w:val="00540ABE"/>
    <w:rsid w:val="00540CF8"/>
    <w:rsid w:val="00541077"/>
    <w:rsid w:val="0054173A"/>
    <w:rsid w:val="00541CC2"/>
    <w:rsid w:val="00541DB8"/>
    <w:rsid w:val="00541ECB"/>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FDC"/>
    <w:rsid w:val="005534FE"/>
    <w:rsid w:val="00553EAB"/>
    <w:rsid w:val="005542C9"/>
    <w:rsid w:val="00554578"/>
    <w:rsid w:val="00554683"/>
    <w:rsid w:val="00554750"/>
    <w:rsid w:val="00554B9E"/>
    <w:rsid w:val="00554BA3"/>
    <w:rsid w:val="00554C24"/>
    <w:rsid w:val="00555859"/>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A34"/>
    <w:rsid w:val="00562689"/>
    <w:rsid w:val="00562865"/>
    <w:rsid w:val="005633F0"/>
    <w:rsid w:val="00563633"/>
    <w:rsid w:val="005638A0"/>
    <w:rsid w:val="00563D2A"/>
    <w:rsid w:val="00564079"/>
    <w:rsid w:val="00564131"/>
    <w:rsid w:val="00564940"/>
    <w:rsid w:val="00565874"/>
    <w:rsid w:val="00565F7C"/>
    <w:rsid w:val="00566305"/>
    <w:rsid w:val="005664FC"/>
    <w:rsid w:val="005666A2"/>
    <w:rsid w:val="00566B97"/>
    <w:rsid w:val="00566D9C"/>
    <w:rsid w:val="00567153"/>
    <w:rsid w:val="00567196"/>
    <w:rsid w:val="0056751E"/>
    <w:rsid w:val="00567579"/>
    <w:rsid w:val="00567A2C"/>
    <w:rsid w:val="00567C07"/>
    <w:rsid w:val="00567D71"/>
    <w:rsid w:val="005702F9"/>
    <w:rsid w:val="005704B3"/>
    <w:rsid w:val="00570A8C"/>
    <w:rsid w:val="00570D3F"/>
    <w:rsid w:val="00570E84"/>
    <w:rsid w:val="00571374"/>
    <w:rsid w:val="005717EA"/>
    <w:rsid w:val="00571850"/>
    <w:rsid w:val="005730EB"/>
    <w:rsid w:val="005732E7"/>
    <w:rsid w:val="005732F3"/>
    <w:rsid w:val="0057374A"/>
    <w:rsid w:val="00573A8D"/>
    <w:rsid w:val="00573B48"/>
    <w:rsid w:val="00573D77"/>
    <w:rsid w:val="00573EA6"/>
    <w:rsid w:val="00574295"/>
    <w:rsid w:val="00574D98"/>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22AF"/>
    <w:rsid w:val="00582380"/>
    <w:rsid w:val="00582403"/>
    <w:rsid w:val="005824B1"/>
    <w:rsid w:val="00582AC3"/>
    <w:rsid w:val="00582BED"/>
    <w:rsid w:val="00582DFA"/>
    <w:rsid w:val="00583369"/>
    <w:rsid w:val="0058362D"/>
    <w:rsid w:val="005837B9"/>
    <w:rsid w:val="0058387D"/>
    <w:rsid w:val="0058389C"/>
    <w:rsid w:val="00583E37"/>
    <w:rsid w:val="00584049"/>
    <w:rsid w:val="0058425C"/>
    <w:rsid w:val="00584C30"/>
    <w:rsid w:val="00584CA8"/>
    <w:rsid w:val="00584E42"/>
    <w:rsid w:val="00585190"/>
    <w:rsid w:val="005852F5"/>
    <w:rsid w:val="00585832"/>
    <w:rsid w:val="0058596B"/>
    <w:rsid w:val="00585AAA"/>
    <w:rsid w:val="00585D68"/>
    <w:rsid w:val="0058604A"/>
    <w:rsid w:val="00586132"/>
    <w:rsid w:val="005861DC"/>
    <w:rsid w:val="005869DA"/>
    <w:rsid w:val="005876A2"/>
    <w:rsid w:val="00587ADE"/>
    <w:rsid w:val="00590001"/>
    <w:rsid w:val="00590E20"/>
    <w:rsid w:val="00591379"/>
    <w:rsid w:val="00591675"/>
    <w:rsid w:val="00591A9D"/>
    <w:rsid w:val="0059279F"/>
    <w:rsid w:val="00592A12"/>
    <w:rsid w:val="00592CD6"/>
    <w:rsid w:val="00592F49"/>
    <w:rsid w:val="005931A3"/>
    <w:rsid w:val="005940C0"/>
    <w:rsid w:val="00594140"/>
    <w:rsid w:val="005941CF"/>
    <w:rsid w:val="005941FA"/>
    <w:rsid w:val="0059451E"/>
    <w:rsid w:val="00594574"/>
    <w:rsid w:val="00594DA0"/>
    <w:rsid w:val="0059530C"/>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8F"/>
    <w:rsid w:val="005A13C9"/>
    <w:rsid w:val="005A190C"/>
    <w:rsid w:val="005A1967"/>
    <w:rsid w:val="005A19E4"/>
    <w:rsid w:val="005A2046"/>
    <w:rsid w:val="005A2A78"/>
    <w:rsid w:val="005A2D3D"/>
    <w:rsid w:val="005A360F"/>
    <w:rsid w:val="005A3A4A"/>
    <w:rsid w:val="005A3C3E"/>
    <w:rsid w:val="005A3CD0"/>
    <w:rsid w:val="005A450B"/>
    <w:rsid w:val="005A4FBC"/>
    <w:rsid w:val="005A5167"/>
    <w:rsid w:val="005A528A"/>
    <w:rsid w:val="005A609A"/>
    <w:rsid w:val="005A62D7"/>
    <w:rsid w:val="005A65DA"/>
    <w:rsid w:val="005A6723"/>
    <w:rsid w:val="005A6D7D"/>
    <w:rsid w:val="005A6EA4"/>
    <w:rsid w:val="005A77CF"/>
    <w:rsid w:val="005A7988"/>
    <w:rsid w:val="005A7DA8"/>
    <w:rsid w:val="005B07C4"/>
    <w:rsid w:val="005B0953"/>
    <w:rsid w:val="005B0C7C"/>
    <w:rsid w:val="005B0E03"/>
    <w:rsid w:val="005B13B0"/>
    <w:rsid w:val="005B13CD"/>
    <w:rsid w:val="005B195F"/>
    <w:rsid w:val="005B1DD8"/>
    <w:rsid w:val="005B2415"/>
    <w:rsid w:val="005B2442"/>
    <w:rsid w:val="005B2500"/>
    <w:rsid w:val="005B276E"/>
    <w:rsid w:val="005B2788"/>
    <w:rsid w:val="005B2AB4"/>
    <w:rsid w:val="005B2C3F"/>
    <w:rsid w:val="005B2E96"/>
    <w:rsid w:val="005B33AE"/>
    <w:rsid w:val="005B350D"/>
    <w:rsid w:val="005B37EE"/>
    <w:rsid w:val="005B380A"/>
    <w:rsid w:val="005B3A69"/>
    <w:rsid w:val="005B3C3D"/>
    <w:rsid w:val="005B3D82"/>
    <w:rsid w:val="005B3DD0"/>
    <w:rsid w:val="005B42EB"/>
    <w:rsid w:val="005B47A4"/>
    <w:rsid w:val="005B4E1C"/>
    <w:rsid w:val="005B5000"/>
    <w:rsid w:val="005B500B"/>
    <w:rsid w:val="005B5C8A"/>
    <w:rsid w:val="005B6405"/>
    <w:rsid w:val="005B65DE"/>
    <w:rsid w:val="005B6843"/>
    <w:rsid w:val="005B68C0"/>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97C"/>
    <w:rsid w:val="005D10FA"/>
    <w:rsid w:val="005D11BE"/>
    <w:rsid w:val="005D19E0"/>
    <w:rsid w:val="005D1FBA"/>
    <w:rsid w:val="005D2011"/>
    <w:rsid w:val="005D20A7"/>
    <w:rsid w:val="005D2E3B"/>
    <w:rsid w:val="005D2E90"/>
    <w:rsid w:val="005D3AE3"/>
    <w:rsid w:val="005D3BFD"/>
    <w:rsid w:val="005D42A5"/>
    <w:rsid w:val="005D4B3D"/>
    <w:rsid w:val="005D4B4D"/>
    <w:rsid w:val="005D55E6"/>
    <w:rsid w:val="005D57DB"/>
    <w:rsid w:val="005D5A53"/>
    <w:rsid w:val="005D5A60"/>
    <w:rsid w:val="005D5B4C"/>
    <w:rsid w:val="005D5CAC"/>
    <w:rsid w:val="005D6052"/>
    <w:rsid w:val="005D6BBB"/>
    <w:rsid w:val="005D7249"/>
    <w:rsid w:val="005D7696"/>
    <w:rsid w:val="005D772A"/>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7374"/>
    <w:rsid w:val="005E76AF"/>
    <w:rsid w:val="005E78D0"/>
    <w:rsid w:val="005F045B"/>
    <w:rsid w:val="005F04CC"/>
    <w:rsid w:val="005F087F"/>
    <w:rsid w:val="005F08D9"/>
    <w:rsid w:val="005F0FF8"/>
    <w:rsid w:val="005F21A4"/>
    <w:rsid w:val="005F24D0"/>
    <w:rsid w:val="005F2968"/>
    <w:rsid w:val="005F29B1"/>
    <w:rsid w:val="005F3005"/>
    <w:rsid w:val="005F319E"/>
    <w:rsid w:val="005F3830"/>
    <w:rsid w:val="005F395C"/>
    <w:rsid w:val="005F3C99"/>
    <w:rsid w:val="005F417B"/>
    <w:rsid w:val="005F492B"/>
    <w:rsid w:val="005F4D1E"/>
    <w:rsid w:val="005F4EC8"/>
    <w:rsid w:val="005F51D5"/>
    <w:rsid w:val="005F5691"/>
    <w:rsid w:val="005F5EC4"/>
    <w:rsid w:val="005F6039"/>
    <w:rsid w:val="005F63E2"/>
    <w:rsid w:val="005F65B1"/>
    <w:rsid w:val="005F69EA"/>
    <w:rsid w:val="005F6B40"/>
    <w:rsid w:val="005F6C50"/>
    <w:rsid w:val="005F7535"/>
    <w:rsid w:val="005F7916"/>
    <w:rsid w:val="006000DE"/>
    <w:rsid w:val="0060074C"/>
    <w:rsid w:val="00600840"/>
    <w:rsid w:val="0060093C"/>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3B"/>
    <w:rsid w:val="006040F8"/>
    <w:rsid w:val="006045DB"/>
    <w:rsid w:val="006046F2"/>
    <w:rsid w:val="006047F2"/>
    <w:rsid w:val="00604A51"/>
    <w:rsid w:val="006050A6"/>
    <w:rsid w:val="0060561C"/>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C09"/>
    <w:rsid w:val="006124A3"/>
    <w:rsid w:val="006135A9"/>
    <w:rsid w:val="00613AD3"/>
    <w:rsid w:val="00613DA1"/>
    <w:rsid w:val="00614312"/>
    <w:rsid w:val="006148CA"/>
    <w:rsid w:val="006148E4"/>
    <w:rsid w:val="00614F4B"/>
    <w:rsid w:val="006153E1"/>
    <w:rsid w:val="006155E3"/>
    <w:rsid w:val="006157B1"/>
    <w:rsid w:val="00615E39"/>
    <w:rsid w:val="006161EA"/>
    <w:rsid w:val="00616860"/>
    <w:rsid w:val="00616A12"/>
    <w:rsid w:val="00616A82"/>
    <w:rsid w:val="00616C7F"/>
    <w:rsid w:val="006175D9"/>
    <w:rsid w:val="006176C5"/>
    <w:rsid w:val="00617966"/>
    <w:rsid w:val="00620217"/>
    <w:rsid w:val="0062022B"/>
    <w:rsid w:val="006203CE"/>
    <w:rsid w:val="00620462"/>
    <w:rsid w:val="00620543"/>
    <w:rsid w:val="006206BE"/>
    <w:rsid w:val="0062083C"/>
    <w:rsid w:val="006210E0"/>
    <w:rsid w:val="00621119"/>
    <w:rsid w:val="00621574"/>
    <w:rsid w:val="00621706"/>
    <w:rsid w:val="006217B0"/>
    <w:rsid w:val="00621868"/>
    <w:rsid w:val="00621DB2"/>
    <w:rsid w:val="00621E78"/>
    <w:rsid w:val="0062233E"/>
    <w:rsid w:val="00622558"/>
    <w:rsid w:val="0062264F"/>
    <w:rsid w:val="00622DE0"/>
    <w:rsid w:val="0062348B"/>
    <w:rsid w:val="00623657"/>
    <w:rsid w:val="00623BB1"/>
    <w:rsid w:val="00623E1C"/>
    <w:rsid w:val="00623FF0"/>
    <w:rsid w:val="006248F3"/>
    <w:rsid w:val="0062495D"/>
    <w:rsid w:val="006255B1"/>
    <w:rsid w:val="0062568D"/>
    <w:rsid w:val="0062581C"/>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93"/>
    <w:rsid w:val="00633BDD"/>
    <w:rsid w:val="0063414E"/>
    <w:rsid w:val="00634758"/>
    <w:rsid w:val="006349A8"/>
    <w:rsid w:val="006350A3"/>
    <w:rsid w:val="00635C9F"/>
    <w:rsid w:val="00635FD1"/>
    <w:rsid w:val="0063617A"/>
    <w:rsid w:val="00636216"/>
    <w:rsid w:val="006366F3"/>
    <w:rsid w:val="00636B32"/>
    <w:rsid w:val="00636B96"/>
    <w:rsid w:val="00637109"/>
    <w:rsid w:val="0063716C"/>
    <w:rsid w:val="00637429"/>
    <w:rsid w:val="006378A5"/>
    <w:rsid w:val="00637B2C"/>
    <w:rsid w:val="006402EE"/>
    <w:rsid w:val="0064065F"/>
    <w:rsid w:val="006408E2"/>
    <w:rsid w:val="006409D2"/>
    <w:rsid w:val="00640D2F"/>
    <w:rsid w:val="00641238"/>
    <w:rsid w:val="0064166B"/>
    <w:rsid w:val="00641A5C"/>
    <w:rsid w:val="006424DB"/>
    <w:rsid w:val="006428EC"/>
    <w:rsid w:val="00642DDD"/>
    <w:rsid w:val="00642FE5"/>
    <w:rsid w:val="00643105"/>
    <w:rsid w:val="0064310F"/>
    <w:rsid w:val="006435A0"/>
    <w:rsid w:val="0064379C"/>
    <w:rsid w:val="006439D6"/>
    <w:rsid w:val="00644659"/>
    <w:rsid w:val="00644B9F"/>
    <w:rsid w:val="00644D5A"/>
    <w:rsid w:val="00644D78"/>
    <w:rsid w:val="00644E71"/>
    <w:rsid w:val="006453C2"/>
    <w:rsid w:val="0064562C"/>
    <w:rsid w:val="00645976"/>
    <w:rsid w:val="006467B4"/>
    <w:rsid w:val="006467DF"/>
    <w:rsid w:val="00646A6D"/>
    <w:rsid w:val="00646B23"/>
    <w:rsid w:val="00646EFB"/>
    <w:rsid w:val="00647213"/>
    <w:rsid w:val="00647839"/>
    <w:rsid w:val="00647F42"/>
    <w:rsid w:val="00647F66"/>
    <w:rsid w:val="00651771"/>
    <w:rsid w:val="00651857"/>
    <w:rsid w:val="00651933"/>
    <w:rsid w:val="00651AE7"/>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92B"/>
    <w:rsid w:val="00656E2A"/>
    <w:rsid w:val="00656F94"/>
    <w:rsid w:val="00657307"/>
    <w:rsid w:val="00657736"/>
    <w:rsid w:val="00657737"/>
    <w:rsid w:val="00657C21"/>
    <w:rsid w:val="00657CCF"/>
    <w:rsid w:val="00660079"/>
    <w:rsid w:val="0066021E"/>
    <w:rsid w:val="0066027E"/>
    <w:rsid w:val="00660813"/>
    <w:rsid w:val="0066120B"/>
    <w:rsid w:val="0066144B"/>
    <w:rsid w:val="006621DE"/>
    <w:rsid w:val="00662541"/>
    <w:rsid w:val="00662D42"/>
    <w:rsid w:val="00662EFC"/>
    <w:rsid w:val="00662F34"/>
    <w:rsid w:val="006632C9"/>
    <w:rsid w:val="0066343B"/>
    <w:rsid w:val="006634D8"/>
    <w:rsid w:val="00663563"/>
    <w:rsid w:val="006638EF"/>
    <w:rsid w:val="00663B8D"/>
    <w:rsid w:val="00663BF5"/>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774"/>
    <w:rsid w:val="006707F5"/>
    <w:rsid w:val="006709DE"/>
    <w:rsid w:val="00670C8A"/>
    <w:rsid w:val="00671054"/>
    <w:rsid w:val="006713DC"/>
    <w:rsid w:val="00671941"/>
    <w:rsid w:val="00671A45"/>
    <w:rsid w:val="00671E75"/>
    <w:rsid w:val="0067242C"/>
    <w:rsid w:val="006724AE"/>
    <w:rsid w:val="0067257F"/>
    <w:rsid w:val="00672CA7"/>
    <w:rsid w:val="00672E70"/>
    <w:rsid w:val="00673D2D"/>
    <w:rsid w:val="0067402E"/>
    <w:rsid w:val="00674A55"/>
    <w:rsid w:val="00674DE7"/>
    <w:rsid w:val="00675110"/>
    <w:rsid w:val="006751E1"/>
    <w:rsid w:val="0067547B"/>
    <w:rsid w:val="00675AB6"/>
    <w:rsid w:val="00676350"/>
    <w:rsid w:val="00676455"/>
    <w:rsid w:val="00676BBF"/>
    <w:rsid w:val="0067770F"/>
    <w:rsid w:val="0068048E"/>
    <w:rsid w:val="0068052A"/>
    <w:rsid w:val="00680A7D"/>
    <w:rsid w:val="00681D8A"/>
    <w:rsid w:val="00681FCF"/>
    <w:rsid w:val="00682095"/>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57E"/>
    <w:rsid w:val="00687AAA"/>
    <w:rsid w:val="00687CCE"/>
    <w:rsid w:val="00687E52"/>
    <w:rsid w:val="00690451"/>
    <w:rsid w:val="00690BAB"/>
    <w:rsid w:val="00690C8A"/>
    <w:rsid w:val="00690CD1"/>
    <w:rsid w:val="00690FC4"/>
    <w:rsid w:val="006913BE"/>
    <w:rsid w:val="00691CB1"/>
    <w:rsid w:val="00692489"/>
    <w:rsid w:val="00692948"/>
    <w:rsid w:val="006935FF"/>
    <w:rsid w:val="006938AD"/>
    <w:rsid w:val="00693A4F"/>
    <w:rsid w:val="00693AEB"/>
    <w:rsid w:val="00693BA1"/>
    <w:rsid w:val="006942EA"/>
    <w:rsid w:val="006944B0"/>
    <w:rsid w:val="00694686"/>
    <w:rsid w:val="006951C4"/>
    <w:rsid w:val="006957BF"/>
    <w:rsid w:val="00695834"/>
    <w:rsid w:val="00695CD7"/>
    <w:rsid w:val="00695CFF"/>
    <w:rsid w:val="006968F2"/>
    <w:rsid w:val="00696D3A"/>
    <w:rsid w:val="00696E60"/>
    <w:rsid w:val="006972D4"/>
    <w:rsid w:val="006974A6"/>
    <w:rsid w:val="006A00CF"/>
    <w:rsid w:val="006A0835"/>
    <w:rsid w:val="006A0B86"/>
    <w:rsid w:val="006A0D68"/>
    <w:rsid w:val="006A1182"/>
    <w:rsid w:val="006A129B"/>
    <w:rsid w:val="006A17DB"/>
    <w:rsid w:val="006A2A6D"/>
    <w:rsid w:val="006A2C46"/>
    <w:rsid w:val="006A2DD8"/>
    <w:rsid w:val="006A4343"/>
    <w:rsid w:val="006A498A"/>
    <w:rsid w:val="006A4E73"/>
    <w:rsid w:val="006A696D"/>
    <w:rsid w:val="006A6971"/>
    <w:rsid w:val="006A6AD6"/>
    <w:rsid w:val="006A6BB1"/>
    <w:rsid w:val="006A6EAB"/>
    <w:rsid w:val="006A73B0"/>
    <w:rsid w:val="006A74E9"/>
    <w:rsid w:val="006A76C2"/>
    <w:rsid w:val="006A789D"/>
    <w:rsid w:val="006A78E9"/>
    <w:rsid w:val="006A7C31"/>
    <w:rsid w:val="006B004D"/>
    <w:rsid w:val="006B0490"/>
    <w:rsid w:val="006B079B"/>
    <w:rsid w:val="006B07E8"/>
    <w:rsid w:val="006B083F"/>
    <w:rsid w:val="006B09C8"/>
    <w:rsid w:val="006B0DEF"/>
    <w:rsid w:val="006B11BE"/>
    <w:rsid w:val="006B174A"/>
    <w:rsid w:val="006B1F6A"/>
    <w:rsid w:val="006B2920"/>
    <w:rsid w:val="006B2C67"/>
    <w:rsid w:val="006B3551"/>
    <w:rsid w:val="006B3AE4"/>
    <w:rsid w:val="006B41B8"/>
    <w:rsid w:val="006B4544"/>
    <w:rsid w:val="006B4F40"/>
    <w:rsid w:val="006B52F3"/>
    <w:rsid w:val="006B540F"/>
    <w:rsid w:val="006B55B8"/>
    <w:rsid w:val="006B55F5"/>
    <w:rsid w:val="006B561D"/>
    <w:rsid w:val="006B5E44"/>
    <w:rsid w:val="006B6145"/>
    <w:rsid w:val="006B6295"/>
    <w:rsid w:val="006B6468"/>
    <w:rsid w:val="006B65C7"/>
    <w:rsid w:val="006B68D6"/>
    <w:rsid w:val="006B6C5E"/>
    <w:rsid w:val="006B6C9D"/>
    <w:rsid w:val="006B7A42"/>
    <w:rsid w:val="006C0441"/>
    <w:rsid w:val="006C070C"/>
    <w:rsid w:val="006C072A"/>
    <w:rsid w:val="006C0B58"/>
    <w:rsid w:val="006C0E2A"/>
    <w:rsid w:val="006C1535"/>
    <w:rsid w:val="006C1C96"/>
    <w:rsid w:val="006C1ED5"/>
    <w:rsid w:val="006C22C8"/>
    <w:rsid w:val="006C2697"/>
    <w:rsid w:val="006C28BE"/>
    <w:rsid w:val="006C2ACF"/>
    <w:rsid w:val="006C2BC5"/>
    <w:rsid w:val="006C31D5"/>
    <w:rsid w:val="006C3654"/>
    <w:rsid w:val="006C3B6F"/>
    <w:rsid w:val="006C3F66"/>
    <w:rsid w:val="006C3F85"/>
    <w:rsid w:val="006C40BC"/>
    <w:rsid w:val="006C50F9"/>
    <w:rsid w:val="006C55F3"/>
    <w:rsid w:val="006C560F"/>
    <w:rsid w:val="006C6329"/>
    <w:rsid w:val="006C64FC"/>
    <w:rsid w:val="006C68BD"/>
    <w:rsid w:val="006C6A47"/>
    <w:rsid w:val="006C6BCF"/>
    <w:rsid w:val="006C7BA2"/>
    <w:rsid w:val="006D07DD"/>
    <w:rsid w:val="006D0839"/>
    <w:rsid w:val="006D099F"/>
    <w:rsid w:val="006D106C"/>
    <w:rsid w:val="006D124D"/>
    <w:rsid w:val="006D16A3"/>
    <w:rsid w:val="006D175A"/>
    <w:rsid w:val="006D1C74"/>
    <w:rsid w:val="006D1F1D"/>
    <w:rsid w:val="006D215B"/>
    <w:rsid w:val="006D2AE0"/>
    <w:rsid w:val="006D2D39"/>
    <w:rsid w:val="006D2E38"/>
    <w:rsid w:val="006D2F7E"/>
    <w:rsid w:val="006D35D3"/>
    <w:rsid w:val="006D38FC"/>
    <w:rsid w:val="006D393C"/>
    <w:rsid w:val="006D4167"/>
    <w:rsid w:val="006D42CC"/>
    <w:rsid w:val="006D48A6"/>
    <w:rsid w:val="006D5296"/>
    <w:rsid w:val="006D53ED"/>
    <w:rsid w:val="006D55D4"/>
    <w:rsid w:val="006D5733"/>
    <w:rsid w:val="006D5747"/>
    <w:rsid w:val="006D58EB"/>
    <w:rsid w:val="006D5959"/>
    <w:rsid w:val="006D5A8A"/>
    <w:rsid w:val="006D627E"/>
    <w:rsid w:val="006D6413"/>
    <w:rsid w:val="006D66F8"/>
    <w:rsid w:val="006D7075"/>
    <w:rsid w:val="006D78C5"/>
    <w:rsid w:val="006D7A4C"/>
    <w:rsid w:val="006E091D"/>
    <w:rsid w:val="006E0FC3"/>
    <w:rsid w:val="006E104F"/>
    <w:rsid w:val="006E15EB"/>
    <w:rsid w:val="006E1AC6"/>
    <w:rsid w:val="006E1B68"/>
    <w:rsid w:val="006E20D9"/>
    <w:rsid w:val="006E27EB"/>
    <w:rsid w:val="006E3076"/>
    <w:rsid w:val="006E32F7"/>
    <w:rsid w:val="006E458C"/>
    <w:rsid w:val="006E4BE4"/>
    <w:rsid w:val="006E4BFD"/>
    <w:rsid w:val="006E5C01"/>
    <w:rsid w:val="006E5C87"/>
    <w:rsid w:val="006E7BAF"/>
    <w:rsid w:val="006E7BC8"/>
    <w:rsid w:val="006F0200"/>
    <w:rsid w:val="006F0473"/>
    <w:rsid w:val="006F09D3"/>
    <w:rsid w:val="006F0DCC"/>
    <w:rsid w:val="006F1611"/>
    <w:rsid w:val="006F16B5"/>
    <w:rsid w:val="006F170F"/>
    <w:rsid w:val="006F1AE4"/>
    <w:rsid w:val="006F1DC4"/>
    <w:rsid w:val="006F22B6"/>
    <w:rsid w:val="006F22CA"/>
    <w:rsid w:val="006F230A"/>
    <w:rsid w:val="006F2861"/>
    <w:rsid w:val="006F2AD4"/>
    <w:rsid w:val="006F387B"/>
    <w:rsid w:val="006F38C2"/>
    <w:rsid w:val="006F3A0C"/>
    <w:rsid w:val="006F41DC"/>
    <w:rsid w:val="006F496C"/>
    <w:rsid w:val="006F4D17"/>
    <w:rsid w:val="006F4E1B"/>
    <w:rsid w:val="006F55FE"/>
    <w:rsid w:val="006F5653"/>
    <w:rsid w:val="006F58E0"/>
    <w:rsid w:val="006F5D24"/>
    <w:rsid w:val="006F5F52"/>
    <w:rsid w:val="006F669F"/>
    <w:rsid w:val="006F6DCE"/>
    <w:rsid w:val="006F6F9D"/>
    <w:rsid w:val="006F72E2"/>
    <w:rsid w:val="006F7931"/>
    <w:rsid w:val="006F79AF"/>
    <w:rsid w:val="006F7DCE"/>
    <w:rsid w:val="00700155"/>
    <w:rsid w:val="007001F0"/>
    <w:rsid w:val="0070046E"/>
    <w:rsid w:val="00700F67"/>
    <w:rsid w:val="00701054"/>
    <w:rsid w:val="007017F3"/>
    <w:rsid w:val="00701A4C"/>
    <w:rsid w:val="00701C28"/>
    <w:rsid w:val="00701DB8"/>
    <w:rsid w:val="00701E61"/>
    <w:rsid w:val="007021B9"/>
    <w:rsid w:val="007024D5"/>
    <w:rsid w:val="00702A28"/>
    <w:rsid w:val="00702A46"/>
    <w:rsid w:val="00702BA1"/>
    <w:rsid w:val="00702BE3"/>
    <w:rsid w:val="00702D30"/>
    <w:rsid w:val="00702D6F"/>
    <w:rsid w:val="00702EF6"/>
    <w:rsid w:val="00702F9D"/>
    <w:rsid w:val="00703035"/>
    <w:rsid w:val="007035C3"/>
    <w:rsid w:val="00703A08"/>
    <w:rsid w:val="00703BB4"/>
    <w:rsid w:val="00703D77"/>
    <w:rsid w:val="007041DA"/>
    <w:rsid w:val="0070438C"/>
    <w:rsid w:val="00704693"/>
    <w:rsid w:val="00705122"/>
    <w:rsid w:val="0070575D"/>
    <w:rsid w:val="00705B0F"/>
    <w:rsid w:val="00705D05"/>
    <w:rsid w:val="00705D60"/>
    <w:rsid w:val="0070614F"/>
    <w:rsid w:val="007064AA"/>
    <w:rsid w:val="00707142"/>
    <w:rsid w:val="00707582"/>
    <w:rsid w:val="00707F3D"/>
    <w:rsid w:val="007101C0"/>
    <w:rsid w:val="007102C9"/>
    <w:rsid w:val="00710937"/>
    <w:rsid w:val="00710B06"/>
    <w:rsid w:val="007113B5"/>
    <w:rsid w:val="0071176E"/>
    <w:rsid w:val="00711ADB"/>
    <w:rsid w:val="007120B5"/>
    <w:rsid w:val="0071213C"/>
    <w:rsid w:val="0071237C"/>
    <w:rsid w:val="00712419"/>
    <w:rsid w:val="007125DD"/>
    <w:rsid w:val="00712D88"/>
    <w:rsid w:val="0071324E"/>
    <w:rsid w:val="00713329"/>
    <w:rsid w:val="00713E03"/>
    <w:rsid w:val="00714092"/>
    <w:rsid w:val="007142C8"/>
    <w:rsid w:val="00714ED9"/>
    <w:rsid w:val="00714FF3"/>
    <w:rsid w:val="00715765"/>
    <w:rsid w:val="00715CF7"/>
    <w:rsid w:val="00715EC6"/>
    <w:rsid w:val="00715FE5"/>
    <w:rsid w:val="00716203"/>
    <w:rsid w:val="00716434"/>
    <w:rsid w:val="007166CA"/>
    <w:rsid w:val="00716AAC"/>
    <w:rsid w:val="00716D5C"/>
    <w:rsid w:val="00717F9B"/>
    <w:rsid w:val="00720844"/>
    <w:rsid w:val="00720D50"/>
    <w:rsid w:val="00721154"/>
    <w:rsid w:val="00722034"/>
    <w:rsid w:val="0072231E"/>
    <w:rsid w:val="00722826"/>
    <w:rsid w:val="00722E0A"/>
    <w:rsid w:val="00722E90"/>
    <w:rsid w:val="00722ED1"/>
    <w:rsid w:val="00723207"/>
    <w:rsid w:val="00723438"/>
    <w:rsid w:val="0072355C"/>
    <w:rsid w:val="00723756"/>
    <w:rsid w:val="0072388F"/>
    <w:rsid w:val="00723B70"/>
    <w:rsid w:val="00723B88"/>
    <w:rsid w:val="00723F15"/>
    <w:rsid w:val="007243F3"/>
    <w:rsid w:val="007248A0"/>
    <w:rsid w:val="007250FE"/>
    <w:rsid w:val="00725197"/>
    <w:rsid w:val="0072521E"/>
    <w:rsid w:val="00725417"/>
    <w:rsid w:val="00725D42"/>
    <w:rsid w:val="00725E7F"/>
    <w:rsid w:val="007264A1"/>
    <w:rsid w:val="007265E5"/>
    <w:rsid w:val="007269FB"/>
    <w:rsid w:val="00726FD0"/>
    <w:rsid w:val="007272C4"/>
    <w:rsid w:val="007277D1"/>
    <w:rsid w:val="007278B2"/>
    <w:rsid w:val="007278EA"/>
    <w:rsid w:val="00727DBB"/>
    <w:rsid w:val="00727F80"/>
    <w:rsid w:val="00730160"/>
    <w:rsid w:val="007303EE"/>
    <w:rsid w:val="007305AB"/>
    <w:rsid w:val="007306AD"/>
    <w:rsid w:val="0073081C"/>
    <w:rsid w:val="00730ECD"/>
    <w:rsid w:val="00731640"/>
    <w:rsid w:val="00731702"/>
    <w:rsid w:val="00731A9C"/>
    <w:rsid w:val="00732945"/>
    <w:rsid w:val="00732F6E"/>
    <w:rsid w:val="007330CE"/>
    <w:rsid w:val="0073353E"/>
    <w:rsid w:val="00733838"/>
    <w:rsid w:val="00733A82"/>
    <w:rsid w:val="00733EA9"/>
    <w:rsid w:val="0073424E"/>
    <w:rsid w:val="0073441E"/>
    <w:rsid w:val="00734695"/>
    <w:rsid w:val="0073524B"/>
    <w:rsid w:val="00735315"/>
    <w:rsid w:val="007359D1"/>
    <w:rsid w:val="00735A94"/>
    <w:rsid w:val="00735FCF"/>
    <w:rsid w:val="00736187"/>
    <w:rsid w:val="0073636E"/>
    <w:rsid w:val="00736784"/>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376"/>
    <w:rsid w:val="00742600"/>
    <w:rsid w:val="0074266A"/>
    <w:rsid w:val="00742E40"/>
    <w:rsid w:val="00742F94"/>
    <w:rsid w:val="0074318C"/>
    <w:rsid w:val="00743275"/>
    <w:rsid w:val="007433CD"/>
    <w:rsid w:val="00744017"/>
    <w:rsid w:val="00744082"/>
    <w:rsid w:val="00744186"/>
    <w:rsid w:val="007445B8"/>
    <w:rsid w:val="00744C67"/>
    <w:rsid w:val="00745554"/>
    <w:rsid w:val="00745590"/>
    <w:rsid w:val="00746118"/>
    <w:rsid w:val="007464CF"/>
    <w:rsid w:val="0074712E"/>
    <w:rsid w:val="007502D0"/>
    <w:rsid w:val="00750878"/>
    <w:rsid w:val="00750A3C"/>
    <w:rsid w:val="00750ACE"/>
    <w:rsid w:val="00750E89"/>
    <w:rsid w:val="00751677"/>
    <w:rsid w:val="0075176C"/>
    <w:rsid w:val="0075191E"/>
    <w:rsid w:val="00752041"/>
    <w:rsid w:val="007520C0"/>
    <w:rsid w:val="0075217D"/>
    <w:rsid w:val="007523C1"/>
    <w:rsid w:val="0075243C"/>
    <w:rsid w:val="00752BBE"/>
    <w:rsid w:val="007538DD"/>
    <w:rsid w:val="0075394B"/>
    <w:rsid w:val="00753B94"/>
    <w:rsid w:val="00753C35"/>
    <w:rsid w:val="0075430F"/>
    <w:rsid w:val="007545C4"/>
    <w:rsid w:val="00754838"/>
    <w:rsid w:val="00755E44"/>
    <w:rsid w:val="00755FF8"/>
    <w:rsid w:val="00756090"/>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0F1"/>
    <w:rsid w:val="0076343F"/>
    <w:rsid w:val="0076351C"/>
    <w:rsid w:val="00763B22"/>
    <w:rsid w:val="00763B76"/>
    <w:rsid w:val="00763DE0"/>
    <w:rsid w:val="00764A98"/>
    <w:rsid w:val="00765655"/>
    <w:rsid w:val="00765F28"/>
    <w:rsid w:val="00767219"/>
    <w:rsid w:val="007673B3"/>
    <w:rsid w:val="007675D2"/>
    <w:rsid w:val="007676DA"/>
    <w:rsid w:val="007676DF"/>
    <w:rsid w:val="007678BE"/>
    <w:rsid w:val="00767C65"/>
    <w:rsid w:val="00767F6B"/>
    <w:rsid w:val="007704E6"/>
    <w:rsid w:val="00770639"/>
    <w:rsid w:val="00770748"/>
    <w:rsid w:val="00770888"/>
    <w:rsid w:val="007716CD"/>
    <w:rsid w:val="00771C1D"/>
    <w:rsid w:val="00771E8B"/>
    <w:rsid w:val="00771F46"/>
    <w:rsid w:val="0077201D"/>
    <w:rsid w:val="0077294E"/>
    <w:rsid w:val="007733A9"/>
    <w:rsid w:val="00773772"/>
    <w:rsid w:val="007737E6"/>
    <w:rsid w:val="00773CEE"/>
    <w:rsid w:val="00774349"/>
    <w:rsid w:val="00774E30"/>
    <w:rsid w:val="00774F9F"/>
    <w:rsid w:val="0077560B"/>
    <w:rsid w:val="00775777"/>
    <w:rsid w:val="007759A6"/>
    <w:rsid w:val="00775F31"/>
    <w:rsid w:val="0077606A"/>
    <w:rsid w:val="0077607C"/>
    <w:rsid w:val="00776399"/>
    <w:rsid w:val="00776753"/>
    <w:rsid w:val="00776A63"/>
    <w:rsid w:val="00776BE0"/>
    <w:rsid w:val="00776C6B"/>
    <w:rsid w:val="00776D5A"/>
    <w:rsid w:val="00777482"/>
    <w:rsid w:val="007778B6"/>
    <w:rsid w:val="00777A20"/>
    <w:rsid w:val="00777EC0"/>
    <w:rsid w:val="0078091A"/>
    <w:rsid w:val="00780E21"/>
    <w:rsid w:val="00781024"/>
    <w:rsid w:val="007816EF"/>
    <w:rsid w:val="00781D7E"/>
    <w:rsid w:val="00781F08"/>
    <w:rsid w:val="00781FF3"/>
    <w:rsid w:val="00782451"/>
    <w:rsid w:val="00782AFB"/>
    <w:rsid w:val="00783125"/>
    <w:rsid w:val="00783900"/>
    <w:rsid w:val="00783948"/>
    <w:rsid w:val="00783F1B"/>
    <w:rsid w:val="00784177"/>
    <w:rsid w:val="0078421E"/>
    <w:rsid w:val="007842F1"/>
    <w:rsid w:val="00784516"/>
    <w:rsid w:val="00784C51"/>
    <w:rsid w:val="00784D3A"/>
    <w:rsid w:val="0078506F"/>
    <w:rsid w:val="007850B6"/>
    <w:rsid w:val="007858CF"/>
    <w:rsid w:val="0078594E"/>
    <w:rsid w:val="007859A8"/>
    <w:rsid w:val="00785A5B"/>
    <w:rsid w:val="00785CCB"/>
    <w:rsid w:val="00786319"/>
    <w:rsid w:val="00786418"/>
    <w:rsid w:val="00786442"/>
    <w:rsid w:val="00786649"/>
    <w:rsid w:val="0078673D"/>
    <w:rsid w:val="00786C42"/>
    <w:rsid w:val="00786E4F"/>
    <w:rsid w:val="00786ED1"/>
    <w:rsid w:val="007879EE"/>
    <w:rsid w:val="00787BAE"/>
    <w:rsid w:val="00787BB3"/>
    <w:rsid w:val="00787DE3"/>
    <w:rsid w:val="00787EE4"/>
    <w:rsid w:val="0079016D"/>
    <w:rsid w:val="00790324"/>
    <w:rsid w:val="007910DC"/>
    <w:rsid w:val="007912F7"/>
    <w:rsid w:val="00791307"/>
    <w:rsid w:val="00791514"/>
    <w:rsid w:val="00791BFA"/>
    <w:rsid w:val="00792855"/>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5DD"/>
    <w:rsid w:val="007A06B0"/>
    <w:rsid w:val="007A0A19"/>
    <w:rsid w:val="007A1273"/>
    <w:rsid w:val="007A12D6"/>
    <w:rsid w:val="007A1D5C"/>
    <w:rsid w:val="007A2222"/>
    <w:rsid w:val="007A23A9"/>
    <w:rsid w:val="007A274B"/>
    <w:rsid w:val="007A2BC9"/>
    <w:rsid w:val="007A2E27"/>
    <w:rsid w:val="007A3701"/>
    <w:rsid w:val="007A3AC7"/>
    <w:rsid w:val="007A3B9A"/>
    <w:rsid w:val="007A483D"/>
    <w:rsid w:val="007A4A10"/>
    <w:rsid w:val="007A4ABE"/>
    <w:rsid w:val="007A4BB6"/>
    <w:rsid w:val="007A4DD5"/>
    <w:rsid w:val="007A5017"/>
    <w:rsid w:val="007A544F"/>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0F4E"/>
    <w:rsid w:val="007B118A"/>
    <w:rsid w:val="007B12A6"/>
    <w:rsid w:val="007B1432"/>
    <w:rsid w:val="007B17DF"/>
    <w:rsid w:val="007B18E3"/>
    <w:rsid w:val="007B1B2F"/>
    <w:rsid w:val="007B1CFA"/>
    <w:rsid w:val="007B1F41"/>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DA3"/>
    <w:rsid w:val="007C0E20"/>
    <w:rsid w:val="007C0EC9"/>
    <w:rsid w:val="007C1012"/>
    <w:rsid w:val="007C112A"/>
    <w:rsid w:val="007C15AA"/>
    <w:rsid w:val="007C217B"/>
    <w:rsid w:val="007C2555"/>
    <w:rsid w:val="007C283A"/>
    <w:rsid w:val="007C2A90"/>
    <w:rsid w:val="007C2AB7"/>
    <w:rsid w:val="007C2E62"/>
    <w:rsid w:val="007C3245"/>
    <w:rsid w:val="007C35F7"/>
    <w:rsid w:val="007C451D"/>
    <w:rsid w:val="007C45E0"/>
    <w:rsid w:val="007C474B"/>
    <w:rsid w:val="007C48E0"/>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2C"/>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4B8"/>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36B"/>
    <w:rsid w:val="007E3699"/>
    <w:rsid w:val="007E369A"/>
    <w:rsid w:val="007E36A7"/>
    <w:rsid w:val="007E4678"/>
    <w:rsid w:val="007E4C05"/>
    <w:rsid w:val="007E4CFB"/>
    <w:rsid w:val="007E4EEB"/>
    <w:rsid w:val="007E51D9"/>
    <w:rsid w:val="007E52BE"/>
    <w:rsid w:val="007E531A"/>
    <w:rsid w:val="007E5403"/>
    <w:rsid w:val="007E5F35"/>
    <w:rsid w:val="007E6422"/>
    <w:rsid w:val="007E65DE"/>
    <w:rsid w:val="007E7310"/>
    <w:rsid w:val="007E73D1"/>
    <w:rsid w:val="007E774C"/>
    <w:rsid w:val="007F0009"/>
    <w:rsid w:val="007F0713"/>
    <w:rsid w:val="007F0FDE"/>
    <w:rsid w:val="007F122C"/>
    <w:rsid w:val="007F1488"/>
    <w:rsid w:val="007F283C"/>
    <w:rsid w:val="007F2A6C"/>
    <w:rsid w:val="007F2BF4"/>
    <w:rsid w:val="007F2EB6"/>
    <w:rsid w:val="007F3847"/>
    <w:rsid w:val="007F38EA"/>
    <w:rsid w:val="007F467D"/>
    <w:rsid w:val="007F4AFA"/>
    <w:rsid w:val="007F4FFB"/>
    <w:rsid w:val="007F54CA"/>
    <w:rsid w:val="007F5789"/>
    <w:rsid w:val="007F5A1C"/>
    <w:rsid w:val="007F61FC"/>
    <w:rsid w:val="007F64D0"/>
    <w:rsid w:val="007F66AF"/>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4AD"/>
    <w:rsid w:val="00806DBD"/>
    <w:rsid w:val="0080705B"/>
    <w:rsid w:val="008076EC"/>
    <w:rsid w:val="00807753"/>
    <w:rsid w:val="008077AC"/>
    <w:rsid w:val="0080792A"/>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17EB8"/>
    <w:rsid w:val="008204E0"/>
    <w:rsid w:val="00820B9F"/>
    <w:rsid w:val="00820F14"/>
    <w:rsid w:val="00820F5D"/>
    <w:rsid w:val="0082140F"/>
    <w:rsid w:val="00821624"/>
    <w:rsid w:val="00821724"/>
    <w:rsid w:val="00821F49"/>
    <w:rsid w:val="00822571"/>
    <w:rsid w:val="008226D7"/>
    <w:rsid w:val="00822CCF"/>
    <w:rsid w:val="00823DA2"/>
    <w:rsid w:val="00823DCC"/>
    <w:rsid w:val="00823FDF"/>
    <w:rsid w:val="00824295"/>
    <w:rsid w:val="00824594"/>
    <w:rsid w:val="00824856"/>
    <w:rsid w:val="0082494C"/>
    <w:rsid w:val="00825200"/>
    <w:rsid w:val="008252D3"/>
    <w:rsid w:val="00825328"/>
    <w:rsid w:val="0082561A"/>
    <w:rsid w:val="008256CF"/>
    <w:rsid w:val="00825741"/>
    <w:rsid w:val="00825BFF"/>
    <w:rsid w:val="00826060"/>
    <w:rsid w:val="0082655A"/>
    <w:rsid w:val="00826C8C"/>
    <w:rsid w:val="0082709A"/>
    <w:rsid w:val="00827683"/>
    <w:rsid w:val="0082780F"/>
    <w:rsid w:val="00827B91"/>
    <w:rsid w:val="00827D9B"/>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7811"/>
    <w:rsid w:val="00837973"/>
    <w:rsid w:val="0084043B"/>
    <w:rsid w:val="008407D5"/>
    <w:rsid w:val="00840822"/>
    <w:rsid w:val="00840BEA"/>
    <w:rsid w:val="00840C0D"/>
    <w:rsid w:val="00840E07"/>
    <w:rsid w:val="00840E20"/>
    <w:rsid w:val="00840F63"/>
    <w:rsid w:val="00840FCD"/>
    <w:rsid w:val="00841252"/>
    <w:rsid w:val="00841438"/>
    <w:rsid w:val="008415C4"/>
    <w:rsid w:val="00841710"/>
    <w:rsid w:val="00841DC5"/>
    <w:rsid w:val="00841E75"/>
    <w:rsid w:val="008420D8"/>
    <w:rsid w:val="00842F5F"/>
    <w:rsid w:val="00842FE5"/>
    <w:rsid w:val="0084348C"/>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493"/>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96B"/>
    <w:rsid w:val="00857A90"/>
    <w:rsid w:val="0086020E"/>
    <w:rsid w:val="00860AC8"/>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2D3"/>
    <w:rsid w:val="00865663"/>
    <w:rsid w:val="008657E5"/>
    <w:rsid w:val="008658AF"/>
    <w:rsid w:val="008659D2"/>
    <w:rsid w:val="00865C32"/>
    <w:rsid w:val="00865C42"/>
    <w:rsid w:val="00865D09"/>
    <w:rsid w:val="00867A27"/>
    <w:rsid w:val="00870689"/>
    <w:rsid w:val="008706C1"/>
    <w:rsid w:val="00870883"/>
    <w:rsid w:val="008710DA"/>
    <w:rsid w:val="008712A2"/>
    <w:rsid w:val="00871375"/>
    <w:rsid w:val="00871904"/>
    <w:rsid w:val="008719EC"/>
    <w:rsid w:val="00871FC3"/>
    <w:rsid w:val="00872CFE"/>
    <w:rsid w:val="008730A0"/>
    <w:rsid w:val="0087321C"/>
    <w:rsid w:val="008732BF"/>
    <w:rsid w:val="008733EB"/>
    <w:rsid w:val="00873D0B"/>
    <w:rsid w:val="0087417F"/>
    <w:rsid w:val="00874A9A"/>
    <w:rsid w:val="00874E80"/>
    <w:rsid w:val="00875736"/>
    <w:rsid w:val="008759D0"/>
    <w:rsid w:val="00875F5E"/>
    <w:rsid w:val="008760FB"/>
    <w:rsid w:val="00876157"/>
    <w:rsid w:val="008762E8"/>
    <w:rsid w:val="0087658C"/>
    <w:rsid w:val="008765CA"/>
    <w:rsid w:val="00876788"/>
    <w:rsid w:val="00876C59"/>
    <w:rsid w:val="00877470"/>
    <w:rsid w:val="008801A9"/>
    <w:rsid w:val="0088038F"/>
    <w:rsid w:val="0088080E"/>
    <w:rsid w:val="00880841"/>
    <w:rsid w:val="00880E40"/>
    <w:rsid w:val="0088116D"/>
    <w:rsid w:val="0088150E"/>
    <w:rsid w:val="00881528"/>
    <w:rsid w:val="00881BEC"/>
    <w:rsid w:val="00882702"/>
    <w:rsid w:val="00882859"/>
    <w:rsid w:val="00882E29"/>
    <w:rsid w:val="008833C9"/>
    <w:rsid w:val="00883C10"/>
    <w:rsid w:val="00883C1F"/>
    <w:rsid w:val="00883C53"/>
    <w:rsid w:val="00883D0E"/>
    <w:rsid w:val="00883F8B"/>
    <w:rsid w:val="00884634"/>
    <w:rsid w:val="00884A9A"/>
    <w:rsid w:val="00884E73"/>
    <w:rsid w:val="00885093"/>
    <w:rsid w:val="008853A7"/>
    <w:rsid w:val="0088563B"/>
    <w:rsid w:val="0088581A"/>
    <w:rsid w:val="00885C39"/>
    <w:rsid w:val="00885C6F"/>
    <w:rsid w:val="00885D7D"/>
    <w:rsid w:val="00885E36"/>
    <w:rsid w:val="00885EAE"/>
    <w:rsid w:val="00885FEB"/>
    <w:rsid w:val="008860FF"/>
    <w:rsid w:val="00886148"/>
    <w:rsid w:val="0088691F"/>
    <w:rsid w:val="00886C4A"/>
    <w:rsid w:val="008870B7"/>
    <w:rsid w:val="008872EF"/>
    <w:rsid w:val="008872F5"/>
    <w:rsid w:val="00887D64"/>
    <w:rsid w:val="008906C7"/>
    <w:rsid w:val="00890AAC"/>
    <w:rsid w:val="00891434"/>
    <w:rsid w:val="00891ADA"/>
    <w:rsid w:val="00891CDE"/>
    <w:rsid w:val="00893720"/>
    <w:rsid w:val="00893AEA"/>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0D43"/>
    <w:rsid w:val="008A10CC"/>
    <w:rsid w:val="008A1432"/>
    <w:rsid w:val="008A173F"/>
    <w:rsid w:val="008A1986"/>
    <w:rsid w:val="008A1DF3"/>
    <w:rsid w:val="008A207D"/>
    <w:rsid w:val="008A20B0"/>
    <w:rsid w:val="008A27E4"/>
    <w:rsid w:val="008A2A6F"/>
    <w:rsid w:val="008A2C00"/>
    <w:rsid w:val="008A3084"/>
    <w:rsid w:val="008A30D5"/>
    <w:rsid w:val="008A32AB"/>
    <w:rsid w:val="008A32D3"/>
    <w:rsid w:val="008A333A"/>
    <w:rsid w:val="008A350F"/>
    <w:rsid w:val="008A35ED"/>
    <w:rsid w:val="008A3E4F"/>
    <w:rsid w:val="008A4AF6"/>
    <w:rsid w:val="008A4C0D"/>
    <w:rsid w:val="008A4C2E"/>
    <w:rsid w:val="008A4EDB"/>
    <w:rsid w:val="008A554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925"/>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295"/>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A54"/>
    <w:rsid w:val="008B7CE5"/>
    <w:rsid w:val="008B7E1F"/>
    <w:rsid w:val="008C00E0"/>
    <w:rsid w:val="008C02F2"/>
    <w:rsid w:val="008C02F6"/>
    <w:rsid w:val="008C0394"/>
    <w:rsid w:val="008C0B49"/>
    <w:rsid w:val="008C106D"/>
    <w:rsid w:val="008C10F9"/>
    <w:rsid w:val="008C1152"/>
    <w:rsid w:val="008C1237"/>
    <w:rsid w:val="008C15DC"/>
    <w:rsid w:val="008C1677"/>
    <w:rsid w:val="008C188C"/>
    <w:rsid w:val="008C1F03"/>
    <w:rsid w:val="008C211F"/>
    <w:rsid w:val="008C223A"/>
    <w:rsid w:val="008C283E"/>
    <w:rsid w:val="008C3262"/>
    <w:rsid w:val="008C343E"/>
    <w:rsid w:val="008C3557"/>
    <w:rsid w:val="008C3928"/>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32"/>
    <w:rsid w:val="008D502A"/>
    <w:rsid w:val="008D5618"/>
    <w:rsid w:val="008D5D87"/>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037"/>
    <w:rsid w:val="008E1103"/>
    <w:rsid w:val="008E1660"/>
    <w:rsid w:val="008E19D1"/>
    <w:rsid w:val="008E1CD6"/>
    <w:rsid w:val="008E20F4"/>
    <w:rsid w:val="008E251E"/>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D88"/>
    <w:rsid w:val="008E536B"/>
    <w:rsid w:val="008E55E8"/>
    <w:rsid w:val="008E5B64"/>
    <w:rsid w:val="008E5CFA"/>
    <w:rsid w:val="008E6524"/>
    <w:rsid w:val="008E6657"/>
    <w:rsid w:val="008E6996"/>
    <w:rsid w:val="008E7730"/>
    <w:rsid w:val="008E7B85"/>
    <w:rsid w:val="008E7FA6"/>
    <w:rsid w:val="008F02F6"/>
    <w:rsid w:val="008F041B"/>
    <w:rsid w:val="008F0D9C"/>
    <w:rsid w:val="008F10B6"/>
    <w:rsid w:val="008F11CB"/>
    <w:rsid w:val="008F12C8"/>
    <w:rsid w:val="008F143C"/>
    <w:rsid w:val="008F1856"/>
    <w:rsid w:val="008F19F6"/>
    <w:rsid w:val="008F1A57"/>
    <w:rsid w:val="008F25D9"/>
    <w:rsid w:val="008F272D"/>
    <w:rsid w:val="008F2953"/>
    <w:rsid w:val="008F2B3A"/>
    <w:rsid w:val="008F318E"/>
    <w:rsid w:val="008F3485"/>
    <w:rsid w:val="008F40E0"/>
    <w:rsid w:val="008F4282"/>
    <w:rsid w:val="008F4EDB"/>
    <w:rsid w:val="008F5140"/>
    <w:rsid w:val="008F51EB"/>
    <w:rsid w:val="008F545E"/>
    <w:rsid w:val="008F565E"/>
    <w:rsid w:val="008F5748"/>
    <w:rsid w:val="008F5953"/>
    <w:rsid w:val="008F5D2C"/>
    <w:rsid w:val="008F5DA6"/>
    <w:rsid w:val="008F61FC"/>
    <w:rsid w:val="008F6DF0"/>
    <w:rsid w:val="008F722C"/>
    <w:rsid w:val="008F73E0"/>
    <w:rsid w:val="008F7DB1"/>
    <w:rsid w:val="008F7FB9"/>
    <w:rsid w:val="0090001B"/>
    <w:rsid w:val="00900C11"/>
    <w:rsid w:val="00900CF6"/>
    <w:rsid w:val="00900EF6"/>
    <w:rsid w:val="00901278"/>
    <w:rsid w:val="009013D9"/>
    <w:rsid w:val="009019F8"/>
    <w:rsid w:val="00901A66"/>
    <w:rsid w:val="00901FCB"/>
    <w:rsid w:val="0090228C"/>
    <w:rsid w:val="00902536"/>
    <w:rsid w:val="00903647"/>
    <w:rsid w:val="00903A5E"/>
    <w:rsid w:val="00903E23"/>
    <w:rsid w:val="00903E6E"/>
    <w:rsid w:val="00903EC7"/>
    <w:rsid w:val="00904108"/>
    <w:rsid w:val="009044AD"/>
    <w:rsid w:val="00904580"/>
    <w:rsid w:val="00904C39"/>
    <w:rsid w:val="00904DC2"/>
    <w:rsid w:val="009050C8"/>
    <w:rsid w:val="009052DF"/>
    <w:rsid w:val="009055CC"/>
    <w:rsid w:val="009056F7"/>
    <w:rsid w:val="00905B64"/>
    <w:rsid w:val="009065A5"/>
    <w:rsid w:val="009067F9"/>
    <w:rsid w:val="0090686B"/>
    <w:rsid w:val="00906F62"/>
    <w:rsid w:val="0090747B"/>
    <w:rsid w:val="00907910"/>
    <w:rsid w:val="009106D3"/>
    <w:rsid w:val="0091071E"/>
    <w:rsid w:val="009108B2"/>
    <w:rsid w:val="00911487"/>
    <w:rsid w:val="009115C7"/>
    <w:rsid w:val="009118BA"/>
    <w:rsid w:val="0091201F"/>
    <w:rsid w:val="0091266E"/>
    <w:rsid w:val="00912A5E"/>
    <w:rsid w:val="00912E11"/>
    <w:rsid w:val="009136E9"/>
    <w:rsid w:val="00913BA3"/>
    <w:rsid w:val="00913CFF"/>
    <w:rsid w:val="00913F7F"/>
    <w:rsid w:val="0091421E"/>
    <w:rsid w:val="00914596"/>
    <w:rsid w:val="0091459B"/>
    <w:rsid w:val="009148A8"/>
    <w:rsid w:val="0091498B"/>
    <w:rsid w:val="0091516E"/>
    <w:rsid w:val="009151B6"/>
    <w:rsid w:val="0091533D"/>
    <w:rsid w:val="0091580A"/>
    <w:rsid w:val="00915BB8"/>
    <w:rsid w:val="00915C3B"/>
    <w:rsid w:val="00915DE6"/>
    <w:rsid w:val="00916048"/>
    <w:rsid w:val="00916A7C"/>
    <w:rsid w:val="0091768B"/>
    <w:rsid w:val="009177CA"/>
    <w:rsid w:val="009204B7"/>
    <w:rsid w:val="0092059D"/>
    <w:rsid w:val="00920DED"/>
    <w:rsid w:val="00920EDD"/>
    <w:rsid w:val="00921588"/>
    <w:rsid w:val="00921644"/>
    <w:rsid w:val="00921955"/>
    <w:rsid w:val="00921A11"/>
    <w:rsid w:val="00921A3D"/>
    <w:rsid w:val="00921AAA"/>
    <w:rsid w:val="00921FB8"/>
    <w:rsid w:val="0092230D"/>
    <w:rsid w:val="00922345"/>
    <w:rsid w:val="009224E7"/>
    <w:rsid w:val="009228CA"/>
    <w:rsid w:val="00922C3F"/>
    <w:rsid w:val="00922DD7"/>
    <w:rsid w:val="009231E0"/>
    <w:rsid w:val="009234D3"/>
    <w:rsid w:val="00923EF7"/>
    <w:rsid w:val="00924236"/>
    <w:rsid w:val="00925076"/>
    <w:rsid w:val="0092567B"/>
    <w:rsid w:val="009258E9"/>
    <w:rsid w:val="00925BEF"/>
    <w:rsid w:val="00925F5F"/>
    <w:rsid w:val="009266DC"/>
    <w:rsid w:val="00926929"/>
    <w:rsid w:val="00926B3D"/>
    <w:rsid w:val="00926F78"/>
    <w:rsid w:val="00927080"/>
    <w:rsid w:val="00927791"/>
    <w:rsid w:val="00927FC8"/>
    <w:rsid w:val="00930B8F"/>
    <w:rsid w:val="00930E68"/>
    <w:rsid w:val="00930EF9"/>
    <w:rsid w:val="009315CB"/>
    <w:rsid w:val="0093160E"/>
    <w:rsid w:val="0093176B"/>
    <w:rsid w:val="00931C44"/>
    <w:rsid w:val="00932031"/>
    <w:rsid w:val="009320FC"/>
    <w:rsid w:val="00932180"/>
    <w:rsid w:val="009323DA"/>
    <w:rsid w:val="0093263D"/>
    <w:rsid w:val="0093290B"/>
    <w:rsid w:val="0093316F"/>
    <w:rsid w:val="0093338F"/>
    <w:rsid w:val="009334A3"/>
    <w:rsid w:val="00933520"/>
    <w:rsid w:val="009335AD"/>
    <w:rsid w:val="00933AD8"/>
    <w:rsid w:val="00934062"/>
    <w:rsid w:val="00934347"/>
    <w:rsid w:val="00934640"/>
    <w:rsid w:val="0093496D"/>
    <w:rsid w:val="00934D53"/>
    <w:rsid w:val="009350BB"/>
    <w:rsid w:val="009350ED"/>
    <w:rsid w:val="00935225"/>
    <w:rsid w:val="00935751"/>
    <w:rsid w:val="00935829"/>
    <w:rsid w:val="00935C4D"/>
    <w:rsid w:val="00935D76"/>
    <w:rsid w:val="0093618F"/>
    <w:rsid w:val="00936B27"/>
    <w:rsid w:val="00936C4E"/>
    <w:rsid w:val="00936DDE"/>
    <w:rsid w:val="009378ED"/>
    <w:rsid w:val="00937BB5"/>
    <w:rsid w:val="009400D6"/>
    <w:rsid w:val="00940615"/>
    <w:rsid w:val="009407F5"/>
    <w:rsid w:val="0094092D"/>
    <w:rsid w:val="00940B89"/>
    <w:rsid w:val="00940E84"/>
    <w:rsid w:val="00941210"/>
    <w:rsid w:val="00941286"/>
    <w:rsid w:val="009415DA"/>
    <w:rsid w:val="009418CE"/>
    <w:rsid w:val="00941C3F"/>
    <w:rsid w:val="00941F40"/>
    <w:rsid w:val="009423D1"/>
    <w:rsid w:val="0094243D"/>
    <w:rsid w:val="009424CD"/>
    <w:rsid w:val="00942856"/>
    <w:rsid w:val="00942F4A"/>
    <w:rsid w:val="009434AF"/>
    <w:rsid w:val="00943B0D"/>
    <w:rsid w:val="00944056"/>
    <w:rsid w:val="00944160"/>
    <w:rsid w:val="0094419F"/>
    <w:rsid w:val="00944208"/>
    <w:rsid w:val="00944BA4"/>
    <w:rsid w:val="009450A9"/>
    <w:rsid w:val="00945705"/>
    <w:rsid w:val="00945F95"/>
    <w:rsid w:val="00946793"/>
    <w:rsid w:val="009467A0"/>
    <w:rsid w:val="009467B8"/>
    <w:rsid w:val="00946F5A"/>
    <w:rsid w:val="00947A97"/>
    <w:rsid w:val="00947BA5"/>
    <w:rsid w:val="00947CEB"/>
    <w:rsid w:val="00947E86"/>
    <w:rsid w:val="009502F1"/>
    <w:rsid w:val="00950599"/>
    <w:rsid w:val="009507B2"/>
    <w:rsid w:val="00951101"/>
    <w:rsid w:val="00951374"/>
    <w:rsid w:val="0095159E"/>
    <w:rsid w:val="00951711"/>
    <w:rsid w:val="00951FDE"/>
    <w:rsid w:val="009520C8"/>
    <w:rsid w:val="0095241A"/>
    <w:rsid w:val="00952A0D"/>
    <w:rsid w:val="00952AC0"/>
    <w:rsid w:val="00952B79"/>
    <w:rsid w:val="00952F97"/>
    <w:rsid w:val="009532C1"/>
    <w:rsid w:val="00953346"/>
    <w:rsid w:val="00953588"/>
    <w:rsid w:val="00953CC0"/>
    <w:rsid w:val="00953DD6"/>
    <w:rsid w:val="0095409A"/>
    <w:rsid w:val="009543E9"/>
    <w:rsid w:val="00954771"/>
    <w:rsid w:val="009548DC"/>
    <w:rsid w:val="00954FD6"/>
    <w:rsid w:val="00955013"/>
    <w:rsid w:val="00955915"/>
    <w:rsid w:val="00955D07"/>
    <w:rsid w:val="00955EDC"/>
    <w:rsid w:val="009562CD"/>
    <w:rsid w:val="009567BC"/>
    <w:rsid w:val="00956AFC"/>
    <w:rsid w:val="00956EBC"/>
    <w:rsid w:val="00957A49"/>
    <w:rsid w:val="00957E1B"/>
    <w:rsid w:val="00960323"/>
    <w:rsid w:val="00960382"/>
    <w:rsid w:val="009609A1"/>
    <w:rsid w:val="00961CA1"/>
    <w:rsid w:val="00961D5F"/>
    <w:rsid w:val="00961DD4"/>
    <w:rsid w:val="00962109"/>
    <w:rsid w:val="0096272E"/>
    <w:rsid w:val="009628B6"/>
    <w:rsid w:val="00962F58"/>
    <w:rsid w:val="009630E8"/>
    <w:rsid w:val="009631CD"/>
    <w:rsid w:val="009634D1"/>
    <w:rsid w:val="00963818"/>
    <w:rsid w:val="00963A64"/>
    <w:rsid w:val="00963CA2"/>
    <w:rsid w:val="00963FFD"/>
    <w:rsid w:val="009642AD"/>
    <w:rsid w:val="00964463"/>
    <w:rsid w:val="00964B58"/>
    <w:rsid w:val="00965C90"/>
    <w:rsid w:val="00965DCE"/>
    <w:rsid w:val="00966340"/>
    <w:rsid w:val="00966388"/>
    <w:rsid w:val="00966480"/>
    <w:rsid w:val="00966DAE"/>
    <w:rsid w:val="0096711E"/>
    <w:rsid w:val="00967234"/>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2CE"/>
    <w:rsid w:val="009723F7"/>
    <w:rsid w:val="00972474"/>
    <w:rsid w:val="00972562"/>
    <w:rsid w:val="00972965"/>
    <w:rsid w:val="00972E37"/>
    <w:rsid w:val="00972E6C"/>
    <w:rsid w:val="00973109"/>
    <w:rsid w:val="00973337"/>
    <w:rsid w:val="00973513"/>
    <w:rsid w:val="00973C55"/>
    <w:rsid w:val="0097479D"/>
    <w:rsid w:val="009748A3"/>
    <w:rsid w:val="00974F05"/>
    <w:rsid w:val="00975512"/>
    <w:rsid w:val="009755DE"/>
    <w:rsid w:val="0097598C"/>
    <w:rsid w:val="00975D52"/>
    <w:rsid w:val="00976178"/>
    <w:rsid w:val="00976A37"/>
    <w:rsid w:val="00976D54"/>
    <w:rsid w:val="009771C1"/>
    <w:rsid w:val="0097772D"/>
    <w:rsid w:val="0097787A"/>
    <w:rsid w:val="00977D94"/>
    <w:rsid w:val="00980049"/>
    <w:rsid w:val="0098042F"/>
    <w:rsid w:val="009809C4"/>
    <w:rsid w:val="00980ABA"/>
    <w:rsid w:val="00980BF0"/>
    <w:rsid w:val="00981212"/>
    <w:rsid w:val="0098141A"/>
    <w:rsid w:val="0098146A"/>
    <w:rsid w:val="009814BD"/>
    <w:rsid w:val="009816A4"/>
    <w:rsid w:val="009817E3"/>
    <w:rsid w:val="00981826"/>
    <w:rsid w:val="0098207D"/>
    <w:rsid w:val="0098247E"/>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31B"/>
    <w:rsid w:val="00993CE1"/>
    <w:rsid w:val="009942A4"/>
    <w:rsid w:val="0099432C"/>
    <w:rsid w:val="009944D9"/>
    <w:rsid w:val="009947F8"/>
    <w:rsid w:val="00994881"/>
    <w:rsid w:val="009948E7"/>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707"/>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8C9"/>
    <w:rsid w:val="009B4C2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708"/>
    <w:rsid w:val="009C3A35"/>
    <w:rsid w:val="009C3E0E"/>
    <w:rsid w:val="009C40B9"/>
    <w:rsid w:val="009C4131"/>
    <w:rsid w:val="009C4580"/>
    <w:rsid w:val="009C4A31"/>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34EA"/>
    <w:rsid w:val="009D4122"/>
    <w:rsid w:val="009D417D"/>
    <w:rsid w:val="009D58DF"/>
    <w:rsid w:val="009D5C07"/>
    <w:rsid w:val="009D5D4B"/>
    <w:rsid w:val="009D62B2"/>
    <w:rsid w:val="009D67F3"/>
    <w:rsid w:val="009D685F"/>
    <w:rsid w:val="009D6B7F"/>
    <w:rsid w:val="009D6ED0"/>
    <w:rsid w:val="009D7602"/>
    <w:rsid w:val="009D77FE"/>
    <w:rsid w:val="009D7A81"/>
    <w:rsid w:val="009D7C3F"/>
    <w:rsid w:val="009E00DA"/>
    <w:rsid w:val="009E0266"/>
    <w:rsid w:val="009E0841"/>
    <w:rsid w:val="009E0AF2"/>
    <w:rsid w:val="009E0DC2"/>
    <w:rsid w:val="009E0F39"/>
    <w:rsid w:val="009E115E"/>
    <w:rsid w:val="009E16FB"/>
    <w:rsid w:val="009E18C4"/>
    <w:rsid w:val="009E1AA7"/>
    <w:rsid w:val="009E1EAA"/>
    <w:rsid w:val="009E2293"/>
    <w:rsid w:val="009E252E"/>
    <w:rsid w:val="009E31B2"/>
    <w:rsid w:val="009E3600"/>
    <w:rsid w:val="009E385D"/>
    <w:rsid w:val="009E3BC4"/>
    <w:rsid w:val="009E47E5"/>
    <w:rsid w:val="009E48F4"/>
    <w:rsid w:val="009E4D67"/>
    <w:rsid w:val="009E4D97"/>
    <w:rsid w:val="009E4F28"/>
    <w:rsid w:val="009E52E5"/>
    <w:rsid w:val="009E5473"/>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091"/>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8CB"/>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44C"/>
    <w:rsid w:val="00A13917"/>
    <w:rsid w:val="00A1398D"/>
    <w:rsid w:val="00A139DF"/>
    <w:rsid w:val="00A13A44"/>
    <w:rsid w:val="00A13CD6"/>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C47"/>
    <w:rsid w:val="00A21CD5"/>
    <w:rsid w:val="00A2222D"/>
    <w:rsid w:val="00A222BA"/>
    <w:rsid w:val="00A22B62"/>
    <w:rsid w:val="00A22B65"/>
    <w:rsid w:val="00A23055"/>
    <w:rsid w:val="00A23108"/>
    <w:rsid w:val="00A23162"/>
    <w:rsid w:val="00A23D7D"/>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0BF9"/>
    <w:rsid w:val="00A31917"/>
    <w:rsid w:val="00A319F0"/>
    <w:rsid w:val="00A321C8"/>
    <w:rsid w:val="00A32539"/>
    <w:rsid w:val="00A32C8E"/>
    <w:rsid w:val="00A33A65"/>
    <w:rsid w:val="00A33CBA"/>
    <w:rsid w:val="00A342A9"/>
    <w:rsid w:val="00A34923"/>
    <w:rsid w:val="00A34BAA"/>
    <w:rsid w:val="00A34CB1"/>
    <w:rsid w:val="00A34EAE"/>
    <w:rsid w:val="00A35342"/>
    <w:rsid w:val="00A355DD"/>
    <w:rsid w:val="00A3563F"/>
    <w:rsid w:val="00A357BF"/>
    <w:rsid w:val="00A35A06"/>
    <w:rsid w:val="00A35B3A"/>
    <w:rsid w:val="00A35F17"/>
    <w:rsid w:val="00A36233"/>
    <w:rsid w:val="00A3640C"/>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3246"/>
    <w:rsid w:val="00A43C71"/>
    <w:rsid w:val="00A43CC0"/>
    <w:rsid w:val="00A4419A"/>
    <w:rsid w:val="00A44A49"/>
    <w:rsid w:val="00A44C20"/>
    <w:rsid w:val="00A44D65"/>
    <w:rsid w:val="00A44F51"/>
    <w:rsid w:val="00A45086"/>
    <w:rsid w:val="00A451BB"/>
    <w:rsid w:val="00A45A69"/>
    <w:rsid w:val="00A463B4"/>
    <w:rsid w:val="00A467A6"/>
    <w:rsid w:val="00A468C5"/>
    <w:rsid w:val="00A468CE"/>
    <w:rsid w:val="00A46992"/>
    <w:rsid w:val="00A46A57"/>
    <w:rsid w:val="00A46B3C"/>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00"/>
    <w:rsid w:val="00A5439F"/>
    <w:rsid w:val="00A54AA5"/>
    <w:rsid w:val="00A5577B"/>
    <w:rsid w:val="00A55951"/>
    <w:rsid w:val="00A55C7E"/>
    <w:rsid w:val="00A56710"/>
    <w:rsid w:val="00A567BC"/>
    <w:rsid w:val="00A56906"/>
    <w:rsid w:val="00A56A53"/>
    <w:rsid w:val="00A5737A"/>
    <w:rsid w:val="00A5773C"/>
    <w:rsid w:val="00A57F53"/>
    <w:rsid w:val="00A60957"/>
    <w:rsid w:val="00A60CB3"/>
    <w:rsid w:val="00A6187E"/>
    <w:rsid w:val="00A61B10"/>
    <w:rsid w:val="00A61ED1"/>
    <w:rsid w:val="00A61F0D"/>
    <w:rsid w:val="00A62292"/>
    <w:rsid w:val="00A63178"/>
    <w:rsid w:val="00A63450"/>
    <w:rsid w:val="00A6388D"/>
    <w:rsid w:val="00A638C1"/>
    <w:rsid w:val="00A63D8D"/>
    <w:rsid w:val="00A641AA"/>
    <w:rsid w:val="00A6458E"/>
    <w:rsid w:val="00A648FE"/>
    <w:rsid w:val="00A6497E"/>
    <w:rsid w:val="00A64BF5"/>
    <w:rsid w:val="00A64F19"/>
    <w:rsid w:val="00A6519A"/>
    <w:rsid w:val="00A65978"/>
    <w:rsid w:val="00A65A0C"/>
    <w:rsid w:val="00A66743"/>
    <w:rsid w:val="00A66B44"/>
    <w:rsid w:val="00A66BE0"/>
    <w:rsid w:val="00A673B4"/>
    <w:rsid w:val="00A679C8"/>
    <w:rsid w:val="00A67D7B"/>
    <w:rsid w:val="00A67E0D"/>
    <w:rsid w:val="00A70020"/>
    <w:rsid w:val="00A701AF"/>
    <w:rsid w:val="00A702B5"/>
    <w:rsid w:val="00A7035D"/>
    <w:rsid w:val="00A705F7"/>
    <w:rsid w:val="00A70601"/>
    <w:rsid w:val="00A7072A"/>
    <w:rsid w:val="00A70B12"/>
    <w:rsid w:val="00A70B5D"/>
    <w:rsid w:val="00A70CE9"/>
    <w:rsid w:val="00A70DB8"/>
    <w:rsid w:val="00A70FC0"/>
    <w:rsid w:val="00A71528"/>
    <w:rsid w:val="00A72389"/>
    <w:rsid w:val="00A72438"/>
    <w:rsid w:val="00A72849"/>
    <w:rsid w:val="00A731A9"/>
    <w:rsid w:val="00A73404"/>
    <w:rsid w:val="00A738B7"/>
    <w:rsid w:val="00A73B77"/>
    <w:rsid w:val="00A73C25"/>
    <w:rsid w:val="00A74056"/>
    <w:rsid w:val="00A74313"/>
    <w:rsid w:val="00A74928"/>
    <w:rsid w:val="00A74F49"/>
    <w:rsid w:val="00A75555"/>
    <w:rsid w:val="00A76DC6"/>
    <w:rsid w:val="00A76FB0"/>
    <w:rsid w:val="00A777D6"/>
    <w:rsid w:val="00A77C2F"/>
    <w:rsid w:val="00A77F27"/>
    <w:rsid w:val="00A801CC"/>
    <w:rsid w:val="00A8039D"/>
    <w:rsid w:val="00A80B46"/>
    <w:rsid w:val="00A80BA5"/>
    <w:rsid w:val="00A80EAC"/>
    <w:rsid w:val="00A81178"/>
    <w:rsid w:val="00A82597"/>
    <w:rsid w:val="00A82961"/>
    <w:rsid w:val="00A82AE4"/>
    <w:rsid w:val="00A82B8A"/>
    <w:rsid w:val="00A82C5C"/>
    <w:rsid w:val="00A830CC"/>
    <w:rsid w:val="00A831C5"/>
    <w:rsid w:val="00A831E0"/>
    <w:rsid w:val="00A83224"/>
    <w:rsid w:val="00A833D3"/>
    <w:rsid w:val="00A8341F"/>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D0"/>
    <w:rsid w:val="00A9304A"/>
    <w:rsid w:val="00A93447"/>
    <w:rsid w:val="00A934E3"/>
    <w:rsid w:val="00A93573"/>
    <w:rsid w:val="00A937C2"/>
    <w:rsid w:val="00A93C07"/>
    <w:rsid w:val="00A93C15"/>
    <w:rsid w:val="00A93F3A"/>
    <w:rsid w:val="00A94115"/>
    <w:rsid w:val="00A94514"/>
    <w:rsid w:val="00A946F2"/>
    <w:rsid w:val="00A94A9C"/>
    <w:rsid w:val="00A954B3"/>
    <w:rsid w:val="00A958CC"/>
    <w:rsid w:val="00A95A88"/>
    <w:rsid w:val="00A95F20"/>
    <w:rsid w:val="00A96298"/>
    <w:rsid w:val="00A9683D"/>
    <w:rsid w:val="00A96A7A"/>
    <w:rsid w:val="00A96B51"/>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AE8"/>
    <w:rsid w:val="00AA3B2B"/>
    <w:rsid w:val="00AA3F1C"/>
    <w:rsid w:val="00AA453D"/>
    <w:rsid w:val="00AA4ABD"/>
    <w:rsid w:val="00AA4D33"/>
    <w:rsid w:val="00AA4DB3"/>
    <w:rsid w:val="00AA584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18A1"/>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2"/>
    <w:rsid w:val="00AB4C0E"/>
    <w:rsid w:val="00AB4E2D"/>
    <w:rsid w:val="00AB4F08"/>
    <w:rsid w:val="00AB6722"/>
    <w:rsid w:val="00AB682A"/>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5AC"/>
    <w:rsid w:val="00AC3A2C"/>
    <w:rsid w:val="00AC3AFF"/>
    <w:rsid w:val="00AC3CC0"/>
    <w:rsid w:val="00AC3E66"/>
    <w:rsid w:val="00AC3FB3"/>
    <w:rsid w:val="00AC4AEA"/>
    <w:rsid w:val="00AC4D4F"/>
    <w:rsid w:val="00AC5275"/>
    <w:rsid w:val="00AC5824"/>
    <w:rsid w:val="00AC5BBF"/>
    <w:rsid w:val="00AC5BF4"/>
    <w:rsid w:val="00AC5CB5"/>
    <w:rsid w:val="00AC60A2"/>
    <w:rsid w:val="00AC624F"/>
    <w:rsid w:val="00AC629A"/>
    <w:rsid w:val="00AC6862"/>
    <w:rsid w:val="00AC6D91"/>
    <w:rsid w:val="00AC6F25"/>
    <w:rsid w:val="00AC719C"/>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EC7"/>
    <w:rsid w:val="00AD4046"/>
    <w:rsid w:val="00AD456A"/>
    <w:rsid w:val="00AD4D28"/>
    <w:rsid w:val="00AD5062"/>
    <w:rsid w:val="00AD50B8"/>
    <w:rsid w:val="00AD54EB"/>
    <w:rsid w:val="00AD573D"/>
    <w:rsid w:val="00AD59BA"/>
    <w:rsid w:val="00AD5CFC"/>
    <w:rsid w:val="00AD60F4"/>
    <w:rsid w:val="00AD69EA"/>
    <w:rsid w:val="00AD7302"/>
    <w:rsid w:val="00AD7DE4"/>
    <w:rsid w:val="00AE08B7"/>
    <w:rsid w:val="00AE0F7C"/>
    <w:rsid w:val="00AE0FDA"/>
    <w:rsid w:val="00AE10F8"/>
    <w:rsid w:val="00AE121A"/>
    <w:rsid w:val="00AE1751"/>
    <w:rsid w:val="00AE1931"/>
    <w:rsid w:val="00AE1A94"/>
    <w:rsid w:val="00AE1AFE"/>
    <w:rsid w:val="00AE1DF3"/>
    <w:rsid w:val="00AE1F8A"/>
    <w:rsid w:val="00AE1FD1"/>
    <w:rsid w:val="00AE249C"/>
    <w:rsid w:val="00AE2642"/>
    <w:rsid w:val="00AE26FC"/>
    <w:rsid w:val="00AE33E7"/>
    <w:rsid w:val="00AE3542"/>
    <w:rsid w:val="00AE35DF"/>
    <w:rsid w:val="00AE37CB"/>
    <w:rsid w:val="00AE38CC"/>
    <w:rsid w:val="00AE3A46"/>
    <w:rsid w:val="00AE3BCD"/>
    <w:rsid w:val="00AE3C3D"/>
    <w:rsid w:val="00AE41A8"/>
    <w:rsid w:val="00AE43BE"/>
    <w:rsid w:val="00AE4E4D"/>
    <w:rsid w:val="00AE5131"/>
    <w:rsid w:val="00AE5683"/>
    <w:rsid w:val="00AE5897"/>
    <w:rsid w:val="00AE5941"/>
    <w:rsid w:val="00AE5A7B"/>
    <w:rsid w:val="00AE5BE7"/>
    <w:rsid w:val="00AE5CAC"/>
    <w:rsid w:val="00AE5DAC"/>
    <w:rsid w:val="00AE60BA"/>
    <w:rsid w:val="00AE60DF"/>
    <w:rsid w:val="00AE631A"/>
    <w:rsid w:val="00AE6386"/>
    <w:rsid w:val="00AE779A"/>
    <w:rsid w:val="00AE7B6B"/>
    <w:rsid w:val="00AF0243"/>
    <w:rsid w:val="00AF0418"/>
    <w:rsid w:val="00AF05A6"/>
    <w:rsid w:val="00AF114B"/>
    <w:rsid w:val="00AF1359"/>
    <w:rsid w:val="00AF1B8F"/>
    <w:rsid w:val="00AF1F31"/>
    <w:rsid w:val="00AF1F51"/>
    <w:rsid w:val="00AF276C"/>
    <w:rsid w:val="00AF2990"/>
    <w:rsid w:val="00AF33F8"/>
    <w:rsid w:val="00AF3AD6"/>
    <w:rsid w:val="00AF3CA1"/>
    <w:rsid w:val="00AF3DF0"/>
    <w:rsid w:val="00AF4739"/>
    <w:rsid w:val="00AF48A9"/>
    <w:rsid w:val="00AF4990"/>
    <w:rsid w:val="00AF4EB8"/>
    <w:rsid w:val="00AF5562"/>
    <w:rsid w:val="00AF566D"/>
    <w:rsid w:val="00AF6188"/>
    <w:rsid w:val="00AF651E"/>
    <w:rsid w:val="00AF6E42"/>
    <w:rsid w:val="00AF707B"/>
    <w:rsid w:val="00AF7A8D"/>
    <w:rsid w:val="00AF7BE2"/>
    <w:rsid w:val="00AF7C24"/>
    <w:rsid w:val="00AF7D3F"/>
    <w:rsid w:val="00AF7F28"/>
    <w:rsid w:val="00B001B6"/>
    <w:rsid w:val="00B004C4"/>
    <w:rsid w:val="00B0072B"/>
    <w:rsid w:val="00B00A07"/>
    <w:rsid w:val="00B00AF0"/>
    <w:rsid w:val="00B00B26"/>
    <w:rsid w:val="00B00CE4"/>
    <w:rsid w:val="00B00F9E"/>
    <w:rsid w:val="00B011D7"/>
    <w:rsid w:val="00B011F1"/>
    <w:rsid w:val="00B01C1D"/>
    <w:rsid w:val="00B020B7"/>
    <w:rsid w:val="00B026FA"/>
    <w:rsid w:val="00B0273F"/>
    <w:rsid w:val="00B02ADA"/>
    <w:rsid w:val="00B02E6E"/>
    <w:rsid w:val="00B02ED5"/>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7F3"/>
    <w:rsid w:val="00B068F7"/>
    <w:rsid w:val="00B06A67"/>
    <w:rsid w:val="00B06B7C"/>
    <w:rsid w:val="00B06EDB"/>
    <w:rsid w:val="00B0710A"/>
    <w:rsid w:val="00B07145"/>
    <w:rsid w:val="00B0723D"/>
    <w:rsid w:val="00B0797F"/>
    <w:rsid w:val="00B07D1D"/>
    <w:rsid w:val="00B107B0"/>
    <w:rsid w:val="00B107D6"/>
    <w:rsid w:val="00B10889"/>
    <w:rsid w:val="00B113BD"/>
    <w:rsid w:val="00B113CA"/>
    <w:rsid w:val="00B11AF7"/>
    <w:rsid w:val="00B11B09"/>
    <w:rsid w:val="00B11E0C"/>
    <w:rsid w:val="00B11FC0"/>
    <w:rsid w:val="00B12BEC"/>
    <w:rsid w:val="00B13E83"/>
    <w:rsid w:val="00B14585"/>
    <w:rsid w:val="00B145B0"/>
    <w:rsid w:val="00B14A7C"/>
    <w:rsid w:val="00B14BAA"/>
    <w:rsid w:val="00B14BFD"/>
    <w:rsid w:val="00B14F21"/>
    <w:rsid w:val="00B1561A"/>
    <w:rsid w:val="00B1582A"/>
    <w:rsid w:val="00B15B7A"/>
    <w:rsid w:val="00B16028"/>
    <w:rsid w:val="00B16141"/>
    <w:rsid w:val="00B162B2"/>
    <w:rsid w:val="00B168AF"/>
    <w:rsid w:val="00B168E7"/>
    <w:rsid w:val="00B16E84"/>
    <w:rsid w:val="00B17113"/>
    <w:rsid w:val="00B1766F"/>
    <w:rsid w:val="00B17A3A"/>
    <w:rsid w:val="00B17BAA"/>
    <w:rsid w:val="00B17D20"/>
    <w:rsid w:val="00B20584"/>
    <w:rsid w:val="00B20777"/>
    <w:rsid w:val="00B20928"/>
    <w:rsid w:val="00B20BF6"/>
    <w:rsid w:val="00B20C18"/>
    <w:rsid w:val="00B2138E"/>
    <w:rsid w:val="00B21DDA"/>
    <w:rsid w:val="00B226E3"/>
    <w:rsid w:val="00B227C3"/>
    <w:rsid w:val="00B234C4"/>
    <w:rsid w:val="00B2357E"/>
    <w:rsid w:val="00B236DE"/>
    <w:rsid w:val="00B23991"/>
    <w:rsid w:val="00B250B2"/>
    <w:rsid w:val="00B25263"/>
    <w:rsid w:val="00B25570"/>
    <w:rsid w:val="00B26120"/>
    <w:rsid w:val="00B2700A"/>
    <w:rsid w:val="00B27464"/>
    <w:rsid w:val="00B275EE"/>
    <w:rsid w:val="00B2781B"/>
    <w:rsid w:val="00B27AE3"/>
    <w:rsid w:val="00B27B57"/>
    <w:rsid w:val="00B301C5"/>
    <w:rsid w:val="00B301E9"/>
    <w:rsid w:val="00B305C4"/>
    <w:rsid w:val="00B3086D"/>
    <w:rsid w:val="00B30A1F"/>
    <w:rsid w:val="00B31041"/>
    <w:rsid w:val="00B31088"/>
    <w:rsid w:val="00B310C4"/>
    <w:rsid w:val="00B31548"/>
    <w:rsid w:val="00B3181C"/>
    <w:rsid w:val="00B32297"/>
    <w:rsid w:val="00B325E1"/>
    <w:rsid w:val="00B3270B"/>
    <w:rsid w:val="00B329D2"/>
    <w:rsid w:val="00B32D0B"/>
    <w:rsid w:val="00B33795"/>
    <w:rsid w:val="00B33922"/>
    <w:rsid w:val="00B33AAC"/>
    <w:rsid w:val="00B33BD0"/>
    <w:rsid w:val="00B340C2"/>
    <w:rsid w:val="00B34471"/>
    <w:rsid w:val="00B34BB6"/>
    <w:rsid w:val="00B3512C"/>
    <w:rsid w:val="00B357CC"/>
    <w:rsid w:val="00B361AA"/>
    <w:rsid w:val="00B36262"/>
    <w:rsid w:val="00B362CE"/>
    <w:rsid w:val="00B3631C"/>
    <w:rsid w:val="00B36E23"/>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513"/>
    <w:rsid w:val="00B42BF3"/>
    <w:rsid w:val="00B42CDE"/>
    <w:rsid w:val="00B42D27"/>
    <w:rsid w:val="00B4363D"/>
    <w:rsid w:val="00B4369E"/>
    <w:rsid w:val="00B43CBE"/>
    <w:rsid w:val="00B4448C"/>
    <w:rsid w:val="00B44576"/>
    <w:rsid w:val="00B4466F"/>
    <w:rsid w:val="00B44E9F"/>
    <w:rsid w:val="00B44FCF"/>
    <w:rsid w:val="00B4535A"/>
    <w:rsid w:val="00B45D87"/>
    <w:rsid w:val="00B462CF"/>
    <w:rsid w:val="00B46851"/>
    <w:rsid w:val="00B46BEE"/>
    <w:rsid w:val="00B46CAD"/>
    <w:rsid w:val="00B46EF4"/>
    <w:rsid w:val="00B4746D"/>
    <w:rsid w:val="00B47789"/>
    <w:rsid w:val="00B478D9"/>
    <w:rsid w:val="00B5004F"/>
    <w:rsid w:val="00B503E9"/>
    <w:rsid w:val="00B50C38"/>
    <w:rsid w:val="00B50F95"/>
    <w:rsid w:val="00B51673"/>
    <w:rsid w:val="00B51B1F"/>
    <w:rsid w:val="00B52361"/>
    <w:rsid w:val="00B52E26"/>
    <w:rsid w:val="00B52E82"/>
    <w:rsid w:val="00B5348C"/>
    <w:rsid w:val="00B5379D"/>
    <w:rsid w:val="00B53835"/>
    <w:rsid w:val="00B539AA"/>
    <w:rsid w:val="00B53B0A"/>
    <w:rsid w:val="00B53C81"/>
    <w:rsid w:val="00B53FEF"/>
    <w:rsid w:val="00B540BC"/>
    <w:rsid w:val="00B54308"/>
    <w:rsid w:val="00B54819"/>
    <w:rsid w:val="00B54EC0"/>
    <w:rsid w:val="00B554C1"/>
    <w:rsid w:val="00B55D22"/>
    <w:rsid w:val="00B55D4B"/>
    <w:rsid w:val="00B560CA"/>
    <w:rsid w:val="00B5627E"/>
    <w:rsid w:val="00B5646E"/>
    <w:rsid w:val="00B56652"/>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DB1"/>
    <w:rsid w:val="00B61F5E"/>
    <w:rsid w:val="00B62742"/>
    <w:rsid w:val="00B62872"/>
    <w:rsid w:val="00B62914"/>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32"/>
    <w:rsid w:val="00B669A2"/>
    <w:rsid w:val="00B66B33"/>
    <w:rsid w:val="00B66F5C"/>
    <w:rsid w:val="00B67996"/>
    <w:rsid w:val="00B67A91"/>
    <w:rsid w:val="00B67DC0"/>
    <w:rsid w:val="00B701E4"/>
    <w:rsid w:val="00B70475"/>
    <w:rsid w:val="00B70479"/>
    <w:rsid w:val="00B70915"/>
    <w:rsid w:val="00B70C9F"/>
    <w:rsid w:val="00B712C2"/>
    <w:rsid w:val="00B71439"/>
    <w:rsid w:val="00B7156A"/>
    <w:rsid w:val="00B7178D"/>
    <w:rsid w:val="00B7238D"/>
    <w:rsid w:val="00B7245E"/>
    <w:rsid w:val="00B724B0"/>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3E92"/>
    <w:rsid w:val="00B84055"/>
    <w:rsid w:val="00B84FCB"/>
    <w:rsid w:val="00B8513C"/>
    <w:rsid w:val="00B851CE"/>
    <w:rsid w:val="00B856CE"/>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2AD3"/>
    <w:rsid w:val="00B930A3"/>
    <w:rsid w:val="00B9321F"/>
    <w:rsid w:val="00B93648"/>
    <w:rsid w:val="00B938ED"/>
    <w:rsid w:val="00B93A87"/>
    <w:rsid w:val="00B93E4C"/>
    <w:rsid w:val="00B94244"/>
    <w:rsid w:val="00B9431C"/>
    <w:rsid w:val="00B94334"/>
    <w:rsid w:val="00B94970"/>
    <w:rsid w:val="00B94BD6"/>
    <w:rsid w:val="00B94CE5"/>
    <w:rsid w:val="00B951A3"/>
    <w:rsid w:val="00B958C1"/>
    <w:rsid w:val="00B964FB"/>
    <w:rsid w:val="00B966DA"/>
    <w:rsid w:val="00B970A4"/>
    <w:rsid w:val="00B97112"/>
    <w:rsid w:val="00B97925"/>
    <w:rsid w:val="00BA1002"/>
    <w:rsid w:val="00BA1A7F"/>
    <w:rsid w:val="00BA1BB5"/>
    <w:rsid w:val="00BA1ECA"/>
    <w:rsid w:val="00BA2009"/>
    <w:rsid w:val="00BA273E"/>
    <w:rsid w:val="00BA2B93"/>
    <w:rsid w:val="00BA3B8E"/>
    <w:rsid w:val="00BA4381"/>
    <w:rsid w:val="00BA45A6"/>
    <w:rsid w:val="00BA537D"/>
    <w:rsid w:val="00BA68B1"/>
    <w:rsid w:val="00BA6991"/>
    <w:rsid w:val="00BA6CE7"/>
    <w:rsid w:val="00BA705B"/>
    <w:rsid w:val="00BA7082"/>
    <w:rsid w:val="00BA7987"/>
    <w:rsid w:val="00BA7A07"/>
    <w:rsid w:val="00BA7A20"/>
    <w:rsid w:val="00BA7B10"/>
    <w:rsid w:val="00BB00F8"/>
    <w:rsid w:val="00BB01E5"/>
    <w:rsid w:val="00BB1E47"/>
    <w:rsid w:val="00BB21CA"/>
    <w:rsid w:val="00BB258C"/>
    <w:rsid w:val="00BB27D9"/>
    <w:rsid w:val="00BB34F4"/>
    <w:rsid w:val="00BB3BBE"/>
    <w:rsid w:val="00BB3C17"/>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AAC"/>
    <w:rsid w:val="00BC529F"/>
    <w:rsid w:val="00BC5303"/>
    <w:rsid w:val="00BC571B"/>
    <w:rsid w:val="00BC5731"/>
    <w:rsid w:val="00BC58A6"/>
    <w:rsid w:val="00BC5BA8"/>
    <w:rsid w:val="00BC5C60"/>
    <w:rsid w:val="00BC5CAD"/>
    <w:rsid w:val="00BC6103"/>
    <w:rsid w:val="00BC614D"/>
    <w:rsid w:val="00BC6274"/>
    <w:rsid w:val="00BC656A"/>
    <w:rsid w:val="00BC65C8"/>
    <w:rsid w:val="00BC65DE"/>
    <w:rsid w:val="00BC67E6"/>
    <w:rsid w:val="00BC6ED7"/>
    <w:rsid w:val="00BC7446"/>
    <w:rsid w:val="00BC76E9"/>
    <w:rsid w:val="00BC7D8D"/>
    <w:rsid w:val="00BD0431"/>
    <w:rsid w:val="00BD0491"/>
    <w:rsid w:val="00BD0520"/>
    <w:rsid w:val="00BD113C"/>
    <w:rsid w:val="00BD166B"/>
    <w:rsid w:val="00BD19D4"/>
    <w:rsid w:val="00BD2853"/>
    <w:rsid w:val="00BD2B56"/>
    <w:rsid w:val="00BD2FF9"/>
    <w:rsid w:val="00BD35C7"/>
    <w:rsid w:val="00BD3BF0"/>
    <w:rsid w:val="00BD3E60"/>
    <w:rsid w:val="00BD440E"/>
    <w:rsid w:val="00BD4602"/>
    <w:rsid w:val="00BD4783"/>
    <w:rsid w:val="00BD48E3"/>
    <w:rsid w:val="00BD4A6F"/>
    <w:rsid w:val="00BD4C8E"/>
    <w:rsid w:val="00BD4E6C"/>
    <w:rsid w:val="00BD4F6E"/>
    <w:rsid w:val="00BD607B"/>
    <w:rsid w:val="00BD64BD"/>
    <w:rsid w:val="00BD6B4E"/>
    <w:rsid w:val="00BD6D03"/>
    <w:rsid w:val="00BD6E79"/>
    <w:rsid w:val="00BD7392"/>
    <w:rsid w:val="00BD74C8"/>
    <w:rsid w:val="00BD7A69"/>
    <w:rsid w:val="00BD7BA7"/>
    <w:rsid w:val="00BE008E"/>
    <w:rsid w:val="00BE05B6"/>
    <w:rsid w:val="00BE06D2"/>
    <w:rsid w:val="00BE0965"/>
    <w:rsid w:val="00BE0A64"/>
    <w:rsid w:val="00BE0C9E"/>
    <w:rsid w:val="00BE0F2D"/>
    <w:rsid w:val="00BE15A9"/>
    <w:rsid w:val="00BE16C7"/>
    <w:rsid w:val="00BE1B0C"/>
    <w:rsid w:val="00BE1C1B"/>
    <w:rsid w:val="00BE2307"/>
    <w:rsid w:val="00BE247B"/>
    <w:rsid w:val="00BE24CB"/>
    <w:rsid w:val="00BE251E"/>
    <w:rsid w:val="00BE28D0"/>
    <w:rsid w:val="00BE28DB"/>
    <w:rsid w:val="00BE2C02"/>
    <w:rsid w:val="00BE2DA0"/>
    <w:rsid w:val="00BE2DD2"/>
    <w:rsid w:val="00BE2F44"/>
    <w:rsid w:val="00BE34A2"/>
    <w:rsid w:val="00BE34EB"/>
    <w:rsid w:val="00BE3FB5"/>
    <w:rsid w:val="00BE4035"/>
    <w:rsid w:val="00BE40BA"/>
    <w:rsid w:val="00BE41F4"/>
    <w:rsid w:val="00BE4359"/>
    <w:rsid w:val="00BE43E0"/>
    <w:rsid w:val="00BE49B6"/>
    <w:rsid w:val="00BE4BDE"/>
    <w:rsid w:val="00BE4F43"/>
    <w:rsid w:val="00BE62BD"/>
    <w:rsid w:val="00BE6465"/>
    <w:rsid w:val="00BE6A24"/>
    <w:rsid w:val="00BE7153"/>
    <w:rsid w:val="00BE734B"/>
    <w:rsid w:val="00BF0337"/>
    <w:rsid w:val="00BF046B"/>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2F6"/>
    <w:rsid w:val="00BF543F"/>
    <w:rsid w:val="00BF54FE"/>
    <w:rsid w:val="00BF5BA9"/>
    <w:rsid w:val="00BF5D1D"/>
    <w:rsid w:val="00BF5E78"/>
    <w:rsid w:val="00BF6447"/>
    <w:rsid w:val="00BF666C"/>
    <w:rsid w:val="00BF6A53"/>
    <w:rsid w:val="00BF6C16"/>
    <w:rsid w:val="00BF6C19"/>
    <w:rsid w:val="00BF6E6A"/>
    <w:rsid w:val="00BF6FB7"/>
    <w:rsid w:val="00BF74D6"/>
    <w:rsid w:val="00BF7E10"/>
    <w:rsid w:val="00BF7EA0"/>
    <w:rsid w:val="00C00409"/>
    <w:rsid w:val="00C006AC"/>
    <w:rsid w:val="00C00BB7"/>
    <w:rsid w:val="00C00EF7"/>
    <w:rsid w:val="00C010F5"/>
    <w:rsid w:val="00C0158F"/>
    <w:rsid w:val="00C01989"/>
    <w:rsid w:val="00C01A2D"/>
    <w:rsid w:val="00C01B3B"/>
    <w:rsid w:val="00C02091"/>
    <w:rsid w:val="00C020B0"/>
    <w:rsid w:val="00C021C0"/>
    <w:rsid w:val="00C025C6"/>
    <w:rsid w:val="00C026C2"/>
    <w:rsid w:val="00C0282C"/>
    <w:rsid w:val="00C02FFC"/>
    <w:rsid w:val="00C0310A"/>
    <w:rsid w:val="00C0317E"/>
    <w:rsid w:val="00C03202"/>
    <w:rsid w:val="00C03E53"/>
    <w:rsid w:val="00C040AB"/>
    <w:rsid w:val="00C041F1"/>
    <w:rsid w:val="00C043BF"/>
    <w:rsid w:val="00C044B3"/>
    <w:rsid w:val="00C04651"/>
    <w:rsid w:val="00C04ACE"/>
    <w:rsid w:val="00C0520F"/>
    <w:rsid w:val="00C05BFC"/>
    <w:rsid w:val="00C05CE6"/>
    <w:rsid w:val="00C0601A"/>
    <w:rsid w:val="00C06215"/>
    <w:rsid w:val="00C06339"/>
    <w:rsid w:val="00C06426"/>
    <w:rsid w:val="00C06B25"/>
    <w:rsid w:val="00C06E8E"/>
    <w:rsid w:val="00C071EF"/>
    <w:rsid w:val="00C075EE"/>
    <w:rsid w:val="00C105CB"/>
    <w:rsid w:val="00C1084F"/>
    <w:rsid w:val="00C10A53"/>
    <w:rsid w:val="00C11416"/>
    <w:rsid w:val="00C12148"/>
    <w:rsid w:val="00C12215"/>
    <w:rsid w:val="00C1264E"/>
    <w:rsid w:val="00C12992"/>
    <w:rsid w:val="00C12AAF"/>
    <w:rsid w:val="00C12BC3"/>
    <w:rsid w:val="00C134D5"/>
    <w:rsid w:val="00C13542"/>
    <w:rsid w:val="00C1356F"/>
    <w:rsid w:val="00C139A7"/>
    <w:rsid w:val="00C13EF2"/>
    <w:rsid w:val="00C142DC"/>
    <w:rsid w:val="00C14405"/>
    <w:rsid w:val="00C145A2"/>
    <w:rsid w:val="00C146D1"/>
    <w:rsid w:val="00C152CB"/>
    <w:rsid w:val="00C15E7E"/>
    <w:rsid w:val="00C15F24"/>
    <w:rsid w:val="00C16323"/>
    <w:rsid w:val="00C16469"/>
    <w:rsid w:val="00C165A3"/>
    <w:rsid w:val="00C16717"/>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622"/>
    <w:rsid w:val="00C247B0"/>
    <w:rsid w:val="00C25C9B"/>
    <w:rsid w:val="00C25F99"/>
    <w:rsid w:val="00C26129"/>
    <w:rsid w:val="00C261C6"/>
    <w:rsid w:val="00C2648A"/>
    <w:rsid w:val="00C26666"/>
    <w:rsid w:val="00C267A1"/>
    <w:rsid w:val="00C26A45"/>
    <w:rsid w:val="00C27208"/>
    <w:rsid w:val="00C27846"/>
    <w:rsid w:val="00C278F7"/>
    <w:rsid w:val="00C27E2D"/>
    <w:rsid w:val="00C27F96"/>
    <w:rsid w:val="00C300EA"/>
    <w:rsid w:val="00C30106"/>
    <w:rsid w:val="00C30346"/>
    <w:rsid w:val="00C30AD2"/>
    <w:rsid w:val="00C30AE1"/>
    <w:rsid w:val="00C30C5E"/>
    <w:rsid w:val="00C30DD2"/>
    <w:rsid w:val="00C31689"/>
    <w:rsid w:val="00C319D6"/>
    <w:rsid w:val="00C3204F"/>
    <w:rsid w:val="00C322D3"/>
    <w:rsid w:val="00C32471"/>
    <w:rsid w:val="00C32C0D"/>
    <w:rsid w:val="00C3305A"/>
    <w:rsid w:val="00C33353"/>
    <w:rsid w:val="00C33FBE"/>
    <w:rsid w:val="00C3440D"/>
    <w:rsid w:val="00C34489"/>
    <w:rsid w:val="00C345DC"/>
    <w:rsid w:val="00C3461E"/>
    <w:rsid w:val="00C34DB7"/>
    <w:rsid w:val="00C34DC5"/>
    <w:rsid w:val="00C34DCF"/>
    <w:rsid w:val="00C34EF9"/>
    <w:rsid w:val="00C34F7B"/>
    <w:rsid w:val="00C3518D"/>
    <w:rsid w:val="00C354FE"/>
    <w:rsid w:val="00C355B3"/>
    <w:rsid w:val="00C35866"/>
    <w:rsid w:val="00C358F8"/>
    <w:rsid w:val="00C3591C"/>
    <w:rsid w:val="00C35F77"/>
    <w:rsid w:val="00C36080"/>
    <w:rsid w:val="00C37026"/>
    <w:rsid w:val="00C3704F"/>
    <w:rsid w:val="00C37A49"/>
    <w:rsid w:val="00C37B1E"/>
    <w:rsid w:val="00C37C8C"/>
    <w:rsid w:val="00C37F96"/>
    <w:rsid w:val="00C40251"/>
    <w:rsid w:val="00C402DD"/>
    <w:rsid w:val="00C4044E"/>
    <w:rsid w:val="00C404A7"/>
    <w:rsid w:val="00C406F0"/>
    <w:rsid w:val="00C40815"/>
    <w:rsid w:val="00C410AA"/>
    <w:rsid w:val="00C413ED"/>
    <w:rsid w:val="00C41990"/>
    <w:rsid w:val="00C41C3A"/>
    <w:rsid w:val="00C4227E"/>
    <w:rsid w:val="00C4233C"/>
    <w:rsid w:val="00C42543"/>
    <w:rsid w:val="00C429F4"/>
    <w:rsid w:val="00C42E30"/>
    <w:rsid w:val="00C43283"/>
    <w:rsid w:val="00C4331C"/>
    <w:rsid w:val="00C433D2"/>
    <w:rsid w:val="00C4385C"/>
    <w:rsid w:val="00C44244"/>
    <w:rsid w:val="00C44BAC"/>
    <w:rsid w:val="00C44D76"/>
    <w:rsid w:val="00C45739"/>
    <w:rsid w:val="00C4585F"/>
    <w:rsid w:val="00C458C7"/>
    <w:rsid w:val="00C461E7"/>
    <w:rsid w:val="00C4627B"/>
    <w:rsid w:val="00C4661A"/>
    <w:rsid w:val="00C46BDD"/>
    <w:rsid w:val="00C473A4"/>
    <w:rsid w:val="00C4785D"/>
    <w:rsid w:val="00C47950"/>
    <w:rsid w:val="00C50486"/>
    <w:rsid w:val="00C50569"/>
    <w:rsid w:val="00C506A9"/>
    <w:rsid w:val="00C506F8"/>
    <w:rsid w:val="00C5128D"/>
    <w:rsid w:val="00C513B4"/>
    <w:rsid w:val="00C52389"/>
    <w:rsid w:val="00C52A27"/>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E84"/>
    <w:rsid w:val="00C570D4"/>
    <w:rsid w:val="00C578C7"/>
    <w:rsid w:val="00C57A44"/>
    <w:rsid w:val="00C57D2B"/>
    <w:rsid w:val="00C57F28"/>
    <w:rsid w:val="00C603FD"/>
    <w:rsid w:val="00C60BFB"/>
    <w:rsid w:val="00C60DD9"/>
    <w:rsid w:val="00C61170"/>
    <w:rsid w:val="00C61410"/>
    <w:rsid w:val="00C618BD"/>
    <w:rsid w:val="00C61981"/>
    <w:rsid w:val="00C61B7B"/>
    <w:rsid w:val="00C61C7F"/>
    <w:rsid w:val="00C61CA1"/>
    <w:rsid w:val="00C61D39"/>
    <w:rsid w:val="00C61E7D"/>
    <w:rsid w:val="00C61EC4"/>
    <w:rsid w:val="00C6236D"/>
    <w:rsid w:val="00C62432"/>
    <w:rsid w:val="00C626DF"/>
    <w:rsid w:val="00C626E5"/>
    <w:rsid w:val="00C62F82"/>
    <w:rsid w:val="00C63675"/>
    <w:rsid w:val="00C637B1"/>
    <w:rsid w:val="00C64866"/>
    <w:rsid w:val="00C649E8"/>
    <w:rsid w:val="00C64EB4"/>
    <w:rsid w:val="00C64FD1"/>
    <w:rsid w:val="00C65339"/>
    <w:rsid w:val="00C65593"/>
    <w:rsid w:val="00C65705"/>
    <w:rsid w:val="00C65C3A"/>
    <w:rsid w:val="00C66161"/>
    <w:rsid w:val="00C666DA"/>
    <w:rsid w:val="00C669A1"/>
    <w:rsid w:val="00C674D6"/>
    <w:rsid w:val="00C675E0"/>
    <w:rsid w:val="00C6775E"/>
    <w:rsid w:val="00C677F8"/>
    <w:rsid w:val="00C67BAA"/>
    <w:rsid w:val="00C67D87"/>
    <w:rsid w:val="00C700FA"/>
    <w:rsid w:val="00C7046E"/>
    <w:rsid w:val="00C714A2"/>
    <w:rsid w:val="00C71573"/>
    <w:rsid w:val="00C71EC0"/>
    <w:rsid w:val="00C71F27"/>
    <w:rsid w:val="00C72113"/>
    <w:rsid w:val="00C73666"/>
    <w:rsid w:val="00C740F9"/>
    <w:rsid w:val="00C742E3"/>
    <w:rsid w:val="00C7449F"/>
    <w:rsid w:val="00C744E5"/>
    <w:rsid w:val="00C746EB"/>
    <w:rsid w:val="00C7486F"/>
    <w:rsid w:val="00C76044"/>
    <w:rsid w:val="00C7664E"/>
    <w:rsid w:val="00C76B7A"/>
    <w:rsid w:val="00C76C3A"/>
    <w:rsid w:val="00C76E9E"/>
    <w:rsid w:val="00C7761B"/>
    <w:rsid w:val="00C7770F"/>
    <w:rsid w:val="00C77C49"/>
    <w:rsid w:val="00C77E42"/>
    <w:rsid w:val="00C8013C"/>
    <w:rsid w:val="00C8044D"/>
    <w:rsid w:val="00C80E75"/>
    <w:rsid w:val="00C822DC"/>
    <w:rsid w:val="00C8240F"/>
    <w:rsid w:val="00C825E7"/>
    <w:rsid w:val="00C82D56"/>
    <w:rsid w:val="00C83179"/>
    <w:rsid w:val="00C83187"/>
    <w:rsid w:val="00C8319B"/>
    <w:rsid w:val="00C83697"/>
    <w:rsid w:val="00C839A3"/>
    <w:rsid w:val="00C83A1B"/>
    <w:rsid w:val="00C83AB3"/>
    <w:rsid w:val="00C840D6"/>
    <w:rsid w:val="00C84669"/>
    <w:rsid w:val="00C8471E"/>
    <w:rsid w:val="00C8473A"/>
    <w:rsid w:val="00C84A42"/>
    <w:rsid w:val="00C84D98"/>
    <w:rsid w:val="00C85434"/>
    <w:rsid w:val="00C8575D"/>
    <w:rsid w:val="00C85957"/>
    <w:rsid w:val="00C85AB5"/>
    <w:rsid w:val="00C85F31"/>
    <w:rsid w:val="00C860F5"/>
    <w:rsid w:val="00C86CD4"/>
    <w:rsid w:val="00C86D2E"/>
    <w:rsid w:val="00C86DFB"/>
    <w:rsid w:val="00C87950"/>
    <w:rsid w:val="00C87988"/>
    <w:rsid w:val="00C87A7E"/>
    <w:rsid w:val="00C90454"/>
    <w:rsid w:val="00C908A8"/>
    <w:rsid w:val="00C90C00"/>
    <w:rsid w:val="00C914C6"/>
    <w:rsid w:val="00C915AC"/>
    <w:rsid w:val="00C91865"/>
    <w:rsid w:val="00C919F2"/>
    <w:rsid w:val="00C91B67"/>
    <w:rsid w:val="00C91DA9"/>
    <w:rsid w:val="00C927F6"/>
    <w:rsid w:val="00C92C76"/>
    <w:rsid w:val="00C92FF2"/>
    <w:rsid w:val="00C93E5B"/>
    <w:rsid w:val="00C9403F"/>
    <w:rsid w:val="00C94677"/>
    <w:rsid w:val="00C94B54"/>
    <w:rsid w:val="00C94C69"/>
    <w:rsid w:val="00C94D27"/>
    <w:rsid w:val="00C956D5"/>
    <w:rsid w:val="00C9575F"/>
    <w:rsid w:val="00C95805"/>
    <w:rsid w:val="00C958C7"/>
    <w:rsid w:val="00C96505"/>
    <w:rsid w:val="00C9711B"/>
    <w:rsid w:val="00C97213"/>
    <w:rsid w:val="00C976CC"/>
    <w:rsid w:val="00C9779A"/>
    <w:rsid w:val="00C97933"/>
    <w:rsid w:val="00C97BCF"/>
    <w:rsid w:val="00C97C8C"/>
    <w:rsid w:val="00CA09CA"/>
    <w:rsid w:val="00CA0FD1"/>
    <w:rsid w:val="00CA1237"/>
    <w:rsid w:val="00CA138B"/>
    <w:rsid w:val="00CA1907"/>
    <w:rsid w:val="00CA267C"/>
    <w:rsid w:val="00CA2951"/>
    <w:rsid w:val="00CA2A01"/>
    <w:rsid w:val="00CA2B93"/>
    <w:rsid w:val="00CA2D31"/>
    <w:rsid w:val="00CA34AF"/>
    <w:rsid w:val="00CA351F"/>
    <w:rsid w:val="00CA35C4"/>
    <w:rsid w:val="00CA37A5"/>
    <w:rsid w:val="00CA3A62"/>
    <w:rsid w:val="00CA3D97"/>
    <w:rsid w:val="00CA3E74"/>
    <w:rsid w:val="00CA4066"/>
    <w:rsid w:val="00CA40E8"/>
    <w:rsid w:val="00CA4DD7"/>
    <w:rsid w:val="00CA53CF"/>
    <w:rsid w:val="00CA5CDA"/>
    <w:rsid w:val="00CA5D86"/>
    <w:rsid w:val="00CA603C"/>
    <w:rsid w:val="00CA63DE"/>
    <w:rsid w:val="00CA6A87"/>
    <w:rsid w:val="00CA6BD1"/>
    <w:rsid w:val="00CA723D"/>
    <w:rsid w:val="00CA74B4"/>
    <w:rsid w:val="00CA7714"/>
    <w:rsid w:val="00CA78C1"/>
    <w:rsid w:val="00CA7CFC"/>
    <w:rsid w:val="00CA7D33"/>
    <w:rsid w:val="00CB07C9"/>
    <w:rsid w:val="00CB160E"/>
    <w:rsid w:val="00CB1A18"/>
    <w:rsid w:val="00CB1D30"/>
    <w:rsid w:val="00CB2A77"/>
    <w:rsid w:val="00CB2C43"/>
    <w:rsid w:val="00CB2CC2"/>
    <w:rsid w:val="00CB2CF9"/>
    <w:rsid w:val="00CB34D0"/>
    <w:rsid w:val="00CB3683"/>
    <w:rsid w:val="00CB3EB8"/>
    <w:rsid w:val="00CB4175"/>
    <w:rsid w:val="00CB44AC"/>
    <w:rsid w:val="00CB45B4"/>
    <w:rsid w:val="00CB46A9"/>
    <w:rsid w:val="00CB4822"/>
    <w:rsid w:val="00CB48A6"/>
    <w:rsid w:val="00CB494B"/>
    <w:rsid w:val="00CB498D"/>
    <w:rsid w:val="00CB49CE"/>
    <w:rsid w:val="00CB4FD3"/>
    <w:rsid w:val="00CB530C"/>
    <w:rsid w:val="00CB558A"/>
    <w:rsid w:val="00CB5704"/>
    <w:rsid w:val="00CB6587"/>
    <w:rsid w:val="00CB666C"/>
    <w:rsid w:val="00CB6C75"/>
    <w:rsid w:val="00CB71FC"/>
    <w:rsid w:val="00CB72CC"/>
    <w:rsid w:val="00CB7336"/>
    <w:rsid w:val="00CB74BE"/>
    <w:rsid w:val="00CB7703"/>
    <w:rsid w:val="00CC1090"/>
    <w:rsid w:val="00CC13FE"/>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8CF"/>
    <w:rsid w:val="00CC6078"/>
    <w:rsid w:val="00CC64D5"/>
    <w:rsid w:val="00CC690A"/>
    <w:rsid w:val="00CC69D0"/>
    <w:rsid w:val="00CC6DAD"/>
    <w:rsid w:val="00CC70A1"/>
    <w:rsid w:val="00CC714F"/>
    <w:rsid w:val="00CC7511"/>
    <w:rsid w:val="00CC7C1E"/>
    <w:rsid w:val="00CC7C4D"/>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5005"/>
    <w:rsid w:val="00CD514B"/>
    <w:rsid w:val="00CD5182"/>
    <w:rsid w:val="00CD5525"/>
    <w:rsid w:val="00CD59DE"/>
    <w:rsid w:val="00CD6B5A"/>
    <w:rsid w:val="00CD6B78"/>
    <w:rsid w:val="00CD6DDE"/>
    <w:rsid w:val="00CD7065"/>
    <w:rsid w:val="00CD7246"/>
    <w:rsid w:val="00CD796E"/>
    <w:rsid w:val="00CD7B31"/>
    <w:rsid w:val="00CE03CC"/>
    <w:rsid w:val="00CE0ED5"/>
    <w:rsid w:val="00CE10A7"/>
    <w:rsid w:val="00CE11F6"/>
    <w:rsid w:val="00CE1AB7"/>
    <w:rsid w:val="00CE1BCD"/>
    <w:rsid w:val="00CE1D7D"/>
    <w:rsid w:val="00CE1E7C"/>
    <w:rsid w:val="00CE2762"/>
    <w:rsid w:val="00CE2A29"/>
    <w:rsid w:val="00CE2A45"/>
    <w:rsid w:val="00CE2E78"/>
    <w:rsid w:val="00CE2F51"/>
    <w:rsid w:val="00CE31D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2C"/>
    <w:rsid w:val="00CE6AF1"/>
    <w:rsid w:val="00CE6DB0"/>
    <w:rsid w:val="00CE722B"/>
    <w:rsid w:val="00CE72E3"/>
    <w:rsid w:val="00CE7388"/>
    <w:rsid w:val="00CE7482"/>
    <w:rsid w:val="00CE7827"/>
    <w:rsid w:val="00CE7863"/>
    <w:rsid w:val="00CE7A0C"/>
    <w:rsid w:val="00CE7BDF"/>
    <w:rsid w:val="00CE7E75"/>
    <w:rsid w:val="00CF05A0"/>
    <w:rsid w:val="00CF0EAE"/>
    <w:rsid w:val="00CF1133"/>
    <w:rsid w:val="00CF130E"/>
    <w:rsid w:val="00CF1339"/>
    <w:rsid w:val="00CF136F"/>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D51"/>
    <w:rsid w:val="00CF67B7"/>
    <w:rsid w:val="00CF6F7C"/>
    <w:rsid w:val="00CF774E"/>
    <w:rsid w:val="00CF7816"/>
    <w:rsid w:val="00D0149D"/>
    <w:rsid w:val="00D01585"/>
    <w:rsid w:val="00D02848"/>
    <w:rsid w:val="00D02E20"/>
    <w:rsid w:val="00D03053"/>
    <w:rsid w:val="00D0318F"/>
    <w:rsid w:val="00D03336"/>
    <w:rsid w:val="00D03406"/>
    <w:rsid w:val="00D037C5"/>
    <w:rsid w:val="00D03D8A"/>
    <w:rsid w:val="00D03DEE"/>
    <w:rsid w:val="00D03FDC"/>
    <w:rsid w:val="00D041CD"/>
    <w:rsid w:val="00D045A9"/>
    <w:rsid w:val="00D04ADB"/>
    <w:rsid w:val="00D04B91"/>
    <w:rsid w:val="00D04D8E"/>
    <w:rsid w:val="00D04F9F"/>
    <w:rsid w:val="00D0509D"/>
    <w:rsid w:val="00D051F8"/>
    <w:rsid w:val="00D053DC"/>
    <w:rsid w:val="00D054A9"/>
    <w:rsid w:val="00D05573"/>
    <w:rsid w:val="00D05C10"/>
    <w:rsid w:val="00D05D69"/>
    <w:rsid w:val="00D05DE7"/>
    <w:rsid w:val="00D05FA8"/>
    <w:rsid w:val="00D0609C"/>
    <w:rsid w:val="00D06239"/>
    <w:rsid w:val="00D06863"/>
    <w:rsid w:val="00D07554"/>
    <w:rsid w:val="00D075C5"/>
    <w:rsid w:val="00D07843"/>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9D5"/>
    <w:rsid w:val="00D15C77"/>
    <w:rsid w:val="00D15CA1"/>
    <w:rsid w:val="00D15FE5"/>
    <w:rsid w:val="00D162E9"/>
    <w:rsid w:val="00D1671B"/>
    <w:rsid w:val="00D16A6D"/>
    <w:rsid w:val="00D16E5C"/>
    <w:rsid w:val="00D1748A"/>
    <w:rsid w:val="00D179F9"/>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592"/>
    <w:rsid w:val="00D27712"/>
    <w:rsid w:val="00D27DE4"/>
    <w:rsid w:val="00D27F83"/>
    <w:rsid w:val="00D27FBD"/>
    <w:rsid w:val="00D30205"/>
    <w:rsid w:val="00D3048B"/>
    <w:rsid w:val="00D30839"/>
    <w:rsid w:val="00D30BED"/>
    <w:rsid w:val="00D311F4"/>
    <w:rsid w:val="00D314EF"/>
    <w:rsid w:val="00D31F53"/>
    <w:rsid w:val="00D32691"/>
    <w:rsid w:val="00D32774"/>
    <w:rsid w:val="00D33232"/>
    <w:rsid w:val="00D33479"/>
    <w:rsid w:val="00D33818"/>
    <w:rsid w:val="00D339C6"/>
    <w:rsid w:val="00D33A8E"/>
    <w:rsid w:val="00D33AF0"/>
    <w:rsid w:val="00D33F75"/>
    <w:rsid w:val="00D340FC"/>
    <w:rsid w:val="00D3437A"/>
    <w:rsid w:val="00D345DD"/>
    <w:rsid w:val="00D346F1"/>
    <w:rsid w:val="00D34EF9"/>
    <w:rsid w:val="00D35345"/>
    <w:rsid w:val="00D356F8"/>
    <w:rsid w:val="00D35716"/>
    <w:rsid w:val="00D364B9"/>
    <w:rsid w:val="00D36AA7"/>
    <w:rsid w:val="00D36D04"/>
    <w:rsid w:val="00D36EBE"/>
    <w:rsid w:val="00D3720E"/>
    <w:rsid w:val="00D37371"/>
    <w:rsid w:val="00D374AD"/>
    <w:rsid w:val="00D403E6"/>
    <w:rsid w:val="00D404E2"/>
    <w:rsid w:val="00D40557"/>
    <w:rsid w:val="00D40B11"/>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720"/>
    <w:rsid w:val="00D50182"/>
    <w:rsid w:val="00D50299"/>
    <w:rsid w:val="00D50932"/>
    <w:rsid w:val="00D50CC3"/>
    <w:rsid w:val="00D50D02"/>
    <w:rsid w:val="00D5154D"/>
    <w:rsid w:val="00D51777"/>
    <w:rsid w:val="00D51812"/>
    <w:rsid w:val="00D5299F"/>
    <w:rsid w:val="00D52DBF"/>
    <w:rsid w:val="00D52EF1"/>
    <w:rsid w:val="00D53187"/>
    <w:rsid w:val="00D536FF"/>
    <w:rsid w:val="00D5379C"/>
    <w:rsid w:val="00D53F89"/>
    <w:rsid w:val="00D542EA"/>
    <w:rsid w:val="00D54609"/>
    <w:rsid w:val="00D54D3B"/>
    <w:rsid w:val="00D54DF8"/>
    <w:rsid w:val="00D54EBA"/>
    <w:rsid w:val="00D54FAD"/>
    <w:rsid w:val="00D550B5"/>
    <w:rsid w:val="00D5528F"/>
    <w:rsid w:val="00D556AF"/>
    <w:rsid w:val="00D55AD5"/>
    <w:rsid w:val="00D5603A"/>
    <w:rsid w:val="00D565BA"/>
    <w:rsid w:val="00D568B8"/>
    <w:rsid w:val="00D56AC0"/>
    <w:rsid w:val="00D56DE2"/>
    <w:rsid w:val="00D56E10"/>
    <w:rsid w:val="00D56E8E"/>
    <w:rsid w:val="00D56E96"/>
    <w:rsid w:val="00D56F18"/>
    <w:rsid w:val="00D575A2"/>
    <w:rsid w:val="00D601E4"/>
    <w:rsid w:val="00D60A46"/>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373"/>
    <w:rsid w:val="00D66640"/>
    <w:rsid w:val="00D6670A"/>
    <w:rsid w:val="00D668D1"/>
    <w:rsid w:val="00D669C8"/>
    <w:rsid w:val="00D670FB"/>
    <w:rsid w:val="00D67210"/>
    <w:rsid w:val="00D67C93"/>
    <w:rsid w:val="00D700A4"/>
    <w:rsid w:val="00D707D5"/>
    <w:rsid w:val="00D712CC"/>
    <w:rsid w:val="00D713A3"/>
    <w:rsid w:val="00D717F9"/>
    <w:rsid w:val="00D71907"/>
    <w:rsid w:val="00D71C57"/>
    <w:rsid w:val="00D71CE0"/>
    <w:rsid w:val="00D72053"/>
    <w:rsid w:val="00D720EC"/>
    <w:rsid w:val="00D72125"/>
    <w:rsid w:val="00D72B38"/>
    <w:rsid w:val="00D72D8B"/>
    <w:rsid w:val="00D72F13"/>
    <w:rsid w:val="00D734BB"/>
    <w:rsid w:val="00D738C6"/>
    <w:rsid w:val="00D73970"/>
    <w:rsid w:val="00D73B56"/>
    <w:rsid w:val="00D73F13"/>
    <w:rsid w:val="00D744E7"/>
    <w:rsid w:val="00D748BD"/>
    <w:rsid w:val="00D74BCF"/>
    <w:rsid w:val="00D7578D"/>
    <w:rsid w:val="00D75791"/>
    <w:rsid w:val="00D765FD"/>
    <w:rsid w:val="00D76DD1"/>
    <w:rsid w:val="00D76EF6"/>
    <w:rsid w:val="00D77606"/>
    <w:rsid w:val="00D779FA"/>
    <w:rsid w:val="00D77BA5"/>
    <w:rsid w:val="00D77D3A"/>
    <w:rsid w:val="00D806D5"/>
    <w:rsid w:val="00D8093D"/>
    <w:rsid w:val="00D80D8F"/>
    <w:rsid w:val="00D80E00"/>
    <w:rsid w:val="00D80FF7"/>
    <w:rsid w:val="00D818AE"/>
    <w:rsid w:val="00D81E96"/>
    <w:rsid w:val="00D82370"/>
    <w:rsid w:val="00D8301A"/>
    <w:rsid w:val="00D830D2"/>
    <w:rsid w:val="00D83305"/>
    <w:rsid w:val="00D8378E"/>
    <w:rsid w:val="00D839A3"/>
    <w:rsid w:val="00D83BB8"/>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A50"/>
    <w:rsid w:val="00D904EA"/>
    <w:rsid w:val="00D909C5"/>
    <w:rsid w:val="00D90B2F"/>
    <w:rsid w:val="00D90E02"/>
    <w:rsid w:val="00D913EC"/>
    <w:rsid w:val="00D91651"/>
    <w:rsid w:val="00D9206C"/>
    <w:rsid w:val="00D92617"/>
    <w:rsid w:val="00D93050"/>
    <w:rsid w:val="00D93209"/>
    <w:rsid w:val="00D93245"/>
    <w:rsid w:val="00D936C1"/>
    <w:rsid w:val="00D93CA9"/>
    <w:rsid w:val="00D93CE3"/>
    <w:rsid w:val="00D93F63"/>
    <w:rsid w:val="00D94025"/>
    <w:rsid w:val="00D9448B"/>
    <w:rsid w:val="00D9465A"/>
    <w:rsid w:val="00D94A18"/>
    <w:rsid w:val="00D94A9F"/>
    <w:rsid w:val="00D94DA6"/>
    <w:rsid w:val="00D95390"/>
    <w:rsid w:val="00D95C58"/>
    <w:rsid w:val="00D960D7"/>
    <w:rsid w:val="00D96167"/>
    <w:rsid w:val="00D96BE3"/>
    <w:rsid w:val="00D96D0D"/>
    <w:rsid w:val="00D972F2"/>
    <w:rsid w:val="00D9743A"/>
    <w:rsid w:val="00DA0322"/>
    <w:rsid w:val="00DA093F"/>
    <w:rsid w:val="00DA0AF0"/>
    <w:rsid w:val="00DA0B98"/>
    <w:rsid w:val="00DA0F46"/>
    <w:rsid w:val="00DA11CD"/>
    <w:rsid w:val="00DA13C3"/>
    <w:rsid w:val="00DA15D0"/>
    <w:rsid w:val="00DA1830"/>
    <w:rsid w:val="00DA2306"/>
    <w:rsid w:val="00DA2642"/>
    <w:rsid w:val="00DA2AAB"/>
    <w:rsid w:val="00DA2D8C"/>
    <w:rsid w:val="00DA3096"/>
    <w:rsid w:val="00DA31EF"/>
    <w:rsid w:val="00DA34EA"/>
    <w:rsid w:val="00DA3588"/>
    <w:rsid w:val="00DA3720"/>
    <w:rsid w:val="00DA3D21"/>
    <w:rsid w:val="00DA423F"/>
    <w:rsid w:val="00DA4693"/>
    <w:rsid w:val="00DA477A"/>
    <w:rsid w:val="00DA4880"/>
    <w:rsid w:val="00DA4B7C"/>
    <w:rsid w:val="00DA4BF3"/>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57B"/>
    <w:rsid w:val="00DB3AB6"/>
    <w:rsid w:val="00DB3D7D"/>
    <w:rsid w:val="00DB42E5"/>
    <w:rsid w:val="00DB4E23"/>
    <w:rsid w:val="00DB5618"/>
    <w:rsid w:val="00DB571E"/>
    <w:rsid w:val="00DB5835"/>
    <w:rsid w:val="00DB5929"/>
    <w:rsid w:val="00DB5966"/>
    <w:rsid w:val="00DB5AF3"/>
    <w:rsid w:val="00DB5E6A"/>
    <w:rsid w:val="00DB5EC4"/>
    <w:rsid w:val="00DB613C"/>
    <w:rsid w:val="00DB65C0"/>
    <w:rsid w:val="00DB6729"/>
    <w:rsid w:val="00DB672F"/>
    <w:rsid w:val="00DB67C0"/>
    <w:rsid w:val="00DB6B30"/>
    <w:rsid w:val="00DB6C5E"/>
    <w:rsid w:val="00DB6ECC"/>
    <w:rsid w:val="00DB6F74"/>
    <w:rsid w:val="00DB707C"/>
    <w:rsid w:val="00DB72FF"/>
    <w:rsid w:val="00DB753D"/>
    <w:rsid w:val="00DB78E4"/>
    <w:rsid w:val="00DB79DB"/>
    <w:rsid w:val="00DB7EFD"/>
    <w:rsid w:val="00DB7F4B"/>
    <w:rsid w:val="00DC0219"/>
    <w:rsid w:val="00DC02A1"/>
    <w:rsid w:val="00DC04E9"/>
    <w:rsid w:val="00DC07A7"/>
    <w:rsid w:val="00DC088E"/>
    <w:rsid w:val="00DC1327"/>
    <w:rsid w:val="00DC1392"/>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2A2"/>
    <w:rsid w:val="00DC65F4"/>
    <w:rsid w:val="00DC69D1"/>
    <w:rsid w:val="00DC6AEF"/>
    <w:rsid w:val="00DC6D0B"/>
    <w:rsid w:val="00DC70A0"/>
    <w:rsid w:val="00DC714E"/>
    <w:rsid w:val="00DC724B"/>
    <w:rsid w:val="00DC76BD"/>
    <w:rsid w:val="00DC7DC2"/>
    <w:rsid w:val="00DD0A93"/>
    <w:rsid w:val="00DD0FC0"/>
    <w:rsid w:val="00DD1089"/>
    <w:rsid w:val="00DD11CE"/>
    <w:rsid w:val="00DD11F2"/>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1508"/>
    <w:rsid w:val="00DE1574"/>
    <w:rsid w:val="00DE19AA"/>
    <w:rsid w:val="00DE1D83"/>
    <w:rsid w:val="00DE23F9"/>
    <w:rsid w:val="00DE2A1B"/>
    <w:rsid w:val="00DE30A9"/>
    <w:rsid w:val="00DE338C"/>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1897"/>
    <w:rsid w:val="00DF1A48"/>
    <w:rsid w:val="00DF1D71"/>
    <w:rsid w:val="00DF1FE9"/>
    <w:rsid w:val="00DF20CB"/>
    <w:rsid w:val="00DF2166"/>
    <w:rsid w:val="00DF23DB"/>
    <w:rsid w:val="00DF258A"/>
    <w:rsid w:val="00DF2641"/>
    <w:rsid w:val="00DF2677"/>
    <w:rsid w:val="00DF282E"/>
    <w:rsid w:val="00DF3200"/>
    <w:rsid w:val="00DF33B9"/>
    <w:rsid w:val="00DF3DCF"/>
    <w:rsid w:val="00DF4300"/>
    <w:rsid w:val="00DF489F"/>
    <w:rsid w:val="00DF5B9F"/>
    <w:rsid w:val="00DF5E3B"/>
    <w:rsid w:val="00DF7242"/>
    <w:rsid w:val="00DF73B9"/>
    <w:rsid w:val="00DF74EA"/>
    <w:rsid w:val="00DF7655"/>
    <w:rsid w:val="00DF7C4F"/>
    <w:rsid w:val="00DF7C83"/>
    <w:rsid w:val="00DF7CA1"/>
    <w:rsid w:val="00DF7E55"/>
    <w:rsid w:val="00E00697"/>
    <w:rsid w:val="00E00949"/>
    <w:rsid w:val="00E00AD4"/>
    <w:rsid w:val="00E0129C"/>
    <w:rsid w:val="00E012C5"/>
    <w:rsid w:val="00E013DB"/>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510"/>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7"/>
    <w:rsid w:val="00E1696D"/>
    <w:rsid w:val="00E174E0"/>
    <w:rsid w:val="00E17DFE"/>
    <w:rsid w:val="00E17EA9"/>
    <w:rsid w:val="00E17F98"/>
    <w:rsid w:val="00E209CF"/>
    <w:rsid w:val="00E20B01"/>
    <w:rsid w:val="00E20CF2"/>
    <w:rsid w:val="00E20ECC"/>
    <w:rsid w:val="00E20F12"/>
    <w:rsid w:val="00E20F68"/>
    <w:rsid w:val="00E20FA1"/>
    <w:rsid w:val="00E211CC"/>
    <w:rsid w:val="00E213A0"/>
    <w:rsid w:val="00E21573"/>
    <w:rsid w:val="00E21F67"/>
    <w:rsid w:val="00E229C9"/>
    <w:rsid w:val="00E2323B"/>
    <w:rsid w:val="00E2388F"/>
    <w:rsid w:val="00E23F52"/>
    <w:rsid w:val="00E240BC"/>
    <w:rsid w:val="00E24128"/>
    <w:rsid w:val="00E245C5"/>
    <w:rsid w:val="00E246A2"/>
    <w:rsid w:val="00E247D2"/>
    <w:rsid w:val="00E24D74"/>
    <w:rsid w:val="00E253AA"/>
    <w:rsid w:val="00E259DE"/>
    <w:rsid w:val="00E25B7F"/>
    <w:rsid w:val="00E25C3E"/>
    <w:rsid w:val="00E25E22"/>
    <w:rsid w:val="00E261FD"/>
    <w:rsid w:val="00E266A9"/>
    <w:rsid w:val="00E267BE"/>
    <w:rsid w:val="00E267EA"/>
    <w:rsid w:val="00E26878"/>
    <w:rsid w:val="00E270D8"/>
    <w:rsid w:val="00E271AE"/>
    <w:rsid w:val="00E27356"/>
    <w:rsid w:val="00E27807"/>
    <w:rsid w:val="00E30555"/>
    <w:rsid w:val="00E3145F"/>
    <w:rsid w:val="00E31AAB"/>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6B72"/>
    <w:rsid w:val="00E3719C"/>
    <w:rsid w:val="00E375C2"/>
    <w:rsid w:val="00E378A9"/>
    <w:rsid w:val="00E37A73"/>
    <w:rsid w:val="00E40AB5"/>
    <w:rsid w:val="00E40C2F"/>
    <w:rsid w:val="00E41D4B"/>
    <w:rsid w:val="00E42530"/>
    <w:rsid w:val="00E4272A"/>
    <w:rsid w:val="00E42953"/>
    <w:rsid w:val="00E43216"/>
    <w:rsid w:val="00E432CD"/>
    <w:rsid w:val="00E4332B"/>
    <w:rsid w:val="00E43882"/>
    <w:rsid w:val="00E439AD"/>
    <w:rsid w:val="00E43CEB"/>
    <w:rsid w:val="00E441D7"/>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476B9"/>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343"/>
    <w:rsid w:val="00E52676"/>
    <w:rsid w:val="00E527D9"/>
    <w:rsid w:val="00E52AB6"/>
    <w:rsid w:val="00E52EF7"/>
    <w:rsid w:val="00E53358"/>
    <w:rsid w:val="00E5345B"/>
    <w:rsid w:val="00E5373D"/>
    <w:rsid w:val="00E541FE"/>
    <w:rsid w:val="00E54360"/>
    <w:rsid w:val="00E54552"/>
    <w:rsid w:val="00E54BBB"/>
    <w:rsid w:val="00E54E2B"/>
    <w:rsid w:val="00E55B0A"/>
    <w:rsid w:val="00E5626C"/>
    <w:rsid w:val="00E562B7"/>
    <w:rsid w:val="00E5686F"/>
    <w:rsid w:val="00E56C18"/>
    <w:rsid w:val="00E56D1E"/>
    <w:rsid w:val="00E56F27"/>
    <w:rsid w:val="00E57392"/>
    <w:rsid w:val="00E5749A"/>
    <w:rsid w:val="00E5789C"/>
    <w:rsid w:val="00E57F3D"/>
    <w:rsid w:val="00E601DD"/>
    <w:rsid w:val="00E606E4"/>
    <w:rsid w:val="00E60AC4"/>
    <w:rsid w:val="00E60ED2"/>
    <w:rsid w:val="00E6133A"/>
    <w:rsid w:val="00E61491"/>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C4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FF3"/>
    <w:rsid w:val="00E7501D"/>
    <w:rsid w:val="00E7509B"/>
    <w:rsid w:val="00E754E6"/>
    <w:rsid w:val="00E75875"/>
    <w:rsid w:val="00E75A0D"/>
    <w:rsid w:val="00E75B6E"/>
    <w:rsid w:val="00E76779"/>
    <w:rsid w:val="00E76D7E"/>
    <w:rsid w:val="00E76E04"/>
    <w:rsid w:val="00E7737F"/>
    <w:rsid w:val="00E77482"/>
    <w:rsid w:val="00E776F6"/>
    <w:rsid w:val="00E7784E"/>
    <w:rsid w:val="00E77B4E"/>
    <w:rsid w:val="00E802AF"/>
    <w:rsid w:val="00E80E96"/>
    <w:rsid w:val="00E811DA"/>
    <w:rsid w:val="00E8122C"/>
    <w:rsid w:val="00E81266"/>
    <w:rsid w:val="00E8160D"/>
    <w:rsid w:val="00E816A3"/>
    <w:rsid w:val="00E81953"/>
    <w:rsid w:val="00E82400"/>
    <w:rsid w:val="00E8243C"/>
    <w:rsid w:val="00E824A0"/>
    <w:rsid w:val="00E827EC"/>
    <w:rsid w:val="00E83945"/>
    <w:rsid w:val="00E83AB8"/>
    <w:rsid w:val="00E83C50"/>
    <w:rsid w:val="00E84AEC"/>
    <w:rsid w:val="00E84D25"/>
    <w:rsid w:val="00E84F1E"/>
    <w:rsid w:val="00E85392"/>
    <w:rsid w:val="00E85509"/>
    <w:rsid w:val="00E8580C"/>
    <w:rsid w:val="00E8581E"/>
    <w:rsid w:val="00E858D7"/>
    <w:rsid w:val="00E85B69"/>
    <w:rsid w:val="00E8600A"/>
    <w:rsid w:val="00E86435"/>
    <w:rsid w:val="00E865E4"/>
    <w:rsid w:val="00E86A0D"/>
    <w:rsid w:val="00E86A98"/>
    <w:rsid w:val="00E87131"/>
    <w:rsid w:val="00E8749A"/>
    <w:rsid w:val="00E9040D"/>
    <w:rsid w:val="00E90701"/>
    <w:rsid w:val="00E9072C"/>
    <w:rsid w:val="00E90871"/>
    <w:rsid w:val="00E90ABF"/>
    <w:rsid w:val="00E90BFE"/>
    <w:rsid w:val="00E918FC"/>
    <w:rsid w:val="00E91A6F"/>
    <w:rsid w:val="00E926F7"/>
    <w:rsid w:val="00E9283B"/>
    <w:rsid w:val="00E92980"/>
    <w:rsid w:val="00E92A25"/>
    <w:rsid w:val="00E92C4C"/>
    <w:rsid w:val="00E92D97"/>
    <w:rsid w:val="00E92FC4"/>
    <w:rsid w:val="00E9355E"/>
    <w:rsid w:val="00E94361"/>
    <w:rsid w:val="00E94505"/>
    <w:rsid w:val="00E9452E"/>
    <w:rsid w:val="00E94BFD"/>
    <w:rsid w:val="00E955C8"/>
    <w:rsid w:val="00E960F5"/>
    <w:rsid w:val="00E9682A"/>
    <w:rsid w:val="00E968C9"/>
    <w:rsid w:val="00E96A5B"/>
    <w:rsid w:val="00E96B53"/>
    <w:rsid w:val="00E971C5"/>
    <w:rsid w:val="00E97A66"/>
    <w:rsid w:val="00E97C5B"/>
    <w:rsid w:val="00EA01BB"/>
    <w:rsid w:val="00EA04E2"/>
    <w:rsid w:val="00EA06A2"/>
    <w:rsid w:val="00EA16EC"/>
    <w:rsid w:val="00EA1BC8"/>
    <w:rsid w:val="00EA25C9"/>
    <w:rsid w:val="00EA2881"/>
    <w:rsid w:val="00EA2F91"/>
    <w:rsid w:val="00EA30EB"/>
    <w:rsid w:val="00EA3533"/>
    <w:rsid w:val="00EA3698"/>
    <w:rsid w:val="00EA3CDD"/>
    <w:rsid w:val="00EA3E24"/>
    <w:rsid w:val="00EA3EE8"/>
    <w:rsid w:val="00EA4322"/>
    <w:rsid w:val="00EA43EE"/>
    <w:rsid w:val="00EA4447"/>
    <w:rsid w:val="00EA44E6"/>
    <w:rsid w:val="00EA45AD"/>
    <w:rsid w:val="00EA4654"/>
    <w:rsid w:val="00EA4700"/>
    <w:rsid w:val="00EA495E"/>
    <w:rsid w:val="00EA4965"/>
    <w:rsid w:val="00EA4B3B"/>
    <w:rsid w:val="00EA518F"/>
    <w:rsid w:val="00EA5485"/>
    <w:rsid w:val="00EA57C3"/>
    <w:rsid w:val="00EA583F"/>
    <w:rsid w:val="00EA597C"/>
    <w:rsid w:val="00EA5A58"/>
    <w:rsid w:val="00EA5AF6"/>
    <w:rsid w:val="00EA795B"/>
    <w:rsid w:val="00EA7B05"/>
    <w:rsid w:val="00EA7CD0"/>
    <w:rsid w:val="00EA7FD5"/>
    <w:rsid w:val="00EB0229"/>
    <w:rsid w:val="00EB0459"/>
    <w:rsid w:val="00EB0C68"/>
    <w:rsid w:val="00EB0C85"/>
    <w:rsid w:val="00EB0ED9"/>
    <w:rsid w:val="00EB12EF"/>
    <w:rsid w:val="00EB174F"/>
    <w:rsid w:val="00EB200F"/>
    <w:rsid w:val="00EB2955"/>
    <w:rsid w:val="00EB2AB0"/>
    <w:rsid w:val="00EB320B"/>
    <w:rsid w:val="00EB3213"/>
    <w:rsid w:val="00EB3546"/>
    <w:rsid w:val="00EB4267"/>
    <w:rsid w:val="00EB4630"/>
    <w:rsid w:val="00EB463A"/>
    <w:rsid w:val="00EB4680"/>
    <w:rsid w:val="00EB495B"/>
    <w:rsid w:val="00EB59E3"/>
    <w:rsid w:val="00EB5AC0"/>
    <w:rsid w:val="00EB5B24"/>
    <w:rsid w:val="00EB5E5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299"/>
    <w:rsid w:val="00EC266C"/>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A30"/>
    <w:rsid w:val="00ED0056"/>
    <w:rsid w:val="00ED0D26"/>
    <w:rsid w:val="00ED137D"/>
    <w:rsid w:val="00ED1496"/>
    <w:rsid w:val="00ED178E"/>
    <w:rsid w:val="00ED1AA3"/>
    <w:rsid w:val="00ED2289"/>
    <w:rsid w:val="00ED2890"/>
    <w:rsid w:val="00ED2A8A"/>
    <w:rsid w:val="00ED31F9"/>
    <w:rsid w:val="00ED44B9"/>
    <w:rsid w:val="00ED45A6"/>
    <w:rsid w:val="00ED49D6"/>
    <w:rsid w:val="00ED4F18"/>
    <w:rsid w:val="00ED51AA"/>
    <w:rsid w:val="00ED53F1"/>
    <w:rsid w:val="00ED53FF"/>
    <w:rsid w:val="00ED5636"/>
    <w:rsid w:val="00ED5C9F"/>
    <w:rsid w:val="00ED5E34"/>
    <w:rsid w:val="00ED64E1"/>
    <w:rsid w:val="00ED6976"/>
    <w:rsid w:val="00ED6B02"/>
    <w:rsid w:val="00ED73DB"/>
    <w:rsid w:val="00ED766F"/>
    <w:rsid w:val="00ED785D"/>
    <w:rsid w:val="00ED7E3F"/>
    <w:rsid w:val="00EE02ED"/>
    <w:rsid w:val="00EE02FD"/>
    <w:rsid w:val="00EE059A"/>
    <w:rsid w:val="00EE12A2"/>
    <w:rsid w:val="00EE16DC"/>
    <w:rsid w:val="00EE1AD2"/>
    <w:rsid w:val="00EE1EEC"/>
    <w:rsid w:val="00EE26CD"/>
    <w:rsid w:val="00EE27A0"/>
    <w:rsid w:val="00EE2A9F"/>
    <w:rsid w:val="00EE2F18"/>
    <w:rsid w:val="00EE2FD9"/>
    <w:rsid w:val="00EE327B"/>
    <w:rsid w:val="00EE3406"/>
    <w:rsid w:val="00EE3E28"/>
    <w:rsid w:val="00EE3F04"/>
    <w:rsid w:val="00EE4283"/>
    <w:rsid w:val="00EE4799"/>
    <w:rsid w:val="00EE48D8"/>
    <w:rsid w:val="00EE490B"/>
    <w:rsid w:val="00EE56C6"/>
    <w:rsid w:val="00EE5A0A"/>
    <w:rsid w:val="00EE5B7C"/>
    <w:rsid w:val="00EE683D"/>
    <w:rsid w:val="00EE6DD5"/>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98A"/>
    <w:rsid w:val="00EF3A12"/>
    <w:rsid w:val="00EF3D1A"/>
    <w:rsid w:val="00EF4216"/>
    <w:rsid w:val="00EF45D1"/>
    <w:rsid w:val="00EF5062"/>
    <w:rsid w:val="00EF58BE"/>
    <w:rsid w:val="00EF59AD"/>
    <w:rsid w:val="00EF5F55"/>
    <w:rsid w:val="00EF60AC"/>
    <w:rsid w:val="00EF6D10"/>
    <w:rsid w:val="00EF6DAA"/>
    <w:rsid w:val="00EF702B"/>
    <w:rsid w:val="00EF7149"/>
    <w:rsid w:val="00EF737F"/>
    <w:rsid w:val="00EF7AFE"/>
    <w:rsid w:val="00F00C25"/>
    <w:rsid w:val="00F00C62"/>
    <w:rsid w:val="00F00F6C"/>
    <w:rsid w:val="00F01B0F"/>
    <w:rsid w:val="00F01D9A"/>
    <w:rsid w:val="00F01EC8"/>
    <w:rsid w:val="00F02473"/>
    <w:rsid w:val="00F025DB"/>
    <w:rsid w:val="00F0260B"/>
    <w:rsid w:val="00F02688"/>
    <w:rsid w:val="00F02835"/>
    <w:rsid w:val="00F02C6D"/>
    <w:rsid w:val="00F02F8A"/>
    <w:rsid w:val="00F034A2"/>
    <w:rsid w:val="00F03570"/>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67F"/>
    <w:rsid w:val="00F057B9"/>
    <w:rsid w:val="00F05AC6"/>
    <w:rsid w:val="00F05BBF"/>
    <w:rsid w:val="00F05C50"/>
    <w:rsid w:val="00F062C7"/>
    <w:rsid w:val="00F06330"/>
    <w:rsid w:val="00F06475"/>
    <w:rsid w:val="00F068FC"/>
    <w:rsid w:val="00F06A79"/>
    <w:rsid w:val="00F06A98"/>
    <w:rsid w:val="00F06C84"/>
    <w:rsid w:val="00F06E11"/>
    <w:rsid w:val="00F070CC"/>
    <w:rsid w:val="00F073FF"/>
    <w:rsid w:val="00F07616"/>
    <w:rsid w:val="00F079E9"/>
    <w:rsid w:val="00F1027D"/>
    <w:rsid w:val="00F1156A"/>
    <w:rsid w:val="00F11E67"/>
    <w:rsid w:val="00F11F33"/>
    <w:rsid w:val="00F12519"/>
    <w:rsid w:val="00F12881"/>
    <w:rsid w:val="00F12CE1"/>
    <w:rsid w:val="00F135A2"/>
    <w:rsid w:val="00F136A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162"/>
    <w:rsid w:val="00F263EE"/>
    <w:rsid w:val="00F2651D"/>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0C1"/>
    <w:rsid w:val="00F40244"/>
    <w:rsid w:val="00F40268"/>
    <w:rsid w:val="00F40796"/>
    <w:rsid w:val="00F40E77"/>
    <w:rsid w:val="00F40EF9"/>
    <w:rsid w:val="00F40F40"/>
    <w:rsid w:val="00F40FCE"/>
    <w:rsid w:val="00F415A5"/>
    <w:rsid w:val="00F4171C"/>
    <w:rsid w:val="00F41ECA"/>
    <w:rsid w:val="00F421F5"/>
    <w:rsid w:val="00F42608"/>
    <w:rsid w:val="00F42AED"/>
    <w:rsid w:val="00F4369F"/>
    <w:rsid w:val="00F436C4"/>
    <w:rsid w:val="00F436D2"/>
    <w:rsid w:val="00F43733"/>
    <w:rsid w:val="00F439DA"/>
    <w:rsid w:val="00F43D7C"/>
    <w:rsid w:val="00F43DC2"/>
    <w:rsid w:val="00F4412B"/>
    <w:rsid w:val="00F441F8"/>
    <w:rsid w:val="00F44358"/>
    <w:rsid w:val="00F44476"/>
    <w:rsid w:val="00F44649"/>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E01"/>
    <w:rsid w:val="00F530E9"/>
    <w:rsid w:val="00F536CC"/>
    <w:rsid w:val="00F537B6"/>
    <w:rsid w:val="00F53994"/>
    <w:rsid w:val="00F53F5A"/>
    <w:rsid w:val="00F54054"/>
    <w:rsid w:val="00F5499C"/>
    <w:rsid w:val="00F54ADE"/>
    <w:rsid w:val="00F55359"/>
    <w:rsid w:val="00F5559A"/>
    <w:rsid w:val="00F561A1"/>
    <w:rsid w:val="00F56661"/>
    <w:rsid w:val="00F56851"/>
    <w:rsid w:val="00F56FAF"/>
    <w:rsid w:val="00F56FE0"/>
    <w:rsid w:val="00F57123"/>
    <w:rsid w:val="00F5715C"/>
    <w:rsid w:val="00F57872"/>
    <w:rsid w:val="00F57DCD"/>
    <w:rsid w:val="00F60328"/>
    <w:rsid w:val="00F60913"/>
    <w:rsid w:val="00F60B77"/>
    <w:rsid w:val="00F60CF5"/>
    <w:rsid w:val="00F6129A"/>
    <w:rsid w:val="00F613DB"/>
    <w:rsid w:val="00F62427"/>
    <w:rsid w:val="00F62491"/>
    <w:rsid w:val="00F62597"/>
    <w:rsid w:val="00F62CE8"/>
    <w:rsid w:val="00F630C4"/>
    <w:rsid w:val="00F6318C"/>
    <w:rsid w:val="00F631D5"/>
    <w:rsid w:val="00F635BC"/>
    <w:rsid w:val="00F63A4C"/>
    <w:rsid w:val="00F63CB7"/>
    <w:rsid w:val="00F645A9"/>
    <w:rsid w:val="00F65706"/>
    <w:rsid w:val="00F6584D"/>
    <w:rsid w:val="00F65FE4"/>
    <w:rsid w:val="00F6610F"/>
    <w:rsid w:val="00F6612B"/>
    <w:rsid w:val="00F66889"/>
    <w:rsid w:val="00F66A28"/>
    <w:rsid w:val="00F66BAA"/>
    <w:rsid w:val="00F66BD7"/>
    <w:rsid w:val="00F6718E"/>
    <w:rsid w:val="00F6734A"/>
    <w:rsid w:val="00F674FF"/>
    <w:rsid w:val="00F6772C"/>
    <w:rsid w:val="00F679B3"/>
    <w:rsid w:val="00F67C50"/>
    <w:rsid w:val="00F67F38"/>
    <w:rsid w:val="00F70003"/>
    <w:rsid w:val="00F70631"/>
    <w:rsid w:val="00F7132F"/>
    <w:rsid w:val="00F716EA"/>
    <w:rsid w:val="00F71725"/>
    <w:rsid w:val="00F717B3"/>
    <w:rsid w:val="00F71974"/>
    <w:rsid w:val="00F719B5"/>
    <w:rsid w:val="00F719E1"/>
    <w:rsid w:val="00F71A6C"/>
    <w:rsid w:val="00F71C02"/>
    <w:rsid w:val="00F72436"/>
    <w:rsid w:val="00F726A3"/>
    <w:rsid w:val="00F72AA5"/>
    <w:rsid w:val="00F72EAA"/>
    <w:rsid w:val="00F73412"/>
    <w:rsid w:val="00F73458"/>
    <w:rsid w:val="00F73497"/>
    <w:rsid w:val="00F73D06"/>
    <w:rsid w:val="00F740CE"/>
    <w:rsid w:val="00F74326"/>
    <w:rsid w:val="00F74781"/>
    <w:rsid w:val="00F752F0"/>
    <w:rsid w:val="00F7576E"/>
    <w:rsid w:val="00F757F3"/>
    <w:rsid w:val="00F75FBD"/>
    <w:rsid w:val="00F7640D"/>
    <w:rsid w:val="00F76BE4"/>
    <w:rsid w:val="00F7742C"/>
    <w:rsid w:val="00F77762"/>
    <w:rsid w:val="00F77C92"/>
    <w:rsid w:val="00F800A1"/>
    <w:rsid w:val="00F8030A"/>
    <w:rsid w:val="00F80516"/>
    <w:rsid w:val="00F805AF"/>
    <w:rsid w:val="00F8071C"/>
    <w:rsid w:val="00F80F12"/>
    <w:rsid w:val="00F81315"/>
    <w:rsid w:val="00F818FD"/>
    <w:rsid w:val="00F81A15"/>
    <w:rsid w:val="00F81C2B"/>
    <w:rsid w:val="00F82580"/>
    <w:rsid w:val="00F82ABA"/>
    <w:rsid w:val="00F83360"/>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742"/>
    <w:rsid w:val="00F877D1"/>
    <w:rsid w:val="00F90582"/>
    <w:rsid w:val="00F906B1"/>
    <w:rsid w:val="00F90C8C"/>
    <w:rsid w:val="00F90F15"/>
    <w:rsid w:val="00F91121"/>
    <w:rsid w:val="00F9143A"/>
    <w:rsid w:val="00F91A6F"/>
    <w:rsid w:val="00F91A78"/>
    <w:rsid w:val="00F91B9A"/>
    <w:rsid w:val="00F92573"/>
    <w:rsid w:val="00F92C74"/>
    <w:rsid w:val="00F932A2"/>
    <w:rsid w:val="00F937DC"/>
    <w:rsid w:val="00F939CC"/>
    <w:rsid w:val="00F93DA1"/>
    <w:rsid w:val="00F93DD3"/>
    <w:rsid w:val="00F94285"/>
    <w:rsid w:val="00F94677"/>
    <w:rsid w:val="00F949BD"/>
    <w:rsid w:val="00F949E4"/>
    <w:rsid w:val="00F94EB4"/>
    <w:rsid w:val="00F9532E"/>
    <w:rsid w:val="00F9558B"/>
    <w:rsid w:val="00F95647"/>
    <w:rsid w:val="00F95DB7"/>
    <w:rsid w:val="00F96514"/>
    <w:rsid w:val="00F965B9"/>
    <w:rsid w:val="00F9675A"/>
    <w:rsid w:val="00F968D4"/>
    <w:rsid w:val="00F96ABE"/>
    <w:rsid w:val="00F96FC6"/>
    <w:rsid w:val="00F97663"/>
    <w:rsid w:val="00F97978"/>
    <w:rsid w:val="00F97D6C"/>
    <w:rsid w:val="00F97FFD"/>
    <w:rsid w:val="00FA008A"/>
    <w:rsid w:val="00FA0A28"/>
    <w:rsid w:val="00FA186E"/>
    <w:rsid w:val="00FA2156"/>
    <w:rsid w:val="00FA2257"/>
    <w:rsid w:val="00FA24B6"/>
    <w:rsid w:val="00FA2912"/>
    <w:rsid w:val="00FA2A06"/>
    <w:rsid w:val="00FA2A1D"/>
    <w:rsid w:val="00FA2AF7"/>
    <w:rsid w:val="00FA31B8"/>
    <w:rsid w:val="00FA3B64"/>
    <w:rsid w:val="00FA3E7E"/>
    <w:rsid w:val="00FA426B"/>
    <w:rsid w:val="00FA4941"/>
    <w:rsid w:val="00FA4AC7"/>
    <w:rsid w:val="00FA5015"/>
    <w:rsid w:val="00FA559A"/>
    <w:rsid w:val="00FA582F"/>
    <w:rsid w:val="00FA58D6"/>
    <w:rsid w:val="00FA59B4"/>
    <w:rsid w:val="00FA5A23"/>
    <w:rsid w:val="00FA5ACA"/>
    <w:rsid w:val="00FA690A"/>
    <w:rsid w:val="00FA6EBD"/>
    <w:rsid w:val="00FA730B"/>
    <w:rsid w:val="00FA7357"/>
    <w:rsid w:val="00FA7385"/>
    <w:rsid w:val="00FA7468"/>
    <w:rsid w:val="00FA7AE2"/>
    <w:rsid w:val="00FB01A2"/>
    <w:rsid w:val="00FB03F5"/>
    <w:rsid w:val="00FB09E3"/>
    <w:rsid w:val="00FB0AC8"/>
    <w:rsid w:val="00FB1B17"/>
    <w:rsid w:val="00FB1B8A"/>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CCC"/>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DFD"/>
    <w:rsid w:val="00FC1ECC"/>
    <w:rsid w:val="00FC20D8"/>
    <w:rsid w:val="00FC2560"/>
    <w:rsid w:val="00FC27F1"/>
    <w:rsid w:val="00FC2AEB"/>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32B"/>
    <w:rsid w:val="00FC7478"/>
    <w:rsid w:val="00FD01C5"/>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E4D"/>
    <w:rsid w:val="00FD3F25"/>
    <w:rsid w:val="00FD3F31"/>
    <w:rsid w:val="00FD444D"/>
    <w:rsid w:val="00FD45F0"/>
    <w:rsid w:val="00FD4FBC"/>
    <w:rsid w:val="00FD516E"/>
    <w:rsid w:val="00FD5AB3"/>
    <w:rsid w:val="00FD5AC0"/>
    <w:rsid w:val="00FD5B34"/>
    <w:rsid w:val="00FD608B"/>
    <w:rsid w:val="00FD635E"/>
    <w:rsid w:val="00FD6388"/>
    <w:rsid w:val="00FD6BCA"/>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4B9"/>
    <w:rsid w:val="00FE26D8"/>
    <w:rsid w:val="00FE2E59"/>
    <w:rsid w:val="00FE2E71"/>
    <w:rsid w:val="00FE3A79"/>
    <w:rsid w:val="00FE4AF1"/>
    <w:rsid w:val="00FE4B04"/>
    <w:rsid w:val="00FE4B95"/>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8B4"/>
    <w:rsid w:val="00FF1C20"/>
    <w:rsid w:val="00FF22FB"/>
    <w:rsid w:val="00FF23D5"/>
    <w:rsid w:val="00FF25E7"/>
    <w:rsid w:val="00FF2BF3"/>
    <w:rsid w:val="00FF34E5"/>
    <w:rsid w:val="00FF3A67"/>
    <w:rsid w:val="00FF3C33"/>
    <w:rsid w:val="00FF45E9"/>
    <w:rsid w:val="00FF502E"/>
    <w:rsid w:val="00FF5210"/>
    <w:rsid w:val="00FF54B4"/>
    <w:rsid w:val="00FF56F6"/>
    <w:rsid w:val="00FF57FF"/>
    <w:rsid w:val="00FF5801"/>
    <w:rsid w:val="00FF5C95"/>
    <w:rsid w:val="00FF6115"/>
    <w:rsid w:val="00FF6305"/>
    <w:rsid w:val="00FF64E8"/>
    <w:rsid w:val="00FF67A1"/>
    <w:rsid w:val="00FF6919"/>
    <w:rsid w:val="00FF6BE8"/>
    <w:rsid w:val="00FF6CE2"/>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annotation text" w:uiPriority="0"/>
    <w:lsdException w:name="footer" w:locked="0" w:uiPriority="0"/>
    <w:lsdException w:name="caption" w:semiHidden="0" w:uiPriority="0" w:unhideWhenUsed="0" w:qFormat="1"/>
    <w:lsdException w:name="footnote reference" w:locked="0" w:uiPriority="0"/>
    <w:lsdException w:name="annotation reference"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200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link w:val="Heading2Char"/>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clear" w:pos="357"/>
        <w:tab w:val="num" w:pos="1350"/>
        <w:tab w:val="left" w:pos="1474"/>
      </w:tabs>
      <w:spacing w:before="240" w:after="120"/>
      <w:ind w:left="135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ilvl w:val="0"/>
        <w:numId w:val="7"/>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9E0F39"/>
    <w:rPr>
      <w:vertAlign w:val="superscript"/>
    </w:rPr>
  </w:style>
  <w:style w:type="paragraph" w:styleId="Header">
    <w:name w:val="header"/>
    <w:basedOn w:val="Normal"/>
    <w:link w:val="HeaderChar"/>
    <w:uiPriority w:val="99"/>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qFormat/>
    <w:rsid w:val="00A052AB"/>
    <w:pPr>
      <w:jc w:val="center"/>
    </w:pPr>
    <w:rPr>
      <w:sz w:val="40"/>
    </w:rPr>
  </w:style>
  <w:style w:type="paragraph" w:customStyle="1" w:styleId="AERTitle2">
    <w:name w:val="AER Title 2"/>
    <w:basedOn w:val="AERTitle1"/>
    <w:qFormat/>
    <w:rsid w:val="00A052AB"/>
    <w:pPr>
      <w:spacing w:before="1680"/>
    </w:pPr>
    <w:rPr>
      <w:b w:val="0"/>
      <w:sz w:val="32"/>
    </w:rPr>
  </w:style>
  <w:style w:type="character" w:styleId="Hyperlink">
    <w:name w:val="Hyperlink"/>
    <w:basedOn w:val="DefaultParagraphFont"/>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basedOn w:val="DefaultParagraphFont"/>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basedOn w:val="AERbodytextChar"/>
    <w:link w:val="AERHeading10"/>
    <w:rsid w:val="00320E76"/>
    <w:rPr>
      <w:rFonts w:ascii="Gautami" w:eastAsia="Times New Roman" w:hAnsi="Gautami"/>
      <w:szCs w:val="24"/>
      <w:lang w:val="en-AU" w:eastAsia="en-US" w:bidi="ar-SA"/>
    </w:rPr>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B80EE9"/>
    <w:rPr>
      <w:rFonts w:ascii="Gautami" w:hAnsi="Gautami"/>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paragraph" w:styleId="BodyText">
    <w:name w:val="Body Text"/>
    <w:basedOn w:val="Normal"/>
    <w:link w:val="BodyTextChar"/>
    <w:locked/>
    <w:rsid w:val="00310EAA"/>
    <w:pPr>
      <w:spacing w:before="120" w:after="120" w:line="240" w:lineRule="auto"/>
    </w:pPr>
    <w:rPr>
      <w:rFonts w:ascii="Arial" w:hAnsi="Arial"/>
      <w:sz w:val="22"/>
      <w:szCs w:val="20"/>
      <w:lang w:eastAsia="en-US"/>
    </w:rPr>
  </w:style>
  <w:style w:type="character" w:customStyle="1" w:styleId="BodyTextChar">
    <w:name w:val="Body Text Char"/>
    <w:basedOn w:val="DefaultParagraphFont"/>
    <w:link w:val="BodyText"/>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0">
    <w:name w:val="AER Bullet 1"/>
    <w:basedOn w:val="Normal"/>
    <w:rsid w:val="00EA57C3"/>
    <w:pPr>
      <w:spacing w:before="240" w:after="120" w:line="240" w:lineRule="auto"/>
      <w:jc w:val="left"/>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basedOn w:val="DefaultParagraphFont"/>
    <w:link w:val="UnnumberedHeading"/>
    <w:rsid w:val="00EF2D0E"/>
    <w:rPr>
      <w:rFonts w:ascii="Gautami" w:eastAsia="Times New Roman"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line="240" w:lineRule="auto"/>
      <w:jc w:val="left"/>
    </w:pPr>
    <w:rPr>
      <w:rFonts w:ascii="Times New Roman" w:hAnsi="Times New Roman"/>
      <w:lang w:eastAsia="en-US"/>
    </w:rPr>
  </w:style>
  <w:style w:type="character" w:customStyle="1" w:styleId="AERbulletlistfirststyleCharChar">
    <w:name w:val="AER bullet list (first style) Char Char"/>
    <w:basedOn w:val="DefaultParagraphFont"/>
    <w:rsid w:val="009930C1"/>
    <w:rPr>
      <w:sz w:val="24"/>
      <w:szCs w:val="24"/>
      <w:lang w:eastAsia="en-US"/>
    </w:rPr>
  </w:style>
  <w:style w:type="character" w:customStyle="1" w:styleId="AERbodytextCharChar">
    <w:name w:val="AER body text Char Char"/>
    <w:basedOn w:val="DefaultParagraphFont"/>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line="240" w:lineRule="auto"/>
      <w:ind w:left="2880" w:hanging="360"/>
      <w:jc w:val="left"/>
    </w:pPr>
    <w:rPr>
      <w:rFonts w:ascii="Times New Roman" w:hAnsi="Times New Roman"/>
      <w:b/>
      <w:bCs/>
      <w:sz w:val="22"/>
      <w:szCs w:val="22"/>
    </w:rPr>
  </w:style>
  <w:style w:type="character" w:customStyle="1" w:styleId="AERbodytextCharCharCharChar">
    <w:name w:val="AER body text Char Char Char Char"/>
    <w:basedOn w:val="DefaultParagraphFont"/>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line="240" w:lineRule="auto"/>
      <w:jc w:val="left"/>
    </w:pPr>
    <w:rPr>
      <w:rFonts w:ascii="Calibri" w:eastAsia="Calibri" w:hAnsi="Calibri"/>
      <w:sz w:val="24"/>
    </w:rPr>
  </w:style>
  <w:style w:type="paragraph" w:styleId="NormalIndent">
    <w:name w:val="Normal Indent"/>
    <w:basedOn w:val="Normal"/>
    <w:locked/>
    <w:rsid w:val="005D3AE3"/>
    <w:pPr>
      <w:spacing w:line="240" w:lineRule="auto"/>
      <w:ind w:left="720"/>
      <w:jc w:val="left"/>
    </w:pPr>
    <w:rPr>
      <w:rFonts w:ascii="Arial" w:hAnsi="Arial"/>
      <w:sz w:val="24"/>
      <w:szCs w:val="20"/>
      <w:lang w:val="en-GB"/>
    </w:rPr>
  </w:style>
  <w:style w:type="paragraph" w:customStyle="1" w:styleId="AERbullet1">
    <w:name w:val="AER bullet 1"/>
    <w:basedOn w:val="Normal"/>
    <w:next w:val="Normal"/>
    <w:rsid w:val="005D3AE3"/>
    <w:pPr>
      <w:numPr>
        <w:numId w:val="15"/>
      </w:numPr>
      <w:spacing w:line="240" w:lineRule="auto"/>
      <w:ind w:left="357" w:hanging="357"/>
      <w:jc w:val="left"/>
    </w:pPr>
    <w:rPr>
      <w:rFonts w:ascii="Times New Roman" w:hAnsi="Times New Roman"/>
      <w:sz w:val="24"/>
      <w:szCs w:val="20"/>
      <w:lang w:val="en-GB"/>
    </w:rPr>
  </w:style>
  <w:style w:type="paragraph" w:customStyle="1" w:styleId="AERboxbullet">
    <w:name w:val="AER box bullet"/>
    <w:basedOn w:val="AERbullet1"/>
    <w:rsid w:val="005D3AE3"/>
    <w:pPr>
      <w:numPr>
        <w:numId w:val="14"/>
      </w:numPr>
      <w:pBdr>
        <w:top w:val="single" w:sz="4" w:space="1" w:color="auto"/>
        <w:left w:val="single" w:sz="4" w:space="4" w:color="auto"/>
        <w:bottom w:val="single" w:sz="4" w:space="1" w:color="auto"/>
        <w:right w:val="single" w:sz="4" w:space="4" w:color="auto"/>
      </w:pBdr>
    </w:pPr>
  </w:style>
  <w:style w:type="paragraph" w:customStyle="1" w:styleId="AERbox">
    <w:name w:val="AER box"/>
    <w:basedOn w:val="AERbodytext"/>
    <w:next w:val="AERboxbullet"/>
    <w:rsid w:val="005D3AE3"/>
    <w:pPr>
      <w:pBdr>
        <w:top w:val="single" w:sz="4" w:space="1" w:color="auto"/>
        <w:left w:val="single" w:sz="4" w:space="4" w:color="auto"/>
        <w:bottom w:val="single" w:sz="4" w:space="1" w:color="auto"/>
        <w:right w:val="single" w:sz="4" w:space="4" w:color="auto"/>
      </w:pBdr>
      <w:spacing w:after="0" w:line="240" w:lineRule="auto"/>
      <w:jc w:val="left"/>
    </w:pPr>
    <w:rPr>
      <w:rFonts w:ascii="Times New Roman" w:hAnsi="Times New Roman"/>
      <w:b/>
      <w:sz w:val="24"/>
      <w:szCs w:val="20"/>
      <w:lang w:val="en-GB" w:eastAsia="en-AU"/>
    </w:rPr>
  </w:style>
  <w:style w:type="paragraph" w:customStyle="1" w:styleId="AERtable">
    <w:name w:val="AER table"/>
    <w:basedOn w:val="Normal"/>
    <w:link w:val="AERtableChar"/>
    <w:autoRedefine/>
    <w:rsid w:val="005D3AE3"/>
    <w:pPr>
      <w:framePr w:hSpace="180" w:wrap="around" w:vAnchor="text" w:hAnchor="text" w:y="1"/>
      <w:tabs>
        <w:tab w:val="left" w:pos="0"/>
        <w:tab w:val="left" w:pos="360"/>
        <w:tab w:val="right" w:leader="dot" w:pos="8453"/>
      </w:tabs>
      <w:spacing w:before="60" w:after="60" w:line="240" w:lineRule="auto"/>
      <w:ind w:left="72" w:hanging="72"/>
      <w:suppressOverlap/>
      <w:jc w:val="left"/>
    </w:pPr>
    <w:rPr>
      <w:rFonts w:ascii="Times New Roman" w:hAnsi="Times New Roman"/>
      <w:szCs w:val="20"/>
    </w:rPr>
  </w:style>
  <w:style w:type="character" w:customStyle="1" w:styleId="AERtableChar">
    <w:name w:val="AER table Char"/>
    <w:basedOn w:val="DefaultParagraphFont"/>
    <w:link w:val="AERtable"/>
    <w:rsid w:val="005D3AE3"/>
    <w:rPr>
      <w:rFonts w:ascii="Times New Roman" w:eastAsia="Times New Roman" w:hAnsi="Times New Roman"/>
    </w:rPr>
  </w:style>
  <w:style w:type="paragraph" w:customStyle="1" w:styleId="AERTablefigureheading0">
    <w:name w:val="AER Table &amp; figure heading"/>
    <w:basedOn w:val="Normal"/>
    <w:autoRedefine/>
    <w:rsid w:val="005D3AE3"/>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Char">
    <w:name w:val="Char"/>
    <w:basedOn w:val="Normal"/>
    <w:rsid w:val="005D3AE3"/>
    <w:pPr>
      <w:spacing w:after="160" w:line="240" w:lineRule="exact"/>
      <w:jc w:val="left"/>
    </w:pPr>
    <w:rPr>
      <w:rFonts w:ascii="Tahoma" w:hAnsi="Tahoma"/>
      <w:szCs w:val="20"/>
      <w:lang w:val="en-US"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gr-subrule">
    <w:name w:val="ngr-subrule"/>
    <w:basedOn w:val="Normal"/>
    <w:rsid w:val="005D3AE3"/>
    <w:pPr>
      <w:spacing w:before="100" w:beforeAutospacing="1" w:after="100" w:afterAutospacing="1" w:line="240" w:lineRule="auto"/>
      <w:jc w:val="left"/>
    </w:pPr>
    <w:rPr>
      <w:rFonts w:ascii="Times New Roman" w:hAnsi="Times New Roman"/>
      <w:sz w:val="24"/>
    </w:rPr>
  </w:style>
  <w:style w:type="paragraph" w:customStyle="1" w:styleId="ngr-rsr-list-1-mnum">
    <w:name w:val="ngr-rsr-list-1-mnum"/>
    <w:basedOn w:val="Normal"/>
    <w:rsid w:val="005D3AE3"/>
    <w:pPr>
      <w:spacing w:before="100" w:beforeAutospacing="1" w:after="100" w:afterAutospacing="1" w:line="240" w:lineRule="auto"/>
      <w:jc w:val="left"/>
    </w:pPr>
    <w:rPr>
      <w:rFonts w:ascii="Times New Roman" w:hAnsi="Times New Roman"/>
      <w:sz w:val="24"/>
    </w:r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Char"/>
    <w:basedOn w:val="DefaultParagraphFont"/>
    <w:link w:val="Heading2"/>
    <w:rsid w:val="00F83806"/>
    <w:rPr>
      <w:rFonts w:ascii="Arial" w:eastAsia="Times New Roman" w:hAnsi="Arial" w:cs="Arial"/>
      <w:b/>
      <w:bCs/>
      <w:i/>
      <w:iCs/>
      <w:sz w:val="28"/>
      <w:szCs w:val="28"/>
    </w:rPr>
  </w:style>
  <w:style w:type="paragraph" w:styleId="BodyText3">
    <w:name w:val="Body Text 3"/>
    <w:basedOn w:val="Normal"/>
    <w:link w:val="BodyText3Char"/>
    <w:locked/>
    <w:rsid w:val="00F83806"/>
    <w:pPr>
      <w:spacing w:line="240" w:lineRule="auto"/>
    </w:pPr>
    <w:rPr>
      <w:rFonts w:ascii="Times New Roman" w:hAnsi="Times New Roman"/>
      <w:color w:val="FF0000"/>
      <w:sz w:val="24"/>
      <w:szCs w:val="20"/>
      <w:lang w:eastAsia="en-US"/>
    </w:rPr>
  </w:style>
  <w:style w:type="character" w:customStyle="1" w:styleId="BodyText3Char">
    <w:name w:val="Body Text 3 Char"/>
    <w:basedOn w:val="DefaultParagraphFont"/>
    <w:link w:val="BodyText3"/>
    <w:rsid w:val="00F83806"/>
    <w:rPr>
      <w:rFonts w:ascii="Times New Roman" w:eastAsia="Times New Roman" w:hAnsi="Times New Roman"/>
      <w:color w:val="FF0000"/>
      <w:sz w:val="24"/>
      <w:lang w:eastAsia="en-US"/>
    </w:rPr>
  </w:style>
  <w:style w:type="paragraph" w:customStyle="1" w:styleId="Bullets1">
    <w:name w:val="Bullets 1"/>
    <w:basedOn w:val="Normal"/>
    <w:rsid w:val="00F83806"/>
    <w:pPr>
      <w:numPr>
        <w:numId w:val="17"/>
      </w:numPr>
      <w:spacing w:line="240" w:lineRule="auto"/>
      <w:jc w:val="left"/>
    </w:pPr>
    <w:rPr>
      <w:rFonts w:ascii="Times New Roman" w:hAnsi="Times New Roman"/>
      <w:sz w:val="24"/>
    </w:rPr>
  </w:style>
  <w:style w:type="paragraph" w:customStyle="1" w:styleId="NormalBody">
    <w:name w:val="NormalBody"/>
    <w:basedOn w:val="Footer"/>
    <w:rsid w:val="00F83806"/>
    <w:pPr>
      <w:tabs>
        <w:tab w:val="clear" w:pos="4153"/>
        <w:tab w:val="clear" w:pos="8306"/>
      </w:tabs>
      <w:spacing w:line="240" w:lineRule="auto"/>
    </w:pPr>
    <w:rPr>
      <w:rFonts w:ascii="Times New Roman" w:hAnsi="Times New Roman"/>
      <w:sz w:val="24"/>
      <w:szCs w:val="20"/>
      <w:lang w:val="en-US" w:eastAsia="en-US"/>
    </w:rPr>
  </w:style>
  <w:style w:type="paragraph" w:customStyle="1" w:styleId="default0">
    <w:name w:val="default"/>
    <w:basedOn w:val="Normal"/>
    <w:rsid w:val="00F83806"/>
    <w:pPr>
      <w:spacing w:before="100" w:beforeAutospacing="1" w:after="100" w:afterAutospacing="1" w:line="240" w:lineRule="auto"/>
      <w:jc w:val="left"/>
    </w:pPr>
    <w:rPr>
      <w:rFonts w:ascii="Times New Roman" w:hAnsi="Times New Roman"/>
      <w:sz w:val="24"/>
    </w:rPr>
  </w:style>
  <w:style w:type="character" w:customStyle="1" w:styleId="msoins0">
    <w:name w:val="msoins"/>
    <w:basedOn w:val="DefaultParagraphFont"/>
    <w:rsid w:val="00F83806"/>
  </w:style>
  <w:style w:type="paragraph" w:customStyle="1" w:styleId="FigHeading">
    <w:name w:val="Fig Heading"/>
    <w:basedOn w:val="Normal"/>
    <w:link w:val="FigHeadingChar"/>
    <w:uiPriority w:val="99"/>
    <w:rsid w:val="00F83806"/>
    <w:pPr>
      <w:spacing w:after="120" w:line="240" w:lineRule="auto"/>
      <w:jc w:val="right"/>
    </w:pPr>
    <w:rPr>
      <w:rFonts w:ascii="Times New Roman" w:hAnsi="Times New Roman"/>
      <w:b/>
      <w:i/>
      <w:sz w:val="22"/>
      <w:szCs w:val="20"/>
      <w:lang w:eastAsia="en-US"/>
    </w:rPr>
  </w:style>
  <w:style w:type="character" w:customStyle="1" w:styleId="FigHeadingChar">
    <w:name w:val="Fig Heading Char"/>
    <w:basedOn w:val="DefaultParagraphFont"/>
    <w:link w:val="FigHeading"/>
    <w:uiPriority w:val="99"/>
    <w:rsid w:val="00F83806"/>
    <w:rPr>
      <w:rFonts w:ascii="Times New Roman" w:eastAsia="Times New Roman" w:hAnsi="Times New Roman"/>
      <w:b/>
      <w:i/>
      <w:sz w:val="22"/>
      <w:lang w:eastAsia="en-US"/>
    </w:rPr>
  </w:style>
  <w:style w:type="character" w:styleId="Strong">
    <w:name w:val="Strong"/>
    <w:basedOn w:val="DefaultParagraphFont"/>
    <w:uiPriority w:val="22"/>
    <w:qFormat/>
    <w:locked/>
    <w:rsid w:val="00F83806"/>
    <w:rPr>
      <w:b/>
      <w:bCs/>
    </w:rPr>
  </w:style>
  <w:style w:type="paragraph" w:customStyle="1" w:styleId="indented1">
    <w:name w:val="indented1"/>
    <w:basedOn w:val="Normal"/>
    <w:rsid w:val="00F83806"/>
    <w:pPr>
      <w:spacing w:before="100" w:beforeAutospacing="1" w:after="163" w:line="336" w:lineRule="atLeast"/>
      <w:jc w:val="left"/>
    </w:pPr>
    <w:rPr>
      <w:rFonts w:ascii="Times New Roman" w:hAnsi="Times New Roman"/>
      <w:sz w:val="24"/>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paragraph" w:styleId="NoSpacing">
    <w:name w:val="No Spacing"/>
    <w:uiPriority w:val="1"/>
    <w:qFormat/>
    <w:rsid w:val="00F83806"/>
    <w:rPr>
      <w:sz w:val="22"/>
      <w:szCs w:val="22"/>
      <w:lang w:eastAsia="en-US"/>
    </w:rPr>
  </w:style>
  <w:style w:type="paragraph" w:customStyle="1" w:styleId="SOEMbodytext">
    <w:name w:val="SOEM body text"/>
    <w:basedOn w:val="Normal"/>
    <w:link w:val="SOEMbodytextCharChar"/>
    <w:rsid w:val="00F83806"/>
    <w:pPr>
      <w:spacing w:after="240" w:line="360" w:lineRule="auto"/>
      <w:jc w:val="left"/>
    </w:pPr>
    <w:rPr>
      <w:rFonts w:ascii="Times New Roman" w:hAnsi="Times New Roman"/>
      <w:sz w:val="24"/>
      <w:szCs w:val="20"/>
    </w:rPr>
  </w:style>
  <w:style w:type="character" w:customStyle="1" w:styleId="SOEMbodytextCharChar">
    <w:name w:val="SOEM body text Char Char"/>
    <w:basedOn w:val="DefaultParagraphFont"/>
    <w:link w:val="SOEMbodytext"/>
    <w:rsid w:val="00F83806"/>
    <w:rPr>
      <w:rFonts w:ascii="Times New Roman" w:eastAsia="Times New Roman" w:hAnsi="Times New Roman"/>
      <w:sz w:val="24"/>
    </w:rPr>
  </w:style>
  <w:style w:type="paragraph" w:customStyle="1" w:styleId="SOEMTableFigureheading">
    <w:name w:val="SOEM Table &amp; Figure heading"/>
    <w:basedOn w:val="Normal"/>
    <w:rsid w:val="00F83806"/>
    <w:pPr>
      <w:keepNext/>
      <w:tabs>
        <w:tab w:val="left" w:pos="1560"/>
        <w:tab w:val="right" w:leader="dot" w:pos="8453"/>
      </w:tabs>
      <w:spacing w:before="120" w:after="120" w:line="240" w:lineRule="auto"/>
      <w:jc w:val="left"/>
    </w:pPr>
    <w:rPr>
      <w:rFonts w:ascii="Times New Roman" w:hAnsi="Times New Roman"/>
      <w:b/>
      <w:sz w:val="24"/>
      <w:szCs w:val="20"/>
    </w:rPr>
  </w:style>
  <w:style w:type="character" w:styleId="IntenseReference">
    <w:name w:val="Intense Reference"/>
    <w:basedOn w:val="DefaultParagraphFont"/>
    <w:uiPriority w:val="32"/>
    <w:qFormat/>
    <w:rsid w:val="00F83806"/>
    <w:rPr>
      <w:b/>
      <w:bCs/>
      <w:smallCaps/>
      <w:color w:val="C0504D"/>
      <w:spacing w:val="5"/>
      <w:u w:val="single"/>
    </w:rPr>
  </w:style>
  <w:style w:type="character" w:customStyle="1" w:styleId="SubtitleChar">
    <w:name w:val="Subtitle Char"/>
    <w:basedOn w:val="DefaultParagraphFont"/>
    <w:link w:val="Subtitle"/>
    <w:rsid w:val="00F83806"/>
    <w:rPr>
      <w:rFonts w:ascii="Arial" w:eastAsia="Times New Roman" w:hAnsi="Arial" w:cs="Arial"/>
      <w:sz w:val="24"/>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character" w:styleId="IntenseEmphasis">
    <w:name w:val="Intense Emphasis"/>
    <w:basedOn w:val="DefaultParagraphFont"/>
    <w:uiPriority w:val="21"/>
    <w:qFormat/>
    <w:rsid w:val="00F83806"/>
    <w:rPr>
      <w:b/>
      <w:bCs/>
      <w:i/>
      <w:iCs/>
      <w:color w:val="4F81BD" w:themeColor="accent1"/>
    </w:rPr>
  </w:style>
  <w:style w:type="table" w:customStyle="1" w:styleId="MediumList1-Accent11">
    <w:name w:val="Medium List 1 - Accent 11"/>
    <w:basedOn w:val="TableNormal"/>
    <w:uiPriority w:val="65"/>
    <w:rsid w:val="00A749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locked/>
    <w:rsid w:val="007B0F4E"/>
    <w:pPr>
      <w:spacing w:before="150" w:after="150" w:line="240" w:lineRule="auto"/>
      <w:jc w:val="left"/>
    </w:pPr>
    <w:rPr>
      <w:rFonts w:ascii="Times New Roman" w:hAnsi="Times New Roman"/>
      <w:sz w:val="24"/>
    </w:rPr>
  </w:style>
  <w:style w:type="paragraph" w:customStyle="1" w:styleId="Tableheader">
    <w:name w:val="Table header"/>
    <w:basedOn w:val="AERtabletext"/>
    <w:link w:val="TableheaderChar"/>
    <w:qFormat/>
    <w:rsid w:val="00347049"/>
    <w:pPr>
      <w:keepNext/>
      <w:jc w:val="center"/>
    </w:pPr>
    <w:rPr>
      <w:b/>
      <w:color w:val="FFFFFF" w:themeColor="background1"/>
    </w:rPr>
  </w:style>
  <w:style w:type="character" w:customStyle="1" w:styleId="TableheaderChar">
    <w:name w:val="Table header Char"/>
    <w:basedOn w:val="AERtabletextChar"/>
    <w:link w:val="Tableheader"/>
    <w:rsid w:val="00347049"/>
    <w:rPr>
      <w:rFonts w:ascii="Gautami" w:eastAsia="Times New Roman" w:hAnsi="Gautami"/>
      <w:b/>
      <w:color w:val="FFFFFF" w:themeColor="background1"/>
      <w:sz w:val="16"/>
      <w:szCs w:val="24"/>
      <w:lang w:eastAsia="en-US"/>
    </w:rPr>
  </w:style>
  <w:style w:type="paragraph" w:customStyle="1" w:styleId="Listalpha">
    <w:name w:val="List alpha"/>
    <w:basedOn w:val="Normal"/>
    <w:qFormat/>
    <w:rsid w:val="00FA3E7E"/>
    <w:pPr>
      <w:tabs>
        <w:tab w:val="num" w:pos="720"/>
      </w:tabs>
      <w:spacing w:after="200" w:line="200" w:lineRule="atLeast"/>
      <w:ind w:left="720" w:hanging="36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annotation text" w:uiPriority="0"/>
    <w:lsdException w:name="footer" w:locked="0" w:uiPriority="0"/>
    <w:lsdException w:name="caption" w:semiHidden="0" w:uiPriority="0" w:unhideWhenUsed="0" w:qFormat="1"/>
    <w:lsdException w:name="footnote reference" w:locked="0" w:uiPriority="0"/>
    <w:lsdException w:name="annotation reference"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200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link w:val="Heading2Char"/>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clear" w:pos="357"/>
        <w:tab w:val="num" w:pos="1350"/>
        <w:tab w:val="left" w:pos="1474"/>
      </w:tabs>
      <w:spacing w:before="240" w:after="120"/>
      <w:ind w:left="135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ilvl w:val="0"/>
        <w:numId w:val="7"/>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9E0F39"/>
    <w:rPr>
      <w:vertAlign w:val="superscript"/>
    </w:rPr>
  </w:style>
  <w:style w:type="paragraph" w:styleId="Header">
    <w:name w:val="header"/>
    <w:basedOn w:val="Normal"/>
    <w:link w:val="HeaderChar"/>
    <w:uiPriority w:val="99"/>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qFormat/>
    <w:rsid w:val="00A052AB"/>
    <w:pPr>
      <w:jc w:val="center"/>
    </w:pPr>
    <w:rPr>
      <w:sz w:val="40"/>
    </w:rPr>
  </w:style>
  <w:style w:type="paragraph" w:customStyle="1" w:styleId="AERTitle2">
    <w:name w:val="AER Title 2"/>
    <w:basedOn w:val="AERTitle1"/>
    <w:qFormat/>
    <w:rsid w:val="00A052AB"/>
    <w:pPr>
      <w:spacing w:before="1680"/>
    </w:pPr>
    <w:rPr>
      <w:b w:val="0"/>
      <w:sz w:val="32"/>
    </w:rPr>
  </w:style>
  <w:style w:type="character" w:styleId="Hyperlink">
    <w:name w:val="Hyperlink"/>
    <w:basedOn w:val="DefaultParagraphFont"/>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basedOn w:val="DefaultParagraphFont"/>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basedOn w:val="AERbodytextChar"/>
    <w:link w:val="AERHeading10"/>
    <w:rsid w:val="00320E76"/>
    <w:rPr>
      <w:rFonts w:ascii="Gautami" w:eastAsia="Times New Roman" w:hAnsi="Gautami"/>
      <w:szCs w:val="24"/>
      <w:lang w:val="en-AU" w:eastAsia="en-US" w:bidi="ar-SA"/>
    </w:rPr>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B80EE9"/>
    <w:rPr>
      <w:rFonts w:ascii="Gautami" w:hAnsi="Gautami"/>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paragraph" w:styleId="BodyText">
    <w:name w:val="Body Text"/>
    <w:basedOn w:val="Normal"/>
    <w:link w:val="BodyTextChar"/>
    <w:locked/>
    <w:rsid w:val="00310EAA"/>
    <w:pPr>
      <w:spacing w:before="120" w:after="120" w:line="240" w:lineRule="auto"/>
    </w:pPr>
    <w:rPr>
      <w:rFonts w:ascii="Arial" w:hAnsi="Arial"/>
      <w:sz w:val="22"/>
      <w:szCs w:val="20"/>
      <w:lang w:eastAsia="en-US"/>
    </w:rPr>
  </w:style>
  <w:style w:type="character" w:customStyle="1" w:styleId="BodyTextChar">
    <w:name w:val="Body Text Char"/>
    <w:basedOn w:val="DefaultParagraphFont"/>
    <w:link w:val="BodyText"/>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0">
    <w:name w:val="AER Bullet 1"/>
    <w:basedOn w:val="Normal"/>
    <w:rsid w:val="00EA57C3"/>
    <w:pPr>
      <w:spacing w:before="240" w:after="120" w:line="240" w:lineRule="auto"/>
      <w:jc w:val="left"/>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basedOn w:val="DefaultParagraphFont"/>
    <w:link w:val="UnnumberedHeading"/>
    <w:rsid w:val="00EF2D0E"/>
    <w:rPr>
      <w:rFonts w:ascii="Gautami" w:eastAsia="Times New Roman"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line="240" w:lineRule="auto"/>
      <w:jc w:val="left"/>
    </w:pPr>
    <w:rPr>
      <w:rFonts w:ascii="Times New Roman" w:hAnsi="Times New Roman"/>
      <w:lang w:eastAsia="en-US"/>
    </w:rPr>
  </w:style>
  <w:style w:type="character" w:customStyle="1" w:styleId="AERbulletlistfirststyleCharChar">
    <w:name w:val="AER bullet list (first style) Char Char"/>
    <w:basedOn w:val="DefaultParagraphFont"/>
    <w:rsid w:val="009930C1"/>
    <w:rPr>
      <w:sz w:val="24"/>
      <w:szCs w:val="24"/>
      <w:lang w:eastAsia="en-US"/>
    </w:rPr>
  </w:style>
  <w:style w:type="character" w:customStyle="1" w:styleId="AERbodytextCharChar">
    <w:name w:val="AER body text Char Char"/>
    <w:basedOn w:val="DefaultParagraphFont"/>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line="240" w:lineRule="auto"/>
      <w:ind w:left="2880" w:hanging="360"/>
      <w:jc w:val="left"/>
    </w:pPr>
    <w:rPr>
      <w:rFonts w:ascii="Times New Roman" w:hAnsi="Times New Roman"/>
      <w:b/>
      <w:bCs/>
      <w:sz w:val="22"/>
      <w:szCs w:val="22"/>
    </w:rPr>
  </w:style>
  <w:style w:type="character" w:customStyle="1" w:styleId="AERbodytextCharCharCharChar">
    <w:name w:val="AER body text Char Char Char Char"/>
    <w:basedOn w:val="DefaultParagraphFont"/>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line="240" w:lineRule="auto"/>
      <w:jc w:val="left"/>
    </w:pPr>
    <w:rPr>
      <w:rFonts w:ascii="Calibri" w:eastAsia="Calibri" w:hAnsi="Calibri"/>
      <w:sz w:val="24"/>
    </w:rPr>
  </w:style>
  <w:style w:type="paragraph" w:styleId="NormalIndent">
    <w:name w:val="Normal Indent"/>
    <w:basedOn w:val="Normal"/>
    <w:locked/>
    <w:rsid w:val="005D3AE3"/>
    <w:pPr>
      <w:spacing w:line="240" w:lineRule="auto"/>
      <w:ind w:left="720"/>
      <w:jc w:val="left"/>
    </w:pPr>
    <w:rPr>
      <w:rFonts w:ascii="Arial" w:hAnsi="Arial"/>
      <w:sz w:val="24"/>
      <w:szCs w:val="20"/>
      <w:lang w:val="en-GB"/>
    </w:rPr>
  </w:style>
  <w:style w:type="paragraph" w:customStyle="1" w:styleId="AERbullet1">
    <w:name w:val="AER bullet 1"/>
    <w:basedOn w:val="Normal"/>
    <w:next w:val="Normal"/>
    <w:rsid w:val="005D3AE3"/>
    <w:pPr>
      <w:numPr>
        <w:numId w:val="15"/>
      </w:numPr>
      <w:spacing w:line="240" w:lineRule="auto"/>
      <w:ind w:left="357" w:hanging="357"/>
      <w:jc w:val="left"/>
    </w:pPr>
    <w:rPr>
      <w:rFonts w:ascii="Times New Roman" w:hAnsi="Times New Roman"/>
      <w:sz w:val="24"/>
      <w:szCs w:val="20"/>
      <w:lang w:val="en-GB"/>
    </w:rPr>
  </w:style>
  <w:style w:type="paragraph" w:customStyle="1" w:styleId="AERboxbullet">
    <w:name w:val="AER box bullet"/>
    <w:basedOn w:val="AERbullet1"/>
    <w:rsid w:val="005D3AE3"/>
    <w:pPr>
      <w:numPr>
        <w:numId w:val="14"/>
      </w:numPr>
      <w:pBdr>
        <w:top w:val="single" w:sz="4" w:space="1" w:color="auto"/>
        <w:left w:val="single" w:sz="4" w:space="4" w:color="auto"/>
        <w:bottom w:val="single" w:sz="4" w:space="1" w:color="auto"/>
        <w:right w:val="single" w:sz="4" w:space="4" w:color="auto"/>
      </w:pBdr>
    </w:pPr>
  </w:style>
  <w:style w:type="paragraph" w:customStyle="1" w:styleId="AERbox">
    <w:name w:val="AER box"/>
    <w:basedOn w:val="AERbodytext"/>
    <w:next w:val="AERboxbullet"/>
    <w:rsid w:val="005D3AE3"/>
    <w:pPr>
      <w:pBdr>
        <w:top w:val="single" w:sz="4" w:space="1" w:color="auto"/>
        <w:left w:val="single" w:sz="4" w:space="4" w:color="auto"/>
        <w:bottom w:val="single" w:sz="4" w:space="1" w:color="auto"/>
        <w:right w:val="single" w:sz="4" w:space="4" w:color="auto"/>
      </w:pBdr>
      <w:spacing w:after="0" w:line="240" w:lineRule="auto"/>
      <w:jc w:val="left"/>
    </w:pPr>
    <w:rPr>
      <w:rFonts w:ascii="Times New Roman" w:hAnsi="Times New Roman"/>
      <w:b/>
      <w:sz w:val="24"/>
      <w:szCs w:val="20"/>
      <w:lang w:val="en-GB" w:eastAsia="en-AU"/>
    </w:rPr>
  </w:style>
  <w:style w:type="paragraph" w:customStyle="1" w:styleId="AERtable">
    <w:name w:val="AER table"/>
    <w:basedOn w:val="Normal"/>
    <w:link w:val="AERtableChar"/>
    <w:autoRedefine/>
    <w:rsid w:val="005D3AE3"/>
    <w:pPr>
      <w:framePr w:hSpace="180" w:wrap="around" w:vAnchor="text" w:hAnchor="text" w:y="1"/>
      <w:tabs>
        <w:tab w:val="left" w:pos="0"/>
        <w:tab w:val="left" w:pos="360"/>
        <w:tab w:val="right" w:leader="dot" w:pos="8453"/>
      </w:tabs>
      <w:spacing w:before="60" w:after="60" w:line="240" w:lineRule="auto"/>
      <w:ind w:left="72" w:hanging="72"/>
      <w:suppressOverlap/>
      <w:jc w:val="left"/>
    </w:pPr>
    <w:rPr>
      <w:rFonts w:ascii="Times New Roman" w:hAnsi="Times New Roman"/>
      <w:szCs w:val="20"/>
    </w:rPr>
  </w:style>
  <w:style w:type="character" w:customStyle="1" w:styleId="AERtableChar">
    <w:name w:val="AER table Char"/>
    <w:basedOn w:val="DefaultParagraphFont"/>
    <w:link w:val="AERtable"/>
    <w:rsid w:val="005D3AE3"/>
    <w:rPr>
      <w:rFonts w:ascii="Times New Roman" w:eastAsia="Times New Roman" w:hAnsi="Times New Roman"/>
    </w:rPr>
  </w:style>
  <w:style w:type="paragraph" w:customStyle="1" w:styleId="AERTablefigureheading0">
    <w:name w:val="AER Table &amp; figure heading"/>
    <w:basedOn w:val="Normal"/>
    <w:autoRedefine/>
    <w:rsid w:val="005D3AE3"/>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Char">
    <w:name w:val="Char"/>
    <w:basedOn w:val="Normal"/>
    <w:rsid w:val="005D3AE3"/>
    <w:pPr>
      <w:spacing w:after="160" w:line="240" w:lineRule="exact"/>
      <w:jc w:val="left"/>
    </w:pPr>
    <w:rPr>
      <w:rFonts w:ascii="Tahoma" w:hAnsi="Tahoma"/>
      <w:szCs w:val="20"/>
      <w:lang w:val="en-US"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gr-subrule">
    <w:name w:val="ngr-subrule"/>
    <w:basedOn w:val="Normal"/>
    <w:rsid w:val="005D3AE3"/>
    <w:pPr>
      <w:spacing w:before="100" w:beforeAutospacing="1" w:after="100" w:afterAutospacing="1" w:line="240" w:lineRule="auto"/>
      <w:jc w:val="left"/>
    </w:pPr>
    <w:rPr>
      <w:rFonts w:ascii="Times New Roman" w:hAnsi="Times New Roman"/>
      <w:sz w:val="24"/>
    </w:rPr>
  </w:style>
  <w:style w:type="paragraph" w:customStyle="1" w:styleId="ngr-rsr-list-1-mnum">
    <w:name w:val="ngr-rsr-list-1-mnum"/>
    <w:basedOn w:val="Normal"/>
    <w:rsid w:val="005D3AE3"/>
    <w:pPr>
      <w:spacing w:before="100" w:beforeAutospacing="1" w:after="100" w:afterAutospacing="1" w:line="240" w:lineRule="auto"/>
      <w:jc w:val="left"/>
    </w:pPr>
    <w:rPr>
      <w:rFonts w:ascii="Times New Roman" w:hAnsi="Times New Roman"/>
      <w:sz w:val="24"/>
    </w:r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Char"/>
    <w:basedOn w:val="DefaultParagraphFont"/>
    <w:link w:val="Heading2"/>
    <w:rsid w:val="00F83806"/>
    <w:rPr>
      <w:rFonts w:ascii="Arial" w:eastAsia="Times New Roman" w:hAnsi="Arial" w:cs="Arial"/>
      <w:b/>
      <w:bCs/>
      <w:i/>
      <w:iCs/>
      <w:sz w:val="28"/>
      <w:szCs w:val="28"/>
    </w:rPr>
  </w:style>
  <w:style w:type="paragraph" w:styleId="BodyText3">
    <w:name w:val="Body Text 3"/>
    <w:basedOn w:val="Normal"/>
    <w:link w:val="BodyText3Char"/>
    <w:locked/>
    <w:rsid w:val="00F83806"/>
    <w:pPr>
      <w:spacing w:line="240" w:lineRule="auto"/>
    </w:pPr>
    <w:rPr>
      <w:rFonts w:ascii="Times New Roman" w:hAnsi="Times New Roman"/>
      <w:color w:val="FF0000"/>
      <w:sz w:val="24"/>
      <w:szCs w:val="20"/>
      <w:lang w:eastAsia="en-US"/>
    </w:rPr>
  </w:style>
  <w:style w:type="character" w:customStyle="1" w:styleId="BodyText3Char">
    <w:name w:val="Body Text 3 Char"/>
    <w:basedOn w:val="DefaultParagraphFont"/>
    <w:link w:val="BodyText3"/>
    <w:rsid w:val="00F83806"/>
    <w:rPr>
      <w:rFonts w:ascii="Times New Roman" w:eastAsia="Times New Roman" w:hAnsi="Times New Roman"/>
      <w:color w:val="FF0000"/>
      <w:sz w:val="24"/>
      <w:lang w:eastAsia="en-US"/>
    </w:rPr>
  </w:style>
  <w:style w:type="paragraph" w:customStyle="1" w:styleId="Bullets1">
    <w:name w:val="Bullets 1"/>
    <w:basedOn w:val="Normal"/>
    <w:rsid w:val="00F83806"/>
    <w:pPr>
      <w:numPr>
        <w:numId w:val="17"/>
      </w:numPr>
      <w:spacing w:line="240" w:lineRule="auto"/>
      <w:jc w:val="left"/>
    </w:pPr>
    <w:rPr>
      <w:rFonts w:ascii="Times New Roman" w:hAnsi="Times New Roman"/>
      <w:sz w:val="24"/>
    </w:rPr>
  </w:style>
  <w:style w:type="paragraph" w:customStyle="1" w:styleId="NormalBody">
    <w:name w:val="NormalBody"/>
    <w:basedOn w:val="Footer"/>
    <w:rsid w:val="00F83806"/>
    <w:pPr>
      <w:tabs>
        <w:tab w:val="clear" w:pos="4153"/>
        <w:tab w:val="clear" w:pos="8306"/>
      </w:tabs>
      <w:spacing w:line="240" w:lineRule="auto"/>
    </w:pPr>
    <w:rPr>
      <w:rFonts w:ascii="Times New Roman" w:hAnsi="Times New Roman"/>
      <w:sz w:val="24"/>
      <w:szCs w:val="20"/>
      <w:lang w:val="en-US" w:eastAsia="en-US"/>
    </w:rPr>
  </w:style>
  <w:style w:type="paragraph" w:customStyle="1" w:styleId="default0">
    <w:name w:val="default"/>
    <w:basedOn w:val="Normal"/>
    <w:rsid w:val="00F83806"/>
    <w:pPr>
      <w:spacing w:before="100" w:beforeAutospacing="1" w:after="100" w:afterAutospacing="1" w:line="240" w:lineRule="auto"/>
      <w:jc w:val="left"/>
    </w:pPr>
    <w:rPr>
      <w:rFonts w:ascii="Times New Roman" w:hAnsi="Times New Roman"/>
      <w:sz w:val="24"/>
    </w:rPr>
  </w:style>
  <w:style w:type="character" w:customStyle="1" w:styleId="msoins0">
    <w:name w:val="msoins"/>
    <w:basedOn w:val="DefaultParagraphFont"/>
    <w:rsid w:val="00F83806"/>
  </w:style>
  <w:style w:type="paragraph" w:customStyle="1" w:styleId="FigHeading">
    <w:name w:val="Fig Heading"/>
    <w:basedOn w:val="Normal"/>
    <w:link w:val="FigHeadingChar"/>
    <w:uiPriority w:val="99"/>
    <w:rsid w:val="00F83806"/>
    <w:pPr>
      <w:spacing w:after="120" w:line="240" w:lineRule="auto"/>
      <w:jc w:val="right"/>
    </w:pPr>
    <w:rPr>
      <w:rFonts w:ascii="Times New Roman" w:hAnsi="Times New Roman"/>
      <w:b/>
      <w:i/>
      <w:sz w:val="22"/>
      <w:szCs w:val="20"/>
      <w:lang w:eastAsia="en-US"/>
    </w:rPr>
  </w:style>
  <w:style w:type="character" w:customStyle="1" w:styleId="FigHeadingChar">
    <w:name w:val="Fig Heading Char"/>
    <w:basedOn w:val="DefaultParagraphFont"/>
    <w:link w:val="FigHeading"/>
    <w:uiPriority w:val="99"/>
    <w:rsid w:val="00F83806"/>
    <w:rPr>
      <w:rFonts w:ascii="Times New Roman" w:eastAsia="Times New Roman" w:hAnsi="Times New Roman"/>
      <w:b/>
      <w:i/>
      <w:sz w:val="22"/>
      <w:lang w:eastAsia="en-US"/>
    </w:rPr>
  </w:style>
  <w:style w:type="character" w:styleId="Strong">
    <w:name w:val="Strong"/>
    <w:basedOn w:val="DefaultParagraphFont"/>
    <w:uiPriority w:val="22"/>
    <w:qFormat/>
    <w:locked/>
    <w:rsid w:val="00F83806"/>
    <w:rPr>
      <w:b/>
      <w:bCs/>
    </w:rPr>
  </w:style>
  <w:style w:type="paragraph" w:customStyle="1" w:styleId="indented1">
    <w:name w:val="indented1"/>
    <w:basedOn w:val="Normal"/>
    <w:rsid w:val="00F83806"/>
    <w:pPr>
      <w:spacing w:before="100" w:beforeAutospacing="1" w:after="163" w:line="336" w:lineRule="atLeast"/>
      <w:jc w:val="left"/>
    </w:pPr>
    <w:rPr>
      <w:rFonts w:ascii="Times New Roman" w:hAnsi="Times New Roman"/>
      <w:sz w:val="24"/>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paragraph" w:styleId="NoSpacing">
    <w:name w:val="No Spacing"/>
    <w:uiPriority w:val="1"/>
    <w:qFormat/>
    <w:rsid w:val="00F83806"/>
    <w:rPr>
      <w:sz w:val="22"/>
      <w:szCs w:val="22"/>
      <w:lang w:eastAsia="en-US"/>
    </w:rPr>
  </w:style>
  <w:style w:type="paragraph" w:customStyle="1" w:styleId="SOEMbodytext">
    <w:name w:val="SOEM body text"/>
    <w:basedOn w:val="Normal"/>
    <w:link w:val="SOEMbodytextCharChar"/>
    <w:rsid w:val="00F83806"/>
    <w:pPr>
      <w:spacing w:after="240" w:line="360" w:lineRule="auto"/>
      <w:jc w:val="left"/>
    </w:pPr>
    <w:rPr>
      <w:rFonts w:ascii="Times New Roman" w:hAnsi="Times New Roman"/>
      <w:sz w:val="24"/>
      <w:szCs w:val="20"/>
    </w:rPr>
  </w:style>
  <w:style w:type="character" w:customStyle="1" w:styleId="SOEMbodytextCharChar">
    <w:name w:val="SOEM body text Char Char"/>
    <w:basedOn w:val="DefaultParagraphFont"/>
    <w:link w:val="SOEMbodytext"/>
    <w:rsid w:val="00F83806"/>
    <w:rPr>
      <w:rFonts w:ascii="Times New Roman" w:eastAsia="Times New Roman" w:hAnsi="Times New Roman"/>
      <w:sz w:val="24"/>
    </w:rPr>
  </w:style>
  <w:style w:type="paragraph" w:customStyle="1" w:styleId="SOEMTableFigureheading">
    <w:name w:val="SOEM Table &amp; Figure heading"/>
    <w:basedOn w:val="Normal"/>
    <w:rsid w:val="00F83806"/>
    <w:pPr>
      <w:keepNext/>
      <w:tabs>
        <w:tab w:val="left" w:pos="1560"/>
        <w:tab w:val="right" w:leader="dot" w:pos="8453"/>
      </w:tabs>
      <w:spacing w:before="120" w:after="120" w:line="240" w:lineRule="auto"/>
      <w:jc w:val="left"/>
    </w:pPr>
    <w:rPr>
      <w:rFonts w:ascii="Times New Roman" w:hAnsi="Times New Roman"/>
      <w:b/>
      <w:sz w:val="24"/>
      <w:szCs w:val="20"/>
    </w:rPr>
  </w:style>
  <w:style w:type="character" w:styleId="IntenseReference">
    <w:name w:val="Intense Reference"/>
    <w:basedOn w:val="DefaultParagraphFont"/>
    <w:uiPriority w:val="32"/>
    <w:qFormat/>
    <w:rsid w:val="00F83806"/>
    <w:rPr>
      <w:b/>
      <w:bCs/>
      <w:smallCaps/>
      <w:color w:val="C0504D"/>
      <w:spacing w:val="5"/>
      <w:u w:val="single"/>
    </w:rPr>
  </w:style>
  <w:style w:type="character" w:customStyle="1" w:styleId="SubtitleChar">
    <w:name w:val="Subtitle Char"/>
    <w:basedOn w:val="DefaultParagraphFont"/>
    <w:link w:val="Subtitle"/>
    <w:rsid w:val="00F83806"/>
    <w:rPr>
      <w:rFonts w:ascii="Arial" w:eastAsia="Times New Roman" w:hAnsi="Arial" w:cs="Arial"/>
      <w:sz w:val="24"/>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character" w:styleId="IntenseEmphasis">
    <w:name w:val="Intense Emphasis"/>
    <w:basedOn w:val="DefaultParagraphFont"/>
    <w:uiPriority w:val="21"/>
    <w:qFormat/>
    <w:rsid w:val="00F83806"/>
    <w:rPr>
      <w:b/>
      <w:bCs/>
      <w:i/>
      <w:iCs/>
      <w:color w:val="4F81BD" w:themeColor="accent1"/>
    </w:rPr>
  </w:style>
  <w:style w:type="table" w:customStyle="1" w:styleId="MediumList1-Accent11">
    <w:name w:val="Medium List 1 - Accent 11"/>
    <w:basedOn w:val="TableNormal"/>
    <w:uiPriority w:val="65"/>
    <w:rsid w:val="00A749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locked/>
    <w:rsid w:val="007B0F4E"/>
    <w:pPr>
      <w:spacing w:before="150" w:after="150" w:line="240" w:lineRule="auto"/>
      <w:jc w:val="left"/>
    </w:pPr>
    <w:rPr>
      <w:rFonts w:ascii="Times New Roman" w:hAnsi="Times New Roman"/>
      <w:sz w:val="24"/>
    </w:rPr>
  </w:style>
  <w:style w:type="paragraph" w:customStyle="1" w:styleId="Tableheader">
    <w:name w:val="Table header"/>
    <w:basedOn w:val="AERtabletext"/>
    <w:link w:val="TableheaderChar"/>
    <w:qFormat/>
    <w:rsid w:val="00347049"/>
    <w:pPr>
      <w:keepNext/>
      <w:jc w:val="center"/>
    </w:pPr>
    <w:rPr>
      <w:b/>
      <w:color w:val="FFFFFF" w:themeColor="background1"/>
    </w:rPr>
  </w:style>
  <w:style w:type="character" w:customStyle="1" w:styleId="TableheaderChar">
    <w:name w:val="Table header Char"/>
    <w:basedOn w:val="AERtabletextChar"/>
    <w:link w:val="Tableheader"/>
    <w:rsid w:val="00347049"/>
    <w:rPr>
      <w:rFonts w:ascii="Gautami" w:eastAsia="Times New Roman" w:hAnsi="Gautami"/>
      <w:b/>
      <w:color w:val="FFFFFF" w:themeColor="background1"/>
      <w:sz w:val="16"/>
      <w:szCs w:val="24"/>
      <w:lang w:eastAsia="en-US"/>
    </w:rPr>
  </w:style>
  <w:style w:type="paragraph" w:customStyle="1" w:styleId="Listalpha">
    <w:name w:val="List alpha"/>
    <w:basedOn w:val="Normal"/>
    <w:qFormat/>
    <w:rsid w:val="00FA3E7E"/>
    <w:pPr>
      <w:tabs>
        <w:tab w:val="num" w:pos="720"/>
      </w:tabs>
      <w:spacing w:after="200" w:line="200" w:lineRule="atLeast"/>
      <w:ind w:left="720" w:hanging="3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92560341">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45772004">
      <w:bodyDiv w:val="1"/>
      <w:marLeft w:val="0"/>
      <w:marRight w:val="0"/>
      <w:marTop w:val="0"/>
      <w:marBottom w:val="0"/>
      <w:divBdr>
        <w:top w:val="none" w:sz="0" w:space="0" w:color="auto"/>
        <w:left w:val="none" w:sz="0" w:space="0" w:color="auto"/>
        <w:bottom w:val="none" w:sz="0" w:space="0" w:color="auto"/>
        <w:right w:val="none" w:sz="0" w:space="0" w:color="auto"/>
      </w:divBdr>
      <w:divsChild>
        <w:div w:id="1916892045">
          <w:marLeft w:val="0"/>
          <w:marRight w:val="0"/>
          <w:marTop w:val="0"/>
          <w:marBottom w:val="0"/>
          <w:divBdr>
            <w:top w:val="none" w:sz="0" w:space="0" w:color="auto"/>
            <w:left w:val="none" w:sz="0" w:space="0" w:color="auto"/>
            <w:bottom w:val="none" w:sz="0" w:space="0" w:color="auto"/>
            <w:right w:val="none" w:sz="0" w:space="0" w:color="auto"/>
          </w:divBdr>
          <w:divsChild>
            <w:div w:id="2004383725">
              <w:marLeft w:val="-10"/>
              <w:marRight w:val="0"/>
              <w:marTop w:val="0"/>
              <w:marBottom w:val="0"/>
              <w:divBdr>
                <w:top w:val="none" w:sz="0" w:space="0" w:color="auto"/>
                <w:left w:val="single" w:sz="4" w:space="0" w:color="FFFFFF"/>
                <w:bottom w:val="none" w:sz="0" w:space="0" w:color="auto"/>
                <w:right w:val="none" w:sz="0" w:space="0" w:color="auto"/>
              </w:divBdr>
              <w:divsChild>
                <w:div w:id="1363899517">
                  <w:marLeft w:val="0"/>
                  <w:marRight w:val="0"/>
                  <w:marTop w:val="0"/>
                  <w:marBottom w:val="0"/>
                  <w:divBdr>
                    <w:top w:val="none" w:sz="0" w:space="0" w:color="auto"/>
                    <w:left w:val="none" w:sz="0" w:space="0" w:color="auto"/>
                    <w:bottom w:val="none" w:sz="0" w:space="0" w:color="auto"/>
                    <w:right w:val="none" w:sz="0" w:space="0" w:color="auto"/>
                  </w:divBdr>
                  <w:divsChild>
                    <w:div w:id="271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027460">
      <w:bodyDiv w:val="1"/>
      <w:marLeft w:val="0"/>
      <w:marRight w:val="0"/>
      <w:marTop w:val="0"/>
      <w:marBottom w:val="0"/>
      <w:divBdr>
        <w:top w:val="none" w:sz="0" w:space="0" w:color="auto"/>
        <w:left w:val="none" w:sz="0" w:space="0" w:color="auto"/>
        <w:bottom w:val="none" w:sz="0" w:space="0" w:color="auto"/>
        <w:right w:val="none" w:sz="0" w:space="0" w:color="auto"/>
      </w:divBdr>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08775412">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2170906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40894696">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0438515">
      <w:bodyDiv w:val="1"/>
      <w:marLeft w:val="0"/>
      <w:marRight w:val="0"/>
      <w:marTop w:val="0"/>
      <w:marBottom w:val="0"/>
      <w:divBdr>
        <w:top w:val="none" w:sz="0" w:space="0" w:color="auto"/>
        <w:left w:val="none" w:sz="0" w:space="0" w:color="auto"/>
        <w:bottom w:val="none" w:sz="0" w:space="0" w:color="auto"/>
        <w:right w:val="none" w:sz="0" w:space="0" w:color="auto"/>
      </w:divBdr>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5186922">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www.aer.gov.au/wholesale-markets/marke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647A9-F715-47D5-A3EE-AA9C5F72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2014-02-20T04:52:00Z</dcterms:created>
  <dcterms:modified xsi:type="dcterms:W3CDTF">2014-02-20T05:50:00Z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\\SCBRFS001\Home$\sjohn\20131220 NSW $5000 report.DOCX</vt:lpwstr>
  </property>
  <property fmtid="{D5CDD505-2E9C-101B-9397-08002B2CF9AE}" pid="3" name="URI">
    <vt:lpwstr>8119521</vt:lpwstr>
  </property>
</Properties>
</file>