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9C2BE5"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AD20B6" w:rsidP="00780239">
                  <w:pPr>
                    <w:pStyle w:val="Title"/>
                    <w:jc w:val="left"/>
                    <w:rPr>
                      <w:i/>
                    </w:rPr>
                  </w:pPr>
                  <w:r>
                    <w:t>3</w:t>
                  </w:r>
                  <w:r w:rsidR="0022337C">
                    <w:t xml:space="preserve"> to </w:t>
                  </w:r>
                  <w:r>
                    <w:t>9</w:t>
                  </w:r>
                  <w:r w:rsidR="005270A6" w:rsidRPr="005270A6">
                    <w:t xml:space="preserve"> </w:t>
                  </w:r>
                  <w:r>
                    <w:t>August</w:t>
                  </w:r>
                  <w:r w:rsidR="00EC411D" w:rsidRPr="005270A6">
                    <w:t xml:space="preserve"> 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75pt;height:99.4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361999" w:rsidRDefault="00361999" w:rsidP="002F6FF5">
      <w:pPr>
        <w:rPr>
          <w:lang w:eastAsia="en-US"/>
        </w:rPr>
      </w:pPr>
    </w:p>
    <w:p w:rsidR="00F83806" w:rsidRPr="0016239D" w:rsidRDefault="00F50D3A" w:rsidP="00BF51AE">
      <w:pPr>
        <w:pStyle w:val="Heading2"/>
        <w:rPr>
          <w:color w:val="auto"/>
        </w:rPr>
      </w:pPr>
      <w:r w:rsidRPr="0016239D">
        <w:rPr>
          <w:color w:val="auto"/>
        </w:rPr>
        <w:t>S</w:t>
      </w:r>
      <w:r w:rsidR="00687B08" w:rsidRPr="0016239D">
        <w:rPr>
          <w:color w:val="auto"/>
        </w:rPr>
        <w:t>pot market prices</w:t>
      </w:r>
    </w:p>
    <w:p w:rsidR="0078358A" w:rsidRPr="00AD20B6" w:rsidRDefault="0078358A" w:rsidP="00111F2A">
      <w:pPr>
        <w:pStyle w:val="AERbodytext"/>
        <w:rPr>
          <w:color w:val="FF0000"/>
        </w:rPr>
      </w:pPr>
      <w:r>
        <w:t xml:space="preserve">Figure 1 shows the spot prices </w:t>
      </w:r>
      <w:r w:rsidRPr="005270A6">
        <w:t xml:space="preserve">that occurred in </w:t>
      </w:r>
      <w:r w:rsidRPr="00141AB7">
        <w:t xml:space="preserve">each region during the week </w:t>
      </w:r>
      <w:r w:rsidR="00AD20B6" w:rsidRPr="00141AB7">
        <w:t>3</w:t>
      </w:r>
      <w:r w:rsidR="00BB0611" w:rsidRPr="00141AB7">
        <w:t xml:space="preserve"> </w:t>
      </w:r>
      <w:r w:rsidR="00780239" w:rsidRPr="00141AB7">
        <w:t xml:space="preserve">to </w:t>
      </w:r>
      <w:r w:rsidR="00AD20B6" w:rsidRPr="00141AB7">
        <w:t>9</w:t>
      </w:r>
      <w:r w:rsidR="00BB0611" w:rsidRPr="00141AB7">
        <w:t xml:space="preserve"> </w:t>
      </w:r>
      <w:r w:rsidR="00AD20B6" w:rsidRPr="00141AB7">
        <w:t>August</w:t>
      </w:r>
      <w:r w:rsidRPr="00141AB7">
        <w:t xml:space="preserve"> 2014.</w:t>
      </w:r>
      <w:r w:rsidR="00827053" w:rsidRPr="00141AB7">
        <w:t xml:space="preserve"> </w:t>
      </w:r>
      <w:r w:rsidR="002E189D" w:rsidRPr="00141AB7">
        <w:t>The spot price reached $</w:t>
      </w:r>
      <w:r w:rsidR="00141AB7" w:rsidRPr="00141AB7">
        <w:t>1923</w:t>
      </w:r>
      <w:r w:rsidR="002E189D" w:rsidRPr="00141AB7">
        <w:t>/MWh</w:t>
      </w:r>
      <w:r w:rsidR="00DA06D8" w:rsidRPr="00141AB7">
        <w:t xml:space="preserve"> in South Australia</w:t>
      </w:r>
      <w:r w:rsidR="002E189D" w:rsidRPr="00141AB7">
        <w:t xml:space="preserve"> on </w:t>
      </w:r>
      <w:r w:rsidR="00141AB7" w:rsidRPr="00141AB7">
        <w:t>4</w:t>
      </w:r>
      <w:r w:rsidR="002E189D" w:rsidRPr="00141AB7">
        <w:t xml:space="preserve"> </w:t>
      </w:r>
      <w:r w:rsidR="00141AB7" w:rsidRPr="00141AB7">
        <w:t>August</w:t>
      </w:r>
      <w:r w:rsidR="002E189D" w:rsidRPr="00141AB7">
        <w:t>.</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9C2BE5"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35pt;height:225.65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B322EB"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51.35pt;height:225.65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Tas</w:t>
            </w:r>
          </w:p>
        </w:tc>
      </w:tr>
      <w:tr w:rsidR="00141AB7" w:rsidRPr="009340BA" w:rsidTr="008C12B8">
        <w:trPr>
          <w:trHeight w:hRule="exact" w:val="340"/>
        </w:trPr>
        <w:tc>
          <w:tcPr>
            <w:tcW w:w="1357" w:type="pct"/>
            <w:tcBorders>
              <w:top w:val="nil"/>
              <w:left w:val="nil"/>
              <w:bottom w:val="nil"/>
              <w:right w:val="nil"/>
            </w:tcBorders>
            <w:shd w:val="clear" w:color="000000" w:fill="DDD9C3"/>
            <w:noWrap/>
            <w:vAlign w:val="center"/>
            <w:hideMark/>
          </w:tcPr>
          <w:p w:rsidR="00141AB7" w:rsidRPr="009340BA" w:rsidRDefault="00141AB7"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27</w:t>
            </w:r>
          </w:p>
        </w:tc>
        <w:tc>
          <w:tcPr>
            <w:tcW w:w="781" w:type="pct"/>
            <w:tcBorders>
              <w:top w:val="nil"/>
              <w:left w:val="nil"/>
              <w:bottom w:val="nil"/>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36</w:t>
            </w:r>
          </w:p>
        </w:tc>
        <w:tc>
          <w:tcPr>
            <w:tcW w:w="781" w:type="pct"/>
            <w:tcBorders>
              <w:top w:val="nil"/>
              <w:left w:val="nil"/>
              <w:bottom w:val="nil"/>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36</w:t>
            </w:r>
          </w:p>
        </w:tc>
        <w:tc>
          <w:tcPr>
            <w:tcW w:w="781" w:type="pct"/>
            <w:tcBorders>
              <w:top w:val="nil"/>
              <w:left w:val="nil"/>
              <w:bottom w:val="nil"/>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50</w:t>
            </w:r>
          </w:p>
        </w:tc>
        <w:tc>
          <w:tcPr>
            <w:tcW w:w="781" w:type="pct"/>
            <w:tcBorders>
              <w:top w:val="nil"/>
              <w:left w:val="nil"/>
              <w:bottom w:val="nil"/>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32</w:t>
            </w:r>
          </w:p>
        </w:tc>
      </w:tr>
      <w:tr w:rsidR="00141AB7" w:rsidRPr="009340BA" w:rsidTr="008C12B8">
        <w:trPr>
          <w:trHeight w:hRule="exact" w:val="340"/>
        </w:trPr>
        <w:tc>
          <w:tcPr>
            <w:tcW w:w="1357" w:type="pct"/>
            <w:tcBorders>
              <w:top w:val="nil"/>
              <w:left w:val="nil"/>
              <w:bottom w:val="nil"/>
              <w:right w:val="nil"/>
            </w:tcBorders>
            <w:shd w:val="clear" w:color="000000" w:fill="EEECE1"/>
            <w:noWrap/>
            <w:vAlign w:val="center"/>
            <w:hideMark/>
          </w:tcPr>
          <w:p w:rsidR="00141AB7" w:rsidRPr="009340BA" w:rsidRDefault="00141AB7" w:rsidP="002E189D">
            <w:pPr>
              <w:spacing w:line="240" w:lineRule="auto"/>
              <w:jc w:val="left"/>
              <w:rPr>
                <w:rFonts w:cs="Gautami"/>
                <w:b/>
                <w:bCs/>
                <w:sz w:val="16"/>
                <w:szCs w:val="16"/>
              </w:rPr>
            </w:pPr>
            <w:r w:rsidRPr="009340BA">
              <w:rPr>
                <w:rFonts w:cs="Gautami"/>
                <w:b/>
                <w:bCs/>
                <w:sz w:val="16"/>
                <w:szCs w:val="16"/>
              </w:rPr>
              <w:t>1</w:t>
            </w:r>
            <w:r>
              <w:rPr>
                <w:rFonts w:cs="Gautami"/>
                <w:b/>
                <w:bCs/>
                <w:sz w:val="16"/>
                <w:szCs w:val="16"/>
              </w:rPr>
              <w:t>3</w:t>
            </w:r>
            <w:r w:rsidRPr="009340BA">
              <w:rPr>
                <w:rFonts w:cs="Gautami"/>
                <w:b/>
                <w:bCs/>
                <w:sz w:val="16"/>
                <w:szCs w:val="16"/>
              </w:rPr>
              <w:t>-1</w:t>
            </w:r>
            <w:r>
              <w:rPr>
                <w:rFonts w:cs="Gautami"/>
                <w:b/>
                <w:bCs/>
                <w:sz w:val="16"/>
                <w:szCs w:val="16"/>
              </w:rPr>
              <w:t>4</w:t>
            </w:r>
            <w:r w:rsidRPr="009340BA">
              <w:rPr>
                <w:rFonts w:cs="Gautami"/>
                <w:b/>
                <w:bCs/>
                <w:sz w:val="16"/>
                <w:szCs w:val="16"/>
              </w:rPr>
              <w:t xml:space="preserve"> financial YTD</w:t>
            </w:r>
          </w:p>
        </w:tc>
        <w:tc>
          <w:tcPr>
            <w:tcW w:w="518" w:type="pct"/>
            <w:tcBorders>
              <w:top w:val="nil"/>
              <w:left w:val="nil"/>
              <w:bottom w:val="nil"/>
              <w:right w:val="nil"/>
            </w:tcBorders>
            <w:shd w:val="clear" w:color="000000" w:fill="EEECE1"/>
            <w:noWrap/>
            <w:vAlign w:val="center"/>
            <w:hideMark/>
          </w:tcPr>
          <w:p w:rsidR="00141AB7" w:rsidRDefault="00141AB7">
            <w:pPr>
              <w:jc w:val="center"/>
              <w:rPr>
                <w:rFonts w:cs="Gautami"/>
                <w:sz w:val="16"/>
                <w:szCs w:val="16"/>
              </w:rPr>
            </w:pPr>
            <w:r>
              <w:rPr>
                <w:rFonts w:cs="Gautami"/>
                <w:sz w:val="16"/>
                <w:szCs w:val="16"/>
              </w:rPr>
              <w:t>60</w:t>
            </w:r>
          </w:p>
        </w:tc>
        <w:tc>
          <w:tcPr>
            <w:tcW w:w="781" w:type="pct"/>
            <w:tcBorders>
              <w:top w:val="nil"/>
              <w:left w:val="nil"/>
              <w:bottom w:val="nil"/>
              <w:right w:val="nil"/>
            </w:tcBorders>
            <w:shd w:val="clear" w:color="000000" w:fill="EEECE1"/>
            <w:noWrap/>
            <w:vAlign w:val="center"/>
            <w:hideMark/>
          </w:tcPr>
          <w:p w:rsidR="00141AB7" w:rsidRDefault="00141AB7">
            <w:pPr>
              <w:jc w:val="center"/>
              <w:rPr>
                <w:rFonts w:cs="Gautami"/>
                <w:sz w:val="16"/>
                <w:szCs w:val="16"/>
              </w:rPr>
            </w:pPr>
            <w:r>
              <w:rPr>
                <w:rFonts w:cs="Gautami"/>
                <w:sz w:val="16"/>
                <w:szCs w:val="16"/>
              </w:rPr>
              <w:t>58</w:t>
            </w:r>
          </w:p>
        </w:tc>
        <w:tc>
          <w:tcPr>
            <w:tcW w:w="781" w:type="pct"/>
            <w:tcBorders>
              <w:top w:val="nil"/>
              <w:left w:val="nil"/>
              <w:bottom w:val="nil"/>
              <w:right w:val="nil"/>
            </w:tcBorders>
            <w:shd w:val="clear" w:color="000000" w:fill="EEECE1"/>
            <w:noWrap/>
            <w:vAlign w:val="center"/>
            <w:hideMark/>
          </w:tcPr>
          <w:p w:rsidR="00141AB7" w:rsidRDefault="00141AB7">
            <w:pPr>
              <w:jc w:val="center"/>
              <w:rPr>
                <w:rFonts w:cs="Gautami"/>
                <w:sz w:val="16"/>
                <w:szCs w:val="16"/>
              </w:rPr>
            </w:pPr>
            <w:r>
              <w:rPr>
                <w:rFonts w:cs="Gautami"/>
                <w:sz w:val="16"/>
                <w:szCs w:val="16"/>
              </w:rPr>
              <w:t>59</w:t>
            </w:r>
          </w:p>
        </w:tc>
        <w:tc>
          <w:tcPr>
            <w:tcW w:w="781" w:type="pct"/>
            <w:tcBorders>
              <w:top w:val="nil"/>
              <w:left w:val="nil"/>
              <w:bottom w:val="nil"/>
              <w:right w:val="nil"/>
            </w:tcBorders>
            <w:shd w:val="clear" w:color="000000" w:fill="EEECE1"/>
            <w:noWrap/>
            <w:vAlign w:val="center"/>
            <w:hideMark/>
          </w:tcPr>
          <w:p w:rsidR="00141AB7" w:rsidRDefault="00141AB7">
            <w:pPr>
              <w:jc w:val="center"/>
              <w:rPr>
                <w:rFonts w:cs="Gautami"/>
                <w:sz w:val="16"/>
                <w:szCs w:val="16"/>
              </w:rPr>
            </w:pPr>
            <w:r>
              <w:rPr>
                <w:rFonts w:cs="Gautami"/>
                <w:sz w:val="16"/>
                <w:szCs w:val="16"/>
              </w:rPr>
              <w:t>71</w:t>
            </w:r>
          </w:p>
        </w:tc>
        <w:tc>
          <w:tcPr>
            <w:tcW w:w="781" w:type="pct"/>
            <w:tcBorders>
              <w:top w:val="nil"/>
              <w:left w:val="nil"/>
              <w:bottom w:val="nil"/>
              <w:right w:val="nil"/>
            </w:tcBorders>
            <w:shd w:val="clear" w:color="000000" w:fill="EEECE1"/>
            <w:noWrap/>
            <w:vAlign w:val="center"/>
            <w:hideMark/>
          </w:tcPr>
          <w:p w:rsidR="00141AB7" w:rsidRDefault="00141AB7">
            <w:pPr>
              <w:jc w:val="center"/>
              <w:rPr>
                <w:rFonts w:cs="Gautami"/>
                <w:sz w:val="16"/>
                <w:szCs w:val="16"/>
              </w:rPr>
            </w:pPr>
            <w:r>
              <w:rPr>
                <w:rFonts w:cs="Gautami"/>
                <w:sz w:val="16"/>
                <w:szCs w:val="16"/>
              </w:rPr>
              <w:t>50</w:t>
            </w:r>
          </w:p>
        </w:tc>
      </w:tr>
      <w:tr w:rsidR="00141AB7" w:rsidRPr="009340BA" w:rsidTr="008C12B8">
        <w:trPr>
          <w:trHeight w:hRule="exact" w:val="340"/>
        </w:trPr>
        <w:tc>
          <w:tcPr>
            <w:tcW w:w="1357" w:type="pct"/>
            <w:tcBorders>
              <w:top w:val="nil"/>
              <w:left w:val="nil"/>
              <w:bottom w:val="single" w:sz="8" w:space="0" w:color="auto"/>
              <w:right w:val="nil"/>
            </w:tcBorders>
            <w:shd w:val="clear" w:color="000000" w:fill="DDD9C3"/>
            <w:noWrap/>
            <w:vAlign w:val="center"/>
            <w:hideMark/>
          </w:tcPr>
          <w:p w:rsidR="00141AB7" w:rsidRPr="009340BA" w:rsidRDefault="00141AB7" w:rsidP="002E189D">
            <w:pPr>
              <w:spacing w:line="240" w:lineRule="auto"/>
              <w:jc w:val="left"/>
              <w:rPr>
                <w:rFonts w:cs="Gautami"/>
                <w:b/>
                <w:bCs/>
                <w:sz w:val="16"/>
                <w:szCs w:val="16"/>
              </w:rPr>
            </w:pPr>
            <w:r w:rsidRPr="009340BA">
              <w:rPr>
                <w:rFonts w:cs="Gautami"/>
                <w:b/>
                <w:bCs/>
                <w:sz w:val="16"/>
                <w:szCs w:val="16"/>
              </w:rPr>
              <w:t>1</w:t>
            </w:r>
            <w:r>
              <w:rPr>
                <w:rFonts w:cs="Gautami"/>
                <w:b/>
                <w:bCs/>
                <w:sz w:val="16"/>
                <w:szCs w:val="16"/>
              </w:rPr>
              <w:t>4</w:t>
            </w:r>
            <w:r w:rsidRPr="009340BA">
              <w:rPr>
                <w:rFonts w:cs="Gautami"/>
                <w:b/>
                <w:bCs/>
                <w:sz w:val="16"/>
                <w:szCs w:val="16"/>
              </w:rPr>
              <w:t>-1</w:t>
            </w:r>
            <w:r>
              <w:rPr>
                <w:rFonts w:cs="Gautami"/>
                <w:b/>
                <w:bCs/>
                <w:sz w:val="16"/>
                <w:szCs w:val="16"/>
              </w:rPr>
              <w:t>5</w:t>
            </w:r>
            <w:r w:rsidRPr="009340BA">
              <w:rPr>
                <w:rFonts w:cs="Gautami"/>
                <w:b/>
                <w:bCs/>
                <w:sz w:val="16"/>
                <w:szCs w:val="16"/>
              </w:rPr>
              <w:t xml:space="preserve"> financial YTD</w:t>
            </w:r>
          </w:p>
        </w:tc>
        <w:tc>
          <w:tcPr>
            <w:tcW w:w="518" w:type="pct"/>
            <w:tcBorders>
              <w:top w:val="nil"/>
              <w:left w:val="nil"/>
              <w:bottom w:val="single" w:sz="8" w:space="0" w:color="auto"/>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32</w:t>
            </w:r>
          </w:p>
        </w:tc>
        <w:tc>
          <w:tcPr>
            <w:tcW w:w="781" w:type="pct"/>
            <w:tcBorders>
              <w:top w:val="nil"/>
              <w:left w:val="nil"/>
              <w:bottom w:val="single" w:sz="8" w:space="0" w:color="auto"/>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41</w:t>
            </w:r>
          </w:p>
        </w:tc>
        <w:tc>
          <w:tcPr>
            <w:tcW w:w="781" w:type="pct"/>
            <w:tcBorders>
              <w:top w:val="nil"/>
              <w:left w:val="nil"/>
              <w:bottom w:val="single" w:sz="8" w:space="0" w:color="auto"/>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39</w:t>
            </w:r>
          </w:p>
        </w:tc>
        <w:tc>
          <w:tcPr>
            <w:tcW w:w="781" w:type="pct"/>
            <w:tcBorders>
              <w:top w:val="nil"/>
              <w:left w:val="nil"/>
              <w:bottom w:val="single" w:sz="8" w:space="0" w:color="auto"/>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54</w:t>
            </w:r>
          </w:p>
        </w:tc>
        <w:tc>
          <w:tcPr>
            <w:tcW w:w="781" w:type="pct"/>
            <w:tcBorders>
              <w:top w:val="nil"/>
              <w:left w:val="nil"/>
              <w:bottom w:val="single" w:sz="8" w:space="0" w:color="auto"/>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34</w:t>
            </w:r>
          </w:p>
        </w:tc>
      </w:tr>
    </w:tbl>
    <w:p w:rsidR="00977DC4"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B40AC2" w:rsidP="00B40AC2">
      <w:pPr>
        <w:pStyle w:val="AERbodytext"/>
      </w:pPr>
      <w:r>
        <w:t xml:space="preserve">There were </w:t>
      </w:r>
      <w:r w:rsidR="00141AB7">
        <w:t>51</w:t>
      </w:r>
      <w:r>
        <w:t xml:space="preserve"> trading intervals throughout the week where actual prices varied significantly from forecasts. This compares to the weekly average in 2013 of 97 counts and the average in 2012 of 60</w:t>
      </w:r>
      <w:r w:rsidR="009340BA">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141AB7" w:rsidRPr="00711C86" w:rsidTr="00807A90">
        <w:trPr>
          <w:trHeight w:hRule="exact" w:val="369"/>
        </w:trPr>
        <w:tc>
          <w:tcPr>
            <w:tcW w:w="3636" w:type="dxa"/>
            <w:tcBorders>
              <w:top w:val="nil"/>
              <w:left w:val="nil"/>
              <w:bottom w:val="nil"/>
              <w:right w:val="nil"/>
            </w:tcBorders>
            <w:shd w:val="clear" w:color="000000" w:fill="DDD9C3"/>
            <w:noWrap/>
            <w:vAlign w:val="center"/>
            <w:hideMark/>
          </w:tcPr>
          <w:p w:rsidR="00141AB7" w:rsidRPr="00EB690D" w:rsidRDefault="00141AB7" w:rsidP="00EB690D">
            <w:pPr>
              <w:spacing w:line="240" w:lineRule="auto"/>
              <w:jc w:val="left"/>
              <w:rPr>
                <w:rFonts w:cs="Gautami"/>
                <w:b/>
                <w:bCs/>
                <w:sz w:val="16"/>
                <w:szCs w:val="16"/>
              </w:rPr>
            </w:pPr>
            <w:r w:rsidRPr="00EB690D">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11</w:t>
            </w:r>
          </w:p>
        </w:tc>
        <w:tc>
          <w:tcPr>
            <w:tcW w:w="1436" w:type="dxa"/>
            <w:tcBorders>
              <w:top w:val="nil"/>
              <w:left w:val="nil"/>
              <w:bottom w:val="nil"/>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25</w:t>
            </w:r>
          </w:p>
        </w:tc>
        <w:tc>
          <w:tcPr>
            <w:tcW w:w="1297" w:type="dxa"/>
            <w:tcBorders>
              <w:top w:val="nil"/>
              <w:left w:val="nil"/>
              <w:bottom w:val="nil"/>
              <w:right w:val="nil"/>
            </w:tcBorders>
            <w:shd w:val="clear" w:color="000000" w:fill="DDD9C3"/>
            <w:noWrap/>
            <w:vAlign w:val="center"/>
            <w:hideMark/>
          </w:tcPr>
          <w:p w:rsidR="00141AB7" w:rsidRDefault="00141AB7">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141AB7" w:rsidRDefault="00141AB7">
            <w:pPr>
              <w:jc w:val="center"/>
              <w:rPr>
                <w:rFonts w:cs="Gautami"/>
                <w:sz w:val="16"/>
                <w:szCs w:val="16"/>
              </w:rPr>
            </w:pPr>
            <w:r>
              <w:rPr>
                <w:rFonts w:cs="Gautami"/>
                <w:sz w:val="16"/>
                <w:szCs w:val="16"/>
              </w:rPr>
              <w:t>2</w:t>
            </w:r>
          </w:p>
        </w:tc>
      </w:tr>
      <w:tr w:rsidR="00141AB7" w:rsidRPr="00711C86" w:rsidTr="00807A90">
        <w:trPr>
          <w:trHeight w:hRule="exact" w:val="369"/>
        </w:trPr>
        <w:tc>
          <w:tcPr>
            <w:tcW w:w="3636" w:type="dxa"/>
            <w:tcBorders>
              <w:top w:val="nil"/>
              <w:left w:val="nil"/>
              <w:bottom w:val="single" w:sz="8" w:space="0" w:color="auto"/>
              <w:right w:val="nil"/>
            </w:tcBorders>
            <w:shd w:val="clear" w:color="000000" w:fill="EEECE1"/>
            <w:noWrap/>
            <w:vAlign w:val="center"/>
            <w:hideMark/>
          </w:tcPr>
          <w:p w:rsidR="00141AB7" w:rsidRPr="00EB690D" w:rsidRDefault="00141AB7" w:rsidP="00EB690D">
            <w:pPr>
              <w:spacing w:line="240" w:lineRule="auto"/>
              <w:jc w:val="left"/>
              <w:rPr>
                <w:rFonts w:cs="Gautami"/>
                <w:b/>
                <w:bCs/>
                <w:sz w:val="16"/>
                <w:szCs w:val="16"/>
              </w:rPr>
            </w:pPr>
            <w:r w:rsidRPr="00EB690D">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141AB7" w:rsidRDefault="00141AB7">
            <w:pPr>
              <w:jc w:val="center"/>
              <w:rPr>
                <w:rFonts w:cs="Gautami"/>
                <w:sz w:val="16"/>
                <w:szCs w:val="16"/>
              </w:rPr>
            </w:pPr>
            <w:r>
              <w:rPr>
                <w:rFonts w:cs="Gautami"/>
                <w:sz w:val="16"/>
                <w:szCs w:val="16"/>
              </w:rPr>
              <w:t>9</w:t>
            </w:r>
          </w:p>
        </w:tc>
        <w:tc>
          <w:tcPr>
            <w:tcW w:w="1436" w:type="dxa"/>
            <w:tcBorders>
              <w:top w:val="nil"/>
              <w:left w:val="nil"/>
              <w:bottom w:val="single" w:sz="8" w:space="0" w:color="auto"/>
              <w:right w:val="nil"/>
            </w:tcBorders>
            <w:shd w:val="clear" w:color="000000" w:fill="EEECE1"/>
            <w:noWrap/>
            <w:vAlign w:val="center"/>
            <w:hideMark/>
          </w:tcPr>
          <w:p w:rsidR="00141AB7" w:rsidRDefault="00141AB7">
            <w:pPr>
              <w:jc w:val="center"/>
              <w:rPr>
                <w:rFonts w:cs="Gautami"/>
                <w:sz w:val="16"/>
                <w:szCs w:val="16"/>
              </w:rPr>
            </w:pPr>
            <w:r>
              <w:rPr>
                <w:rFonts w:cs="Gautami"/>
                <w:sz w:val="16"/>
                <w:szCs w:val="16"/>
              </w:rPr>
              <w:t>26</w:t>
            </w:r>
          </w:p>
        </w:tc>
        <w:tc>
          <w:tcPr>
            <w:tcW w:w="1297" w:type="dxa"/>
            <w:tcBorders>
              <w:top w:val="nil"/>
              <w:left w:val="nil"/>
              <w:bottom w:val="single" w:sz="8" w:space="0" w:color="auto"/>
              <w:right w:val="nil"/>
            </w:tcBorders>
            <w:shd w:val="clear" w:color="000000" w:fill="EEECE1"/>
            <w:noWrap/>
            <w:vAlign w:val="center"/>
            <w:hideMark/>
          </w:tcPr>
          <w:p w:rsidR="00141AB7" w:rsidRDefault="00141AB7">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141AB7" w:rsidRDefault="00141AB7">
            <w:pPr>
              <w:jc w:val="center"/>
              <w:rPr>
                <w:rFonts w:cs="Gautami"/>
                <w:sz w:val="16"/>
                <w:szCs w:val="16"/>
              </w:rPr>
            </w:pPr>
            <w:r>
              <w:rPr>
                <w:rFonts w:cs="Gautami"/>
                <w:sz w:val="16"/>
                <w:szCs w:val="16"/>
              </w:rPr>
              <w:t>27</w:t>
            </w:r>
          </w:p>
        </w:tc>
      </w:tr>
    </w:tbl>
    <w:p w:rsidR="009340BA" w:rsidRPr="00141AB7" w:rsidRDefault="00601EB7" w:rsidP="00141AB7">
      <w:pPr>
        <w:pStyle w:val="AERbodytext"/>
        <w:rPr>
          <w:b/>
          <w:bCs/>
          <w:iCs/>
          <w:sz w:val="16"/>
          <w:szCs w:val="16"/>
        </w:rPr>
      </w:pPr>
      <w:r w:rsidRPr="00141AB7">
        <w:rPr>
          <w:sz w:val="16"/>
          <w:szCs w:val="16"/>
        </w:rPr>
        <w:t>Note: Due to rounding, the total may not be 100 per cent.</w:t>
      </w:r>
    </w:p>
    <w:p w:rsidR="00977DC4" w:rsidRPr="002D23B9" w:rsidRDefault="00780239" w:rsidP="00BD4E2C">
      <w:pPr>
        <w:pStyle w:val="Heading2"/>
        <w:rPr>
          <w:color w:val="auto"/>
        </w:rPr>
      </w:pPr>
      <w:r>
        <w:rPr>
          <w:color w:val="auto"/>
        </w:rPr>
        <w:lastRenderedPageBreak/>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8B54DA" w:rsidRDefault="008B54DA" w:rsidP="008B54DA">
      <w:pPr>
        <w:pStyle w:val="AERbodytext"/>
      </w:pPr>
      <w:r>
        <w:t>The red ellipse on Figure 6 highlights a period where there was little or no capacity offered in the $50</w:t>
      </w:r>
      <w:r w:rsidR="00F20B88">
        <w:noBreakHyphen/>
      </w:r>
      <w:r>
        <w:t>$500/MWh band, which coincides with a high price in South Australia and is further discussed in the analysis section.</w:t>
      </w:r>
    </w:p>
    <w:p w:rsidR="00141AB7" w:rsidRPr="002D23B9" w:rsidRDefault="00141AB7" w:rsidP="008B54DA">
      <w:pPr>
        <w:pStyle w:val="AERbodytext"/>
      </w:pPr>
    </w:p>
    <w:p w:rsidR="00F4461C" w:rsidRPr="005270A6" w:rsidRDefault="0078358A" w:rsidP="00DA06D8">
      <w:pPr>
        <w:pStyle w:val="Figureheading"/>
        <w:widowControl w:val="0"/>
        <w:numPr>
          <w:ilvl w:val="0"/>
          <w:numId w:val="0"/>
        </w:numPr>
      </w:pPr>
      <w:r w:rsidRPr="005270A6">
        <w:t>Figure 3</w:t>
      </w:r>
      <w:r w:rsidR="00F4461C" w:rsidRPr="005270A6">
        <w:t>: Queensland generation and bidding patterns</w:t>
      </w:r>
    </w:p>
    <w:p w:rsidR="00F4461C" w:rsidRDefault="009C2BE5" w:rsidP="002652CD">
      <w:pPr>
        <w:pStyle w:val="AERbodytext"/>
      </w:pPr>
      <w:r>
        <w:rPr>
          <w:noProof/>
          <w:lang w:eastAsia="en-AU"/>
        </w:rPr>
        <w:pict>
          <v:oval id="_x0000_s1057" style="position:absolute;left:0;text-align:left;margin-left:183.4pt;margin-top:8.6pt;width:139.9pt;height:99.85pt;z-index:251660288" filled="f" strokecolor="red" strokeweight="1.25pt"/>
        </w:pict>
      </w:r>
      <w:r w:rsidR="00B322EB">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0.8pt;height:324pt;mso-position-vertical:absolute">
            <v:imagedata r:id="rId12" o:title=""/>
          </v:shape>
        </w:pict>
      </w:r>
    </w:p>
    <w:p w:rsidR="00301884" w:rsidRDefault="00301884" w:rsidP="00301884">
      <w:pPr>
        <w:pStyle w:val="AERbodytext"/>
      </w:pPr>
      <w:r>
        <w:t xml:space="preserve">The reduction in capacity circled on the 6 and 7 August was as result of changes to plant capacity at Callide C and Wivenhoe.  </w:t>
      </w:r>
    </w:p>
    <w:p w:rsidR="00F4461C" w:rsidRPr="005270A6" w:rsidRDefault="00F4461C" w:rsidP="00F4461C">
      <w:pPr>
        <w:pStyle w:val="Figureheading"/>
        <w:numPr>
          <w:ilvl w:val="0"/>
          <w:numId w:val="0"/>
        </w:numPr>
        <w:ind w:left="357" w:hanging="357"/>
      </w:pPr>
      <w:r w:rsidRPr="005270A6">
        <w:t xml:space="preserve">Figure </w:t>
      </w:r>
      <w:r w:rsidR="0078358A" w:rsidRPr="005270A6">
        <w:t>4</w:t>
      </w:r>
      <w:r w:rsidRPr="005270A6">
        <w:t>: New South Wales generation and bidding patterns</w:t>
      </w:r>
    </w:p>
    <w:p w:rsidR="002652CD" w:rsidRPr="002D23B9" w:rsidRDefault="00B322EB"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0.8pt;height:324.55pt;mso-position-vertical:absolute">
            <v:imagedata r:id="rId13" o:title=""/>
          </v:shape>
        </w:pict>
      </w:r>
    </w:p>
    <w:p w:rsidR="00F4461C" w:rsidRPr="005270A6" w:rsidRDefault="00F4461C" w:rsidP="00F4461C">
      <w:pPr>
        <w:pStyle w:val="Figureheading"/>
        <w:numPr>
          <w:ilvl w:val="0"/>
          <w:numId w:val="0"/>
        </w:numPr>
        <w:ind w:left="357" w:hanging="357"/>
      </w:pPr>
      <w:r w:rsidRPr="005270A6">
        <w:t xml:space="preserve">Figure </w:t>
      </w:r>
      <w:r w:rsidR="0078358A" w:rsidRPr="005270A6">
        <w:t>5</w:t>
      </w:r>
      <w:r w:rsidRPr="005270A6">
        <w:t>: Victoria generation and bidding patterns</w:t>
      </w:r>
    </w:p>
    <w:p w:rsidR="00785F23" w:rsidRDefault="00B322EB" w:rsidP="00785F23">
      <w:pPr>
        <w:pStyle w:val="AERbodytext"/>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0.8pt;height:324.55pt">
            <v:imagedata r:id="rId14" o:title=""/>
          </v:shape>
        </w:pict>
      </w:r>
    </w:p>
    <w:p w:rsidR="00C52BE5" w:rsidRPr="006768AE" w:rsidRDefault="00780239" w:rsidP="00C52BE5">
      <w:pPr>
        <w:pStyle w:val="Figureheading"/>
        <w:numPr>
          <w:ilvl w:val="0"/>
          <w:numId w:val="0"/>
        </w:numPr>
        <w:ind w:left="357" w:hanging="357"/>
      </w:pPr>
      <w:r w:rsidRPr="006768AE">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Default="00B322EB" w:rsidP="002652CD">
      <w:pPr>
        <w:pStyle w:val="AERbodytext"/>
      </w:pPr>
      <w:r>
        <w:pict>
          <v:shape id="_x0000_i1031" type="#_x0000_t75" style="width:450.8pt;height:324pt">
            <v:imagedata r:id="rId15" o:title=""/>
          </v:shape>
        </w:pict>
      </w:r>
    </w:p>
    <w:p w:rsidR="005040A0" w:rsidRDefault="005040A0" w:rsidP="002652CD">
      <w:pPr>
        <w:pStyle w:val="AERbodytext"/>
      </w:pPr>
    </w:p>
    <w:p w:rsidR="0048688D" w:rsidRPr="006768AE" w:rsidRDefault="0048688D" w:rsidP="0048688D">
      <w:pPr>
        <w:pStyle w:val="Figureheading"/>
        <w:numPr>
          <w:ilvl w:val="0"/>
          <w:numId w:val="0"/>
        </w:numPr>
        <w:ind w:left="357" w:hanging="357"/>
      </w:pPr>
      <w:r w:rsidRPr="006768AE">
        <w:t xml:space="preserve">Figure </w:t>
      </w:r>
      <w:r w:rsidR="0078358A" w:rsidRPr="006768AE">
        <w:t>7</w:t>
      </w:r>
      <w:r w:rsidRPr="006768AE">
        <w:t>: Tasmania</w:t>
      </w:r>
      <w:r w:rsidR="00D96C94" w:rsidRPr="006768AE">
        <w:t xml:space="preserve"> generation and bidding patterns</w:t>
      </w:r>
    </w:p>
    <w:p w:rsidR="00B027E9" w:rsidRDefault="009C2BE5" w:rsidP="002652CD">
      <w:pPr>
        <w:pStyle w:val="AERbodytext"/>
      </w:pPr>
      <w:r>
        <w:rPr>
          <w:noProof/>
          <w:lang w:eastAsia="en-AU"/>
        </w:rPr>
        <w:pict>
          <v:oval id="_x0000_s1042" style="position:absolute;left:0;text-align:left;margin-left:167.75pt;margin-top:14.7pt;width:52.35pt;height:59.1pt;z-index:251659264" filled="f" strokecolor="red" strokeweight="2pt"/>
        </w:pict>
      </w:r>
      <w:r w:rsidR="00B322EB">
        <w:pict>
          <v:shape id="_x0000_i1032" type="#_x0000_t75" alt="Figure 7 shows the total generation dispatched and the amounts of capacity bid in within certain price bands for each 30 minute trading interval inTasmania this week.&#10;Should you require a description of the data for the week under review, please email us at AERInquiry@aer.gov.au." style="width:450.8pt;height:324pt">
            <v:imagedata r:id="rId16" o:title=""/>
          </v:shape>
        </w:pict>
      </w:r>
    </w:p>
    <w:p w:rsidR="004830D8" w:rsidRDefault="004830D8" w:rsidP="002652CD">
      <w:pPr>
        <w:pStyle w:val="AERbodytext"/>
      </w:pPr>
      <w:r>
        <w:t>The red circle shows where Hydro Tasmania rebid capacity from around $90/MWh to the price cap with the reason “increase in Vic price forecast”</w:t>
      </w:r>
      <w:r w:rsidR="00301884">
        <w:t xml:space="preserve"> however this rebid had no significant effect on price</w:t>
      </w:r>
      <w:r>
        <w:t>.</w: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3422CF" w:rsidRPr="006768AE" w:rsidRDefault="005E4D3C" w:rsidP="003422CF">
      <w:pPr>
        <w:pStyle w:val="AERbodytext"/>
      </w:pPr>
      <w:r w:rsidRPr="006768AE">
        <w:t>The total cost of FCAS on the mainland for the week was $</w:t>
      </w:r>
      <w:r w:rsidR="00FC4C5D">
        <w:t>289</w:t>
      </w:r>
      <w:r w:rsidR="00827053" w:rsidRPr="006768AE">
        <w:t> </w:t>
      </w:r>
      <w:r w:rsidR="00FC4C5D">
        <w:t>5</w:t>
      </w:r>
      <w:r w:rsidR="0027186D" w:rsidRPr="006768AE">
        <w:t>00</w:t>
      </w:r>
      <w:r w:rsidRPr="006768AE">
        <w:t xml:space="preserve"> or less than 1 per cent of energy turnover on the mainland.</w:t>
      </w:r>
      <w:r w:rsidR="003422CF" w:rsidRPr="006768AE">
        <w:t xml:space="preserve"> </w:t>
      </w:r>
    </w:p>
    <w:p w:rsidR="005E4D3C" w:rsidRPr="006768AE" w:rsidRDefault="005E4D3C" w:rsidP="005E4D3C">
      <w:pPr>
        <w:pStyle w:val="AERbodytext"/>
      </w:pPr>
      <w:r w:rsidRPr="006768AE">
        <w:t>The total cost of FCAS in Tasmania for the week was $</w:t>
      </w:r>
      <w:r w:rsidR="00F30A4B">
        <w:t>1</w:t>
      </w:r>
      <w:r w:rsidR="00FC4C5D">
        <w:t>3</w:t>
      </w:r>
      <w:r w:rsidR="00B72454">
        <w:t>9</w:t>
      </w:r>
      <w:r w:rsidR="00F30A4B">
        <w:t> </w:t>
      </w:r>
      <w:r w:rsidR="00B72454">
        <w:t>0</w:t>
      </w:r>
      <w:r w:rsidR="008979B1" w:rsidRPr="006768AE">
        <w:t xml:space="preserve">00 </w:t>
      </w:r>
      <w:r w:rsidR="00F30A4B">
        <w:t>or 2</w:t>
      </w:r>
      <w:r w:rsidRPr="006768AE">
        <w:t xml:space="preserve"> per cent of energy turnover in Tasmania</w:t>
      </w:r>
      <w:r w:rsidR="007A0A9D">
        <w:rPr>
          <w:rFonts w:ascii="Arial" w:hAnsi="Arial" w:cs="Arial"/>
          <w:sz w:val="18"/>
          <w:szCs w:val="18"/>
        </w:rPr>
        <w:t>.</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B322EB"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0.8pt;height:227.3pt">
            <v:imagedata r:id="rId17" o:title=""/>
          </v:shape>
        </w:pict>
      </w:r>
    </w:p>
    <w:bookmarkEnd w:id="0"/>
    <w:bookmarkEnd w:id="1"/>
    <w:bookmarkEnd w:id="2"/>
    <w:bookmarkEnd w:id="3"/>
    <w:bookmarkEnd w:id="4"/>
    <w:bookmarkEnd w:id="5"/>
    <w:p w:rsidR="008B371E" w:rsidRPr="009121A1" w:rsidRDefault="00FD70C4" w:rsidP="008B371E">
      <w:pPr>
        <w:pStyle w:val="Heading2"/>
        <w:rPr>
          <w:color w:val="auto"/>
        </w:rPr>
      </w:pPr>
      <w:r>
        <w:rPr>
          <w:color w:val="auto"/>
        </w:rPr>
        <w:br w:type="page"/>
      </w:r>
      <w:r w:rsidR="008B371E" w:rsidRPr="009121A1">
        <w:rPr>
          <w:color w:val="auto"/>
        </w:rPr>
        <w:t>Detailed market analysis of significant price events</w:t>
      </w:r>
    </w:p>
    <w:p w:rsidR="008B371E" w:rsidRPr="00182E97" w:rsidRDefault="008B371E" w:rsidP="008B371E">
      <w:pPr>
        <w:pStyle w:val="AERbodytext"/>
      </w:pPr>
      <w:r w:rsidRPr="00182E97">
        <w:t xml:space="preserve">We provide more detailed analysis of events where the spot price was greater than three times the weekly average price in a region and above $250/MWh or was below </w:t>
      </w:r>
      <w:r w:rsidRPr="00182E97">
        <w:noBreakHyphen/>
        <w:t xml:space="preserve">$100/MWh.  </w:t>
      </w:r>
    </w:p>
    <w:p w:rsidR="008B371E" w:rsidRPr="00182E97" w:rsidRDefault="008B371E" w:rsidP="008B371E">
      <w:pPr>
        <w:pStyle w:val="AERbodytext"/>
      </w:pPr>
      <w:r w:rsidRPr="00182E97">
        <w:t xml:space="preserve">There was one occasion where the spot price in South Australia was greater than three times the </w:t>
      </w:r>
      <w:r w:rsidR="001D3872" w:rsidRPr="00182E97">
        <w:t>South Australia</w:t>
      </w:r>
      <w:r w:rsidRPr="00182E97">
        <w:t xml:space="preserve"> weekly average price of $50/MWh and above $250/MWh.</w:t>
      </w:r>
    </w:p>
    <w:p w:rsidR="008B371E" w:rsidRPr="00182E97" w:rsidRDefault="008B371E" w:rsidP="000F168A">
      <w:pPr>
        <w:pStyle w:val="AERbodytext"/>
        <w:spacing w:after="120"/>
        <w:rPr>
          <w:b/>
        </w:rPr>
      </w:pPr>
      <w:r w:rsidRPr="00182E97">
        <w:rPr>
          <w:b/>
        </w:rPr>
        <w:t xml:space="preserve">Table 3: South Australia, </w:t>
      </w:r>
      <w:r w:rsidR="00182E97" w:rsidRPr="00182E97">
        <w:rPr>
          <w:b/>
        </w:rPr>
        <w:t>Monday 4 August</w:t>
      </w:r>
    </w:p>
    <w:tbl>
      <w:tblPr>
        <w:tblW w:w="5000" w:type="pct"/>
        <w:tblBorders>
          <w:top w:val="single" w:sz="8" w:space="0" w:color="7BA0CD"/>
          <w:bottom w:val="single" w:sz="8" w:space="0" w:color="7BA0CD"/>
        </w:tblBorders>
        <w:tblLayout w:type="fixed"/>
        <w:tblLook w:val="04A0" w:firstRow="1" w:lastRow="0" w:firstColumn="1" w:lastColumn="0" w:noHBand="0" w:noVBand="1"/>
      </w:tblPr>
      <w:tblGrid>
        <w:gridCol w:w="979"/>
        <w:gridCol w:w="824"/>
        <w:gridCol w:w="993"/>
        <w:gridCol w:w="1140"/>
        <w:gridCol w:w="1113"/>
        <w:gridCol w:w="867"/>
        <w:gridCol w:w="867"/>
        <w:gridCol w:w="725"/>
        <w:gridCol w:w="867"/>
        <w:gridCol w:w="867"/>
      </w:tblGrid>
      <w:tr w:rsidR="00182E97" w:rsidRPr="00182E97" w:rsidTr="009A20AA">
        <w:tc>
          <w:tcPr>
            <w:tcW w:w="530" w:type="pct"/>
            <w:tcBorders>
              <w:top w:val="single" w:sz="4" w:space="0" w:color="auto"/>
              <w:left w:val="single" w:sz="4" w:space="0" w:color="auto"/>
              <w:bottom w:val="nil"/>
            </w:tcBorders>
            <w:shd w:val="clear" w:color="auto" w:fill="4A442A"/>
            <w:noWrap/>
          </w:tcPr>
          <w:p w:rsidR="008B371E" w:rsidRPr="00182E97" w:rsidRDefault="008B371E" w:rsidP="009A20AA">
            <w:pPr>
              <w:autoSpaceDE w:val="0"/>
              <w:autoSpaceDN w:val="0"/>
              <w:adjustRightInd w:val="0"/>
              <w:spacing w:before="100" w:after="100"/>
              <w:rPr>
                <w:b/>
                <w:bCs/>
                <w:color w:val="FFFFFF" w:themeColor="background1"/>
                <w:sz w:val="16"/>
                <w:szCs w:val="16"/>
              </w:rPr>
            </w:pPr>
            <w:r w:rsidRPr="00182E97">
              <w:rPr>
                <w:b/>
                <w:bCs/>
                <w:color w:val="FFFFFF" w:themeColor="background1"/>
                <w:sz w:val="16"/>
                <w:szCs w:val="16"/>
              </w:rPr>
              <w:t>Time</w:t>
            </w:r>
          </w:p>
        </w:tc>
        <w:tc>
          <w:tcPr>
            <w:tcW w:w="1600" w:type="pct"/>
            <w:gridSpan w:val="3"/>
            <w:tcBorders>
              <w:top w:val="single" w:sz="4" w:space="0" w:color="auto"/>
              <w:bottom w:val="nil"/>
            </w:tcBorders>
            <w:shd w:val="clear" w:color="auto" w:fill="4A442A"/>
            <w:noWrap/>
          </w:tcPr>
          <w:p w:rsidR="008B371E" w:rsidRPr="00182E97" w:rsidRDefault="008B371E" w:rsidP="009A20AA">
            <w:pPr>
              <w:autoSpaceDE w:val="0"/>
              <w:autoSpaceDN w:val="0"/>
              <w:adjustRightInd w:val="0"/>
              <w:spacing w:before="100" w:after="100"/>
              <w:jc w:val="center"/>
              <w:rPr>
                <w:b/>
                <w:bCs/>
                <w:color w:val="FFFFFF" w:themeColor="background1"/>
                <w:sz w:val="16"/>
                <w:szCs w:val="16"/>
              </w:rPr>
            </w:pPr>
            <w:r w:rsidRPr="00182E97">
              <w:rPr>
                <w:b/>
                <w:bCs/>
                <w:color w:val="FFFFFF" w:themeColor="background1"/>
                <w:sz w:val="16"/>
                <w:szCs w:val="16"/>
              </w:rPr>
              <w:t>Price ($/MWh)</w:t>
            </w:r>
          </w:p>
        </w:tc>
        <w:tc>
          <w:tcPr>
            <w:tcW w:w="1540" w:type="pct"/>
            <w:gridSpan w:val="3"/>
            <w:tcBorders>
              <w:top w:val="single" w:sz="4" w:space="0" w:color="auto"/>
              <w:bottom w:val="nil"/>
            </w:tcBorders>
            <w:shd w:val="clear" w:color="auto" w:fill="4A442A"/>
          </w:tcPr>
          <w:p w:rsidR="008B371E" w:rsidRPr="00182E97" w:rsidRDefault="008B371E" w:rsidP="009A20AA">
            <w:pPr>
              <w:autoSpaceDE w:val="0"/>
              <w:autoSpaceDN w:val="0"/>
              <w:adjustRightInd w:val="0"/>
              <w:spacing w:before="100" w:after="100"/>
              <w:jc w:val="center"/>
              <w:rPr>
                <w:b/>
                <w:bCs/>
                <w:color w:val="FFFFFF" w:themeColor="background1"/>
                <w:sz w:val="16"/>
                <w:szCs w:val="16"/>
              </w:rPr>
            </w:pPr>
            <w:r w:rsidRPr="00182E97">
              <w:rPr>
                <w:b/>
                <w:bCs/>
                <w:color w:val="FFFFFF" w:themeColor="background1"/>
                <w:sz w:val="16"/>
                <w:szCs w:val="16"/>
              </w:rPr>
              <w:t>Demand (MW)</w:t>
            </w:r>
          </w:p>
        </w:tc>
        <w:tc>
          <w:tcPr>
            <w:tcW w:w="1330" w:type="pct"/>
            <w:gridSpan w:val="3"/>
            <w:tcBorders>
              <w:top w:val="single" w:sz="4" w:space="0" w:color="auto"/>
              <w:bottom w:val="nil"/>
              <w:right w:val="single" w:sz="4" w:space="0" w:color="auto"/>
            </w:tcBorders>
            <w:shd w:val="clear" w:color="auto" w:fill="4A442A"/>
          </w:tcPr>
          <w:p w:rsidR="008B371E" w:rsidRPr="00182E97" w:rsidRDefault="008B371E" w:rsidP="009A20AA">
            <w:pPr>
              <w:autoSpaceDE w:val="0"/>
              <w:autoSpaceDN w:val="0"/>
              <w:adjustRightInd w:val="0"/>
              <w:spacing w:before="100" w:after="100"/>
              <w:jc w:val="center"/>
              <w:rPr>
                <w:b/>
                <w:bCs/>
                <w:color w:val="FFFFFF" w:themeColor="background1"/>
                <w:sz w:val="16"/>
                <w:szCs w:val="16"/>
              </w:rPr>
            </w:pPr>
            <w:r w:rsidRPr="00182E97">
              <w:rPr>
                <w:b/>
                <w:bCs/>
                <w:color w:val="FFFFFF" w:themeColor="background1"/>
                <w:sz w:val="16"/>
                <w:szCs w:val="16"/>
              </w:rPr>
              <w:t>Availability (MW)</w:t>
            </w:r>
          </w:p>
        </w:tc>
      </w:tr>
      <w:tr w:rsidR="00182E97" w:rsidRPr="00182E97" w:rsidTr="008B371E">
        <w:tc>
          <w:tcPr>
            <w:tcW w:w="530" w:type="pct"/>
            <w:tcBorders>
              <w:top w:val="nil"/>
              <w:left w:val="single" w:sz="4" w:space="0" w:color="auto"/>
              <w:bottom w:val="nil"/>
              <w:right w:val="single" w:sz="6" w:space="0" w:color="auto"/>
            </w:tcBorders>
            <w:shd w:val="clear" w:color="auto" w:fill="DDD9C3"/>
            <w:noWrap/>
          </w:tcPr>
          <w:p w:rsidR="008B371E" w:rsidRPr="00182E97" w:rsidRDefault="008B371E" w:rsidP="009A20AA">
            <w:pPr>
              <w:autoSpaceDE w:val="0"/>
              <w:autoSpaceDN w:val="0"/>
              <w:adjustRightInd w:val="0"/>
              <w:spacing w:before="100" w:after="100"/>
              <w:rPr>
                <w:b/>
                <w:bCs/>
                <w:sz w:val="16"/>
                <w:szCs w:val="16"/>
              </w:rPr>
            </w:pPr>
          </w:p>
        </w:tc>
        <w:tc>
          <w:tcPr>
            <w:tcW w:w="446" w:type="pct"/>
            <w:tcBorders>
              <w:top w:val="nil"/>
              <w:left w:val="single" w:sz="6" w:space="0" w:color="auto"/>
              <w:bottom w:val="nil"/>
              <w:right w:val="nil"/>
            </w:tcBorders>
            <w:shd w:val="clear" w:color="auto" w:fill="DDD9C3"/>
            <w:noWrap/>
          </w:tcPr>
          <w:p w:rsidR="008B371E" w:rsidRPr="00182E97" w:rsidRDefault="008B371E" w:rsidP="009A20AA">
            <w:pPr>
              <w:autoSpaceDE w:val="0"/>
              <w:autoSpaceDN w:val="0"/>
              <w:adjustRightInd w:val="0"/>
              <w:spacing w:before="100" w:after="100"/>
              <w:jc w:val="center"/>
              <w:rPr>
                <w:b/>
                <w:bCs/>
                <w:sz w:val="16"/>
                <w:szCs w:val="16"/>
              </w:rPr>
            </w:pPr>
            <w:r w:rsidRPr="00182E97">
              <w:rPr>
                <w:b/>
                <w:bCs/>
                <w:sz w:val="16"/>
                <w:szCs w:val="16"/>
              </w:rPr>
              <w:t>Actual</w:t>
            </w:r>
          </w:p>
        </w:tc>
        <w:tc>
          <w:tcPr>
            <w:tcW w:w="537" w:type="pct"/>
            <w:tcBorders>
              <w:top w:val="nil"/>
              <w:left w:val="nil"/>
              <w:bottom w:val="nil"/>
              <w:right w:val="nil"/>
            </w:tcBorders>
            <w:shd w:val="clear" w:color="auto" w:fill="DDD9C3"/>
            <w:noWrap/>
          </w:tcPr>
          <w:p w:rsidR="008B371E" w:rsidRPr="00182E97" w:rsidRDefault="008B371E" w:rsidP="009A20AA">
            <w:pPr>
              <w:autoSpaceDE w:val="0"/>
              <w:autoSpaceDN w:val="0"/>
              <w:adjustRightInd w:val="0"/>
              <w:spacing w:before="100" w:after="100"/>
              <w:jc w:val="center"/>
              <w:rPr>
                <w:b/>
                <w:bCs/>
                <w:sz w:val="16"/>
                <w:szCs w:val="16"/>
              </w:rPr>
            </w:pPr>
            <w:r w:rsidRPr="00182E97">
              <w:rPr>
                <w:b/>
                <w:bCs/>
                <w:sz w:val="16"/>
                <w:szCs w:val="16"/>
              </w:rPr>
              <w:t xml:space="preserve">4 </w:t>
            </w:r>
            <w:proofErr w:type="spellStart"/>
            <w:r w:rsidRPr="00182E97">
              <w:rPr>
                <w:b/>
                <w:bCs/>
                <w:sz w:val="16"/>
                <w:szCs w:val="16"/>
              </w:rPr>
              <w:t>hr</w:t>
            </w:r>
            <w:proofErr w:type="spellEnd"/>
            <w:r w:rsidRPr="00182E97">
              <w:rPr>
                <w:b/>
                <w:bCs/>
                <w:sz w:val="16"/>
                <w:szCs w:val="16"/>
              </w:rPr>
              <w:t xml:space="preserve"> forecast</w:t>
            </w:r>
          </w:p>
        </w:tc>
        <w:tc>
          <w:tcPr>
            <w:tcW w:w="617" w:type="pct"/>
            <w:tcBorders>
              <w:top w:val="nil"/>
              <w:left w:val="nil"/>
              <w:bottom w:val="nil"/>
              <w:right w:val="single" w:sz="6" w:space="0" w:color="auto"/>
            </w:tcBorders>
            <w:shd w:val="clear" w:color="auto" w:fill="DDD9C3"/>
            <w:noWrap/>
          </w:tcPr>
          <w:p w:rsidR="008B371E" w:rsidRPr="00182E97" w:rsidRDefault="008B371E" w:rsidP="009A20AA">
            <w:pPr>
              <w:autoSpaceDE w:val="0"/>
              <w:autoSpaceDN w:val="0"/>
              <w:adjustRightInd w:val="0"/>
              <w:spacing w:before="100" w:after="100"/>
              <w:jc w:val="center"/>
              <w:rPr>
                <w:b/>
                <w:bCs/>
                <w:sz w:val="16"/>
                <w:szCs w:val="16"/>
              </w:rPr>
            </w:pPr>
            <w:r w:rsidRPr="00182E97">
              <w:rPr>
                <w:b/>
                <w:bCs/>
                <w:sz w:val="16"/>
                <w:szCs w:val="16"/>
              </w:rPr>
              <w:t xml:space="preserve">12 </w:t>
            </w:r>
            <w:proofErr w:type="spellStart"/>
            <w:r w:rsidRPr="00182E97">
              <w:rPr>
                <w:b/>
                <w:bCs/>
                <w:sz w:val="16"/>
                <w:szCs w:val="16"/>
              </w:rPr>
              <w:t>hr</w:t>
            </w:r>
            <w:proofErr w:type="spellEnd"/>
            <w:r w:rsidRPr="00182E97">
              <w:rPr>
                <w:b/>
                <w:bCs/>
                <w:sz w:val="16"/>
                <w:szCs w:val="16"/>
              </w:rPr>
              <w:t xml:space="preserve"> forecast</w:t>
            </w:r>
          </w:p>
        </w:tc>
        <w:tc>
          <w:tcPr>
            <w:tcW w:w="602" w:type="pct"/>
            <w:tcBorders>
              <w:top w:val="nil"/>
              <w:left w:val="single" w:sz="6" w:space="0" w:color="auto"/>
              <w:bottom w:val="nil"/>
              <w:right w:val="nil"/>
            </w:tcBorders>
            <w:shd w:val="clear" w:color="auto" w:fill="DDD9C3"/>
          </w:tcPr>
          <w:p w:rsidR="008B371E" w:rsidRPr="00182E97" w:rsidRDefault="008B371E" w:rsidP="009A20AA">
            <w:pPr>
              <w:autoSpaceDE w:val="0"/>
              <w:autoSpaceDN w:val="0"/>
              <w:adjustRightInd w:val="0"/>
              <w:spacing w:before="100" w:after="100"/>
              <w:jc w:val="center"/>
              <w:rPr>
                <w:b/>
                <w:bCs/>
                <w:sz w:val="16"/>
                <w:szCs w:val="16"/>
              </w:rPr>
            </w:pPr>
            <w:r w:rsidRPr="00182E97">
              <w:rPr>
                <w:b/>
                <w:bCs/>
                <w:sz w:val="16"/>
                <w:szCs w:val="16"/>
              </w:rPr>
              <w:t>Actual</w:t>
            </w:r>
          </w:p>
        </w:tc>
        <w:tc>
          <w:tcPr>
            <w:tcW w:w="469" w:type="pct"/>
            <w:tcBorders>
              <w:top w:val="nil"/>
              <w:left w:val="nil"/>
              <w:bottom w:val="nil"/>
              <w:right w:val="nil"/>
            </w:tcBorders>
            <w:shd w:val="clear" w:color="auto" w:fill="DDD9C3"/>
          </w:tcPr>
          <w:p w:rsidR="008B371E" w:rsidRPr="00182E97" w:rsidRDefault="008B371E" w:rsidP="009A20AA">
            <w:pPr>
              <w:autoSpaceDE w:val="0"/>
              <w:autoSpaceDN w:val="0"/>
              <w:adjustRightInd w:val="0"/>
              <w:spacing w:before="100" w:after="100"/>
              <w:jc w:val="center"/>
              <w:rPr>
                <w:b/>
                <w:bCs/>
                <w:sz w:val="16"/>
                <w:szCs w:val="16"/>
              </w:rPr>
            </w:pPr>
            <w:r w:rsidRPr="00182E97">
              <w:rPr>
                <w:b/>
                <w:bCs/>
                <w:sz w:val="16"/>
                <w:szCs w:val="16"/>
              </w:rPr>
              <w:t xml:space="preserve">4 </w:t>
            </w:r>
            <w:proofErr w:type="spellStart"/>
            <w:r w:rsidRPr="00182E97">
              <w:rPr>
                <w:b/>
                <w:bCs/>
                <w:sz w:val="16"/>
                <w:szCs w:val="16"/>
              </w:rPr>
              <w:t>hr</w:t>
            </w:r>
            <w:proofErr w:type="spellEnd"/>
            <w:r w:rsidRPr="00182E97">
              <w:rPr>
                <w:b/>
                <w:bCs/>
                <w:sz w:val="16"/>
                <w:szCs w:val="16"/>
              </w:rPr>
              <w:t xml:space="preserve"> forecast</w:t>
            </w:r>
          </w:p>
        </w:tc>
        <w:tc>
          <w:tcPr>
            <w:tcW w:w="469" w:type="pct"/>
            <w:tcBorders>
              <w:top w:val="nil"/>
              <w:left w:val="nil"/>
              <w:bottom w:val="nil"/>
              <w:right w:val="single" w:sz="6" w:space="0" w:color="auto"/>
            </w:tcBorders>
            <w:shd w:val="clear" w:color="auto" w:fill="DDD9C3"/>
          </w:tcPr>
          <w:p w:rsidR="008B371E" w:rsidRPr="00182E97" w:rsidRDefault="008B371E" w:rsidP="009A20AA">
            <w:pPr>
              <w:autoSpaceDE w:val="0"/>
              <w:autoSpaceDN w:val="0"/>
              <w:adjustRightInd w:val="0"/>
              <w:spacing w:before="100" w:after="100"/>
              <w:jc w:val="center"/>
              <w:rPr>
                <w:b/>
                <w:bCs/>
                <w:sz w:val="16"/>
                <w:szCs w:val="16"/>
              </w:rPr>
            </w:pPr>
            <w:r w:rsidRPr="00182E97">
              <w:rPr>
                <w:b/>
                <w:bCs/>
                <w:sz w:val="16"/>
                <w:szCs w:val="16"/>
              </w:rPr>
              <w:t xml:space="preserve">12 </w:t>
            </w:r>
            <w:proofErr w:type="spellStart"/>
            <w:r w:rsidRPr="00182E97">
              <w:rPr>
                <w:b/>
                <w:bCs/>
                <w:sz w:val="16"/>
                <w:szCs w:val="16"/>
              </w:rPr>
              <w:t>hr</w:t>
            </w:r>
            <w:proofErr w:type="spellEnd"/>
            <w:r w:rsidRPr="00182E97">
              <w:rPr>
                <w:b/>
                <w:bCs/>
                <w:sz w:val="16"/>
                <w:szCs w:val="16"/>
              </w:rPr>
              <w:t xml:space="preserve"> forecast</w:t>
            </w:r>
          </w:p>
        </w:tc>
        <w:tc>
          <w:tcPr>
            <w:tcW w:w="392" w:type="pct"/>
            <w:tcBorders>
              <w:top w:val="nil"/>
              <w:left w:val="single" w:sz="6" w:space="0" w:color="auto"/>
              <w:bottom w:val="nil"/>
              <w:right w:val="nil"/>
            </w:tcBorders>
            <w:shd w:val="clear" w:color="auto" w:fill="DDD9C3"/>
          </w:tcPr>
          <w:p w:rsidR="008B371E" w:rsidRPr="00182E97" w:rsidRDefault="008B371E" w:rsidP="009A20AA">
            <w:pPr>
              <w:autoSpaceDE w:val="0"/>
              <w:autoSpaceDN w:val="0"/>
              <w:adjustRightInd w:val="0"/>
              <w:spacing w:before="100" w:after="100"/>
              <w:jc w:val="center"/>
              <w:rPr>
                <w:b/>
                <w:bCs/>
                <w:sz w:val="16"/>
                <w:szCs w:val="16"/>
              </w:rPr>
            </w:pPr>
            <w:r w:rsidRPr="00182E97">
              <w:rPr>
                <w:b/>
                <w:bCs/>
                <w:sz w:val="16"/>
                <w:szCs w:val="16"/>
              </w:rPr>
              <w:t>Actual</w:t>
            </w:r>
          </w:p>
        </w:tc>
        <w:tc>
          <w:tcPr>
            <w:tcW w:w="469" w:type="pct"/>
            <w:tcBorders>
              <w:top w:val="nil"/>
              <w:left w:val="nil"/>
              <w:bottom w:val="nil"/>
              <w:right w:val="nil"/>
            </w:tcBorders>
            <w:shd w:val="clear" w:color="auto" w:fill="DDD9C3"/>
          </w:tcPr>
          <w:p w:rsidR="008B371E" w:rsidRPr="00182E97" w:rsidRDefault="008B371E" w:rsidP="009A20AA">
            <w:pPr>
              <w:autoSpaceDE w:val="0"/>
              <w:autoSpaceDN w:val="0"/>
              <w:adjustRightInd w:val="0"/>
              <w:spacing w:before="100" w:after="100"/>
              <w:jc w:val="center"/>
              <w:rPr>
                <w:b/>
                <w:bCs/>
                <w:sz w:val="16"/>
                <w:szCs w:val="16"/>
              </w:rPr>
            </w:pPr>
            <w:r w:rsidRPr="00182E97">
              <w:rPr>
                <w:b/>
                <w:bCs/>
                <w:sz w:val="16"/>
                <w:szCs w:val="16"/>
              </w:rPr>
              <w:t xml:space="preserve">4 </w:t>
            </w:r>
            <w:proofErr w:type="spellStart"/>
            <w:r w:rsidRPr="00182E97">
              <w:rPr>
                <w:b/>
                <w:bCs/>
                <w:sz w:val="16"/>
                <w:szCs w:val="16"/>
              </w:rPr>
              <w:t>hr</w:t>
            </w:r>
            <w:proofErr w:type="spellEnd"/>
            <w:r w:rsidRPr="00182E97">
              <w:rPr>
                <w:b/>
                <w:bCs/>
                <w:sz w:val="16"/>
                <w:szCs w:val="16"/>
              </w:rPr>
              <w:t xml:space="preserve"> forecast</w:t>
            </w:r>
          </w:p>
        </w:tc>
        <w:tc>
          <w:tcPr>
            <w:tcW w:w="469" w:type="pct"/>
            <w:tcBorders>
              <w:top w:val="nil"/>
              <w:left w:val="nil"/>
              <w:bottom w:val="nil"/>
              <w:right w:val="single" w:sz="4" w:space="0" w:color="auto"/>
            </w:tcBorders>
            <w:shd w:val="clear" w:color="auto" w:fill="DDD9C3"/>
          </w:tcPr>
          <w:p w:rsidR="008B371E" w:rsidRPr="00182E97" w:rsidRDefault="008B371E" w:rsidP="009A20AA">
            <w:pPr>
              <w:autoSpaceDE w:val="0"/>
              <w:autoSpaceDN w:val="0"/>
              <w:adjustRightInd w:val="0"/>
              <w:spacing w:before="100" w:after="100"/>
              <w:jc w:val="center"/>
              <w:rPr>
                <w:b/>
                <w:bCs/>
                <w:sz w:val="16"/>
                <w:szCs w:val="16"/>
              </w:rPr>
            </w:pPr>
            <w:r w:rsidRPr="00182E97">
              <w:rPr>
                <w:b/>
                <w:bCs/>
                <w:sz w:val="16"/>
                <w:szCs w:val="16"/>
              </w:rPr>
              <w:t xml:space="preserve">12 </w:t>
            </w:r>
            <w:proofErr w:type="spellStart"/>
            <w:r w:rsidRPr="00182E97">
              <w:rPr>
                <w:b/>
                <w:bCs/>
                <w:sz w:val="16"/>
                <w:szCs w:val="16"/>
              </w:rPr>
              <w:t>hr</w:t>
            </w:r>
            <w:proofErr w:type="spellEnd"/>
            <w:r w:rsidRPr="00182E97">
              <w:rPr>
                <w:b/>
                <w:bCs/>
                <w:sz w:val="16"/>
                <w:szCs w:val="16"/>
              </w:rPr>
              <w:t xml:space="preserve"> forecast</w:t>
            </w:r>
          </w:p>
        </w:tc>
      </w:tr>
      <w:tr w:rsidR="00182E97" w:rsidRPr="00FC4C5D" w:rsidTr="00182E97">
        <w:tc>
          <w:tcPr>
            <w:tcW w:w="530" w:type="pct"/>
            <w:tcBorders>
              <w:top w:val="nil"/>
              <w:left w:val="single" w:sz="4" w:space="0" w:color="auto"/>
              <w:bottom w:val="single" w:sz="4" w:space="0" w:color="auto"/>
              <w:right w:val="single" w:sz="6" w:space="0" w:color="auto"/>
            </w:tcBorders>
            <w:shd w:val="clear" w:color="auto" w:fill="EEECE1"/>
            <w:noWrap/>
          </w:tcPr>
          <w:p w:rsidR="00182E97" w:rsidRPr="00182E97" w:rsidRDefault="00182E97" w:rsidP="008B371E">
            <w:pPr>
              <w:autoSpaceDE w:val="0"/>
              <w:autoSpaceDN w:val="0"/>
              <w:adjustRightInd w:val="0"/>
              <w:spacing w:before="100" w:after="100"/>
              <w:rPr>
                <w:b/>
                <w:bCs/>
                <w:sz w:val="16"/>
                <w:szCs w:val="16"/>
              </w:rPr>
            </w:pPr>
            <w:r w:rsidRPr="00182E97">
              <w:rPr>
                <w:b/>
                <w:bCs/>
                <w:sz w:val="16"/>
                <w:szCs w:val="16"/>
              </w:rPr>
              <w:t>7.30 PM</w:t>
            </w:r>
          </w:p>
        </w:tc>
        <w:tc>
          <w:tcPr>
            <w:tcW w:w="446" w:type="pct"/>
            <w:tcBorders>
              <w:top w:val="nil"/>
              <w:left w:val="single" w:sz="6" w:space="0" w:color="auto"/>
              <w:bottom w:val="single" w:sz="4" w:space="0" w:color="auto"/>
              <w:right w:val="nil"/>
            </w:tcBorders>
            <w:shd w:val="clear" w:color="auto" w:fill="EEECE1"/>
            <w:noWrap/>
            <w:vAlign w:val="center"/>
          </w:tcPr>
          <w:p w:rsidR="00182E97" w:rsidRPr="00182E97" w:rsidRDefault="00182E97" w:rsidP="00182E97">
            <w:pPr>
              <w:jc w:val="center"/>
              <w:rPr>
                <w:sz w:val="16"/>
                <w:szCs w:val="16"/>
              </w:rPr>
            </w:pPr>
            <w:r w:rsidRPr="00182E97">
              <w:rPr>
                <w:sz w:val="16"/>
                <w:szCs w:val="16"/>
              </w:rPr>
              <w:t>1923.30</w:t>
            </w:r>
          </w:p>
        </w:tc>
        <w:tc>
          <w:tcPr>
            <w:tcW w:w="537" w:type="pct"/>
            <w:tcBorders>
              <w:top w:val="nil"/>
              <w:left w:val="nil"/>
              <w:bottom w:val="single" w:sz="4" w:space="0" w:color="auto"/>
              <w:right w:val="nil"/>
            </w:tcBorders>
            <w:shd w:val="clear" w:color="auto" w:fill="EEECE1"/>
            <w:noWrap/>
            <w:vAlign w:val="center"/>
          </w:tcPr>
          <w:p w:rsidR="00182E97" w:rsidRPr="00182E97" w:rsidRDefault="00182E97" w:rsidP="00182E97">
            <w:pPr>
              <w:jc w:val="center"/>
              <w:rPr>
                <w:sz w:val="16"/>
                <w:szCs w:val="16"/>
              </w:rPr>
            </w:pPr>
            <w:r w:rsidRPr="00182E97">
              <w:rPr>
                <w:sz w:val="16"/>
                <w:szCs w:val="16"/>
              </w:rPr>
              <w:t>62.21</w:t>
            </w:r>
          </w:p>
        </w:tc>
        <w:tc>
          <w:tcPr>
            <w:tcW w:w="617" w:type="pct"/>
            <w:tcBorders>
              <w:top w:val="nil"/>
              <w:left w:val="nil"/>
              <w:bottom w:val="single" w:sz="4" w:space="0" w:color="auto"/>
              <w:right w:val="single" w:sz="6" w:space="0" w:color="auto"/>
            </w:tcBorders>
            <w:shd w:val="clear" w:color="auto" w:fill="EEECE1"/>
            <w:noWrap/>
            <w:vAlign w:val="center"/>
          </w:tcPr>
          <w:p w:rsidR="00182E97" w:rsidRPr="00182E97" w:rsidRDefault="00182E97" w:rsidP="00182E97">
            <w:pPr>
              <w:jc w:val="center"/>
              <w:rPr>
                <w:sz w:val="16"/>
                <w:szCs w:val="16"/>
              </w:rPr>
            </w:pPr>
            <w:r w:rsidRPr="00182E97">
              <w:rPr>
                <w:sz w:val="16"/>
                <w:szCs w:val="16"/>
              </w:rPr>
              <w:t>1500.20</w:t>
            </w:r>
          </w:p>
        </w:tc>
        <w:tc>
          <w:tcPr>
            <w:tcW w:w="602" w:type="pct"/>
            <w:tcBorders>
              <w:top w:val="nil"/>
              <w:left w:val="single" w:sz="6" w:space="0" w:color="auto"/>
              <w:bottom w:val="single" w:sz="4" w:space="0" w:color="auto"/>
              <w:right w:val="nil"/>
            </w:tcBorders>
            <w:shd w:val="clear" w:color="auto" w:fill="EEECE1"/>
            <w:vAlign w:val="center"/>
          </w:tcPr>
          <w:p w:rsidR="00182E97" w:rsidRPr="00182E97" w:rsidRDefault="00182E97" w:rsidP="00182E97">
            <w:pPr>
              <w:jc w:val="center"/>
              <w:rPr>
                <w:sz w:val="16"/>
                <w:szCs w:val="16"/>
              </w:rPr>
            </w:pPr>
            <w:r w:rsidRPr="00182E97">
              <w:rPr>
                <w:sz w:val="16"/>
                <w:szCs w:val="16"/>
              </w:rPr>
              <w:t>2348</w:t>
            </w:r>
          </w:p>
        </w:tc>
        <w:tc>
          <w:tcPr>
            <w:tcW w:w="469" w:type="pct"/>
            <w:tcBorders>
              <w:top w:val="nil"/>
              <w:left w:val="nil"/>
              <w:bottom w:val="single" w:sz="4" w:space="0" w:color="auto"/>
              <w:right w:val="nil"/>
            </w:tcBorders>
            <w:shd w:val="clear" w:color="auto" w:fill="EEECE1"/>
            <w:vAlign w:val="center"/>
          </w:tcPr>
          <w:p w:rsidR="00182E97" w:rsidRPr="00182E97" w:rsidRDefault="00182E97" w:rsidP="00182E97">
            <w:pPr>
              <w:jc w:val="center"/>
              <w:rPr>
                <w:sz w:val="16"/>
                <w:szCs w:val="16"/>
              </w:rPr>
            </w:pPr>
            <w:r w:rsidRPr="00182E97">
              <w:rPr>
                <w:sz w:val="16"/>
                <w:szCs w:val="16"/>
              </w:rPr>
              <w:t>2304</w:t>
            </w:r>
          </w:p>
        </w:tc>
        <w:tc>
          <w:tcPr>
            <w:tcW w:w="469" w:type="pct"/>
            <w:tcBorders>
              <w:top w:val="nil"/>
              <w:left w:val="nil"/>
              <w:bottom w:val="single" w:sz="4" w:space="0" w:color="auto"/>
              <w:right w:val="single" w:sz="6" w:space="0" w:color="auto"/>
            </w:tcBorders>
            <w:shd w:val="clear" w:color="auto" w:fill="EEECE1"/>
            <w:vAlign w:val="center"/>
          </w:tcPr>
          <w:p w:rsidR="00182E97" w:rsidRPr="00182E97" w:rsidRDefault="00182E97" w:rsidP="00182E97">
            <w:pPr>
              <w:jc w:val="center"/>
              <w:rPr>
                <w:sz w:val="16"/>
                <w:szCs w:val="16"/>
              </w:rPr>
            </w:pPr>
            <w:r w:rsidRPr="00182E97">
              <w:rPr>
                <w:sz w:val="16"/>
                <w:szCs w:val="16"/>
              </w:rPr>
              <w:t>2401</w:t>
            </w:r>
          </w:p>
        </w:tc>
        <w:tc>
          <w:tcPr>
            <w:tcW w:w="392" w:type="pct"/>
            <w:tcBorders>
              <w:top w:val="nil"/>
              <w:left w:val="single" w:sz="6" w:space="0" w:color="auto"/>
              <w:bottom w:val="single" w:sz="4" w:space="0" w:color="auto"/>
              <w:right w:val="nil"/>
            </w:tcBorders>
            <w:shd w:val="clear" w:color="auto" w:fill="EEECE1"/>
            <w:vAlign w:val="center"/>
          </w:tcPr>
          <w:p w:rsidR="00182E97" w:rsidRPr="00182E97" w:rsidRDefault="00182E97" w:rsidP="00182E97">
            <w:pPr>
              <w:jc w:val="center"/>
              <w:rPr>
                <w:sz w:val="16"/>
                <w:szCs w:val="16"/>
              </w:rPr>
            </w:pPr>
            <w:r w:rsidRPr="00182E97">
              <w:rPr>
                <w:sz w:val="16"/>
                <w:szCs w:val="16"/>
              </w:rPr>
              <w:t>2447</w:t>
            </w:r>
          </w:p>
        </w:tc>
        <w:tc>
          <w:tcPr>
            <w:tcW w:w="469" w:type="pct"/>
            <w:tcBorders>
              <w:top w:val="nil"/>
              <w:left w:val="nil"/>
              <w:bottom w:val="single" w:sz="4" w:space="0" w:color="auto"/>
              <w:right w:val="nil"/>
            </w:tcBorders>
            <w:shd w:val="clear" w:color="auto" w:fill="EEECE1"/>
            <w:vAlign w:val="center"/>
          </w:tcPr>
          <w:p w:rsidR="00182E97" w:rsidRPr="00182E97" w:rsidRDefault="00182E97" w:rsidP="00182E97">
            <w:pPr>
              <w:jc w:val="center"/>
              <w:rPr>
                <w:sz w:val="16"/>
                <w:szCs w:val="16"/>
              </w:rPr>
            </w:pPr>
            <w:r w:rsidRPr="00182E97">
              <w:rPr>
                <w:sz w:val="16"/>
                <w:szCs w:val="16"/>
              </w:rPr>
              <w:t>2424</w:t>
            </w:r>
          </w:p>
        </w:tc>
        <w:tc>
          <w:tcPr>
            <w:tcW w:w="469" w:type="pct"/>
            <w:tcBorders>
              <w:top w:val="nil"/>
              <w:left w:val="nil"/>
              <w:bottom w:val="single" w:sz="4" w:space="0" w:color="auto"/>
              <w:right w:val="single" w:sz="4" w:space="0" w:color="auto"/>
            </w:tcBorders>
            <w:shd w:val="clear" w:color="auto" w:fill="EEECE1"/>
            <w:vAlign w:val="center"/>
          </w:tcPr>
          <w:p w:rsidR="00182E97" w:rsidRPr="00182E97" w:rsidRDefault="00182E97" w:rsidP="00182E97">
            <w:pPr>
              <w:jc w:val="center"/>
              <w:rPr>
                <w:sz w:val="16"/>
                <w:szCs w:val="16"/>
              </w:rPr>
            </w:pPr>
            <w:r w:rsidRPr="00182E97">
              <w:rPr>
                <w:sz w:val="16"/>
                <w:szCs w:val="16"/>
              </w:rPr>
              <w:t>2431</w:t>
            </w:r>
          </w:p>
        </w:tc>
      </w:tr>
    </w:tbl>
    <w:p w:rsidR="00787FCD" w:rsidRDefault="00787FCD" w:rsidP="00787FCD">
      <w:pPr>
        <w:pStyle w:val="AERbodytext"/>
      </w:pPr>
    </w:p>
    <w:p w:rsidR="00FD70C4" w:rsidRPr="00787FCD" w:rsidRDefault="008B371E" w:rsidP="00787FCD">
      <w:pPr>
        <w:pStyle w:val="AERbodytext"/>
      </w:pPr>
      <w:r w:rsidRPr="00787FCD">
        <w:t>Conditions at the time saw demand and available capacity close to that forecast</w:t>
      </w:r>
      <w:r w:rsidR="00301884">
        <w:t xml:space="preserve"> however the sensitivities show that a small move in demand had a material effect on price.</w:t>
      </w:r>
    </w:p>
    <w:p w:rsidR="00061024" w:rsidRDefault="00787FCD" w:rsidP="00787FCD">
      <w:pPr>
        <w:pStyle w:val="AERbodytext"/>
      </w:pPr>
      <w:r w:rsidRPr="00787FCD">
        <w:t>A</w:t>
      </w:r>
      <w:r w:rsidR="00061024" w:rsidRPr="00787FCD">
        <w:t>t 6.</w:t>
      </w:r>
      <w:r w:rsidRPr="00787FCD">
        <w:t>48</w:t>
      </w:r>
      <w:r w:rsidR="00061024" w:rsidRPr="00787FCD">
        <w:t xml:space="preserve"> pm, effective from </w:t>
      </w:r>
      <w:r w:rsidRPr="00787FCD">
        <w:t>6</w:t>
      </w:r>
      <w:r w:rsidR="00061024" w:rsidRPr="00787FCD">
        <w:t>.</w:t>
      </w:r>
      <w:r w:rsidRPr="00787FCD">
        <w:t>5</w:t>
      </w:r>
      <w:r w:rsidR="00061024" w:rsidRPr="00787FCD">
        <w:t xml:space="preserve">5 pm, </w:t>
      </w:r>
      <w:r w:rsidRPr="00787FCD">
        <w:t>Origin</w:t>
      </w:r>
      <w:r w:rsidR="00061024" w:rsidRPr="00787FCD">
        <w:t xml:space="preserve"> </w:t>
      </w:r>
      <w:r>
        <w:t xml:space="preserve">Energy </w:t>
      </w:r>
      <w:r w:rsidR="00061024" w:rsidRPr="00787FCD">
        <w:t xml:space="preserve">rebid </w:t>
      </w:r>
      <w:r w:rsidR="001D7242">
        <w:t>145</w:t>
      </w:r>
      <w:r w:rsidR="001D7242" w:rsidRPr="00787FCD">
        <w:t> </w:t>
      </w:r>
      <w:r w:rsidR="00061024" w:rsidRPr="00787FCD">
        <w:t xml:space="preserve">MW of available capacity at </w:t>
      </w:r>
      <w:r w:rsidRPr="00787FCD">
        <w:t>Ladbroke and Quarantine</w:t>
      </w:r>
      <w:r w:rsidR="00061024" w:rsidRPr="00787FCD">
        <w:t xml:space="preserve"> from prices between </w:t>
      </w:r>
      <w:r w:rsidRPr="00787FCD">
        <w:t>the price floor</w:t>
      </w:r>
      <w:r w:rsidR="00061024" w:rsidRPr="00787FCD">
        <w:t xml:space="preserve"> and $</w:t>
      </w:r>
      <w:r w:rsidRPr="00787FCD">
        <w:t>35</w:t>
      </w:r>
      <w:r w:rsidR="00061024" w:rsidRPr="00787FCD">
        <w:t xml:space="preserve">/MWh to </w:t>
      </w:r>
      <w:r w:rsidRPr="00787FCD">
        <w:t>above $10 700/MWh.</w:t>
      </w:r>
      <w:r w:rsidR="00061024" w:rsidRPr="00787FCD">
        <w:t xml:space="preserve"> The reason given was “</w:t>
      </w:r>
      <w:r w:rsidRPr="00787FCD">
        <w:t xml:space="preserve">1845A </w:t>
      </w:r>
      <w:proofErr w:type="spellStart"/>
      <w:proofErr w:type="gramStart"/>
      <w:r w:rsidRPr="00787FCD">
        <w:t>inc</w:t>
      </w:r>
      <w:proofErr w:type="spellEnd"/>
      <w:proofErr w:type="gramEnd"/>
      <w:r w:rsidRPr="00787FCD">
        <w:t xml:space="preserve"> SA </w:t>
      </w:r>
      <w:proofErr w:type="spellStart"/>
      <w:r w:rsidRPr="00787FCD">
        <w:t>dem</w:t>
      </w:r>
      <w:proofErr w:type="spellEnd"/>
      <w:r w:rsidRPr="00787FCD">
        <w:t xml:space="preserve"> 5MPD 2379MW &gt; 30MPD 2322MW @1900 SL</w:t>
      </w:r>
      <w:r w:rsidR="00061024" w:rsidRPr="00787FCD">
        <w:t>”.</w:t>
      </w:r>
    </w:p>
    <w:p w:rsidR="00787FCD" w:rsidRDefault="00787FCD" w:rsidP="00787FCD">
      <w:pPr>
        <w:pStyle w:val="AERbodytext"/>
      </w:pPr>
      <w:r w:rsidRPr="00787FCD">
        <w:t xml:space="preserve">At 7.11 pm, effective from 7.20 pm, </w:t>
      </w:r>
      <w:proofErr w:type="spellStart"/>
      <w:r w:rsidRPr="00787FCD">
        <w:t>Infigen</w:t>
      </w:r>
      <w:proofErr w:type="spellEnd"/>
      <w:r w:rsidRPr="00787FCD">
        <w:t xml:space="preserve"> rebid a total of 198 MW of available capacity at Lake </w:t>
      </w:r>
      <w:proofErr w:type="spellStart"/>
      <w:r w:rsidRPr="00787FCD">
        <w:t>Bonney</w:t>
      </w:r>
      <w:proofErr w:type="spellEnd"/>
      <w:r w:rsidRPr="00787FCD">
        <w:t xml:space="preserve"> Wind farms 2 and 3 from the below zero to above $12 500/MWh. The reason given was “19:10</w:t>
      </w:r>
      <w:r w:rsidR="001D7242">
        <w:t xml:space="preserve"> </w:t>
      </w:r>
      <w:r w:rsidRPr="00787FCD">
        <w:t>A SA gen 120MW &lt; than 5MPD SL”.</w:t>
      </w:r>
      <w:r>
        <w:t xml:space="preserve"> At the same time a system normal constraint </w:t>
      </w:r>
      <w:r w:rsidR="002A065D">
        <w:t>reduced imports into South Australia by 25 MW across the Heywood interconnector as flows exceeded the Heywood transformer rating.</w:t>
      </w:r>
    </w:p>
    <w:p w:rsidR="002A065D" w:rsidRPr="00787FCD" w:rsidRDefault="002A065D" w:rsidP="00787FCD">
      <w:pPr>
        <w:pStyle w:val="AERbodytext"/>
      </w:pPr>
      <w:r>
        <w:t xml:space="preserve">These factors lead to the five minute price reaching $10 782/MWh at 7.20 pm, set </w:t>
      </w:r>
      <w:r w:rsidR="005B3BE9">
        <w:t>b</w:t>
      </w:r>
      <w:r>
        <w:t>y Ladbroke.</w:t>
      </w:r>
    </w:p>
    <w:p w:rsidR="00FB410C" w:rsidRDefault="00DE4EBE" w:rsidP="00787FCD">
      <w:pPr>
        <w:pStyle w:val="AERbodytext"/>
      </w:pPr>
      <w:r w:rsidRPr="002A065D">
        <w:t>At 7.</w:t>
      </w:r>
      <w:r w:rsidR="0036320A">
        <w:t>25</w:t>
      </w:r>
      <w:r w:rsidRPr="002A065D">
        <w:t xml:space="preserve"> pm there was a </w:t>
      </w:r>
      <w:r w:rsidR="002A065D" w:rsidRPr="002A065D">
        <w:t>91</w:t>
      </w:r>
      <w:r w:rsidRPr="002A065D">
        <w:t xml:space="preserve"> MW decrease in demand </w:t>
      </w:r>
      <w:r w:rsidR="00731CE0" w:rsidRPr="002A065D">
        <w:t>(An</w:t>
      </w:r>
      <w:r w:rsidR="007B30CC" w:rsidRPr="002A065D">
        <w:t>g</w:t>
      </w:r>
      <w:r w:rsidR="00731CE0" w:rsidRPr="002A065D">
        <w:t>a</w:t>
      </w:r>
      <w:r w:rsidR="007B30CC" w:rsidRPr="002A065D">
        <w:t xml:space="preserve">ston and </w:t>
      </w:r>
      <w:proofErr w:type="spellStart"/>
      <w:r w:rsidR="007B30CC" w:rsidRPr="002A065D">
        <w:t>Pt</w:t>
      </w:r>
      <w:proofErr w:type="spellEnd"/>
      <w:r w:rsidR="007B30CC" w:rsidRPr="002A065D">
        <w:t xml:space="preserve"> </w:t>
      </w:r>
      <w:proofErr w:type="spellStart"/>
      <w:r w:rsidR="007B30CC" w:rsidRPr="002A065D">
        <w:t>Stanvac</w:t>
      </w:r>
      <w:proofErr w:type="spellEnd"/>
      <w:r w:rsidR="007B30CC" w:rsidRPr="002A065D">
        <w:t xml:space="preserve"> </w:t>
      </w:r>
      <w:r w:rsidR="00301884">
        <w:t xml:space="preserve">increased their </w:t>
      </w:r>
      <w:r w:rsidR="007B30CC" w:rsidRPr="002A065D">
        <w:t>output</w:t>
      </w:r>
      <w:r w:rsidR="00301884">
        <w:t xml:space="preserve"> apparently in response to the higher price</w:t>
      </w:r>
      <w:r w:rsidR="007B30CC" w:rsidRPr="002A065D">
        <w:t xml:space="preserve">) </w:t>
      </w:r>
      <w:r w:rsidR="002A065D" w:rsidRPr="002A065D">
        <w:t xml:space="preserve">and participants rebid high priced capacity to lower prices </w:t>
      </w:r>
      <w:r w:rsidRPr="002A065D">
        <w:t>which saw the five minute price return to previous levels.</w:t>
      </w:r>
    </w:p>
    <w:p w:rsidR="00061024" w:rsidRPr="002A065D" w:rsidRDefault="00FB410C" w:rsidP="00787FCD">
      <w:pPr>
        <w:pStyle w:val="AERbodytext"/>
      </w:pPr>
      <w:r>
        <w:br w:type="page"/>
      </w: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BB0611" w:rsidRPr="00AA6275">
        <w:rPr>
          <w:color w:val="000000" w:themeColor="text1"/>
        </w:rPr>
        <w:t>Q</w:t>
      </w:r>
      <w:r w:rsidR="00B72454">
        <w:rPr>
          <w:color w:val="000000" w:themeColor="text1"/>
        </w:rPr>
        <w:t>3</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B72454">
        <w:rPr>
          <w:color w:val="000000" w:themeColor="text1"/>
        </w:rPr>
        <w:t>2</w:t>
      </w:r>
      <w:r w:rsidR="00BB0611" w:rsidRPr="00AA6275">
        <w:rPr>
          <w:color w:val="000000" w:themeColor="text1"/>
        </w:rPr>
        <w:t xml:space="preserve"> 2018</w:t>
      </w:r>
    </w:p>
    <w:p w:rsidR="00E96C5A" w:rsidRPr="002D23B9" w:rsidRDefault="00B322EB"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0.8pt;height:227.8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w:t>
      </w:r>
      <w:r w:rsidR="00702B7C">
        <w:t>f trades.</w:t>
      </w:r>
      <w:r w:rsidR="007354CE" w:rsidRPr="002D23B9">
        <w:t xml:space="preserve"> </w:t>
      </w:r>
    </w:p>
    <w:p w:rsidR="00E96C5A" w:rsidRPr="00AA6275" w:rsidRDefault="00E96C5A" w:rsidP="000F168A">
      <w:pPr>
        <w:pStyle w:val="Figureheading"/>
        <w:numPr>
          <w:ilvl w:val="0"/>
          <w:numId w:val="0"/>
        </w:numPr>
        <w:spacing w:before="120"/>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B322EB" w:rsidP="000F168A">
      <w:pPr>
        <w:pStyle w:val="AERbodytext"/>
        <w:spacing w:after="120"/>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style="width:450.8pt;height:228.35pt">
            <v:imagedata r:id="rId20" o:title=""/>
          </v:shape>
        </w:pict>
      </w:r>
    </w:p>
    <w:p w:rsidR="00E96C5A" w:rsidRPr="002D23B9" w:rsidRDefault="00E96C5A" w:rsidP="000F168A">
      <w:pPr>
        <w:pStyle w:val="AERbodytext"/>
        <w:spacing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0F168A">
      <w:pPr>
        <w:pStyle w:val="AERbodytext"/>
        <w:spacing w:after="120"/>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0F168A">
      <w:pPr>
        <w:pStyle w:val="AERbodytext"/>
        <w:spacing w:after="120"/>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0F168A">
      <w:pPr>
        <w:pStyle w:val="Figureheading"/>
        <w:numPr>
          <w:ilvl w:val="0"/>
          <w:numId w:val="0"/>
        </w:numPr>
        <w:spacing w:before="120"/>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B322EB" w:rsidP="000F168A">
      <w:pPr>
        <w:pStyle w:val="AERbodytext"/>
        <w:spacing w:after="120"/>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 style="width:450.8pt;height:226.2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AA6275" w:rsidRDefault="00AD20B6" w:rsidP="003157C3">
      <w:pPr>
        <w:rPr>
          <w:color w:val="000000" w:themeColor="text1"/>
        </w:rPr>
      </w:pPr>
      <w:r>
        <w:rPr>
          <w:b/>
          <w:color w:val="000000" w:themeColor="text1"/>
        </w:rPr>
        <w:t>August</w:t>
      </w:r>
      <w:r w:rsidR="00B54368" w:rsidRPr="00AA6275">
        <w:rPr>
          <w:b/>
          <w:color w:val="000000" w:themeColor="text1"/>
        </w:rPr>
        <w:t xml:space="preserve"> </w:t>
      </w:r>
      <w:r w:rsidR="0097000C" w:rsidRPr="00AA6275">
        <w:rPr>
          <w:b/>
          <w:color w:val="000000" w:themeColor="text1"/>
        </w:rPr>
        <w:t>2014</w:t>
      </w:r>
    </w:p>
    <w:sectPr w:rsidR="00E96C5A" w:rsidRPr="00AA6275" w:rsidSect="00141AB7">
      <w:footerReference w:type="default" r:id="rId25"/>
      <w:footerReference w:type="first" r:id="rId26"/>
      <w:type w:val="continuous"/>
      <w:pgSz w:w="11906" w:h="16838" w:code="9"/>
      <w:pgMar w:top="709" w:right="1440" w:bottom="709" w:left="1440" w:header="709" w:footer="4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9C2BE5">
      <w:rPr>
        <w:rStyle w:val="PageNumber"/>
        <w:noProof/>
      </w:rPr>
      <w:t>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DA0DEE" w:rsidRPr="00DA0DEE">
      <w:rPr>
        <w:i/>
      </w:rPr>
      <w:t>D14/</w:t>
    </w:r>
    <w:r w:rsidR="00141AB7">
      <w:rPr>
        <w:i/>
      </w:rPr>
      <w:t>108320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43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803 - 20140809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BD1"/>
    <w:rsid w:val="00025D45"/>
    <w:rsid w:val="00025D77"/>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063"/>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8DF"/>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024"/>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3F"/>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9DE"/>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97E"/>
    <w:rsid w:val="000B0A17"/>
    <w:rsid w:val="000B11E9"/>
    <w:rsid w:val="000B1D95"/>
    <w:rsid w:val="000B1D98"/>
    <w:rsid w:val="000B1F1D"/>
    <w:rsid w:val="000B21DF"/>
    <w:rsid w:val="000B2280"/>
    <w:rsid w:val="000B27B0"/>
    <w:rsid w:val="000B35D6"/>
    <w:rsid w:val="000B3D0E"/>
    <w:rsid w:val="000B3EB5"/>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6BF"/>
    <w:rsid w:val="000D18F3"/>
    <w:rsid w:val="000D1AD4"/>
    <w:rsid w:val="000D1FAC"/>
    <w:rsid w:val="000D205E"/>
    <w:rsid w:val="000D27C2"/>
    <w:rsid w:val="000D28FF"/>
    <w:rsid w:val="000D2EC0"/>
    <w:rsid w:val="000D34DD"/>
    <w:rsid w:val="000D3510"/>
    <w:rsid w:val="000D3769"/>
    <w:rsid w:val="000D3D28"/>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68A"/>
    <w:rsid w:val="000F1E4C"/>
    <w:rsid w:val="000F1E5E"/>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7EA"/>
    <w:rsid w:val="00110AC8"/>
    <w:rsid w:val="00110AD8"/>
    <w:rsid w:val="00111345"/>
    <w:rsid w:val="00111A2C"/>
    <w:rsid w:val="00111D4C"/>
    <w:rsid w:val="00111DB3"/>
    <w:rsid w:val="00111F2A"/>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6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AB7"/>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10"/>
    <w:rsid w:val="00144BB3"/>
    <w:rsid w:val="001450A0"/>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39D"/>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CE6"/>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2E97"/>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5E18"/>
    <w:rsid w:val="0018617A"/>
    <w:rsid w:val="0018635A"/>
    <w:rsid w:val="00186513"/>
    <w:rsid w:val="0018678D"/>
    <w:rsid w:val="001869DB"/>
    <w:rsid w:val="00186B13"/>
    <w:rsid w:val="00187456"/>
    <w:rsid w:val="001877AC"/>
    <w:rsid w:val="00187982"/>
    <w:rsid w:val="00187A33"/>
    <w:rsid w:val="00187D86"/>
    <w:rsid w:val="0019026A"/>
    <w:rsid w:val="00190930"/>
    <w:rsid w:val="00190A47"/>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2E9"/>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72"/>
    <w:rsid w:val="001D38CA"/>
    <w:rsid w:val="001D3F0D"/>
    <w:rsid w:val="001D401B"/>
    <w:rsid w:val="001D41E0"/>
    <w:rsid w:val="001D49C6"/>
    <w:rsid w:val="001D4CCD"/>
    <w:rsid w:val="001D52A3"/>
    <w:rsid w:val="001D57F2"/>
    <w:rsid w:val="001D5A44"/>
    <w:rsid w:val="001D5B61"/>
    <w:rsid w:val="001D606D"/>
    <w:rsid w:val="001D6350"/>
    <w:rsid w:val="001D63A7"/>
    <w:rsid w:val="001D6462"/>
    <w:rsid w:val="001D69B4"/>
    <w:rsid w:val="001D6C48"/>
    <w:rsid w:val="001D7065"/>
    <w:rsid w:val="001D7242"/>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602"/>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18C"/>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67CE0"/>
    <w:rsid w:val="00270123"/>
    <w:rsid w:val="00270A21"/>
    <w:rsid w:val="00270A56"/>
    <w:rsid w:val="00270B59"/>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A8E"/>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B6"/>
    <w:rsid w:val="002851FE"/>
    <w:rsid w:val="00285320"/>
    <w:rsid w:val="002853D9"/>
    <w:rsid w:val="00285893"/>
    <w:rsid w:val="00285A47"/>
    <w:rsid w:val="00285BD6"/>
    <w:rsid w:val="0028634B"/>
    <w:rsid w:val="002866BC"/>
    <w:rsid w:val="00286A2F"/>
    <w:rsid w:val="00286F65"/>
    <w:rsid w:val="00287B12"/>
    <w:rsid w:val="00290AF1"/>
    <w:rsid w:val="00290C26"/>
    <w:rsid w:val="00291B17"/>
    <w:rsid w:val="00291B95"/>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65D"/>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B3E"/>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9D"/>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884"/>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7"/>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C57"/>
    <w:rsid w:val="00360EC7"/>
    <w:rsid w:val="00361798"/>
    <w:rsid w:val="0036179C"/>
    <w:rsid w:val="003618A2"/>
    <w:rsid w:val="00361999"/>
    <w:rsid w:val="00361B64"/>
    <w:rsid w:val="0036230F"/>
    <w:rsid w:val="00362AF7"/>
    <w:rsid w:val="00362BF0"/>
    <w:rsid w:val="00362D13"/>
    <w:rsid w:val="00362FAB"/>
    <w:rsid w:val="003630CB"/>
    <w:rsid w:val="0036320A"/>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3E1"/>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0FC9"/>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B7FE1"/>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903"/>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38B"/>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AD9"/>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D3F"/>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17B40"/>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B3C"/>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943"/>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07A"/>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0D8"/>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40B"/>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727"/>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5EAD"/>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0A0"/>
    <w:rsid w:val="00504616"/>
    <w:rsid w:val="00504895"/>
    <w:rsid w:val="005049BB"/>
    <w:rsid w:val="00504DE6"/>
    <w:rsid w:val="00504EB4"/>
    <w:rsid w:val="00504F33"/>
    <w:rsid w:val="00505225"/>
    <w:rsid w:val="00505333"/>
    <w:rsid w:val="0050533F"/>
    <w:rsid w:val="00505466"/>
    <w:rsid w:val="0050570D"/>
    <w:rsid w:val="00505963"/>
    <w:rsid w:val="00505A7A"/>
    <w:rsid w:val="00506015"/>
    <w:rsid w:val="0050608E"/>
    <w:rsid w:val="00506286"/>
    <w:rsid w:val="00506460"/>
    <w:rsid w:val="00506C23"/>
    <w:rsid w:val="00506DE1"/>
    <w:rsid w:val="00506E49"/>
    <w:rsid w:val="00506F92"/>
    <w:rsid w:val="00506FE0"/>
    <w:rsid w:val="00507960"/>
    <w:rsid w:val="00507998"/>
    <w:rsid w:val="00507A48"/>
    <w:rsid w:val="00507A68"/>
    <w:rsid w:val="00507ED3"/>
    <w:rsid w:val="005108D1"/>
    <w:rsid w:val="005109B1"/>
    <w:rsid w:val="00510A5B"/>
    <w:rsid w:val="00511495"/>
    <w:rsid w:val="005116AC"/>
    <w:rsid w:val="00511884"/>
    <w:rsid w:val="00511C5D"/>
    <w:rsid w:val="00511E52"/>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02F"/>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824"/>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4F"/>
    <w:rsid w:val="00552FDC"/>
    <w:rsid w:val="00553181"/>
    <w:rsid w:val="0055334B"/>
    <w:rsid w:val="005534FE"/>
    <w:rsid w:val="00553CD3"/>
    <w:rsid w:val="00553D7F"/>
    <w:rsid w:val="00553EAB"/>
    <w:rsid w:val="00553F76"/>
    <w:rsid w:val="005542C9"/>
    <w:rsid w:val="005543BA"/>
    <w:rsid w:val="00554683"/>
    <w:rsid w:val="005546BC"/>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BE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E93"/>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0BF"/>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A7B"/>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DB1"/>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59A"/>
    <w:rsid w:val="00651771"/>
    <w:rsid w:val="00651857"/>
    <w:rsid w:val="00651933"/>
    <w:rsid w:val="00651AE7"/>
    <w:rsid w:val="00651B6F"/>
    <w:rsid w:val="00651BC6"/>
    <w:rsid w:val="00651CCE"/>
    <w:rsid w:val="00651F5F"/>
    <w:rsid w:val="00651FFF"/>
    <w:rsid w:val="006521E3"/>
    <w:rsid w:val="006524ED"/>
    <w:rsid w:val="006527A7"/>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B67"/>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AB6"/>
    <w:rsid w:val="00676350"/>
    <w:rsid w:val="00676455"/>
    <w:rsid w:val="00676857"/>
    <w:rsid w:val="006768AE"/>
    <w:rsid w:val="0067770F"/>
    <w:rsid w:val="0068048E"/>
    <w:rsid w:val="00680A7D"/>
    <w:rsid w:val="00680EF6"/>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907"/>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56EC"/>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4A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6C01"/>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7C"/>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96E"/>
    <w:rsid w:val="00716AAC"/>
    <w:rsid w:val="00716D5C"/>
    <w:rsid w:val="00717F9B"/>
    <w:rsid w:val="00717FE5"/>
    <w:rsid w:val="00720844"/>
    <w:rsid w:val="00720D50"/>
    <w:rsid w:val="00721154"/>
    <w:rsid w:val="007216FA"/>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1CE0"/>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DEF"/>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A68"/>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213"/>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88F"/>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87FCD"/>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4E39"/>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0A9D"/>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0CC"/>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27"/>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199"/>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6D4"/>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781"/>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6CC"/>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AC8"/>
    <w:rsid w:val="00865C32"/>
    <w:rsid w:val="00865C42"/>
    <w:rsid w:val="00865D09"/>
    <w:rsid w:val="008661A4"/>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69"/>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71E"/>
    <w:rsid w:val="008B3D0D"/>
    <w:rsid w:val="008B4251"/>
    <w:rsid w:val="008B4515"/>
    <w:rsid w:val="008B481D"/>
    <w:rsid w:val="008B4978"/>
    <w:rsid w:val="008B4996"/>
    <w:rsid w:val="008B4E27"/>
    <w:rsid w:val="008B4F54"/>
    <w:rsid w:val="008B5009"/>
    <w:rsid w:val="008B5432"/>
    <w:rsid w:val="008B54DA"/>
    <w:rsid w:val="008B58BF"/>
    <w:rsid w:val="008B5B04"/>
    <w:rsid w:val="008B5E97"/>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0B80"/>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66E"/>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0FA7"/>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6F"/>
    <w:rsid w:val="008F5DA6"/>
    <w:rsid w:val="008F61FC"/>
    <w:rsid w:val="008F6221"/>
    <w:rsid w:val="008F642B"/>
    <w:rsid w:val="008F7084"/>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3F4C"/>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142"/>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BCE"/>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047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422"/>
    <w:rsid w:val="009B6967"/>
    <w:rsid w:val="009B6C63"/>
    <w:rsid w:val="009B6DDF"/>
    <w:rsid w:val="009B7206"/>
    <w:rsid w:val="009B770F"/>
    <w:rsid w:val="009B7AAD"/>
    <w:rsid w:val="009B7CA9"/>
    <w:rsid w:val="009C0680"/>
    <w:rsid w:val="009C06A8"/>
    <w:rsid w:val="009C1224"/>
    <w:rsid w:val="009C1525"/>
    <w:rsid w:val="009C16A9"/>
    <w:rsid w:val="009C16CC"/>
    <w:rsid w:val="009C171A"/>
    <w:rsid w:val="009C187A"/>
    <w:rsid w:val="009C1DE0"/>
    <w:rsid w:val="009C1E4F"/>
    <w:rsid w:val="009C22BA"/>
    <w:rsid w:val="009C2836"/>
    <w:rsid w:val="009C2BE5"/>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19"/>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B99"/>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B5B"/>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7CF"/>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7A"/>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37A"/>
    <w:rsid w:val="00A57F15"/>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0B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364"/>
    <w:rsid w:val="00AF4739"/>
    <w:rsid w:val="00AF48A9"/>
    <w:rsid w:val="00AF4990"/>
    <w:rsid w:val="00AF4EB8"/>
    <w:rsid w:val="00AF5562"/>
    <w:rsid w:val="00AF566D"/>
    <w:rsid w:val="00AF6188"/>
    <w:rsid w:val="00AF651E"/>
    <w:rsid w:val="00AF683B"/>
    <w:rsid w:val="00AF6E42"/>
    <w:rsid w:val="00AF707B"/>
    <w:rsid w:val="00AF7639"/>
    <w:rsid w:val="00AF7A18"/>
    <w:rsid w:val="00AF7A8D"/>
    <w:rsid w:val="00AF7BE2"/>
    <w:rsid w:val="00AF7C24"/>
    <w:rsid w:val="00AF7D3F"/>
    <w:rsid w:val="00AF7F28"/>
    <w:rsid w:val="00B001B6"/>
    <w:rsid w:val="00B006B5"/>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24"/>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2EB"/>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4"/>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06B"/>
    <w:rsid w:val="00BC0759"/>
    <w:rsid w:val="00BC12C6"/>
    <w:rsid w:val="00BC1651"/>
    <w:rsid w:val="00BC16B3"/>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2B"/>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130"/>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5C1"/>
    <w:rsid w:val="00C44BAC"/>
    <w:rsid w:val="00C44D76"/>
    <w:rsid w:val="00C44FA1"/>
    <w:rsid w:val="00C45739"/>
    <w:rsid w:val="00C4585F"/>
    <w:rsid w:val="00C458C7"/>
    <w:rsid w:val="00C461E7"/>
    <w:rsid w:val="00C4627B"/>
    <w:rsid w:val="00C465F3"/>
    <w:rsid w:val="00C4661A"/>
    <w:rsid w:val="00C46B88"/>
    <w:rsid w:val="00C46BDD"/>
    <w:rsid w:val="00C473A4"/>
    <w:rsid w:val="00C4785D"/>
    <w:rsid w:val="00C47881"/>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2E3"/>
    <w:rsid w:val="00C744E5"/>
    <w:rsid w:val="00C746EB"/>
    <w:rsid w:val="00C7486F"/>
    <w:rsid w:val="00C76044"/>
    <w:rsid w:val="00C7664E"/>
    <w:rsid w:val="00C76B7A"/>
    <w:rsid w:val="00C76C3A"/>
    <w:rsid w:val="00C76E9E"/>
    <w:rsid w:val="00C7704A"/>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4F"/>
    <w:rsid w:val="00D27F83"/>
    <w:rsid w:val="00D27FBD"/>
    <w:rsid w:val="00D300F7"/>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1B3"/>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472"/>
    <w:rsid w:val="00D61C31"/>
    <w:rsid w:val="00D61CD0"/>
    <w:rsid w:val="00D61E58"/>
    <w:rsid w:val="00D62417"/>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997"/>
    <w:rsid w:val="00D94A18"/>
    <w:rsid w:val="00D94A9F"/>
    <w:rsid w:val="00D94DA6"/>
    <w:rsid w:val="00D952C2"/>
    <w:rsid w:val="00D95390"/>
    <w:rsid w:val="00D956D4"/>
    <w:rsid w:val="00D95791"/>
    <w:rsid w:val="00D95C58"/>
    <w:rsid w:val="00D960D7"/>
    <w:rsid w:val="00D96167"/>
    <w:rsid w:val="00D968FA"/>
    <w:rsid w:val="00D96BE3"/>
    <w:rsid w:val="00D96C2E"/>
    <w:rsid w:val="00D96C94"/>
    <w:rsid w:val="00D96D0D"/>
    <w:rsid w:val="00D972F2"/>
    <w:rsid w:val="00D9743A"/>
    <w:rsid w:val="00D97718"/>
    <w:rsid w:val="00DA0322"/>
    <w:rsid w:val="00DA057E"/>
    <w:rsid w:val="00DA06D8"/>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5DCD"/>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4EBE"/>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3E"/>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76"/>
    <w:rsid w:val="00DF2AC9"/>
    <w:rsid w:val="00DF2FAB"/>
    <w:rsid w:val="00DF3200"/>
    <w:rsid w:val="00DF33B9"/>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2E7"/>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479"/>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34A"/>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4FC3"/>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334"/>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47D"/>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B88"/>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8F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47E"/>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BB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8A"/>
    <w:rsid w:val="00F96FC6"/>
    <w:rsid w:val="00F97663"/>
    <w:rsid w:val="00F97978"/>
    <w:rsid w:val="00F97D6C"/>
    <w:rsid w:val="00F97FFD"/>
    <w:rsid w:val="00FA008A"/>
    <w:rsid w:val="00FA03CC"/>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10C"/>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6CE"/>
    <w:rsid w:val="00FC3AB4"/>
    <w:rsid w:val="00FC3EB6"/>
    <w:rsid w:val="00FC44B4"/>
    <w:rsid w:val="00FC4923"/>
    <w:rsid w:val="00FC4950"/>
    <w:rsid w:val="00FC4C5D"/>
    <w:rsid w:val="00FC5A31"/>
    <w:rsid w:val="00FC6970"/>
    <w:rsid w:val="00FC6EB8"/>
    <w:rsid w:val="00FC6F72"/>
    <w:rsid w:val="00FC6FCF"/>
    <w:rsid w:val="00FC7251"/>
    <w:rsid w:val="00FC72EC"/>
    <w:rsid w:val="00FC7311"/>
    <w:rsid w:val="00FC7478"/>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27020"/>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10B263C4.dotm</Template>
  <TotalTime>0</TotalTime>
  <Pages>9</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2014-08-26T06:24:00Z</dcterms:created>
  <dcterms:modified xsi:type="dcterms:W3CDTF">2014-08-26T06:25:00Z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8246028</vt:lpwstr>
  </property>
</Properties>
</file>