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8969C2" w:rsidP="003B42C3">
      <w:pPr>
        <w:pStyle w:val="AERReference"/>
      </w:pPr>
      <w:bookmarkStart w:id="0" w:name="_GoBack"/>
      <w:bookmarkEnd w:id="0"/>
      <w:r>
        <w:rPr>
          <w:noProof/>
          <w:lang w:val="en-AU"/>
        </w:rPr>
        <w:drawing>
          <wp:anchor distT="0" distB="0" distL="114300" distR="114300" simplePos="0" relativeHeight="251658240" behindDoc="0" locked="0" layoutInCell="1" allowOverlap="1">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1" w:name="OurRef"/>
      <w:bookmarkEnd w:id="1"/>
      <w:r w:rsidR="008969C2">
        <w:t>52152</w:t>
      </w:r>
      <w:r w:rsidR="0069209F">
        <w:t>-</w:t>
      </w:r>
      <w:r w:rsidR="00282EDF">
        <w:t>D16/64647</w:t>
      </w:r>
    </w:p>
    <w:p w:rsidR="003B42C3" w:rsidRDefault="003B42C3" w:rsidP="003B42C3">
      <w:pPr>
        <w:pStyle w:val="AERReference"/>
      </w:pPr>
      <w:r>
        <w:t>Contact Officer:</w:t>
      </w:r>
      <w:r>
        <w:tab/>
      </w:r>
      <w:bookmarkStart w:id="2" w:name="ContactOfficer"/>
      <w:bookmarkEnd w:id="2"/>
      <w:r w:rsidR="008969C2">
        <w:t>Peter Adams</w:t>
      </w:r>
    </w:p>
    <w:p w:rsidR="003B42C3" w:rsidRDefault="003B42C3" w:rsidP="003B42C3">
      <w:pPr>
        <w:pStyle w:val="AERReference"/>
      </w:pPr>
      <w:r>
        <w:t>Contact Phone:</w:t>
      </w:r>
      <w:r>
        <w:tab/>
      </w:r>
      <w:bookmarkStart w:id="3" w:name="ContactPhone"/>
      <w:bookmarkEnd w:id="3"/>
      <w:r w:rsidR="00DC15C5">
        <w:t>(03) 9290 1465</w:t>
      </w:r>
    </w:p>
    <w:p w:rsidR="003B42C3" w:rsidRDefault="003B42C3" w:rsidP="008969C2">
      <w:pPr>
        <w:pStyle w:val="RecipientAddress"/>
      </w:pPr>
    </w:p>
    <w:p w:rsidR="008969C2" w:rsidRDefault="008969C2" w:rsidP="008969C2">
      <w:pPr>
        <w:pStyle w:val="RecipientAddress"/>
      </w:pPr>
    </w:p>
    <w:p w:rsidR="003B42C3" w:rsidRDefault="008969C2" w:rsidP="008969C2">
      <w:pPr>
        <w:pStyle w:val="RecipientAddress"/>
      </w:pPr>
      <w:bookmarkStart w:id="4" w:name="Date"/>
      <w:bookmarkEnd w:id="4"/>
      <w:r>
        <w:t>9 June 2016</w:t>
      </w:r>
    </w:p>
    <w:p w:rsidR="003B42C3" w:rsidRDefault="003B42C3" w:rsidP="008969C2">
      <w:pPr>
        <w:pStyle w:val="RecipientAddress"/>
      </w:pPr>
    </w:p>
    <w:p w:rsidR="008969C2" w:rsidRDefault="008969C2" w:rsidP="008969C2">
      <w:pPr>
        <w:pStyle w:val="RecipientAddress"/>
      </w:pPr>
    </w:p>
    <w:p w:rsidR="008969C2" w:rsidRDefault="008969C2" w:rsidP="008969C2">
      <w:pPr>
        <w:pStyle w:val="RecipientAddress"/>
      </w:pPr>
      <w:bookmarkStart w:id="5" w:name="Recipient"/>
      <w:bookmarkEnd w:id="5"/>
      <w:r>
        <w:t>COAG Energy Council Secretariat</w:t>
      </w:r>
    </w:p>
    <w:p w:rsidR="008969C2" w:rsidRDefault="008969C2" w:rsidP="008969C2">
      <w:pPr>
        <w:pStyle w:val="RecipientAddress"/>
      </w:pPr>
      <w:r>
        <w:t>GPO Box 9839</w:t>
      </w:r>
    </w:p>
    <w:p w:rsidR="00EB6ECA" w:rsidRDefault="008969C2" w:rsidP="008969C2">
      <w:pPr>
        <w:pStyle w:val="RecipientAddress"/>
      </w:pPr>
      <w:r>
        <w:t>CANBERRA  ACT 2601</w:t>
      </w:r>
    </w:p>
    <w:p w:rsidR="003B42C3" w:rsidRDefault="003B42C3" w:rsidP="008969C2">
      <w:pPr>
        <w:pStyle w:val="RecipientAddress"/>
      </w:pPr>
    </w:p>
    <w:p w:rsidR="003B42C3" w:rsidRDefault="00DC15C5" w:rsidP="008969C2">
      <w:pPr>
        <w:pStyle w:val="RecipientAddress"/>
      </w:pPr>
      <w:r w:rsidRPr="00DC15C5">
        <w:rPr>
          <w:rStyle w:val="Emphasis"/>
        </w:rPr>
        <w:t>via email:</w:t>
      </w:r>
      <w:r>
        <w:t xml:space="preserve"> </w:t>
      </w:r>
      <w:hyperlink r:id="rId10" w:history="1">
        <w:r w:rsidRPr="00BD57F4">
          <w:rPr>
            <w:rStyle w:val="Hyperlink"/>
          </w:rPr>
          <w:t>energycouncil@industry.gov.au</w:t>
        </w:r>
      </w:hyperlink>
      <w:r>
        <w:t xml:space="preserve"> </w:t>
      </w:r>
    </w:p>
    <w:p w:rsidR="003B42C3" w:rsidRDefault="003B42C3" w:rsidP="008969C2">
      <w:pPr>
        <w:pStyle w:val="RecipientAddress"/>
      </w:pPr>
    </w:p>
    <w:p w:rsidR="003B42C3" w:rsidRDefault="003B42C3" w:rsidP="003B42C3">
      <w:pPr>
        <w:pStyle w:val="AERReference"/>
      </w:pPr>
    </w:p>
    <w:p w:rsidR="003B42C3" w:rsidRDefault="003B42C3" w:rsidP="003B42C3">
      <w:r>
        <w:t xml:space="preserve">Dear </w:t>
      </w:r>
      <w:bookmarkStart w:id="6" w:name="Salutation"/>
      <w:bookmarkEnd w:id="6"/>
      <w:r w:rsidR="008969C2">
        <w:t>Sir/Madam</w:t>
      </w:r>
    </w:p>
    <w:p w:rsidR="008C0982" w:rsidRDefault="008C0982" w:rsidP="003B42C3">
      <w:pPr>
        <w:pStyle w:val="AERtopic"/>
      </w:pPr>
    </w:p>
    <w:p w:rsidR="003B42C3" w:rsidRDefault="003B42C3" w:rsidP="003B42C3">
      <w:pPr>
        <w:pStyle w:val="AERtopic"/>
      </w:pPr>
      <w:r>
        <w:t xml:space="preserve">Re: </w:t>
      </w:r>
      <w:bookmarkStart w:id="7" w:name="Subject"/>
      <w:bookmarkEnd w:id="7"/>
      <w:r w:rsidR="008969C2">
        <w:t>Review of Enforcement Regimes under the National Energy Laws</w:t>
      </w:r>
    </w:p>
    <w:p w:rsidR="003B42C3" w:rsidRDefault="003B42C3" w:rsidP="008969C2"/>
    <w:p w:rsidR="008969C2" w:rsidRDefault="008969C2" w:rsidP="008969C2">
      <w:r>
        <w:t>The Australian Energy Regulator (AER) welcomes this opportunity to comment o</w:t>
      </w:r>
      <w:r w:rsidR="00003591">
        <w:t xml:space="preserve">n </w:t>
      </w:r>
      <w:r>
        <w:t>the further consultation paper regarding recommendations arising from the Review of Enforcement Regimes under the National Energy Laws Final Report.</w:t>
      </w:r>
      <w:r w:rsidR="00DC15C5">
        <w:t xml:space="preserve">  As we have highlighted previously, we consider the </w:t>
      </w:r>
      <w:r w:rsidR="005B4D37">
        <w:t>implementation of these proposed</w:t>
      </w:r>
      <w:r w:rsidR="00DC15C5">
        <w:t xml:space="preserve"> amendments to the enforcement regime are in the long term interests of consumers and will help to ensure that the integrity of the energy market is maintained.</w:t>
      </w:r>
    </w:p>
    <w:p w:rsidR="008969C2" w:rsidRDefault="008969C2" w:rsidP="008969C2"/>
    <w:p w:rsidR="005B4D37" w:rsidRDefault="005B4D37" w:rsidP="008969C2">
      <w:r>
        <w:t xml:space="preserve">We consider </w:t>
      </w:r>
      <w:r w:rsidR="00E623B1">
        <w:t xml:space="preserve">the policy positions outlined in the </w:t>
      </w:r>
      <w:r w:rsidR="0013717B">
        <w:t xml:space="preserve">current </w:t>
      </w:r>
      <w:r w:rsidR="00E623B1">
        <w:t>consultation paper are positive steps in providing</w:t>
      </w:r>
      <w:r w:rsidR="00E648DC">
        <w:t xml:space="preserve"> the</w:t>
      </w:r>
      <w:r w:rsidR="0013717B">
        <w:t xml:space="preserve"> courts with additional powers</w:t>
      </w:r>
      <w:r w:rsidR="004A03E1">
        <w:t xml:space="preserve">; they would also provide </w:t>
      </w:r>
      <w:r w:rsidR="0013717B">
        <w:t xml:space="preserve">the AER </w:t>
      </w:r>
      <w:r w:rsidR="00E648DC">
        <w:t>with more robust enforcement powers to support our role</w:t>
      </w:r>
      <w:r>
        <w:t>.</w:t>
      </w:r>
      <w:r w:rsidR="00F84C7D">
        <w:t xml:space="preserve"> </w:t>
      </w:r>
      <w:r w:rsidR="00E623B1">
        <w:t xml:space="preserve">We encourage the </w:t>
      </w:r>
      <w:r w:rsidR="00F65A4E">
        <w:t xml:space="preserve">continued work on all </w:t>
      </w:r>
      <w:r w:rsidR="00E623B1">
        <w:t>of the recommendations from</w:t>
      </w:r>
      <w:r>
        <w:t xml:space="preserve"> </w:t>
      </w:r>
      <w:r w:rsidR="00E623B1">
        <w:t>the Final Report.</w:t>
      </w:r>
      <w:r>
        <w:t xml:space="preserve"> The attached paper addresses the specific questions raised in the consultation paper and re</w:t>
      </w:r>
      <w:r w:rsidR="00E623B1">
        <w:t>flects our earlier submissions.</w:t>
      </w:r>
    </w:p>
    <w:p w:rsidR="005B4D37" w:rsidRDefault="005B4D37" w:rsidP="008969C2"/>
    <w:p w:rsidR="005B4D37" w:rsidRDefault="005B4D37" w:rsidP="008969C2">
      <w:r>
        <w:t>We would be please</w:t>
      </w:r>
      <w:r w:rsidR="0013717B">
        <w:t>d</w:t>
      </w:r>
      <w:r>
        <w:t xml:space="preserve"> to </w:t>
      </w:r>
      <w:r w:rsidR="00FD4881">
        <w:t>provide</w:t>
      </w:r>
      <w:r>
        <w:t xml:space="preserve"> further </w:t>
      </w:r>
      <w:r w:rsidR="00E648DC">
        <w:t>assistance</w:t>
      </w:r>
      <w:r>
        <w:t xml:space="preserve"> on this important area of work. If you would like to discuss any aspect of this submission, please contact Peter Adams, General Manager Wholesale Markets on (03) 9290 1465, or Sarah Proudfoot, General Manager Retail Markets on (03) 9290 6965.</w:t>
      </w:r>
    </w:p>
    <w:p w:rsidR="005B4D37" w:rsidRDefault="005B4D37" w:rsidP="008969C2"/>
    <w:p w:rsidR="008969C2" w:rsidRPr="00BA263C" w:rsidRDefault="008969C2" w:rsidP="008969C2"/>
    <w:p w:rsidR="003B42C3" w:rsidRPr="00B13651" w:rsidRDefault="003B42C3" w:rsidP="003B42C3">
      <w:r w:rsidRPr="00B13651">
        <w:t>Yours sincerely</w:t>
      </w:r>
    </w:p>
    <w:p w:rsidR="003B42C3" w:rsidRPr="00B13651" w:rsidRDefault="003B42C3" w:rsidP="003B42C3">
      <w:pPr>
        <w:pStyle w:val="AERReference"/>
        <w:rPr>
          <w:sz w:val="22"/>
          <w:szCs w:val="22"/>
        </w:rPr>
      </w:pPr>
    </w:p>
    <w:p w:rsidR="00B13651" w:rsidRPr="00B13651" w:rsidRDefault="00B13651" w:rsidP="003B42C3">
      <w:pPr>
        <w:pStyle w:val="AERReference"/>
        <w:rPr>
          <w:sz w:val="22"/>
          <w:szCs w:val="22"/>
        </w:rPr>
      </w:pPr>
    </w:p>
    <w:p w:rsidR="00B13651" w:rsidRPr="00B13651" w:rsidRDefault="00B13651" w:rsidP="003B42C3">
      <w:pPr>
        <w:pStyle w:val="AERReference"/>
        <w:rPr>
          <w:sz w:val="22"/>
          <w:szCs w:val="22"/>
        </w:rPr>
      </w:pPr>
    </w:p>
    <w:p w:rsidR="008969C2" w:rsidRDefault="008969C2" w:rsidP="008969C2">
      <w:pPr>
        <w:pStyle w:val="Signature"/>
      </w:pPr>
      <w:bookmarkStart w:id="8" w:name="Signature"/>
      <w:bookmarkEnd w:id="8"/>
      <w:r>
        <w:t>Paula W Conboy</w:t>
      </w:r>
    </w:p>
    <w:p w:rsidR="000C03FF" w:rsidRDefault="008969C2" w:rsidP="00E623B1">
      <w:pPr>
        <w:pStyle w:val="Signature"/>
      </w:pPr>
      <w:r>
        <w:t>AER Chair</w:t>
      </w:r>
    </w:p>
    <w:p w:rsidR="00971BF8" w:rsidRPr="00B13651" w:rsidRDefault="00971BF8" w:rsidP="00E623B1">
      <w:pPr>
        <w:pStyle w:val="Signature"/>
        <w:rPr>
          <w:szCs w:val="22"/>
        </w:rPr>
      </w:pPr>
    </w:p>
    <w:p w:rsidR="005B4D37" w:rsidRDefault="00434E71" w:rsidP="00284939">
      <w:pPr>
        <w:pStyle w:val="AERReference"/>
        <w:rPr>
          <w:sz w:val="22"/>
          <w:szCs w:val="22"/>
        </w:rPr>
      </w:pPr>
      <w:r w:rsidRPr="00B13651">
        <w:rPr>
          <w:sz w:val="22"/>
          <w:szCs w:val="22"/>
        </w:rPr>
        <w:t xml:space="preserve">Sent by email on: </w:t>
      </w:r>
      <w:sdt>
        <w:sdtPr>
          <w:rPr>
            <w:sz w:val="22"/>
            <w:szCs w:val="22"/>
          </w:rPr>
          <w:id w:val="1398481593"/>
          <w:placeholder>
            <w:docPart w:val="269835D5FDCE4E8D9C3A727CF799CA70"/>
          </w:placeholder>
          <w:date w:fullDate="2016-06-09T00:00:00Z">
            <w:dateFormat w:val="dd.MM.yyyy"/>
            <w:lid w:val="en-AU"/>
            <w:storeMappedDataAs w:val="dateTime"/>
            <w:calendar w:val="gregorian"/>
          </w:date>
        </w:sdtPr>
        <w:sdtEndPr/>
        <w:sdtContent>
          <w:r w:rsidR="00324215">
            <w:rPr>
              <w:sz w:val="22"/>
              <w:szCs w:val="22"/>
              <w:lang w:val="en-AU"/>
            </w:rPr>
            <w:t>09.06.2016</w:t>
          </w:r>
        </w:sdtContent>
      </w:sdt>
    </w:p>
    <w:p w:rsidR="005016A7" w:rsidRDefault="005B4D37" w:rsidP="004B34E2">
      <w:pPr>
        <w:pStyle w:val="Heading4"/>
      </w:pPr>
      <w:r>
        <w:br w:type="page"/>
      </w:r>
      <w:r w:rsidR="004B34E2" w:rsidRPr="004B34E2">
        <w:lastRenderedPageBreak/>
        <w:t>Submission on Review of Enforcement Regimes under the National Energy Laws:  Proposed policy positions for consultation</w:t>
      </w:r>
    </w:p>
    <w:p w:rsidR="00BC41E8" w:rsidRDefault="004B34E2" w:rsidP="004B34E2">
      <w:r>
        <w:t xml:space="preserve">The AER welcomes this opportunity to comment on </w:t>
      </w:r>
      <w:r w:rsidR="00BC41E8">
        <w:t>the proposed policy positions</w:t>
      </w:r>
      <w:r w:rsidR="0013717B">
        <w:t xml:space="preserve"> in relation to </w:t>
      </w:r>
      <w:r w:rsidR="00BC41E8">
        <w:t xml:space="preserve">recommendations 1, 7, 8 and 9 of the Allens NERA report, </w:t>
      </w:r>
      <w:r w:rsidR="0013717B">
        <w:t>"</w:t>
      </w:r>
      <w:r w:rsidR="00BC41E8" w:rsidRPr="00BC41E8">
        <w:rPr>
          <w:rStyle w:val="Emphasis"/>
        </w:rPr>
        <w:t>The Review of Enforcement Regimes under the National Energy Laws</w:t>
      </w:r>
      <w:r w:rsidR="0013717B">
        <w:rPr>
          <w:rStyle w:val="Emphasis"/>
        </w:rPr>
        <w:t>"</w:t>
      </w:r>
      <w:r w:rsidR="00BC41E8">
        <w:t xml:space="preserve"> </w:t>
      </w:r>
      <w:r w:rsidR="00BA12AB">
        <w:t>(the Report</w:t>
      </w:r>
      <w:r w:rsidR="00BC41E8">
        <w:t>). The comments reflect our earlier submissions during this consultation process.</w:t>
      </w:r>
    </w:p>
    <w:p w:rsidR="00BC41E8" w:rsidRDefault="00BC41E8" w:rsidP="00BC41E8">
      <w:pPr>
        <w:pStyle w:val="Heading5"/>
      </w:pPr>
      <w:r>
        <w:t>Expansion of Court Orders</w:t>
      </w:r>
    </w:p>
    <w:p w:rsidR="00BC41E8" w:rsidRDefault="00BC41E8" w:rsidP="00BC41E8">
      <w:r>
        <w:t>The AER supports expanding the type</w:t>
      </w:r>
      <w:r w:rsidR="00003591">
        <w:t>s</w:t>
      </w:r>
      <w:r>
        <w:t xml:space="preserve"> of remedies that a court may order where a breach of national energy laws, rules or regulations</w:t>
      </w:r>
      <w:r w:rsidR="0013717B">
        <w:t xml:space="preserve"> has been proven</w:t>
      </w:r>
      <w:r>
        <w:t xml:space="preserve">. We consider this provides greater flexibility </w:t>
      </w:r>
      <w:r w:rsidR="0013717B">
        <w:t xml:space="preserve">to the </w:t>
      </w:r>
      <w:r w:rsidR="002201B4">
        <w:t>courts,</w:t>
      </w:r>
      <w:r w:rsidR="00F64B8D">
        <w:t xml:space="preserve"> and will assist </w:t>
      </w:r>
      <w:r>
        <w:t xml:space="preserve">in </w:t>
      </w:r>
      <w:r w:rsidR="000F4719">
        <w:t xml:space="preserve">ensuring </w:t>
      </w:r>
      <w:r w:rsidR="00F64B8D">
        <w:t xml:space="preserve">that </w:t>
      </w:r>
      <w:r w:rsidR="000F4719">
        <w:t>the most appropriate remedies for breaches</w:t>
      </w:r>
      <w:r>
        <w:t xml:space="preserve"> </w:t>
      </w:r>
      <w:r w:rsidR="00F64B8D">
        <w:t>can be imposed. It will also assist in</w:t>
      </w:r>
      <w:r>
        <w:t xml:space="preserve"> align</w:t>
      </w:r>
      <w:r w:rsidR="00F64B8D">
        <w:t>ing</w:t>
      </w:r>
      <w:r>
        <w:t xml:space="preserve"> the remedies available </w:t>
      </w:r>
      <w:r w:rsidR="00F64B8D">
        <w:t xml:space="preserve">for breaches </w:t>
      </w:r>
      <w:r>
        <w:t xml:space="preserve">with other comparable regulatory </w:t>
      </w:r>
      <w:r w:rsidR="0039711E">
        <w:t>regime</w:t>
      </w:r>
      <w:r>
        <w:t>s.</w:t>
      </w:r>
      <w:r w:rsidR="00D70563">
        <w:t xml:space="preserve">  We consider that the </w:t>
      </w:r>
      <w:r w:rsidR="00F64B8D">
        <w:t xml:space="preserve">provisions and the </w:t>
      </w:r>
      <w:r w:rsidR="00D70563">
        <w:t xml:space="preserve">definitions proposed are appropriate and </w:t>
      </w:r>
      <w:r w:rsidR="004124A7">
        <w:t>do not require amendment.</w:t>
      </w:r>
    </w:p>
    <w:p w:rsidR="00BC41E8" w:rsidRDefault="00BF00A3" w:rsidP="00BF00A3">
      <w:pPr>
        <w:pStyle w:val="Heading5"/>
      </w:pPr>
      <w:r>
        <w:t>Maximum Civil Penalty and Infringement Notice Levels and the value of money</w:t>
      </w:r>
    </w:p>
    <w:p w:rsidR="00BF00A3" w:rsidRDefault="00CA0F5D" w:rsidP="00E01F77">
      <w:pPr>
        <w:rPr>
          <w:rStyle w:val="Strong"/>
        </w:rPr>
      </w:pPr>
      <w:r>
        <w:t>The AER supports a uniform increase in civil penalt</w:t>
      </w:r>
      <w:r w:rsidR="00F64B8D">
        <w:t>ies</w:t>
      </w:r>
      <w:r>
        <w:t xml:space="preserve"> and infringement notice penalty rates to reflect the changes in the value of money since the current penalty rates were set. We consider that this increase will </w:t>
      </w:r>
      <w:r w:rsidR="009A13D1">
        <w:t xml:space="preserve">assist in ensuring </w:t>
      </w:r>
      <w:r w:rsidR="00F64B8D">
        <w:t xml:space="preserve">that they act as </w:t>
      </w:r>
      <w:r w:rsidR="009A13D1">
        <w:t>effective deterrents for non-compliance</w:t>
      </w:r>
      <w:r w:rsidR="00F64B8D">
        <w:t>,</w:t>
      </w:r>
      <w:r w:rsidR="009A13D1">
        <w:t xml:space="preserve"> and that penalties better reflect the seriousness of certain breaches</w:t>
      </w:r>
      <w:r>
        <w:t>.  We also support the Energy Working Group's continued work on progressing recommendations 5 and 6 of the Review</w:t>
      </w:r>
      <w:r w:rsidR="00E01F77">
        <w:t xml:space="preserve">. </w:t>
      </w:r>
      <w:r w:rsidR="00E01F77" w:rsidRPr="00E01F77">
        <w:t xml:space="preserve"> We agree that certain aspects of the review into the Australian Consumer Law </w:t>
      </w:r>
      <w:r w:rsidR="00E01F77">
        <w:t xml:space="preserve">relating to penalty levels </w:t>
      </w:r>
      <w:r w:rsidR="00E01F77" w:rsidRPr="00E01F77">
        <w:t>are relevant to the implementation of these recommendations of the Report.</w:t>
      </w:r>
    </w:p>
    <w:p w:rsidR="009A13D1" w:rsidRPr="00885D21" w:rsidRDefault="009A13D1" w:rsidP="00E01F77">
      <w:pPr>
        <w:rPr>
          <w:rStyle w:val="Strong"/>
          <w:b w:val="0"/>
          <w:bCs w:val="0"/>
        </w:rPr>
      </w:pPr>
    </w:p>
    <w:p w:rsidR="009A13D1" w:rsidRDefault="00675387" w:rsidP="00E01F77">
      <w:r>
        <w:t>We agree with the Office of Be</w:t>
      </w:r>
      <w:r w:rsidR="00065444">
        <w:t>st Practice</w:t>
      </w:r>
      <w:r>
        <w:t xml:space="preserve"> Regulation's </w:t>
      </w:r>
      <w:r w:rsidR="00065444">
        <w:t>determination</w:t>
      </w:r>
      <w:r>
        <w:t xml:space="preserve"> that increasing penalty levels</w:t>
      </w:r>
      <w:r w:rsidR="00F64B8D">
        <w:t xml:space="preserve"> will not </w:t>
      </w:r>
      <w:r>
        <w:t xml:space="preserve">increase </w:t>
      </w:r>
      <w:r w:rsidR="00003591">
        <w:t xml:space="preserve">the </w:t>
      </w:r>
      <w:r>
        <w:t>regulatory burden on participants.</w:t>
      </w:r>
      <w:r w:rsidR="00065444">
        <w:t xml:space="preserve"> </w:t>
      </w:r>
      <w:r w:rsidR="00003591">
        <w:t xml:space="preserve">A </w:t>
      </w:r>
      <w:r w:rsidR="00601A01">
        <w:t>single</w:t>
      </w:r>
      <w:r w:rsidR="00F64B8D">
        <w:t xml:space="preserve"> initial increase in </w:t>
      </w:r>
      <w:r w:rsidR="002201B4">
        <w:t>penalties is</w:t>
      </w:r>
      <w:r w:rsidR="00601A01">
        <w:t xml:space="preserve"> </w:t>
      </w:r>
      <w:r w:rsidR="00592C5C">
        <w:t xml:space="preserve">a </w:t>
      </w:r>
      <w:r w:rsidR="00601A01">
        <w:t>more</w:t>
      </w:r>
      <w:r w:rsidR="002D2499">
        <w:t xml:space="preserve"> simple</w:t>
      </w:r>
      <w:r w:rsidR="00B70E0E">
        <w:t>,</w:t>
      </w:r>
      <w:r w:rsidR="002D2499">
        <w:t xml:space="preserve"> </w:t>
      </w:r>
      <w:r w:rsidR="00B70E0E">
        <w:t xml:space="preserve">efficient </w:t>
      </w:r>
      <w:r w:rsidR="00601A01">
        <w:t xml:space="preserve">and </w:t>
      </w:r>
      <w:r w:rsidR="002D2499">
        <w:t>predictable</w:t>
      </w:r>
      <w:r w:rsidR="00601A01">
        <w:t xml:space="preserve"> approach than undertaking a phased introduction.</w:t>
      </w:r>
      <w:r w:rsidR="00B31C80">
        <w:t xml:space="preserve"> </w:t>
      </w:r>
      <w:r w:rsidR="00601A01">
        <w:t xml:space="preserve"> We note that </w:t>
      </w:r>
      <w:r w:rsidR="009F5183">
        <w:t xml:space="preserve">there has been no indication that the penalty increase is intended to have retrospective effect, so that </w:t>
      </w:r>
      <w:r w:rsidR="00601A01">
        <w:t xml:space="preserve">any conduct that occurred prior to the </w:t>
      </w:r>
      <w:r w:rsidR="002D2499">
        <w:t xml:space="preserve">date that an </w:t>
      </w:r>
      <w:r w:rsidR="00601A01">
        <w:t>increase in penalty t</w:t>
      </w:r>
      <w:r w:rsidR="002D2499">
        <w:t>ook</w:t>
      </w:r>
      <w:r w:rsidR="00601A01">
        <w:t xml:space="preserve"> effect </w:t>
      </w:r>
      <w:r w:rsidR="00F278E4">
        <w:t xml:space="preserve">will </w:t>
      </w:r>
      <w:r w:rsidR="00601A01">
        <w:t>attract the penalty</w:t>
      </w:r>
      <w:r w:rsidR="00C676E4">
        <w:t xml:space="preserve"> rate that applied</w:t>
      </w:r>
      <w:r w:rsidR="002D2499">
        <w:t xml:space="preserve"> at the time of the conduct</w:t>
      </w:r>
      <w:r w:rsidR="00E72F66">
        <w:t xml:space="preserve"> (whether the maximum civil penalty or infringement notice penalty)</w:t>
      </w:r>
      <w:r w:rsidR="00C676E4">
        <w:t xml:space="preserve"> rather than the new penalty rate</w:t>
      </w:r>
      <w:r w:rsidR="002D2499">
        <w:t>.</w:t>
      </w:r>
      <w:r w:rsidR="00B70E0E">
        <w:t xml:space="preserve"> </w:t>
      </w:r>
      <w:r w:rsidR="000A3605">
        <w:t>In the interests of certainty, it would be useful if the relevant clauses explicitly state that the revised penalty levels are not retrospective.</w:t>
      </w:r>
    </w:p>
    <w:p w:rsidR="00997AE9" w:rsidRDefault="00997AE9" w:rsidP="00CA0F5D">
      <w:pPr>
        <w:pStyle w:val="AERbodytext"/>
      </w:pPr>
    </w:p>
    <w:p w:rsidR="005F3E00" w:rsidRDefault="000B7931" w:rsidP="00D70563">
      <w:pPr>
        <w:pStyle w:val="AERbodytext"/>
      </w:pPr>
      <w:r>
        <w:t xml:space="preserve">The AER also </w:t>
      </w:r>
      <w:r w:rsidR="00B2542C">
        <w:t>agrees that it is important to maintain the value of penalty levels and support the implementation of a mechanism to manage future increase</w:t>
      </w:r>
      <w:r w:rsidR="00F50CDD">
        <w:t>s in line with CPI</w:t>
      </w:r>
      <w:r w:rsidR="00B2542C">
        <w:t>.</w:t>
      </w:r>
      <w:r w:rsidR="00D70563">
        <w:t xml:space="preserve">  We consider a similar process </w:t>
      </w:r>
      <w:r w:rsidR="008A00DF">
        <w:t>to the AEMC's</w:t>
      </w:r>
      <w:r w:rsidR="00D70563">
        <w:t xml:space="preserve"> adjust</w:t>
      </w:r>
      <w:r w:rsidR="008A00DF">
        <w:t>ments of</w:t>
      </w:r>
      <w:r w:rsidR="00D70563">
        <w:t xml:space="preserve"> the market price cap would be appropriate, which provides for</w:t>
      </w:r>
      <w:r w:rsidR="00E06D87">
        <w:t xml:space="preserve"> </w:t>
      </w:r>
      <w:r w:rsidR="00D70563">
        <w:t xml:space="preserve">rounding to the nearest $100 and maintains a steady </w:t>
      </w:r>
      <w:r w:rsidR="00732258">
        <w:t xml:space="preserve">nominal </w:t>
      </w:r>
      <w:r w:rsidR="00D70563">
        <w:t>value in the event of deflation.</w:t>
      </w:r>
      <w:r w:rsidR="00B2542C">
        <w:t xml:space="preserve"> We consider that a three yearly process would be the most appropriate from a resource and ease of administration perspective</w:t>
      </w:r>
      <w:r w:rsidR="00885D21">
        <w:t xml:space="preserve"> and</w:t>
      </w:r>
      <w:r w:rsidR="0085692F">
        <w:t xml:space="preserve"> it would </w:t>
      </w:r>
      <w:r w:rsidR="00885D21">
        <w:t xml:space="preserve">provide </w:t>
      </w:r>
      <w:r w:rsidR="0085692F">
        <w:t xml:space="preserve">a higher level of </w:t>
      </w:r>
      <w:r w:rsidR="00F50CDD">
        <w:t xml:space="preserve">transparency and </w:t>
      </w:r>
      <w:r w:rsidR="0085692F">
        <w:t>certainty for market participants than yearly changes.</w:t>
      </w:r>
    </w:p>
    <w:p w:rsidR="00F50CDD" w:rsidRDefault="00F50CDD" w:rsidP="00F50CDD">
      <w:pPr>
        <w:pStyle w:val="Heading5"/>
      </w:pPr>
      <w:r>
        <w:t>Development of Ministerial Principles for the designation of Civil Penalties</w:t>
      </w:r>
    </w:p>
    <w:p w:rsidR="00E77CB2" w:rsidRDefault="00BA12AB" w:rsidP="00CA0F5D">
      <w:pPr>
        <w:pStyle w:val="AERbodytext"/>
      </w:pPr>
      <w:r>
        <w:t xml:space="preserve">The AER supports the development of Ministerial Principles to be applied when designating civil penalties. We agree </w:t>
      </w:r>
      <w:r w:rsidR="00CB41BA">
        <w:t>that</w:t>
      </w:r>
      <w:r>
        <w:t xml:space="preserve"> these principles </w:t>
      </w:r>
      <w:r w:rsidR="00CB41BA">
        <w:t>should be aligned with</w:t>
      </w:r>
      <w:r>
        <w:t xml:space="preserve"> the objectives of National Energy Laws and </w:t>
      </w:r>
      <w:r w:rsidR="00CB41BA">
        <w:t xml:space="preserve">consider that </w:t>
      </w:r>
      <w:r w:rsidR="00DD038C">
        <w:t xml:space="preserve">the proposed form of the Ministerial Principles set out in consultation paper </w:t>
      </w:r>
      <w:r w:rsidR="00301E82">
        <w:t xml:space="preserve">largely </w:t>
      </w:r>
      <w:r w:rsidR="00DD038C">
        <w:t>do so.</w:t>
      </w:r>
      <w:r>
        <w:t xml:space="preserve"> </w:t>
      </w:r>
      <w:r w:rsidR="00E77CB2">
        <w:t xml:space="preserve">We consider that the </w:t>
      </w:r>
      <w:r w:rsidR="0057169A">
        <w:t>Principl</w:t>
      </w:r>
      <w:r w:rsidR="00A54AA7">
        <w:t>e</w:t>
      </w:r>
      <w:r w:rsidR="0057169A">
        <w:t>s</w:t>
      </w:r>
      <w:r w:rsidR="00E77CB2">
        <w:t xml:space="preserve"> could be enhanced in the following ways:</w:t>
      </w:r>
    </w:p>
    <w:p w:rsidR="00E77CB2" w:rsidRDefault="00E77CB2" w:rsidP="00E77CB2">
      <w:pPr>
        <w:pStyle w:val="ListLegal"/>
      </w:pPr>
      <w:r>
        <w:lastRenderedPageBreak/>
        <w:t xml:space="preserve">The </w:t>
      </w:r>
      <w:r w:rsidR="00003591">
        <w:t xml:space="preserve">current </w:t>
      </w:r>
      <w:r>
        <w:t xml:space="preserve">wording requires consideration of whether a breach </w:t>
      </w:r>
      <w:r w:rsidR="00FD4B79" w:rsidRPr="004A03E1">
        <w:rPr>
          <w:rStyle w:val="Strong"/>
        </w:rPr>
        <w:t>w</w:t>
      </w:r>
      <w:r w:rsidR="00FD4B79">
        <w:rPr>
          <w:rStyle w:val="Strong"/>
        </w:rPr>
        <w:t>ill</w:t>
      </w:r>
      <w:r w:rsidR="00FD4B79">
        <w:t xml:space="preserve"> </w:t>
      </w:r>
      <w:r w:rsidR="00863846">
        <w:t xml:space="preserve">cause material </w:t>
      </w:r>
      <w:r>
        <w:t xml:space="preserve">harm in the manner stated. </w:t>
      </w:r>
      <w:r w:rsidR="00863846">
        <w:t xml:space="preserve">We consider that this could be interpreted to mean that a provision should </w:t>
      </w:r>
      <w:r w:rsidR="00B22154">
        <w:t xml:space="preserve">only </w:t>
      </w:r>
      <w:r w:rsidR="00863846">
        <w:t>attract a civil penalty where an individual breach of the provision</w:t>
      </w:r>
      <w:r w:rsidR="00301A25">
        <w:t xml:space="preserve"> would</w:t>
      </w:r>
      <w:r w:rsidR="00863846">
        <w:t xml:space="preserve">, in any circumstances, </w:t>
      </w:r>
      <w:r w:rsidR="00B22154">
        <w:t>cause</w:t>
      </w:r>
      <w:r w:rsidR="00863846">
        <w:t xml:space="preserve"> material harm. This threshold is higher than that generally applied </w:t>
      </w:r>
      <w:r w:rsidR="00C77D63">
        <w:t xml:space="preserve">by regulators when assessing conduct, and also </w:t>
      </w:r>
      <w:r w:rsidR="00863846">
        <w:t xml:space="preserve">by the Courts when determining penalty. </w:t>
      </w:r>
      <w:r>
        <w:t xml:space="preserve">We consider it is preferable to consider whether a breach </w:t>
      </w:r>
      <w:r w:rsidR="00863846" w:rsidRPr="00863846">
        <w:rPr>
          <w:rStyle w:val="Strong"/>
        </w:rPr>
        <w:t>could</w:t>
      </w:r>
      <w:r>
        <w:t xml:space="preserve"> </w:t>
      </w:r>
      <w:r w:rsidR="00863846">
        <w:t xml:space="preserve">cause </w:t>
      </w:r>
      <w:r>
        <w:t>harm</w:t>
      </w:r>
      <w:r w:rsidR="00B22154">
        <w:t xml:space="preserve"> and remove the materiality consideration</w:t>
      </w:r>
      <w:r w:rsidR="00782908">
        <w:t>. This</w:t>
      </w:r>
      <w:r w:rsidR="00B22154">
        <w:t xml:space="preserve"> would provide</w:t>
      </w:r>
      <w:r w:rsidR="00863846">
        <w:t xml:space="preserve"> policymakers</w:t>
      </w:r>
      <w:r w:rsidR="00B22154">
        <w:t xml:space="preserve"> and the regulator</w:t>
      </w:r>
      <w:r w:rsidR="00863846">
        <w:t xml:space="preserve"> with greater flexibility in </w:t>
      </w:r>
      <w:r w:rsidR="00782908">
        <w:t>capturing</w:t>
      </w:r>
      <w:r w:rsidR="00863846">
        <w:t xml:space="preserve"> </w:t>
      </w:r>
      <w:r w:rsidR="00003591">
        <w:t>the type</w:t>
      </w:r>
      <w:r w:rsidR="00782908">
        <w:t>s</w:t>
      </w:r>
      <w:r w:rsidR="00003591">
        <w:t xml:space="preserve"> of </w:t>
      </w:r>
      <w:r w:rsidR="006E5F56">
        <w:t>conduct</w:t>
      </w:r>
      <w:r w:rsidR="00003591">
        <w:t xml:space="preserve"> </w:t>
      </w:r>
      <w:r w:rsidR="00B22154">
        <w:t>which</w:t>
      </w:r>
      <w:r w:rsidR="00003591">
        <w:t xml:space="preserve"> warrant the application of penalties</w:t>
      </w:r>
      <w:r w:rsidR="00C77D63">
        <w:t xml:space="preserve"> despite </w:t>
      </w:r>
      <w:r w:rsidR="00507B65">
        <w:t xml:space="preserve">that conduct </w:t>
      </w:r>
      <w:r w:rsidR="00C77D63">
        <w:t xml:space="preserve">not always </w:t>
      </w:r>
      <w:r w:rsidR="00507B65">
        <w:t xml:space="preserve">causing actual </w:t>
      </w:r>
      <w:r w:rsidR="00C77D63">
        <w:t>material harm</w:t>
      </w:r>
      <w:r w:rsidR="00FD4B79">
        <w:t>.</w:t>
      </w:r>
      <w:r w:rsidR="00003591">
        <w:t xml:space="preserve"> </w:t>
      </w:r>
      <w:r w:rsidR="00863846">
        <w:t>We consider these changes are</w:t>
      </w:r>
      <w:r w:rsidR="00003591">
        <w:t xml:space="preserve"> in</w:t>
      </w:r>
      <w:r w:rsidR="00682E18">
        <w:t xml:space="preserve"> line with </w:t>
      </w:r>
      <w:r w:rsidR="002C3708">
        <w:t>the approach a</w:t>
      </w:r>
      <w:r w:rsidR="00682E18">
        <w:t xml:space="preserve"> Court </w:t>
      </w:r>
      <w:r w:rsidR="002C3708">
        <w:t xml:space="preserve">is likely to </w:t>
      </w:r>
      <w:r w:rsidR="00003591">
        <w:t>take when considering the application of</w:t>
      </w:r>
      <w:r w:rsidR="00682E18">
        <w:t xml:space="preserve"> appropriate penalties</w:t>
      </w:r>
      <w:r w:rsidR="00301E82">
        <w:t>; and</w:t>
      </w:r>
    </w:p>
    <w:p w:rsidR="00E77CB2" w:rsidRDefault="00E77CB2" w:rsidP="00372CFD">
      <w:pPr>
        <w:pStyle w:val="ListLegal"/>
      </w:pPr>
      <w:r>
        <w:t>The wording of principle three requires policy makers to consider a breach in terms of</w:t>
      </w:r>
      <w:r w:rsidR="0057169A">
        <w:t xml:space="preserve"> the</w:t>
      </w:r>
      <w:r>
        <w:t xml:space="preserve"> long term interests of consumers </w:t>
      </w:r>
      <w:r w:rsidRPr="00E77CB2">
        <w:rPr>
          <w:rStyle w:val="Strong"/>
        </w:rPr>
        <w:t>and</w:t>
      </w:r>
      <w:r>
        <w:t xml:space="preserve"> their ability to reasonably access electricity and gas services.</w:t>
      </w:r>
      <w:r w:rsidR="00306B07">
        <w:t xml:space="preserve"> While these concepts are closely related, we do not consider both elements </w:t>
      </w:r>
      <w:r w:rsidR="00682E18">
        <w:t>need</w:t>
      </w:r>
      <w:r w:rsidR="00306B07">
        <w:t xml:space="preserve"> to be satisfied in order for a provision to be a civil penalty provision.</w:t>
      </w:r>
      <w:r w:rsidR="002C3708">
        <w:t xml:space="preserve"> Also, we query whether the inclusion of the word "foreseeable" in principle three is intended to refer to foreseeability on the part of the</w:t>
      </w:r>
      <w:r w:rsidR="0057169A">
        <w:t xml:space="preserve"> </w:t>
      </w:r>
      <w:r w:rsidR="002C3708">
        <w:t xml:space="preserve">contravening person or not. </w:t>
      </w:r>
      <w:r w:rsidR="006E5F56">
        <w:t xml:space="preserve">In our view, the principle should not contain any reference to </w:t>
      </w:r>
      <w:r w:rsidR="004A03E1">
        <w:t>foreseeability;</w:t>
      </w:r>
      <w:r w:rsidR="006E5F56">
        <w:t xml:space="preserve"> </w:t>
      </w:r>
      <w:r w:rsidR="004A03E1">
        <w:t>removal of this concept may</w:t>
      </w:r>
      <w:r w:rsidR="006E5F56">
        <w:t xml:space="preserve"> </w:t>
      </w:r>
      <w:r w:rsidR="00003591">
        <w:t>have the</w:t>
      </w:r>
      <w:r w:rsidR="002201B4">
        <w:t xml:space="preserve"> </w:t>
      </w:r>
      <w:r w:rsidR="006E5F56">
        <w:t>effect of both removing doubt and possibly capturing wider conduct.</w:t>
      </w:r>
    </w:p>
    <w:p w:rsidR="00003591" w:rsidRDefault="00003591" w:rsidP="00CA0F5D">
      <w:pPr>
        <w:pStyle w:val="AERbodytext"/>
      </w:pPr>
    </w:p>
    <w:p w:rsidR="00BA12AB" w:rsidRPr="00BF00A3" w:rsidRDefault="00BA12AB" w:rsidP="00CA0F5D">
      <w:pPr>
        <w:pStyle w:val="AERbodytext"/>
      </w:pPr>
      <w:r>
        <w:t>We consider that maintain</w:t>
      </w:r>
      <w:r w:rsidR="00C11EDA">
        <w:t xml:space="preserve">ing the Ministerial Principles </w:t>
      </w:r>
      <w:r w:rsidR="00AD79B6">
        <w:t>in a policy document provides an appropriate level of flexibility and transparency.</w:t>
      </w:r>
    </w:p>
    <w:sectPr w:rsidR="00BA12AB" w:rsidRPr="00BF00A3" w:rsidSect="00A94317">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C2" w:rsidRDefault="008969C2" w:rsidP="00E738F3">
      <w:pPr>
        <w:spacing w:line="240" w:lineRule="auto"/>
      </w:pPr>
      <w:r>
        <w:separator/>
      </w:r>
    </w:p>
    <w:p w:rsidR="008969C2" w:rsidRDefault="008969C2"/>
  </w:endnote>
  <w:endnote w:type="continuationSeparator" w:id="0">
    <w:p w:rsidR="008969C2" w:rsidRDefault="008969C2" w:rsidP="00E738F3">
      <w:pPr>
        <w:spacing w:line="240" w:lineRule="auto"/>
      </w:pPr>
      <w:r>
        <w:continuationSeparator/>
      </w:r>
    </w:p>
    <w:p w:rsidR="008969C2" w:rsidRDefault="0089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5016A7">
    <w:pPr>
      <w:pStyle w:val="Footer"/>
      <w:jc w:val="right"/>
    </w:pPr>
    <w:r>
      <w:t xml:space="preserve">Page </w:t>
    </w:r>
    <w:r>
      <w:fldChar w:fldCharType="begin"/>
    </w:r>
    <w:r>
      <w:instrText xml:space="preserve"> PAGE   \* MERGEFORMAT </w:instrText>
    </w:r>
    <w:r>
      <w:fldChar w:fldCharType="separate"/>
    </w:r>
    <w:r w:rsidR="00B74494">
      <w:rPr>
        <w:noProof/>
      </w:rPr>
      <w:t>3</w:t>
    </w:r>
    <w:r>
      <w:rPr>
        <w:noProof/>
      </w:rPr>
      <w:fldChar w:fldCharType="end"/>
    </w:r>
  </w:p>
  <w:p w:rsidR="00014BDA" w:rsidRDefault="00014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C2" w:rsidRDefault="008969C2" w:rsidP="00E738F3">
      <w:pPr>
        <w:spacing w:line="240" w:lineRule="auto"/>
      </w:pPr>
      <w:r>
        <w:separator/>
      </w:r>
    </w:p>
    <w:p w:rsidR="008969C2" w:rsidRDefault="008969C2"/>
  </w:footnote>
  <w:footnote w:type="continuationSeparator" w:id="0">
    <w:p w:rsidR="008969C2" w:rsidRDefault="008969C2" w:rsidP="00E738F3">
      <w:pPr>
        <w:spacing w:line="240" w:lineRule="auto"/>
      </w:pPr>
      <w:r>
        <w:continuationSeparator/>
      </w:r>
    </w:p>
    <w:p w:rsidR="008969C2" w:rsidRDefault="008969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25E73B49" wp14:editId="32DA18B1">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9C2" w:rsidRDefault="008969C2" w:rsidP="000C03FF">
                          <w:pPr>
                            <w:pStyle w:val="Address"/>
                          </w:pPr>
                          <w:bookmarkStart w:id="9" w:name="Office"/>
                          <w:bookmarkEnd w:id="9"/>
                          <w:r>
                            <w:t>Level 35, The Tower</w:t>
                          </w:r>
                        </w:p>
                        <w:p w:rsidR="008969C2" w:rsidRDefault="008969C2" w:rsidP="000C03FF">
                          <w:pPr>
                            <w:pStyle w:val="Address"/>
                          </w:pPr>
                          <w:r>
                            <w:t>360 Elizabeth Street</w:t>
                          </w:r>
                        </w:p>
                        <w:p w:rsidR="008969C2" w:rsidRDefault="008969C2" w:rsidP="000C03FF">
                          <w:pPr>
                            <w:pStyle w:val="Address"/>
                          </w:pPr>
                          <w:r>
                            <w:t>Melbourne Central</w:t>
                          </w:r>
                        </w:p>
                        <w:p w:rsidR="008969C2" w:rsidRDefault="008969C2" w:rsidP="000C03FF">
                          <w:pPr>
                            <w:pStyle w:val="Address"/>
                          </w:pPr>
                          <w:r>
                            <w:t>Melbourne Vic 3000</w:t>
                          </w:r>
                        </w:p>
                        <w:p w:rsidR="008969C2" w:rsidRDefault="008969C2" w:rsidP="000C03FF">
                          <w:pPr>
                            <w:pStyle w:val="Address"/>
                          </w:pPr>
                        </w:p>
                        <w:p w:rsidR="008969C2" w:rsidRDefault="008969C2" w:rsidP="000C03FF">
                          <w:pPr>
                            <w:pStyle w:val="Address"/>
                          </w:pPr>
                          <w:r>
                            <w:t>GPO Box 520</w:t>
                          </w:r>
                        </w:p>
                        <w:p w:rsidR="008969C2" w:rsidRDefault="008969C2" w:rsidP="000C03FF">
                          <w:pPr>
                            <w:pStyle w:val="Address"/>
                          </w:pPr>
                          <w:r>
                            <w:t>Melbourne Vic 3001</w:t>
                          </w:r>
                        </w:p>
                        <w:p w:rsidR="008969C2" w:rsidRDefault="008969C2" w:rsidP="000C03FF">
                          <w:pPr>
                            <w:pStyle w:val="Address"/>
                          </w:pPr>
                        </w:p>
                        <w:p w:rsidR="008969C2" w:rsidRDefault="008969C2" w:rsidP="000C03FF">
                          <w:pPr>
                            <w:pStyle w:val="Address"/>
                          </w:pPr>
                          <w:r>
                            <w:t>tel: (03) 9290 1444</w:t>
                          </w:r>
                        </w:p>
                        <w:p w:rsidR="008969C2" w:rsidRDefault="008969C2" w:rsidP="000C03FF">
                          <w:pPr>
                            <w:pStyle w:val="Address"/>
                          </w:pPr>
                          <w:r>
                            <w:t>fax: (03) 9290 1457</w:t>
                          </w:r>
                        </w:p>
                        <w:p w:rsidR="008969C2" w:rsidRDefault="008969C2" w:rsidP="000C03FF">
                          <w:pPr>
                            <w:pStyle w:val="Address"/>
                          </w:pPr>
                        </w:p>
                        <w:p w:rsidR="000C03FF" w:rsidRDefault="008969C2"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8969C2" w:rsidRDefault="008969C2" w:rsidP="000C03FF">
                    <w:pPr>
                      <w:pStyle w:val="Address"/>
                    </w:pPr>
                    <w:bookmarkStart w:id="10" w:name="Office"/>
                    <w:bookmarkEnd w:id="10"/>
                    <w:r>
                      <w:t>Level 35, The Tower</w:t>
                    </w:r>
                  </w:p>
                  <w:p w:rsidR="008969C2" w:rsidRDefault="008969C2" w:rsidP="000C03FF">
                    <w:pPr>
                      <w:pStyle w:val="Address"/>
                    </w:pPr>
                    <w:r>
                      <w:t>360 Elizabeth Street</w:t>
                    </w:r>
                  </w:p>
                  <w:p w:rsidR="008969C2" w:rsidRDefault="008969C2" w:rsidP="000C03FF">
                    <w:pPr>
                      <w:pStyle w:val="Address"/>
                    </w:pPr>
                    <w:r>
                      <w:t>Melbourne Central</w:t>
                    </w:r>
                  </w:p>
                  <w:p w:rsidR="008969C2" w:rsidRDefault="008969C2" w:rsidP="000C03FF">
                    <w:pPr>
                      <w:pStyle w:val="Address"/>
                    </w:pPr>
                    <w:r>
                      <w:t>Melbourne Vic 3000</w:t>
                    </w:r>
                  </w:p>
                  <w:p w:rsidR="008969C2" w:rsidRDefault="008969C2" w:rsidP="000C03FF">
                    <w:pPr>
                      <w:pStyle w:val="Address"/>
                    </w:pPr>
                  </w:p>
                  <w:p w:rsidR="008969C2" w:rsidRDefault="008969C2" w:rsidP="000C03FF">
                    <w:pPr>
                      <w:pStyle w:val="Address"/>
                    </w:pPr>
                    <w:r>
                      <w:t>GPO Box 520</w:t>
                    </w:r>
                  </w:p>
                  <w:p w:rsidR="008969C2" w:rsidRDefault="008969C2" w:rsidP="000C03FF">
                    <w:pPr>
                      <w:pStyle w:val="Address"/>
                    </w:pPr>
                    <w:r>
                      <w:t>Melbourne Vic 3001</w:t>
                    </w:r>
                  </w:p>
                  <w:p w:rsidR="008969C2" w:rsidRDefault="008969C2" w:rsidP="000C03FF">
                    <w:pPr>
                      <w:pStyle w:val="Address"/>
                    </w:pPr>
                  </w:p>
                  <w:p w:rsidR="008969C2" w:rsidRDefault="008969C2" w:rsidP="000C03FF">
                    <w:pPr>
                      <w:pStyle w:val="Address"/>
                    </w:pPr>
                    <w:r>
                      <w:t>tel: (03) 9290 1444</w:t>
                    </w:r>
                  </w:p>
                  <w:p w:rsidR="008969C2" w:rsidRDefault="008969C2" w:rsidP="000C03FF">
                    <w:pPr>
                      <w:pStyle w:val="Address"/>
                    </w:pPr>
                    <w:r>
                      <w:t>fax: (03) 9290 1457</w:t>
                    </w:r>
                  </w:p>
                  <w:p w:rsidR="008969C2" w:rsidRDefault="008969C2" w:rsidP="000C03FF">
                    <w:pPr>
                      <w:pStyle w:val="Address"/>
                    </w:pPr>
                  </w:p>
                  <w:p w:rsidR="000C03FF" w:rsidRDefault="008969C2"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1">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6"/>
  </w:num>
  <w:num w:numId="14">
    <w:abstractNumId w:val="13"/>
  </w:num>
  <w:num w:numId="15">
    <w:abstractNumId w:val="10"/>
  </w:num>
  <w:num w:numId="16">
    <w:abstractNumId w:val="19"/>
  </w:num>
  <w:num w:numId="17">
    <w:abstractNumId w:val="18"/>
  </w:num>
  <w:num w:numId="18">
    <w:abstractNumId w:val="14"/>
  </w:num>
  <w:num w:numId="19">
    <w:abstractNumId w:val="17"/>
  </w:num>
  <w:num w:numId="20">
    <w:abstractNumId w:val="21"/>
  </w:num>
  <w:num w:numId="21">
    <w:abstractNumId w:val="15"/>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708\D16 64647  20160609 - submission to COAG EC - Review of Enforcement Regimes.DOCX"/>
  </w:docVars>
  <w:rsids>
    <w:rsidRoot w:val="008969C2"/>
    <w:rsid w:val="00003591"/>
    <w:rsid w:val="000121D4"/>
    <w:rsid w:val="00014BDA"/>
    <w:rsid w:val="0004576E"/>
    <w:rsid w:val="00051331"/>
    <w:rsid w:val="00051826"/>
    <w:rsid w:val="00053B9B"/>
    <w:rsid w:val="00065444"/>
    <w:rsid w:val="00091287"/>
    <w:rsid w:val="000A3605"/>
    <w:rsid w:val="000B5398"/>
    <w:rsid w:val="000B7931"/>
    <w:rsid w:val="000C03FF"/>
    <w:rsid w:val="000C6C5A"/>
    <w:rsid w:val="000D55A4"/>
    <w:rsid w:val="000F364B"/>
    <w:rsid w:val="000F4719"/>
    <w:rsid w:val="00101C3F"/>
    <w:rsid w:val="00124CB0"/>
    <w:rsid w:val="00132711"/>
    <w:rsid w:val="0013717B"/>
    <w:rsid w:val="00145047"/>
    <w:rsid w:val="001567F2"/>
    <w:rsid w:val="00177985"/>
    <w:rsid w:val="00181D51"/>
    <w:rsid w:val="0018705A"/>
    <w:rsid w:val="001B515C"/>
    <w:rsid w:val="001B70A4"/>
    <w:rsid w:val="001C013E"/>
    <w:rsid w:val="001C27AF"/>
    <w:rsid w:val="001D1E22"/>
    <w:rsid w:val="001E7C0C"/>
    <w:rsid w:val="001F3EA6"/>
    <w:rsid w:val="00201834"/>
    <w:rsid w:val="00212A2E"/>
    <w:rsid w:val="00213838"/>
    <w:rsid w:val="002201B4"/>
    <w:rsid w:val="00282484"/>
    <w:rsid w:val="00282EDF"/>
    <w:rsid w:val="00284939"/>
    <w:rsid w:val="0029269C"/>
    <w:rsid w:val="002B242E"/>
    <w:rsid w:val="002C0374"/>
    <w:rsid w:val="002C3708"/>
    <w:rsid w:val="002D2499"/>
    <w:rsid w:val="002D7DA3"/>
    <w:rsid w:val="002E06FF"/>
    <w:rsid w:val="002E1667"/>
    <w:rsid w:val="002F0AA4"/>
    <w:rsid w:val="00301A25"/>
    <w:rsid w:val="00301E82"/>
    <w:rsid w:val="00302BE4"/>
    <w:rsid w:val="00306B07"/>
    <w:rsid w:val="00307753"/>
    <w:rsid w:val="0032341E"/>
    <w:rsid w:val="00324215"/>
    <w:rsid w:val="00343576"/>
    <w:rsid w:val="0034596B"/>
    <w:rsid w:val="00372CFD"/>
    <w:rsid w:val="00392FD1"/>
    <w:rsid w:val="00394276"/>
    <w:rsid w:val="00394E90"/>
    <w:rsid w:val="0039711E"/>
    <w:rsid w:val="003B42C3"/>
    <w:rsid w:val="003C2F7E"/>
    <w:rsid w:val="003D1BD3"/>
    <w:rsid w:val="003E4EF5"/>
    <w:rsid w:val="004124A7"/>
    <w:rsid w:val="00414B61"/>
    <w:rsid w:val="00434278"/>
    <w:rsid w:val="00434E71"/>
    <w:rsid w:val="00435261"/>
    <w:rsid w:val="00465EC2"/>
    <w:rsid w:val="00480EEB"/>
    <w:rsid w:val="00481773"/>
    <w:rsid w:val="004A03E1"/>
    <w:rsid w:val="004A1B79"/>
    <w:rsid w:val="004A6DC9"/>
    <w:rsid w:val="004B34E2"/>
    <w:rsid w:val="004C4AB6"/>
    <w:rsid w:val="00500899"/>
    <w:rsid w:val="005016A7"/>
    <w:rsid w:val="00507B65"/>
    <w:rsid w:val="00511CA9"/>
    <w:rsid w:val="00522389"/>
    <w:rsid w:val="005454E7"/>
    <w:rsid w:val="00555F83"/>
    <w:rsid w:val="005642A3"/>
    <w:rsid w:val="0057169A"/>
    <w:rsid w:val="00592C5C"/>
    <w:rsid w:val="00594680"/>
    <w:rsid w:val="005A1D5A"/>
    <w:rsid w:val="005A54E0"/>
    <w:rsid w:val="005B3050"/>
    <w:rsid w:val="005B4C2A"/>
    <w:rsid w:val="005B4D37"/>
    <w:rsid w:val="005E788E"/>
    <w:rsid w:val="005F3E00"/>
    <w:rsid w:val="005F6281"/>
    <w:rsid w:val="00601A01"/>
    <w:rsid w:val="006071E1"/>
    <w:rsid w:val="00624A6E"/>
    <w:rsid w:val="00635E28"/>
    <w:rsid w:val="00637AA2"/>
    <w:rsid w:val="00664B87"/>
    <w:rsid w:val="00675387"/>
    <w:rsid w:val="006817D7"/>
    <w:rsid w:val="00682E18"/>
    <w:rsid w:val="0068349A"/>
    <w:rsid w:val="0069209F"/>
    <w:rsid w:val="00692EBD"/>
    <w:rsid w:val="00696310"/>
    <w:rsid w:val="006C2C8F"/>
    <w:rsid w:val="006C76D9"/>
    <w:rsid w:val="006E5F56"/>
    <w:rsid w:val="006F3D5C"/>
    <w:rsid w:val="006F6096"/>
    <w:rsid w:val="006F75FF"/>
    <w:rsid w:val="00716425"/>
    <w:rsid w:val="00726489"/>
    <w:rsid w:val="00732258"/>
    <w:rsid w:val="00754C13"/>
    <w:rsid w:val="00760DEB"/>
    <w:rsid w:val="00765AD5"/>
    <w:rsid w:val="0076718C"/>
    <w:rsid w:val="00782908"/>
    <w:rsid w:val="0078734E"/>
    <w:rsid w:val="007907B2"/>
    <w:rsid w:val="007A44D5"/>
    <w:rsid w:val="007B3DEF"/>
    <w:rsid w:val="007B5F32"/>
    <w:rsid w:val="007D7A5D"/>
    <w:rsid w:val="007F1055"/>
    <w:rsid w:val="0080096D"/>
    <w:rsid w:val="00807043"/>
    <w:rsid w:val="008130F7"/>
    <w:rsid w:val="008234F4"/>
    <w:rsid w:val="00832291"/>
    <w:rsid w:val="00835365"/>
    <w:rsid w:val="0084281A"/>
    <w:rsid w:val="0084588E"/>
    <w:rsid w:val="0085692F"/>
    <w:rsid w:val="00863846"/>
    <w:rsid w:val="0086616C"/>
    <w:rsid w:val="00885085"/>
    <w:rsid w:val="00885D21"/>
    <w:rsid w:val="008969C2"/>
    <w:rsid w:val="008A00DF"/>
    <w:rsid w:val="008C0982"/>
    <w:rsid w:val="008C17F8"/>
    <w:rsid w:val="008E38E9"/>
    <w:rsid w:val="008F20AC"/>
    <w:rsid w:val="0092246D"/>
    <w:rsid w:val="00936731"/>
    <w:rsid w:val="00946A58"/>
    <w:rsid w:val="00950FDC"/>
    <w:rsid w:val="00971BF8"/>
    <w:rsid w:val="009827F7"/>
    <w:rsid w:val="00985C5C"/>
    <w:rsid w:val="00986F27"/>
    <w:rsid w:val="00997AE9"/>
    <w:rsid w:val="009A13D1"/>
    <w:rsid w:val="009C6A78"/>
    <w:rsid w:val="009D21DD"/>
    <w:rsid w:val="009D652E"/>
    <w:rsid w:val="009D7445"/>
    <w:rsid w:val="009F0327"/>
    <w:rsid w:val="009F0914"/>
    <w:rsid w:val="009F5183"/>
    <w:rsid w:val="00A14C6E"/>
    <w:rsid w:val="00A26864"/>
    <w:rsid w:val="00A34B5F"/>
    <w:rsid w:val="00A54797"/>
    <w:rsid w:val="00A54AA7"/>
    <w:rsid w:val="00A8588C"/>
    <w:rsid w:val="00A94317"/>
    <w:rsid w:val="00AA49AA"/>
    <w:rsid w:val="00AC28EE"/>
    <w:rsid w:val="00AD085F"/>
    <w:rsid w:val="00AD79B6"/>
    <w:rsid w:val="00B13651"/>
    <w:rsid w:val="00B15C74"/>
    <w:rsid w:val="00B22154"/>
    <w:rsid w:val="00B22CA4"/>
    <w:rsid w:val="00B2542C"/>
    <w:rsid w:val="00B31C80"/>
    <w:rsid w:val="00B43BD7"/>
    <w:rsid w:val="00B47431"/>
    <w:rsid w:val="00B5282A"/>
    <w:rsid w:val="00B52CC4"/>
    <w:rsid w:val="00B63C9F"/>
    <w:rsid w:val="00B63DF1"/>
    <w:rsid w:val="00B6539B"/>
    <w:rsid w:val="00B70E0E"/>
    <w:rsid w:val="00B74494"/>
    <w:rsid w:val="00B7561D"/>
    <w:rsid w:val="00B81383"/>
    <w:rsid w:val="00B8547F"/>
    <w:rsid w:val="00B912EE"/>
    <w:rsid w:val="00BA12AB"/>
    <w:rsid w:val="00BA55CF"/>
    <w:rsid w:val="00BA7003"/>
    <w:rsid w:val="00BB387A"/>
    <w:rsid w:val="00BB7DD3"/>
    <w:rsid w:val="00BC41E8"/>
    <w:rsid w:val="00BC4687"/>
    <w:rsid w:val="00BC47E1"/>
    <w:rsid w:val="00BC5DAC"/>
    <w:rsid w:val="00BD0171"/>
    <w:rsid w:val="00BD6345"/>
    <w:rsid w:val="00BE34B1"/>
    <w:rsid w:val="00BE3D04"/>
    <w:rsid w:val="00BF00A3"/>
    <w:rsid w:val="00C11EDA"/>
    <w:rsid w:val="00C144D6"/>
    <w:rsid w:val="00C16C56"/>
    <w:rsid w:val="00C22BC6"/>
    <w:rsid w:val="00C27C6B"/>
    <w:rsid w:val="00C310FA"/>
    <w:rsid w:val="00C35E5E"/>
    <w:rsid w:val="00C61967"/>
    <w:rsid w:val="00C676E4"/>
    <w:rsid w:val="00C67A20"/>
    <w:rsid w:val="00C745E5"/>
    <w:rsid w:val="00C77D63"/>
    <w:rsid w:val="00C857F7"/>
    <w:rsid w:val="00CA0F5D"/>
    <w:rsid w:val="00CB41BA"/>
    <w:rsid w:val="00CD4037"/>
    <w:rsid w:val="00CF1964"/>
    <w:rsid w:val="00CF55D9"/>
    <w:rsid w:val="00D0341D"/>
    <w:rsid w:val="00D0664B"/>
    <w:rsid w:val="00D14169"/>
    <w:rsid w:val="00D14795"/>
    <w:rsid w:val="00D25B7D"/>
    <w:rsid w:val="00D33B00"/>
    <w:rsid w:val="00D473E4"/>
    <w:rsid w:val="00D70563"/>
    <w:rsid w:val="00D81A8E"/>
    <w:rsid w:val="00DB0DB8"/>
    <w:rsid w:val="00DC15C5"/>
    <w:rsid w:val="00DC2245"/>
    <w:rsid w:val="00DC3307"/>
    <w:rsid w:val="00DD038C"/>
    <w:rsid w:val="00DD46D3"/>
    <w:rsid w:val="00DD615F"/>
    <w:rsid w:val="00E01F77"/>
    <w:rsid w:val="00E06D87"/>
    <w:rsid w:val="00E23F0F"/>
    <w:rsid w:val="00E31248"/>
    <w:rsid w:val="00E35503"/>
    <w:rsid w:val="00E603F4"/>
    <w:rsid w:val="00E623B1"/>
    <w:rsid w:val="00E648DC"/>
    <w:rsid w:val="00E70DE8"/>
    <w:rsid w:val="00E72F66"/>
    <w:rsid w:val="00E738F3"/>
    <w:rsid w:val="00E77CB2"/>
    <w:rsid w:val="00E84E0D"/>
    <w:rsid w:val="00E8730C"/>
    <w:rsid w:val="00E92D57"/>
    <w:rsid w:val="00EB6ECA"/>
    <w:rsid w:val="00EF55B4"/>
    <w:rsid w:val="00EF5F0F"/>
    <w:rsid w:val="00F22EC7"/>
    <w:rsid w:val="00F24A9D"/>
    <w:rsid w:val="00F278E4"/>
    <w:rsid w:val="00F331B7"/>
    <w:rsid w:val="00F50CDD"/>
    <w:rsid w:val="00F64B8D"/>
    <w:rsid w:val="00F65A4E"/>
    <w:rsid w:val="00F65C4F"/>
    <w:rsid w:val="00F833BE"/>
    <w:rsid w:val="00F83F08"/>
    <w:rsid w:val="00F84C7D"/>
    <w:rsid w:val="00F96222"/>
    <w:rsid w:val="00FA21AF"/>
    <w:rsid w:val="00FC59AE"/>
    <w:rsid w:val="00FD4881"/>
    <w:rsid w:val="00FD4B79"/>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6B07"/>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paragraph" w:styleId="BodyText3">
    <w:name w:val="Body Text 3"/>
    <w:basedOn w:val="Normal"/>
    <w:link w:val="BodyText3Char"/>
    <w:uiPriority w:val="99"/>
    <w:unhideWhenUsed/>
    <w:rsid w:val="00CA0F5D"/>
    <w:pPr>
      <w:spacing w:after="120"/>
    </w:pPr>
    <w:rPr>
      <w:sz w:val="16"/>
      <w:szCs w:val="16"/>
    </w:rPr>
  </w:style>
  <w:style w:type="character" w:customStyle="1" w:styleId="BodyText3Char">
    <w:name w:val="Body Text 3 Char"/>
    <w:basedOn w:val="DefaultParagraphFont"/>
    <w:link w:val="BodyText3"/>
    <w:uiPriority w:val="99"/>
    <w:rsid w:val="00CA0F5D"/>
    <w:rPr>
      <w:rFonts w:ascii="Arial" w:hAnsi="Arial"/>
      <w:sz w:val="16"/>
      <w:szCs w:val="16"/>
    </w:rPr>
  </w:style>
  <w:style w:type="character" w:styleId="CommentReference">
    <w:name w:val="annotation reference"/>
    <w:basedOn w:val="DefaultParagraphFont"/>
    <w:uiPriority w:val="99"/>
    <w:semiHidden/>
    <w:unhideWhenUsed/>
    <w:rsid w:val="00EF5F0F"/>
    <w:rPr>
      <w:sz w:val="16"/>
      <w:szCs w:val="16"/>
    </w:rPr>
  </w:style>
  <w:style w:type="paragraph" w:styleId="CommentText">
    <w:name w:val="annotation text"/>
    <w:basedOn w:val="Normal"/>
    <w:link w:val="CommentTextChar"/>
    <w:uiPriority w:val="99"/>
    <w:semiHidden/>
    <w:unhideWhenUsed/>
    <w:rsid w:val="00EF5F0F"/>
    <w:pPr>
      <w:spacing w:line="240" w:lineRule="auto"/>
    </w:pPr>
    <w:rPr>
      <w:sz w:val="20"/>
      <w:szCs w:val="20"/>
    </w:rPr>
  </w:style>
  <w:style w:type="character" w:customStyle="1" w:styleId="CommentTextChar">
    <w:name w:val="Comment Text Char"/>
    <w:basedOn w:val="DefaultParagraphFont"/>
    <w:link w:val="CommentText"/>
    <w:uiPriority w:val="99"/>
    <w:semiHidden/>
    <w:rsid w:val="00EF5F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F0F"/>
    <w:rPr>
      <w:b/>
      <w:bCs/>
    </w:rPr>
  </w:style>
  <w:style w:type="character" w:customStyle="1" w:styleId="CommentSubjectChar">
    <w:name w:val="Comment Subject Char"/>
    <w:basedOn w:val="CommentTextChar"/>
    <w:link w:val="CommentSubject"/>
    <w:uiPriority w:val="99"/>
    <w:semiHidden/>
    <w:rsid w:val="00EF5F0F"/>
    <w:rPr>
      <w:rFonts w:ascii="Arial" w:hAnsi="Arial"/>
      <w:b/>
      <w:bCs/>
      <w:sz w:val="20"/>
      <w:szCs w:val="20"/>
    </w:rPr>
  </w:style>
  <w:style w:type="paragraph" w:styleId="PlainText">
    <w:name w:val="Plain Text"/>
    <w:basedOn w:val="Normal"/>
    <w:link w:val="PlainTextChar"/>
    <w:uiPriority w:val="99"/>
    <w:unhideWhenUsed/>
    <w:rsid w:val="00E77CB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77CB2"/>
    <w:rPr>
      <w:rFonts w:ascii="Consolas" w:hAnsi="Consolas" w:cs="Consolas"/>
      <w:sz w:val="21"/>
      <w:szCs w:val="21"/>
    </w:rPr>
  </w:style>
  <w:style w:type="character" w:styleId="SubtleReference">
    <w:name w:val="Subtle Reference"/>
    <w:basedOn w:val="DefaultParagraphFont"/>
    <w:uiPriority w:val="31"/>
    <w:rsid w:val="00E77CB2"/>
    <w:rPr>
      <w:smallCaps/>
      <w:color w:val="C14E00"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6B07"/>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 w:type="paragraph" w:styleId="BodyText3">
    <w:name w:val="Body Text 3"/>
    <w:basedOn w:val="Normal"/>
    <w:link w:val="BodyText3Char"/>
    <w:uiPriority w:val="99"/>
    <w:unhideWhenUsed/>
    <w:rsid w:val="00CA0F5D"/>
    <w:pPr>
      <w:spacing w:after="120"/>
    </w:pPr>
    <w:rPr>
      <w:sz w:val="16"/>
      <w:szCs w:val="16"/>
    </w:rPr>
  </w:style>
  <w:style w:type="character" w:customStyle="1" w:styleId="BodyText3Char">
    <w:name w:val="Body Text 3 Char"/>
    <w:basedOn w:val="DefaultParagraphFont"/>
    <w:link w:val="BodyText3"/>
    <w:uiPriority w:val="99"/>
    <w:rsid w:val="00CA0F5D"/>
    <w:rPr>
      <w:rFonts w:ascii="Arial" w:hAnsi="Arial"/>
      <w:sz w:val="16"/>
      <w:szCs w:val="16"/>
    </w:rPr>
  </w:style>
  <w:style w:type="character" w:styleId="CommentReference">
    <w:name w:val="annotation reference"/>
    <w:basedOn w:val="DefaultParagraphFont"/>
    <w:uiPriority w:val="99"/>
    <w:semiHidden/>
    <w:unhideWhenUsed/>
    <w:rsid w:val="00EF5F0F"/>
    <w:rPr>
      <w:sz w:val="16"/>
      <w:szCs w:val="16"/>
    </w:rPr>
  </w:style>
  <w:style w:type="paragraph" w:styleId="CommentText">
    <w:name w:val="annotation text"/>
    <w:basedOn w:val="Normal"/>
    <w:link w:val="CommentTextChar"/>
    <w:uiPriority w:val="99"/>
    <w:semiHidden/>
    <w:unhideWhenUsed/>
    <w:rsid w:val="00EF5F0F"/>
    <w:pPr>
      <w:spacing w:line="240" w:lineRule="auto"/>
    </w:pPr>
    <w:rPr>
      <w:sz w:val="20"/>
      <w:szCs w:val="20"/>
    </w:rPr>
  </w:style>
  <w:style w:type="character" w:customStyle="1" w:styleId="CommentTextChar">
    <w:name w:val="Comment Text Char"/>
    <w:basedOn w:val="DefaultParagraphFont"/>
    <w:link w:val="CommentText"/>
    <w:uiPriority w:val="99"/>
    <w:semiHidden/>
    <w:rsid w:val="00EF5F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F0F"/>
    <w:rPr>
      <w:b/>
      <w:bCs/>
    </w:rPr>
  </w:style>
  <w:style w:type="character" w:customStyle="1" w:styleId="CommentSubjectChar">
    <w:name w:val="Comment Subject Char"/>
    <w:basedOn w:val="CommentTextChar"/>
    <w:link w:val="CommentSubject"/>
    <w:uiPriority w:val="99"/>
    <w:semiHidden/>
    <w:rsid w:val="00EF5F0F"/>
    <w:rPr>
      <w:rFonts w:ascii="Arial" w:hAnsi="Arial"/>
      <w:b/>
      <w:bCs/>
      <w:sz w:val="20"/>
      <w:szCs w:val="20"/>
    </w:rPr>
  </w:style>
  <w:style w:type="paragraph" w:styleId="PlainText">
    <w:name w:val="Plain Text"/>
    <w:basedOn w:val="Normal"/>
    <w:link w:val="PlainTextChar"/>
    <w:uiPriority w:val="99"/>
    <w:unhideWhenUsed/>
    <w:rsid w:val="00E77CB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77CB2"/>
    <w:rPr>
      <w:rFonts w:ascii="Consolas" w:hAnsi="Consolas" w:cs="Consolas"/>
      <w:sz w:val="21"/>
      <w:szCs w:val="21"/>
    </w:rPr>
  </w:style>
  <w:style w:type="character" w:styleId="SubtleReference">
    <w:name w:val="Subtle Reference"/>
    <w:basedOn w:val="DefaultParagraphFont"/>
    <w:uiPriority w:val="31"/>
    <w:rsid w:val="00E77CB2"/>
    <w:rPr>
      <w:smallCaps/>
      <w:color w:val="C14E00"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nergycouncil@industry.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9835D5FDCE4E8D9C3A727CF799CA70"/>
        <w:category>
          <w:name w:val="General"/>
          <w:gallery w:val="placeholder"/>
        </w:category>
        <w:types>
          <w:type w:val="bbPlcHdr"/>
        </w:types>
        <w:behaviors>
          <w:behavior w:val="content"/>
        </w:behaviors>
        <w:guid w:val="{EFD68901-A574-4BFD-8593-5372E11D2428}"/>
      </w:docPartPr>
      <w:docPartBody>
        <w:p w:rsidR="00300281" w:rsidRDefault="00300281">
          <w:pPr>
            <w:pStyle w:val="269835D5FDCE4E8D9C3A727CF799CA70"/>
          </w:pPr>
          <w:r w:rsidRPr="0030071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81"/>
    <w:rsid w:val="00300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9835D5FDCE4E8D9C3A727CF799CA70">
    <w:name w:val="269835D5FDCE4E8D9C3A727CF799CA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9835D5FDCE4E8D9C3A727CF799CA70">
    <w:name w:val="269835D5FDCE4E8D9C3A727CF799C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7D0E3-EF1D-400C-AFC9-C128AC59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3E9A43E3</Template>
  <TotalTime>0</TotalTime>
  <Pages>3</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2016-06-14T04:51:00Z</dcterms:created>
  <dcterms:modified xsi:type="dcterms:W3CDTF">2016-06-14T04:51:00Z</dcterms:modified>
</cp:coreProperties>
</file>