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CE" w:rsidRPr="002A325E" w:rsidRDefault="004E36CE" w:rsidP="004E36CE">
      <w:pPr>
        <w:spacing w:before="0"/>
        <w:jc w:val="center"/>
        <w:rPr>
          <w:rFonts w:ascii="Gautami" w:eastAsia="Times New Roman" w:hAnsi="Gautami" w:cs="Gautami"/>
          <w:b/>
          <w:sz w:val="28"/>
          <w:szCs w:val="20"/>
          <w:lang w:val="en-GB" w:eastAsia="en-AU"/>
        </w:rPr>
      </w:pPr>
      <w:bookmarkStart w:id="0" w:name="_GoBack"/>
      <w:bookmarkEnd w:id="0"/>
      <w:r w:rsidRPr="002A325E">
        <w:rPr>
          <w:rFonts w:ascii="Gautami" w:eastAsia="Times New Roman" w:hAnsi="Gautami" w:cs="Gautami"/>
          <w:b/>
          <w:sz w:val="28"/>
          <w:szCs w:val="20"/>
          <w:lang w:val="en-GB" w:eastAsia="en-AU"/>
        </w:rPr>
        <w:t>AUSTRALIAN ENERGY REGULATOR</w:t>
      </w:r>
    </w:p>
    <w:p w:rsidR="004E36CE" w:rsidRPr="002A325E" w:rsidRDefault="004E36CE" w:rsidP="004E36CE">
      <w:pPr>
        <w:spacing w:before="0"/>
        <w:jc w:val="center"/>
        <w:rPr>
          <w:rFonts w:ascii="Gautami" w:eastAsia="Times New Roman" w:hAnsi="Gautami" w:cs="Gautami"/>
          <w:b/>
          <w:sz w:val="28"/>
          <w:szCs w:val="20"/>
          <w:lang w:val="en-GB" w:eastAsia="en-AU"/>
        </w:rPr>
      </w:pPr>
      <w:r w:rsidRPr="002A325E">
        <w:rPr>
          <w:rFonts w:ascii="Gautami" w:eastAsia="Times New Roman" w:hAnsi="Gautami" w:cs="Gautami"/>
          <w:b/>
          <w:sz w:val="28"/>
          <w:szCs w:val="20"/>
          <w:lang w:val="en-GB" w:eastAsia="en-AU"/>
        </w:rPr>
        <w:t>Key Issues and Action Items</w:t>
      </w:r>
    </w:p>
    <w:p w:rsidR="004E36CE" w:rsidRPr="002A325E" w:rsidRDefault="004E36CE" w:rsidP="004E36CE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GB" w:eastAsia="en-AU"/>
        </w:rPr>
      </w:pPr>
    </w:p>
    <w:p w:rsidR="004E36CE" w:rsidRPr="002A325E" w:rsidRDefault="004E36CE" w:rsidP="004E36CE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>DATE: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>
        <w:rPr>
          <w:rFonts w:ascii="Gautami" w:eastAsia="Times New Roman" w:hAnsi="Gautami" w:cs="Gautami"/>
          <w:szCs w:val="20"/>
          <w:lang w:eastAsia="en-AU"/>
        </w:rPr>
        <w:t>20 April 2018</w:t>
      </w:r>
    </w:p>
    <w:p w:rsidR="004E36CE" w:rsidRPr="002A325E" w:rsidRDefault="004E36CE" w:rsidP="004E36CE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>TO: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 xml:space="preserve">AER’s </w:t>
      </w:r>
      <w:r>
        <w:rPr>
          <w:rFonts w:ascii="Gautami" w:eastAsia="Times New Roman" w:hAnsi="Gautami" w:cs="Gautami"/>
          <w:szCs w:val="20"/>
          <w:lang w:eastAsia="en-AU"/>
        </w:rPr>
        <w:t>Investor</w:t>
      </w:r>
      <w:r w:rsidRPr="002A325E">
        <w:rPr>
          <w:rFonts w:ascii="Gautami" w:eastAsia="Times New Roman" w:hAnsi="Gautami" w:cs="Gautami"/>
          <w:szCs w:val="20"/>
          <w:lang w:eastAsia="en-AU"/>
        </w:rPr>
        <w:t xml:space="preserve"> Reference Group on Rate of Return</w:t>
      </w:r>
    </w:p>
    <w:p w:rsidR="004E36CE" w:rsidRPr="002A325E" w:rsidRDefault="004E36CE" w:rsidP="004E36CE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 xml:space="preserve">CC: 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  <w:t>Warwick Anderson</w:t>
      </w:r>
    </w:p>
    <w:p w:rsidR="004E36CE" w:rsidRPr="00D25A68" w:rsidRDefault="004E36CE" w:rsidP="004E36CE">
      <w:pPr>
        <w:keepNext/>
        <w:spacing w:before="120" w:after="120"/>
        <w:outlineLvl w:val="2"/>
        <w:rPr>
          <w:rFonts w:ascii="Gautami" w:eastAsia="Times New Roman" w:hAnsi="Gautami" w:cs="Gautami"/>
          <w:b/>
          <w:szCs w:val="20"/>
          <w:lang w:eastAsia="en-AU"/>
        </w:rPr>
      </w:pPr>
      <w:r w:rsidRPr="00D25A68">
        <w:rPr>
          <w:rFonts w:ascii="Gautami" w:eastAsia="Times New Roman" w:hAnsi="Gautami" w:cs="Gautami"/>
          <w:b/>
          <w:szCs w:val="20"/>
          <w:lang w:eastAsia="en-AU"/>
        </w:rPr>
        <w:t>SUBJECT:</w:t>
      </w:r>
      <w:r w:rsidRPr="00D25A68">
        <w:rPr>
          <w:rFonts w:ascii="Gautami" w:eastAsia="Times New Roman" w:hAnsi="Gautami" w:cs="Gautami"/>
          <w:b/>
          <w:szCs w:val="20"/>
          <w:lang w:eastAsia="en-AU"/>
        </w:rPr>
        <w:tab/>
      </w:r>
      <w:r w:rsidRPr="00D25A68">
        <w:rPr>
          <w:rFonts w:ascii="Gautami" w:eastAsia="Times New Roman" w:hAnsi="Gautami" w:cs="Gautami"/>
          <w:b/>
          <w:szCs w:val="20"/>
          <w:lang w:eastAsia="en-AU"/>
        </w:rPr>
        <w:tab/>
        <w:t>IRG 20 April teleconference</w:t>
      </w:r>
    </w:p>
    <w:p w:rsidR="004E36CE" w:rsidRPr="002A325E" w:rsidRDefault="004E36CE" w:rsidP="004E36CE">
      <w:pPr>
        <w:spacing w:before="240"/>
        <w:outlineLvl w:val="0"/>
        <w:rPr>
          <w:rFonts w:eastAsia="Times New Roman" w:cs="Times New Roman"/>
          <w:b/>
          <w:szCs w:val="20"/>
          <w:u w:val="single"/>
          <w:lang w:eastAsia="en-AU"/>
        </w:rPr>
      </w:pPr>
      <w:r w:rsidRPr="002A325E">
        <w:rPr>
          <w:rFonts w:eastAsia="Times New Roman" w:cs="Times New Roman"/>
          <w:b/>
          <w:szCs w:val="20"/>
          <w:u w:val="single"/>
          <w:lang w:eastAsia="en-AU"/>
        </w:rPr>
        <w:t>Introduction</w:t>
      </w:r>
    </w:p>
    <w:p w:rsidR="00293F10" w:rsidRDefault="00293F10" w:rsidP="004E36CE">
      <w:pPr>
        <w:spacing w:before="0"/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 xml:space="preserve">The AER organised for the IRG </w:t>
      </w:r>
      <w:r w:rsidR="00F16E0A">
        <w:rPr>
          <w:rFonts w:eastAsia="Times New Roman" w:cs="Times New Roman"/>
          <w:szCs w:val="20"/>
          <w:lang w:eastAsia="en-AU"/>
        </w:rPr>
        <w:t xml:space="preserve">to </w:t>
      </w:r>
      <w:r w:rsidR="00216F7E">
        <w:rPr>
          <w:rFonts w:eastAsia="Times New Roman" w:cs="Times New Roman"/>
          <w:szCs w:val="20"/>
          <w:lang w:eastAsia="en-AU"/>
        </w:rPr>
        <w:t>discuss issues for</w:t>
      </w:r>
      <w:r w:rsidR="00F16E0A">
        <w:rPr>
          <w:rFonts w:eastAsia="Times New Roman" w:cs="Times New Roman"/>
          <w:szCs w:val="20"/>
          <w:lang w:eastAsia="en-AU"/>
        </w:rPr>
        <w:t xml:space="preserve"> the RO</w:t>
      </w:r>
      <w:r w:rsidR="00216F7E">
        <w:rPr>
          <w:rFonts w:eastAsia="Times New Roman" w:cs="Times New Roman"/>
          <w:szCs w:val="20"/>
          <w:lang w:eastAsia="en-AU"/>
        </w:rPr>
        <w:t xml:space="preserve">R guideline process with AER staff members. This meeting was held on 20 April </w:t>
      </w:r>
      <w:r w:rsidR="00505733">
        <w:rPr>
          <w:rFonts w:eastAsia="Times New Roman" w:cs="Times New Roman"/>
          <w:szCs w:val="20"/>
          <w:lang w:eastAsia="en-AU"/>
        </w:rPr>
        <w:t xml:space="preserve">2018 </w:t>
      </w:r>
      <w:r w:rsidR="00216F7E">
        <w:rPr>
          <w:rFonts w:eastAsia="Times New Roman" w:cs="Times New Roman"/>
          <w:szCs w:val="20"/>
          <w:lang w:eastAsia="en-AU"/>
        </w:rPr>
        <w:t xml:space="preserve">in AER offices across Australia via videoconference. The meeting focused on feedback on the process, and COAG EC amendment package submissions. </w:t>
      </w:r>
    </w:p>
    <w:p w:rsidR="00293F10" w:rsidRDefault="00293F10" w:rsidP="004E36CE">
      <w:pPr>
        <w:spacing w:before="0"/>
        <w:rPr>
          <w:rFonts w:eastAsia="Times New Roman" w:cs="Times New Roman"/>
          <w:szCs w:val="20"/>
          <w:lang w:eastAsia="en-AU"/>
        </w:rPr>
      </w:pPr>
    </w:p>
    <w:p w:rsidR="004E36CE" w:rsidRDefault="004E36CE" w:rsidP="004E36CE">
      <w:pPr>
        <w:spacing w:before="0"/>
        <w:rPr>
          <w:rFonts w:eastAsia="Times New Roman" w:cs="Times New Roman"/>
          <w:b/>
          <w:szCs w:val="20"/>
          <w:u w:val="single"/>
          <w:lang w:eastAsia="en-AU"/>
        </w:rPr>
      </w:pPr>
      <w:r>
        <w:rPr>
          <w:rFonts w:eastAsia="Times New Roman" w:cs="Times New Roman"/>
          <w:b/>
          <w:szCs w:val="20"/>
          <w:u w:val="single"/>
          <w:lang w:eastAsia="en-AU"/>
        </w:rPr>
        <w:t>Key issues</w:t>
      </w:r>
    </w:p>
    <w:p w:rsidR="00293F10" w:rsidRPr="00C617CF" w:rsidRDefault="00293F10" w:rsidP="00293F10">
      <w:pPr>
        <w:rPr>
          <w:b/>
        </w:rPr>
      </w:pPr>
      <w:r>
        <w:rPr>
          <w:b/>
        </w:rPr>
        <w:t>Discussion on the suggested IRG charter and</w:t>
      </w:r>
      <w:r w:rsidRPr="00C617CF">
        <w:rPr>
          <w:b/>
        </w:rPr>
        <w:t xml:space="preserve"> protocol. </w:t>
      </w:r>
    </w:p>
    <w:p w:rsidR="00293F10" w:rsidRDefault="00293F10" w:rsidP="0026150F">
      <w:pPr>
        <w:spacing w:before="0"/>
      </w:pPr>
      <w:r>
        <w:t>IRG sent updated charter and protocol</w:t>
      </w:r>
      <w:r w:rsidR="008D175F">
        <w:t>.</w:t>
      </w:r>
      <w:r w:rsidR="0026150F">
        <w:t xml:space="preserve"> </w:t>
      </w:r>
      <w:r w:rsidRPr="00D25A68">
        <w:t>The list of alternative contacts can be updated until Monday 23 April.</w:t>
      </w:r>
      <w:r w:rsidR="0026150F">
        <w:t xml:space="preserve"> </w:t>
      </w:r>
      <w:r w:rsidRPr="00D25A68">
        <w:t xml:space="preserve">IRG </w:t>
      </w:r>
      <w:r w:rsidR="00D87056">
        <w:t xml:space="preserve">agreed </w:t>
      </w:r>
      <w:r w:rsidRPr="00D25A68">
        <w:t>to continue with docu</w:t>
      </w:r>
      <w:r w:rsidR="00D87056">
        <w:t xml:space="preserve">ment control until finalisation and </w:t>
      </w:r>
      <w:r w:rsidR="00D25A68" w:rsidRPr="00D25A68">
        <w:t>confirm</w:t>
      </w:r>
      <w:r w:rsidR="00D87056">
        <w:t>ed</w:t>
      </w:r>
      <w:r w:rsidR="00D25A68" w:rsidRPr="00D25A68">
        <w:t xml:space="preserve"> that </w:t>
      </w:r>
      <w:r w:rsidRPr="00D25A68">
        <w:t>the content is agreed upon.</w:t>
      </w:r>
    </w:p>
    <w:p w:rsidR="00216F7E" w:rsidRPr="00D25A68" w:rsidRDefault="00216F7E" w:rsidP="0026150F">
      <w:pPr>
        <w:spacing w:before="0"/>
      </w:pPr>
    </w:p>
    <w:p w:rsidR="00293F10" w:rsidRPr="008877FC" w:rsidRDefault="00293F10" w:rsidP="00293F10">
      <w:pPr>
        <w:rPr>
          <w:b/>
        </w:rPr>
      </w:pPr>
      <w:r w:rsidRPr="008877FC">
        <w:rPr>
          <w:b/>
        </w:rPr>
        <w:t xml:space="preserve">Feedback </w:t>
      </w:r>
      <w:r>
        <w:rPr>
          <w:b/>
        </w:rPr>
        <w:t xml:space="preserve">on the meeting </w:t>
      </w:r>
      <w:r w:rsidRPr="008877FC">
        <w:rPr>
          <w:b/>
        </w:rPr>
        <w:t>between CRG and IRG</w:t>
      </w:r>
    </w:p>
    <w:p w:rsidR="00293F10" w:rsidRDefault="009F632A" w:rsidP="0026150F">
      <w:pPr>
        <w:spacing w:before="0"/>
      </w:pPr>
      <w:r>
        <w:t>IRG considered the meeting beneficial</w:t>
      </w:r>
      <w:r w:rsidR="00293F10" w:rsidRPr="003905F0">
        <w:t xml:space="preserve"> </w:t>
      </w:r>
      <w:r>
        <w:t>to understand the CRG’s</w:t>
      </w:r>
      <w:r w:rsidR="00293F10" w:rsidRPr="003905F0">
        <w:t xml:space="preserve"> objectives, perspectives and driv</w:t>
      </w:r>
      <w:r>
        <w:t>ers</w:t>
      </w:r>
      <w:r w:rsidR="008D175F">
        <w:t>.</w:t>
      </w:r>
      <w:r w:rsidR="0026150F">
        <w:t xml:space="preserve"> </w:t>
      </w:r>
      <w:r w:rsidR="009D08EA">
        <w:t>QA session provided insight on CRG view on issues.</w:t>
      </w:r>
      <w:r w:rsidR="0026150F">
        <w:t xml:space="preserve"> </w:t>
      </w:r>
      <w:r w:rsidR="00293F10" w:rsidRPr="003905F0">
        <w:t xml:space="preserve">IRG </w:t>
      </w:r>
      <w:r w:rsidR="00505733">
        <w:t>noted</w:t>
      </w:r>
      <w:r w:rsidR="00F823F1">
        <w:t xml:space="preserve"> CRG’s </w:t>
      </w:r>
      <w:r w:rsidR="00682FE0">
        <w:t>concern</w:t>
      </w:r>
      <w:r w:rsidR="00F823F1">
        <w:t xml:space="preserve"> around </w:t>
      </w:r>
      <w:r w:rsidR="0018690C">
        <w:t>affordability</w:t>
      </w:r>
      <w:r w:rsidR="00293F10" w:rsidRPr="003905F0">
        <w:t>.</w:t>
      </w:r>
    </w:p>
    <w:p w:rsidR="00216F7E" w:rsidRDefault="00216F7E" w:rsidP="0026150F">
      <w:pPr>
        <w:spacing w:before="0"/>
      </w:pPr>
    </w:p>
    <w:p w:rsidR="00293F10" w:rsidRDefault="00293F10" w:rsidP="00293F10">
      <w:r>
        <w:rPr>
          <w:b/>
        </w:rPr>
        <w:t>Recap of the concurrent evidence sessions</w:t>
      </w:r>
    </w:p>
    <w:p w:rsidR="00293F10" w:rsidRDefault="00293F10" w:rsidP="0026150F">
      <w:pPr>
        <w:spacing w:before="0"/>
      </w:pPr>
      <w:r>
        <w:t xml:space="preserve">The AER considered the sessions </w:t>
      </w:r>
      <w:r w:rsidR="008D175F">
        <w:t>useful and w</w:t>
      </w:r>
      <w:r>
        <w:t>as pleased with the experts and facilitator</w:t>
      </w:r>
      <w:r w:rsidR="00D87056">
        <w:t xml:space="preserve"> and will publish </w:t>
      </w:r>
      <w:r>
        <w:t xml:space="preserve">a statement </w:t>
      </w:r>
      <w:r w:rsidR="00D87056">
        <w:t xml:space="preserve">of agreed positions when obtained </w:t>
      </w:r>
      <w:r>
        <w:t>on Monday 23</w:t>
      </w:r>
      <w:r w:rsidR="008867EF">
        <w:t xml:space="preserve"> </w:t>
      </w:r>
      <w:r w:rsidR="00D87056">
        <w:t>April</w:t>
      </w:r>
      <w:r w:rsidRPr="0026150F">
        <w:t xml:space="preserve">. </w:t>
      </w:r>
      <w:r>
        <w:t xml:space="preserve">IRG found </w:t>
      </w:r>
      <w:r w:rsidR="0026150F">
        <w:t>sessions</w:t>
      </w:r>
      <w:r>
        <w:t xml:space="preserve"> helpful to</w:t>
      </w:r>
      <w:r w:rsidR="0026150F">
        <w:t xml:space="preserve"> observe and</w:t>
      </w:r>
      <w:r>
        <w:t xml:space="preserve"> </w:t>
      </w:r>
      <w:r w:rsidR="009D08EA">
        <w:t>test</w:t>
      </w:r>
      <w:r>
        <w:t xml:space="preserve"> different views</w:t>
      </w:r>
      <w:r w:rsidR="009D08EA">
        <w:t>.</w:t>
      </w:r>
      <w:r w:rsidR="0026150F">
        <w:t xml:space="preserve"> </w:t>
      </w:r>
      <w:r>
        <w:t xml:space="preserve">IRG </w:t>
      </w:r>
      <w:r w:rsidR="00D87056">
        <w:t>noted</w:t>
      </w:r>
      <w:r>
        <w:t xml:space="preserve"> that </w:t>
      </w:r>
      <w:r w:rsidR="0026150F">
        <w:t xml:space="preserve">stakeholder </w:t>
      </w:r>
      <w:r>
        <w:t>confidence is boosted by seeing the Board engaged and questioning experts</w:t>
      </w:r>
      <w:r w:rsidR="008D175F">
        <w:t>.</w:t>
      </w:r>
      <w:r w:rsidR="0026150F">
        <w:t xml:space="preserve"> </w:t>
      </w:r>
      <w:r>
        <w:t>IRG note</w:t>
      </w:r>
      <w:r w:rsidR="00D87056">
        <w:t>d</w:t>
      </w:r>
      <w:r>
        <w:t xml:space="preserve"> that uncertainty around data and methodology </w:t>
      </w:r>
      <w:r w:rsidR="00505733">
        <w:t xml:space="preserve">and </w:t>
      </w:r>
      <w:r>
        <w:t xml:space="preserve">the complexity of the task, and the need for judgement. </w:t>
      </w:r>
      <w:r w:rsidR="0026150F">
        <w:t>I</w:t>
      </w:r>
      <w:r w:rsidR="00D87056">
        <w:t xml:space="preserve">RG </w:t>
      </w:r>
      <w:r w:rsidR="00505733">
        <w:t>asked whether it could have extra time to provide its submission.</w:t>
      </w:r>
      <w:r>
        <w:t xml:space="preserve"> AER </w:t>
      </w:r>
      <w:r w:rsidR="00505733">
        <w:t>staff indicated that we would not be providing an extension</w:t>
      </w:r>
      <w:r>
        <w:t xml:space="preserve">. </w:t>
      </w:r>
    </w:p>
    <w:p w:rsidR="00216F7E" w:rsidRDefault="00216F7E" w:rsidP="0026150F">
      <w:pPr>
        <w:spacing w:before="0"/>
      </w:pPr>
    </w:p>
    <w:p w:rsidR="00293F10" w:rsidRPr="004F3E0F" w:rsidRDefault="00293F10" w:rsidP="00293F10">
      <w:pPr>
        <w:rPr>
          <w:b/>
        </w:rPr>
      </w:pPr>
      <w:r w:rsidRPr="004F3E0F">
        <w:rPr>
          <w:b/>
        </w:rPr>
        <w:t>COAG EC amendment package and submission</w:t>
      </w:r>
      <w:r>
        <w:rPr>
          <w:b/>
        </w:rPr>
        <w:t>s</w:t>
      </w:r>
      <w:r w:rsidRPr="004F3E0F">
        <w:rPr>
          <w:b/>
        </w:rPr>
        <w:t xml:space="preserve"> by AER and investors </w:t>
      </w:r>
    </w:p>
    <w:p w:rsidR="00293F10" w:rsidRDefault="002A4C11" w:rsidP="002A4C11">
      <w:pPr>
        <w:spacing w:before="0"/>
      </w:pPr>
      <w:r>
        <w:t>I</w:t>
      </w:r>
      <w:r w:rsidR="00293F10">
        <w:t xml:space="preserve">RG believe the governance process that AEMC </w:t>
      </w:r>
      <w:r w:rsidR="001F53E4">
        <w:t>writes</w:t>
      </w:r>
      <w:r w:rsidR="00B216B6">
        <w:t xml:space="preserve"> the rules is appropriate and questions </w:t>
      </w:r>
      <w:r w:rsidR="00293F10">
        <w:t xml:space="preserve">how the RORG will change if the rules change. </w:t>
      </w:r>
      <w:r w:rsidR="001240BF">
        <w:t xml:space="preserve">IRG feels there is </w:t>
      </w:r>
      <w:r w:rsidR="009D3D1B">
        <w:t>reduced opportunity to</w:t>
      </w:r>
      <w:r w:rsidR="001240BF">
        <w:t xml:space="preserve"> review</w:t>
      </w:r>
      <w:r w:rsidR="00B216B6">
        <w:t xml:space="preserve"> future</w:t>
      </w:r>
      <w:r w:rsidR="001240BF">
        <w:t xml:space="preserve"> AER decisions, with broader discretion to AER’s view of the NEO/NGO.</w:t>
      </w:r>
      <w:r w:rsidR="001240BF" w:rsidRPr="00C01AAF">
        <w:t xml:space="preserve"> </w:t>
      </w:r>
      <w:r w:rsidR="001240BF">
        <w:t>IRG supports the incremental approach, but n</w:t>
      </w:r>
      <w:r w:rsidR="009D3D1B">
        <w:t>ervous</w:t>
      </w:r>
      <w:r w:rsidR="001240BF">
        <w:t xml:space="preserve"> that</w:t>
      </w:r>
      <w:r w:rsidR="00B216B6">
        <w:t xml:space="preserve"> supporting</w:t>
      </w:r>
      <w:r w:rsidR="001240BF">
        <w:t xml:space="preserve"> legislation will no longer exist. </w:t>
      </w:r>
      <w:r w:rsidR="001F53E4">
        <w:t xml:space="preserve">AER </w:t>
      </w:r>
      <w:r w:rsidR="00D87056">
        <w:t>explained</w:t>
      </w:r>
      <w:r w:rsidR="001F53E4">
        <w:t xml:space="preserve"> that overall principle for ROR is clear in the NEO/RPP</w:t>
      </w:r>
      <w:r>
        <w:t xml:space="preserve"> and that </w:t>
      </w:r>
      <w:r w:rsidR="00293F10">
        <w:t xml:space="preserve">judicial review of the RORG </w:t>
      </w:r>
      <w:r w:rsidR="00867D18">
        <w:t>is in place</w:t>
      </w:r>
      <w:r w:rsidR="00293F10">
        <w:t>.</w:t>
      </w:r>
    </w:p>
    <w:p w:rsidR="00216F7E" w:rsidRDefault="00216F7E" w:rsidP="002A4C11">
      <w:pPr>
        <w:spacing w:before="0"/>
      </w:pPr>
    </w:p>
    <w:p w:rsidR="00293F10" w:rsidRPr="00830CF0" w:rsidRDefault="00293F10" w:rsidP="00293F10">
      <w:pPr>
        <w:rPr>
          <w:b/>
        </w:rPr>
      </w:pPr>
      <w:r w:rsidRPr="00830CF0">
        <w:rPr>
          <w:b/>
        </w:rPr>
        <w:t>Overview</w:t>
      </w:r>
      <w:r w:rsidR="00D25A68">
        <w:rPr>
          <w:b/>
        </w:rPr>
        <w:t xml:space="preserve"> of next steps in </w:t>
      </w:r>
      <w:r w:rsidRPr="00830CF0">
        <w:rPr>
          <w:b/>
        </w:rPr>
        <w:t>review process</w:t>
      </w:r>
    </w:p>
    <w:p w:rsidR="00505733" w:rsidRDefault="00293F10" w:rsidP="00216F7E">
      <w:pPr>
        <w:spacing w:before="0"/>
      </w:pPr>
      <w:r>
        <w:t xml:space="preserve">AER is content around the overall framework but working through additional </w:t>
      </w:r>
      <w:r w:rsidR="00407FB6">
        <w:t xml:space="preserve">debt </w:t>
      </w:r>
      <w:r>
        <w:t>data</w:t>
      </w:r>
      <w:r w:rsidR="00407FB6">
        <w:t xml:space="preserve">. </w:t>
      </w:r>
      <w:r w:rsidR="00216F7E">
        <w:t xml:space="preserve">IRG raised </w:t>
      </w:r>
      <w:r w:rsidR="00505733">
        <w:t xml:space="preserve">concern </w:t>
      </w:r>
      <w:r w:rsidR="00216F7E">
        <w:t xml:space="preserve">that AER wants to reconsider an issue was reasonably settled and questioned what made AER review debt and whether other issues need reviewing. </w:t>
      </w:r>
      <w:r w:rsidR="00407FB6">
        <w:t>AER</w:t>
      </w:r>
      <w:r w:rsidR="00216F7E">
        <w:t xml:space="preserve"> </w:t>
      </w:r>
      <w:r w:rsidR="00505733">
        <w:t>staff indicated that further analysis of debt information has raised issues which need consultation. Staff are proposing to publish a</w:t>
      </w:r>
      <w:r>
        <w:t xml:space="preserve"> </w:t>
      </w:r>
      <w:r w:rsidR="00216F7E">
        <w:t xml:space="preserve">discussion paper </w:t>
      </w:r>
      <w:r w:rsidR="00505733">
        <w:t xml:space="preserve">and request </w:t>
      </w:r>
      <w:r>
        <w:t xml:space="preserve">submissions </w:t>
      </w:r>
      <w:r w:rsidR="00505733">
        <w:t xml:space="preserve">on the paper </w:t>
      </w:r>
      <w:r>
        <w:t xml:space="preserve">and </w:t>
      </w:r>
      <w:r w:rsidR="00505733">
        <w:t xml:space="preserve">undertake </w:t>
      </w:r>
      <w:r>
        <w:t>another expert session.</w:t>
      </w:r>
    </w:p>
    <w:p w:rsidR="00293F10" w:rsidRDefault="00293F10" w:rsidP="00216F7E">
      <w:pPr>
        <w:spacing w:before="0"/>
      </w:pPr>
      <w:r>
        <w:lastRenderedPageBreak/>
        <w:t xml:space="preserve">IRG agrees to meet after submissions close. </w:t>
      </w:r>
    </w:p>
    <w:p w:rsidR="00216F7E" w:rsidRDefault="00216F7E" w:rsidP="00D25A68">
      <w:pPr>
        <w:spacing w:before="0"/>
      </w:pPr>
    </w:p>
    <w:p w:rsidR="004E36CE" w:rsidRDefault="004E36CE" w:rsidP="004E36CE">
      <w:pPr>
        <w:rPr>
          <w:rFonts w:eastAsia="Times New Roman" w:cs="Times New Roman"/>
          <w:b/>
          <w:szCs w:val="20"/>
          <w:u w:val="single"/>
          <w:lang w:eastAsia="en-AU"/>
        </w:rPr>
      </w:pPr>
      <w:r>
        <w:rPr>
          <w:rFonts w:eastAsia="Times New Roman" w:cs="Times New Roman"/>
          <w:b/>
          <w:szCs w:val="20"/>
          <w:u w:val="single"/>
          <w:lang w:eastAsia="en-AU"/>
        </w:rPr>
        <w:t>Action items</w:t>
      </w:r>
    </w:p>
    <w:p w:rsidR="004E36CE" w:rsidRDefault="004E36CE" w:rsidP="004E36CE">
      <w:pPr>
        <w:rPr>
          <w:rFonts w:eastAsia="Times New Roman" w:cs="Times New Roman"/>
          <w:b/>
          <w:szCs w:val="20"/>
          <w:lang w:eastAsia="en-AU"/>
        </w:rPr>
      </w:pPr>
      <w:r>
        <w:rPr>
          <w:rFonts w:eastAsia="Times New Roman" w:cs="Times New Roman"/>
          <w:b/>
          <w:szCs w:val="20"/>
          <w:lang w:eastAsia="en-AU"/>
        </w:rPr>
        <w:t>I</w:t>
      </w:r>
      <w:r w:rsidRPr="00C65A64">
        <w:rPr>
          <w:rFonts w:eastAsia="Times New Roman" w:cs="Times New Roman"/>
          <w:b/>
          <w:szCs w:val="20"/>
          <w:lang w:eastAsia="en-AU"/>
        </w:rPr>
        <w:t>RG:</w:t>
      </w:r>
    </w:p>
    <w:p w:rsidR="00D25A68" w:rsidRPr="00D25A68" w:rsidRDefault="00D25A68" w:rsidP="00D25A68">
      <w:pPr>
        <w:pStyle w:val="ListParagraph"/>
        <w:numPr>
          <w:ilvl w:val="0"/>
          <w:numId w:val="42"/>
        </w:numPr>
        <w:rPr>
          <w:rFonts w:eastAsia="Times New Roman" w:cs="Times New Roman"/>
          <w:szCs w:val="20"/>
          <w:lang w:eastAsia="en-AU"/>
        </w:rPr>
      </w:pPr>
      <w:r w:rsidRPr="00D25A68">
        <w:rPr>
          <w:rFonts w:eastAsia="Times New Roman" w:cs="Times New Roman"/>
          <w:szCs w:val="20"/>
          <w:lang w:eastAsia="en-AU"/>
        </w:rPr>
        <w:t>Update list of alternative contacts by Monday 23 April.</w:t>
      </w:r>
    </w:p>
    <w:p w:rsidR="00D25A68" w:rsidRPr="00D25A68" w:rsidRDefault="00D25A68" w:rsidP="00D25A68">
      <w:pPr>
        <w:pStyle w:val="ListParagraph"/>
        <w:numPr>
          <w:ilvl w:val="0"/>
          <w:numId w:val="42"/>
        </w:numPr>
        <w:rPr>
          <w:rFonts w:eastAsia="Times New Roman" w:cs="Times New Roman"/>
          <w:szCs w:val="20"/>
          <w:lang w:eastAsia="en-AU"/>
        </w:rPr>
      </w:pPr>
      <w:r w:rsidRPr="00D25A68">
        <w:rPr>
          <w:rFonts w:eastAsia="Times New Roman" w:cs="Times New Roman"/>
          <w:szCs w:val="20"/>
          <w:lang w:eastAsia="en-AU"/>
        </w:rPr>
        <w:t>Continue with document control until finalisation</w:t>
      </w:r>
      <w:r>
        <w:rPr>
          <w:rFonts w:eastAsia="Times New Roman" w:cs="Times New Roman"/>
          <w:szCs w:val="20"/>
          <w:lang w:eastAsia="en-AU"/>
        </w:rPr>
        <w:t>.</w:t>
      </w:r>
    </w:p>
    <w:p w:rsidR="004E36CE" w:rsidRPr="00C65A64" w:rsidRDefault="004E36CE" w:rsidP="004E36CE">
      <w:pPr>
        <w:jc w:val="both"/>
        <w:rPr>
          <w:rFonts w:eastAsia="Times New Roman" w:cs="Times New Roman"/>
          <w:b/>
          <w:i/>
          <w:szCs w:val="20"/>
          <w:lang w:eastAsia="en-AU"/>
        </w:rPr>
      </w:pPr>
      <w:r w:rsidRPr="00C65A64">
        <w:rPr>
          <w:rFonts w:eastAsia="Times New Roman" w:cs="Times New Roman"/>
          <w:b/>
          <w:i/>
          <w:szCs w:val="20"/>
          <w:lang w:eastAsia="en-AU"/>
        </w:rPr>
        <w:t>AER:</w:t>
      </w:r>
    </w:p>
    <w:p w:rsidR="00B31A76" w:rsidRDefault="00D25A68" w:rsidP="00B31A76">
      <w:pPr>
        <w:pStyle w:val="ListParagraph"/>
        <w:numPr>
          <w:ilvl w:val="0"/>
          <w:numId w:val="43"/>
        </w:numPr>
      </w:pPr>
      <w:r>
        <w:t>Publish statement of agreed positions.</w:t>
      </w:r>
    </w:p>
    <w:p w:rsidR="00B31A76" w:rsidRDefault="00B31A76" w:rsidP="00D25A68">
      <w:pPr>
        <w:pStyle w:val="ListParagraph"/>
        <w:numPr>
          <w:ilvl w:val="0"/>
          <w:numId w:val="43"/>
        </w:numPr>
      </w:pPr>
      <w:r>
        <w:t>Organise the next meeting after submissions close.</w:t>
      </w:r>
    </w:p>
    <w:sectPr w:rsidR="00B31A76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69" w:rsidRDefault="00EC5069" w:rsidP="004B4412">
      <w:pPr>
        <w:spacing w:before="0"/>
      </w:pPr>
      <w:r>
        <w:separator/>
      </w:r>
    </w:p>
  </w:endnote>
  <w:endnote w:type="continuationSeparator" w:id="0">
    <w:p w:rsidR="00EC5069" w:rsidRDefault="00EC506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69" w:rsidRDefault="00EC5069">
    <w:pPr>
      <w:pStyle w:val="Footer"/>
    </w:pPr>
  </w:p>
  <w:p w:rsidR="00EC5069" w:rsidRDefault="00EC5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69" w:rsidRDefault="00EC5069" w:rsidP="004B4412">
      <w:pPr>
        <w:spacing w:before="0"/>
      </w:pPr>
      <w:r>
        <w:separator/>
      </w:r>
    </w:p>
  </w:footnote>
  <w:footnote w:type="continuationSeparator" w:id="0">
    <w:p w:rsidR="00EC5069" w:rsidRDefault="00EC5069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3AF71C7"/>
    <w:multiLevelType w:val="hybridMultilevel"/>
    <w:tmpl w:val="2BCEC4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51F9B"/>
    <w:multiLevelType w:val="hybridMultilevel"/>
    <w:tmpl w:val="16C6F0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0C6491"/>
    <w:multiLevelType w:val="hybridMultilevel"/>
    <w:tmpl w:val="B5483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7F71C2"/>
    <w:multiLevelType w:val="hybridMultilevel"/>
    <w:tmpl w:val="C4322E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579A"/>
    <w:multiLevelType w:val="hybridMultilevel"/>
    <w:tmpl w:val="E2161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084B55"/>
    <w:multiLevelType w:val="hybridMultilevel"/>
    <w:tmpl w:val="812AB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6643"/>
    <w:multiLevelType w:val="hybridMultilevel"/>
    <w:tmpl w:val="ADF86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49AC7F03"/>
    <w:multiLevelType w:val="hybridMultilevel"/>
    <w:tmpl w:val="B6A43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7" w15:restartNumberingAfterBreak="0">
    <w:nsid w:val="59AA196E"/>
    <w:multiLevelType w:val="hybridMultilevel"/>
    <w:tmpl w:val="6BC03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0227"/>
    <w:multiLevelType w:val="hybridMultilevel"/>
    <w:tmpl w:val="5C32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B5EFE"/>
    <w:multiLevelType w:val="hybridMultilevel"/>
    <w:tmpl w:val="E0CED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5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2"/>
  </w:num>
  <w:num w:numId="10">
    <w:abstractNumId w:val="21"/>
  </w:num>
  <w:num w:numId="11">
    <w:abstractNumId w:val="11"/>
  </w:num>
  <w:num w:numId="12">
    <w:abstractNumId w:val="15"/>
  </w:num>
  <w:num w:numId="13">
    <w:abstractNumId w:val="20"/>
  </w:num>
  <w:num w:numId="14">
    <w:abstractNumId w:val="2"/>
  </w:num>
  <w:num w:numId="15">
    <w:abstractNumId w:val="33"/>
  </w:num>
  <w:num w:numId="16">
    <w:abstractNumId w:val="36"/>
  </w:num>
  <w:num w:numId="17">
    <w:abstractNumId w:val="35"/>
  </w:num>
  <w:num w:numId="18">
    <w:abstractNumId w:val="26"/>
  </w:num>
  <w:num w:numId="19">
    <w:abstractNumId w:val="19"/>
  </w:num>
  <w:num w:numId="20">
    <w:abstractNumId w:val="23"/>
  </w:num>
  <w:num w:numId="21">
    <w:abstractNumId w:val="34"/>
  </w:num>
  <w:num w:numId="22">
    <w:abstractNumId w:val="30"/>
  </w:num>
  <w:num w:numId="23">
    <w:abstractNumId w:val="8"/>
  </w:num>
  <w:num w:numId="24">
    <w:abstractNumId w:val="3"/>
  </w:num>
  <w:num w:numId="25">
    <w:abstractNumId w:val="25"/>
  </w:num>
  <w:num w:numId="26">
    <w:abstractNumId w:val="14"/>
  </w:num>
  <w:num w:numId="27">
    <w:abstractNumId w:val="31"/>
  </w:num>
  <w:num w:numId="28">
    <w:abstractNumId w:val="17"/>
  </w:num>
  <w:num w:numId="29">
    <w:abstractNumId w:val="29"/>
  </w:num>
  <w:num w:numId="30">
    <w:abstractNumId w:val="10"/>
  </w:num>
  <w:num w:numId="31">
    <w:abstractNumId w:val="16"/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4"/>
  </w:num>
  <w:num w:numId="37">
    <w:abstractNumId w:val="12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22"/>
  </w:num>
  <w:num w:numId="4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4E36CE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0BF"/>
    <w:rsid w:val="00124609"/>
    <w:rsid w:val="001573E4"/>
    <w:rsid w:val="00160756"/>
    <w:rsid w:val="0017232E"/>
    <w:rsid w:val="00174102"/>
    <w:rsid w:val="00180157"/>
    <w:rsid w:val="00181223"/>
    <w:rsid w:val="0018690C"/>
    <w:rsid w:val="00186F77"/>
    <w:rsid w:val="001926A4"/>
    <w:rsid w:val="00195ABB"/>
    <w:rsid w:val="001A380C"/>
    <w:rsid w:val="001A3A19"/>
    <w:rsid w:val="001B246B"/>
    <w:rsid w:val="001B45A0"/>
    <w:rsid w:val="001C18EE"/>
    <w:rsid w:val="001D055E"/>
    <w:rsid w:val="001E0DE4"/>
    <w:rsid w:val="001E0FDF"/>
    <w:rsid w:val="001F492E"/>
    <w:rsid w:val="001F53E4"/>
    <w:rsid w:val="001F6DA3"/>
    <w:rsid w:val="00202057"/>
    <w:rsid w:val="00212737"/>
    <w:rsid w:val="00216F7E"/>
    <w:rsid w:val="0022228B"/>
    <w:rsid w:val="00224DB9"/>
    <w:rsid w:val="00251745"/>
    <w:rsid w:val="0026150F"/>
    <w:rsid w:val="00263AC0"/>
    <w:rsid w:val="0026772D"/>
    <w:rsid w:val="00286874"/>
    <w:rsid w:val="00293F10"/>
    <w:rsid w:val="00296B65"/>
    <w:rsid w:val="002A4C11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34F0B"/>
    <w:rsid w:val="00340655"/>
    <w:rsid w:val="003459E6"/>
    <w:rsid w:val="003518B3"/>
    <w:rsid w:val="00371641"/>
    <w:rsid w:val="003846F1"/>
    <w:rsid w:val="003905F0"/>
    <w:rsid w:val="003A33B9"/>
    <w:rsid w:val="003A673F"/>
    <w:rsid w:val="003B5A70"/>
    <w:rsid w:val="003F130B"/>
    <w:rsid w:val="00407FB6"/>
    <w:rsid w:val="00437819"/>
    <w:rsid w:val="004419CA"/>
    <w:rsid w:val="00441E9D"/>
    <w:rsid w:val="00444101"/>
    <w:rsid w:val="00475DDE"/>
    <w:rsid w:val="00480B4B"/>
    <w:rsid w:val="00485DC4"/>
    <w:rsid w:val="004B4412"/>
    <w:rsid w:val="004C348C"/>
    <w:rsid w:val="004D1733"/>
    <w:rsid w:val="004D55BA"/>
    <w:rsid w:val="004E36CE"/>
    <w:rsid w:val="004F1B1F"/>
    <w:rsid w:val="004F3E0F"/>
    <w:rsid w:val="004F3FA0"/>
    <w:rsid w:val="005038DB"/>
    <w:rsid w:val="00505733"/>
    <w:rsid w:val="0052379B"/>
    <w:rsid w:val="00530128"/>
    <w:rsid w:val="00532467"/>
    <w:rsid w:val="00547BA2"/>
    <w:rsid w:val="00547CCF"/>
    <w:rsid w:val="00555F5C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C6E17"/>
    <w:rsid w:val="005E6C0E"/>
    <w:rsid w:val="00615C6B"/>
    <w:rsid w:val="00632D6D"/>
    <w:rsid w:val="00642C3E"/>
    <w:rsid w:val="00646025"/>
    <w:rsid w:val="00663DAD"/>
    <w:rsid w:val="00676679"/>
    <w:rsid w:val="00682FE0"/>
    <w:rsid w:val="00691616"/>
    <w:rsid w:val="006B4CF9"/>
    <w:rsid w:val="006B7AC8"/>
    <w:rsid w:val="006C1BC8"/>
    <w:rsid w:val="006D550F"/>
    <w:rsid w:val="006D77F3"/>
    <w:rsid w:val="00701CAB"/>
    <w:rsid w:val="00707563"/>
    <w:rsid w:val="0072348C"/>
    <w:rsid w:val="00724A37"/>
    <w:rsid w:val="007303C3"/>
    <w:rsid w:val="00730958"/>
    <w:rsid w:val="00743223"/>
    <w:rsid w:val="00746E01"/>
    <w:rsid w:val="00763E5D"/>
    <w:rsid w:val="00767740"/>
    <w:rsid w:val="00773B72"/>
    <w:rsid w:val="007742E7"/>
    <w:rsid w:val="00775671"/>
    <w:rsid w:val="00777EE6"/>
    <w:rsid w:val="00782EEA"/>
    <w:rsid w:val="007B2C72"/>
    <w:rsid w:val="007C1C53"/>
    <w:rsid w:val="007E26A9"/>
    <w:rsid w:val="007E4904"/>
    <w:rsid w:val="007E4CB5"/>
    <w:rsid w:val="007E58C7"/>
    <w:rsid w:val="007F066B"/>
    <w:rsid w:val="007F1EAB"/>
    <w:rsid w:val="008033C4"/>
    <w:rsid w:val="00806C88"/>
    <w:rsid w:val="0081034E"/>
    <w:rsid w:val="00830CF0"/>
    <w:rsid w:val="008344F6"/>
    <w:rsid w:val="0083510F"/>
    <w:rsid w:val="00851209"/>
    <w:rsid w:val="00867D18"/>
    <w:rsid w:val="0088007E"/>
    <w:rsid w:val="008837AC"/>
    <w:rsid w:val="008867EF"/>
    <w:rsid w:val="008877FC"/>
    <w:rsid w:val="008945B4"/>
    <w:rsid w:val="008A1F5A"/>
    <w:rsid w:val="008A587D"/>
    <w:rsid w:val="008C5486"/>
    <w:rsid w:val="008D175F"/>
    <w:rsid w:val="008E0C19"/>
    <w:rsid w:val="008E7031"/>
    <w:rsid w:val="008F2D2B"/>
    <w:rsid w:val="00922C95"/>
    <w:rsid w:val="009233EE"/>
    <w:rsid w:val="0093685A"/>
    <w:rsid w:val="00940B08"/>
    <w:rsid w:val="009661DE"/>
    <w:rsid w:val="009856B7"/>
    <w:rsid w:val="0098602B"/>
    <w:rsid w:val="00991B3B"/>
    <w:rsid w:val="009962BA"/>
    <w:rsid w:val="009B059B"/>
    <w:rsid w:val="009B74B0"/>
    <w:rsid w:val="009D08EA"/>
    <w:rsid w:val="009D1663"/>
    <w:rsid w:val="009D2B11"/>
    <w:rsid w:val="009D3D1B"/>
    <w:rsid w:val="009D4414"/>
    <w:rsid w:val="009D6B46"/>
    <w:rsid w:val="009F4940"/>
    <w:rsid w:val="009F632A"/>
    <w:rsid w:val="00A0248C"/>
    <w:rsid w:val="00A05FC1"/>
    <w:rsid w:val="00A1665B"/>
    <w:rsid w:val="00A177D5"/>
    <w:rsid w:val="00A23981"/>
    <w:rsid w:val="00A24DA6"/>
    <w:rsid w:val="00A31CD4"/>
    <w:rsid w:val="00A323D9"/>
    <w:rsid w:val="00A4478A"/>
    <w:rsid w:val="00A44852"/>
    <w:rsid w:val="00A53605"/>
    <w:rsid w:val="00A57D04"/>
    <w:rsid w:val="00A60A26"/>
    <w:rsid w:val="00A61598"/>
    <w:rsid w:val="00A84F46"/>
    <w:rsid w:val="00A871F4"/>
    <w:rsid w:val="00AA3C42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16B6"/>
    <w:rsid w:val="00B21E9D"/>
    <w:rsid w:val="00B255C6"/>
    <w:rsid w:val="00B31A76"/>
    <w:rsid w:val="00B56C68"/>
    <w:rsid w:val="00B56E03"/>
    <w:rsid w:val="00B60F5D"/>
    <w:rsid w:val="00B62438"/>
    <w:rsid w:val="00B64FB0"/>
    <w:rsid w:val="00B67E91"/>
    <w:rsid w:val="00B73075"/>
    <w:rsid w:val="00B8080B"/>
    <w:rsid w:val="00B87C39"/>
    <w:rsid w:val="00BA4665"/>
    <w:rsid w:val="00BA571F"/>
    <w:rsid w:val="00BB2FB2"/>
    <w:rsid w:val="00BB3304"/>
    <w:rsid w:val="00BC6B3F"/>
    <w:rsid w:val="00BD3446"/>
    <w:rsid w:val="00BE0328"/>
    <w:rsid w:val="00BE1F1B"/>
    <w:rsid w:val="00BE47B5"/>
    <w:rsid w:val="00BE4C99"/>
    <w:rsid w:val="00C01AAF"/>
    <w:rsid w:val="00C058AB"/>
    <w:rsid w:val="00C06739"/>
    <w:rsid w:val="00C4603F"/>
    <w:rsid w:val="00C538A9"/>
    <w:rsid w:val="00C53B5A"/>
    <w:rsid w:val="00C54F5A"/>
    <w:rsid w:val="00C617CF"/>
    <w:rsid w:val="00C755AD"/>
    <w:rsid w:val="00C86679"/>
    <w:rsid w:val="00C91206"/>
    <w:rsid w:val="00C949C7"/>
    <w:rsid w:val="00CA7370"/>
    <w:rsid w:val="00CB666B"/>
    <w:rsid w:val="00CD72F3"/>
    <w:rsid w:val="00CF799E"/>
    <w:rsid w:val="00D01CF0"/>
    <w:rsid w:val="00D038C6"/>
    <w:rsid w:val="00D0442A"/>
    <w:rsid w:val="00D203E1"/>
    <w:rsid w:val="00D25A68"/>
    <w:rsid w:val="00D31738"/>
    <w:rsid w:val="00D521D5"/>
    <w:rsid w:val="00D544B8"/>
    <w:rsid w:val="00D61388"/>
    <w:rsid w:val="00D61A54"/>
    <w:rsid w:val="00D64DEA"/>
    <w:rsid w:val="00D72C6E"/>
    <w:rsid w:val="00D80893"/>
    <w:rsid w:val="00D87056"/>
    <w:rsid w:val="00D92CF1"/>
    <w:rsid w:val="00D92D38"/>
    <w:rsid w:val="00D950F5"/>
    <w:rsid w:val="00DB0F93"/>
    <w:rsid w:val="00DC184D"/>
    <w:rsid w:val="00DC542F"/>
    <w:rsid w:val="00DC7981"/>
    <w:rsid w:val="00DD69EF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80731"/>
    <w:rsid w:val="00E83CBA"/>
    <w:rsid w:val="00EA3D42"/>
    <w:rsid w:val="00EA5D79"/>
    <w:rsid w:val="00EA6B1B"/>
    <w:rsid w:val="00EC28CA"/>
    <w:rsid w:val="00EC49E2"/>
    <w:rsid w:val="00EC5069"/>
    <w:rsid w:val="00EC7792"/>
    <w:rsid w:val="00ED1289"/>
    <w:rsid w:val="00EE179E"/>
    <w:rsid w:val="00EE28F3"/>
    <w:rsid w:val="00EF5110"/>
    <w:rsid w:val="00F15882"/>
    <w:rsid w:val="00F16E0A"/>
    <w:rsid w:val="00F20BD3"/>
    <w:rsid w:val="00F373A5"/>
    <w:rsid w:val="00F40530"/>
    <w:rsid w:val="00F47559"/>
    <w:rsid w:val="00F60BE4"/>
    <w:rsid w:val="00F61B84"/>
    <w:rsid w:val="00F64C7B"/>
    <w:rsid w:val="00F676DD"/>
    <w:rsid w:val="00F75A26"/>
    <w:rsid w:val="00F823F1"/>
    <w:rsid w:val="00F83FAD"/>
    <w:rsid w:val="00F91DC6"/>
    <w:rsid w:val="00F952A0"/>
    <w:rsid w:val="00FA3C7F"/>
    <w:rsid w:val="00FA4E09"/>
    <w:rsid w:val="00FA7833"/>
    <w:rsid w:val="00FB52D7"/>
    <w:rsid w:val="00FB74E2"/>
    <w:rsid w:val="00FD5614"/>
    <w:rsid w:val="00FE0BE1"/>
    <w:rsid w:val="00FE1DE9"/>
    <w:rsid w:val="00FE39C2"/>
    <w:rsid w:val="00FE64AE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6643A-822E-4419-AF0D-4F7049F9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6C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A20427-ED09-4636-883B-780D4B24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Li, Robert</dc:creator>
  <cp:keywords/>
  <dc:description/>
  <cp:lastModifiedBy>Karunaratne, Mineka</cp:lastModifiedBy>
  <cp:revision>2</cp:revision>
  <dcterms:created xsi:type="dcterms:W3CDTF">2018-04-26T00:30:00Z</dcterms:created>
  <dcterms:modified xsi:type="dcterms:W3CDTF">2018-04-26T00:30:00Z</dcterms:modified>
</cp:coreProperties>
</file>