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074" w:rsidRPr="00CA4074" w:rsidRDefault="00AC0236" w:rsidP="00C52D60">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0AD099A6" wp14:editId="7FA3263B">
                <wp:simplePos x="0" y="0"/>
                <wp:positionH relativeFrom="column">
                  <wp:posOffset>-457200</wp:posOffset>
                </wp:positionH>
                <wp:positionV relativeFrom="paragraph">
                  <wp:posOffset>-38100</wp:posOffset>
                </wp:positionV>
                <wp:extent cx="7557770" cy="177165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7557770" cy="1771650"/>
                          <a:chOff x="0" y="0"/>
                          <a:chExt cx="7558540" cy="1584879"/>
                        </a:xfrm>
                      </wpg:grpSpPr>
                      <wps:wsp>
                        <wps:cNvPr id="2" name="Text Box 2"/>
                        <wps:cNvSpPr txBox="1">
                          <a:spLocks noChangeArrowheads="1"/>
                        </wps:cNvSpPr>
                        <wps:spPr bwMode="auto">
                          <a:xfrm>
                            <a:off x="0" y="787180"/>
                            <a:ext cx="7558540" cy="797699"/>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508B" w:rsidRDefault="00085FC6" w:rsidP="003136DA">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r w:rsidR="00FC508B">
                                <w:rPr>
                                  <w:rFonts w:ascii="MS Reference Sans Serif" w:hAnsi="MS Reference Sans Serif" w:cs="Tunga"/>
                                  <w:color w:val="FFFFFF"/>
                                  <w:spacing w:val="10"/>
                                  <w:w w:val="99"/>
                                  <w:kern w:val="44"/>
                                  <w:sz w:val="40"/>
                                  <w:szCs w:val="40"/>
                                </w:rPr>
                                <w:t xml:space="preserve"> </w:t>
                              </w:r>
                              <w:r w:rsidR="005B532F">
                                <w:rPr>
                                  <w:rFonts w:ascii="MS Reference Sans Serif" w:hAnsi="MS Reference Sans Serif" w:cs="Tunga"/>
                                  <w:color w:val="FFFFFF"/>
                                  <w:spacing w:val="10"/>
                                  <w:w w:val="99"/>
                                  <w:kern w:val="44"/>
                                  <w:sz w:val="40"/>
                                  <w:szCs w:val="40"/>
                                </w:rPr>
                                <w:t>AusNet Services</w:t>
                              </w:r>
                              <w:r w:rsidR="000D5AD6" w:rsidRPr="00C52D60">
                                <w:rPr>
                                  <w:rFonts w:ascii="MS Reference Sans Serif" w:hAnsi="MS Reference Sans Serif" w:cs="Tunga"/>
                                  <w:color w:val="FFFFFF"/>
                                  <w:spacing w:val="10"/>
                                  <w:w w:val="99"/>
                                  <w:kern w:val="44"/>
                                  <w:sz w:val="40"/>
                                  <w:szCs w:val="40"/>
                                </w:rPr>
                                <w:t xml:space="preserve"> </w:t>
                              </w:r>
                            </w:p>
                            <w:p w:rsidR="002C5AD0" w:rsidRPr="00225391" w:rsidRDefault="00FC508B" w:rsidP="003136DA">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 xml:space="preserve">Electricity </w:t>
                              </w:r>
                              <w:r w:rsidR="004A486D">
                                <w:rPr>
                                  <w:rFonts w:ascii="MS Reference Sans Serif" w:hAnsi="MS Reference Sans Serif" w:cs="Tunga"/>
                                  <w:color w:val="FFFFFF"/>
                                  <w:spacing w:val="10"/>
                                  <w:w w:val="99"/>
                                  <w:kern w:val="44"/>
                                  <w:sz w:val="40"/>
                                  <w:szCs w:val="40"/>
                                </w:rPr>
                                <w:t>transmission</w:t>
                              </w:r>
                              <w:r>
                                <w:rPr>
                                  <w:rFonts w:ascii="MS Reference Sans Serif" w:hAnsi="MS Reference Sans Serif" w:cs="Tunga"/>
                                  <w:color w:val="FFFFFF"/>
                                  <w:spacing w:val="10"/>
                                  <w:w w:val="99"/>
                                  <w:kern w:val="44"/>
                                  <w:sz w:val="40"/>
                                  <w:szCs w:val="40"/>
                                </w:rPr>
                                <w:t xml:space="preserve"> determination</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–2</w:t>
                              </w:r>
                              <w:r w:rsidR="004A486D">
                                <w:rPr>
                                  <w:rFonts w:ascii="MS Reference Sans Serif" w:hAnsi="MS Reference Sans Serif" w:cs="Tunga"/>
                                  <w:color w:val="FFFFFF"/>
                                  <w:spacing w:val="10"/>
                                  <w:w w:val="99"/>
                                  <w:kern w:val="44"/>
                                  <w:sz w:val="40"/>
                                  <w:szCs w:val="40"/>
                                </w:rPr>
                                <w:t>2</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595.1pt;height:139.5pt;z-index:251657216;mso-width-relative:margin;mso-height-relative:margin" coordsize="75585,15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">
                <v:shapetype id="_x0000_t202" coordsize="21600,21600" o:spt="202" path="m,l,21600r21600,l21600,xe">
                  <v:stroke joinstyle="miter"/>
                  <v:path gradientshapeok="t" o:connecttype="rect"/>
                </v:shapetype>
                <v:shape id="Text Box 2" o:spid="_x0000_s1027" type="#_x0000_t202" style="position:absolute;top:7871;width:75585;height:797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FC508B" w:rsidRDefault="00085FC6" w:rsidP="003136DA">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r w:rsidR="00FC508B">
                          <w:rPr>
                            <w:rFonts w:ascii="MS Reference Sans Serif" w:hAnsi="MS Reference Sans Serif" w:cs="Tunga"/>
                            <w:color w:val="FFFFFF"/>
                            <w:spacing w:val="10"/>
                            <w:w w:val="99"/>
                            <w:kern w:val="44"/>
                            <w:sz w:val="40"/>
                            <w:szCs w:val="40"/>
                          </w:rPr>
                          <w:t xml:space="preserve"> </w:t>
                        </w:r>
                        <w:r w:rsidR="005B532F">
                          <w:rPr>
                            <w:rFonts w:ascii="MS Reference Sans Serif" w:hAnsi="MS Reference Sans Serif" w:cs="Tunga"/>
                            <w:color w:val="FFFFFF"/>
                            <w:spacing w:val="10"/>
                            <w:w w:val="99"/>
                            <w:kern w:val="44"/>
                            <w:sz w:val="40"/>
                            <w:szCs w:val="40"/>
                          </w:rPr>
                          <w:t>AusNet Services</w:t>
                        </w:r>
                        <w:r w:rsidR="000D5AD6" w:rsidRPr="00C52D60">
                          <w:rPr>
                            <w:rFonts w:ascii="MS Reference Sans Serif" w:hAnsi="MS Reference Sans Serif" w:cs="Tunga"/>
                            <w:color w:val="FFFFFF"/>
                            <w:spacing w:val="10"/>
                            <w:w w:val="99"/>
                            <w:kern w:val="44"/>
                            <w:sz w:val="40"/>
                            <w:szCs w:val="40"/>
                          </w:rPr>
                          <w:t xml:space="preserve"> </w:t>
                        </w:r>
                      </w:p>
                      <w:p w:rsidR="002C5AD0" w:rsidRPr="00225391" w:rsidRDefault="00FC508B" w:rsidP="003136DA">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 xml:space="preserve">Electricity </w:t>
                        </w:r>
                        <w:r w:rsidR="004A486D">
                          <w:rPr>
                            <w:rFonts w:ascii="MS Reference Sans Serif" w:hAnsi="MS Reference Sans Serif" w:cs="Tunga"/>
                            <w:color w:val="FFFFFF"/>
                            <w:spacing w:val="10"/>
                            <w:w w:val="99"/>
                            <w:kern w:val="44"/>
                            <w:sz w:val="40"/>
                            <w:szCs w:val="40"/>
                          </w:rPr>
                          <w:t>transmission</w:t>
                        </w:r>
                        <w:r>
                          <w:rPr>
                            <w:rFonts w:ascii="MS Reference Sans Serif" w:hAnsi="MS Reference Sans Serif" w:cs="Tunga"/>
                            <w:color w:val="FFFFFF"/>
                            <w:spacing w:val="10"/>
                            <w:w w:val="99"/>
                            <w:kern w:val="44"/>
                            <w:sz w:val="40"/>
                            <w:szCs w:val="40"/>
                          </w:rPr>
                          <w:t xml:space="preserve"> determination</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4A486D">
                          <w:rPr>
                            <w:rFonts w:ascii="MS Reference Sans Serif" w:hAnsi="MS Reference Sans Serif" w:cs="Tunga"/>
                            <w:color w:val="FFFFFF"/>
                            <w:spacing w:val="10"/>
                            <w:w w:val="99"/>
                            <w:kern w:val="44"/>
                            <w:sz w:val="40"/>
                            <w:szCs w:val="40"/>
                          </w:rPr>
                          <w:t>7</w:t>
                        </w:r>
                        <w:r w:rsidR="002C5AD0" w:rsidRPr="00C52D60">
                          <w:rPr>
                            <w:rFonts w:ascii="MS Reference Sans Serif" w:hAnsi="MS Reference Sans Serif" w:cs="Tunga"/>
                            <w:color w:val="FFFFFF"/>
                            <w:spacing w:val="10"/>
                            <w:w w:val="99"/>
                            <w:kern w:val="44"/>
                            <w:sz w:val="40"/>
                            <w:szCs w:val="40"/>
                          </w:rPr>
                          <w:t>–2</w:t>
                        </w:r>
                        <w:r w:rsidR="004A486D">
                          <w:rPr>
                            <w:rFonts w:ascii="MS Reference Sans Serif" w:hAnsi="MS Reference Sans Serif" w:cs="Tunga"/>
                            <w:color w:val="FFFFFF"/>
                            <w:spacing w:val="10"/>
                            <w:w w:val="99"/>
                            <w:kern w:val="44"/>
                            <w:sz w:val="40"/>
                            <w:szCs w:val="40"/>
                          </w:rPr>
                          <w:t>2</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p>
    <w:p w:rsidR="00130DB2" w:rsidRPr="00130DB2" w:rsidRDefault="00130DB2" w:rsidP="000E1E87">
      <w:pPr>
        <w:jc w:val="both"/>
        <w:rPr>
          <w:lang w:val="en"/>
        </w:rPr>
        <w:sectPr w:rsidR="00130DB2" w:rsidRPr="00130DB2" w:rsidSect="00BE5A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r</w:t>
      </w:r>
      <w:r w:rsidRPr="0057178D">
        <w:t>egulate</w:t>
      </w:r>
      <w:r>
        <w:t>s</w:t>
      </w:r>
      <w:r w:rsidRPr="0057178D">
        <w:t xml:space="preserve"> </w:t>
      </w:r>
      <w:r w:rsidR="00136B9B">
        <w:t xml:space="preserve">the revenues of </w:t>
      </w:r>
      <w:r w:rsidR="005B532F">
        <w:t>AusNet Services</w:t>
      </w:r>
      <w:r w:rsidR="004609FA" w:rsidRPr="0057178D">
        <w:t xml:space="preserve"> </w:t>
      </w:r>
      <w:r w:rsidRPr="0057178D">
        <w:t xml:space="preserve">by setting the </w:t>
      </w:r>
      <w:r>
        <w:t xml:space="preserve">annual </w:t>
      </w:r>
      <w:r w:rsidRPr="0057178D">
        <w:t xml:space="preserve">revenue </w:t>
      </w:r>
      <w:r w:rsidR="00136B9B">
        <w:t>requirement it may recover from</w:t>
      </w:r>
      <w:r w:rsidR="0099246A">
        <w:t xml:space="preserve"> its</w:t>
      </w:r>
      <w:r w:rsidR="00136B9B">
        <w:t xml:space="preserve"> customers</w:t>
      </w:r>
      <w:r>
        <w:t>.</w:t>
      </w:r>
    </w:p>
    <w:p w:rsidR="00136B9B" w:rsidRDefault="008C5C62" w:rsidP="003F62E8">
      <w:pPr>
        <w:pStyle w:val="AERfactsheetbodytext"/>
        <w:widowControl w:val="0"/>
        <w:jc w:val="both"/>
      </w:pPr>
      <w:r w:rsidRPr="008C5C62">
        <w:t xml:space="preserve">Our </w:t>
      </w:r>
      <w:r w:rsidR="00085FC6">
        <w:t>final</w:t>
      </w:r>
      <w:r w:rsidRPr="008C5C62">
        <w:t xml:space="preserve"> </w:t>
      </w:r>
      <w:r w:rsidR="00DF0ABD">
        <w:t>de</w:t>
      </w:r>
      <w:r w:rsidR="00470A19">
        <w:t>cision</w:t>
      </w:r>
      <w:r w:rsidRPr="008C5C62">
        <w:t xml:space="preserve"> allows </w:t>
      </w:r>
      <w:r w:rsidR="005B532F">
        <w:t>AusNet Services</w:t>
      </w:r>
      <w:r w:rsidR="004609FA" w:rsidRPr="008C5C62">
        <w:t xml:space="preserve"> </w:t>
      </w:r>
      <w:r w:rsidRPr="008C5C62">
        <w:t>to recover $</w:t>
      </w:r>
      <w:r w:rsidR="00F01B06">
        <w:t>2741.7</w:t>
      </w:r>
      <w:r w:rsidR="00085FC6">
        <w:t xml:space="preserve"> </w:t>
      </w:r>
      <w:r w:rsidRPr="008C5C62">
        <w:t xml:space="preserve">million ($nominal) from its customers over five years commencing 1 </w:t>
      </w:r>
      <w:r w:rsidR="004A486D">
        <w:t>April 2017</w:t>
      </w:r>
      <w:r w:rsidR="007F292B">
        <w:t>.</w:t>
      </w:r>
      <w:r w:rsidR="001D71FF">
        <w:t xml:space="preserve"> </w:t>
      </w:r>
      <w:proofErr w:type="gramStart"/>
      <w:r w:rsidR="00FC508B">
        <w:t xml:space="preserve">This </w:t>
      </w:r>
      <w:r w:rsidR="003F6E8F">
        <w:t>results</w:t>
      </w:r>
      <w:proofErr w:type="gramEnd"/>
      <w:r w:rsidR="003F6E8F">
        <w:t xml:space="preserve"> in</w:t>
      </w:r>
      <w:r w:rsidR="00FC508B">
        <w:t xml:space="preserve"> average annual revenues over the 2017–22 regulatory period of $510.</w:t>
      </w:r>
      <w:r w:rsidR="00297611">
        <w:t>7</w:t>
      </w:r>
      <w:r w:rsidR="00FC508B">
        <w:t> millio</w:t>
      </w:r>
      <w:r w:rsidR="00297611">
        <w:t>n ($2016–17), compared to $543.1</w:t>
      </w:r>
      <w:r w:rsidR="00FC508B">
        <w:t xml:space="preserve"> million ($2016–17) over the </w:t>
      </w:r>
      <w:r w:rsidR="00B8333D">
        <w:t>previous (</w:t>
      </w:r>
      <w:r w:rsidR="00FC508B">
        <w:t>2014–17</w:t>
      </w:r>
      <w:r w:rsidR="00B8333D">
        <w:t>)</w:t>
      </w:r>
      <w:r w:rsidR="00FC508B">
        <w:t xml:space="preserve"> regulatory period. </w:t>
      </w:r>
    </w:p>
    <w:p w:rsidR="0057269F" w:rsidRDefault="00136B9B" w:rsidP="003F62E8">
      <w:pPr>
        <w:pStyle w:val="AERfactsheetbodytext"/>
        <w:widowControl w:val="0"/>
        <w:jc w:val="both"/>
      </w:pPr>
      <w:r>
        <w:t xml:space="preserve">The figure below shows the difference between </w:t>
      </w:r>
      <w:r w:rsidR="005B532F">
        <w:t>AusNet Services</w:t>
      </w:r>
      <w:r w:rsidR="004609FA">
        <w:t xml:space="preserve">’ </w:t>
      </w:r>
      <w:r>
        <w:t xml:space="preserve">proposed revenue, and what we have allowed for each year of the </w:t>
      </w:r>
      <w:r w:rsidR="001B4CF2">
        <w:t>regulatory period</w:t>
      </w:r>
      <w:r w:rsidR="006265AD" w:rsidRPr="0057178D">
        <w:t>.</w:t>
      </w:r>
      <w:r w:rsidR="00F821BB">
        <w:t xml:space="preserve"> </w:t>
      </w:r>
    </w:p>
    <w:p w:rsidR="00F943EE" w:rsidRDefault="005B532F" w:rsidP="000E1E87">
      <w:pPr>
        <w:pStyle w:val="AERfactsheetbodytext"/>
        <w:widowControl w:val="0"/>
        <w:jc w:val="both"/>
      </w:pPr>
      <w:r>
        <w:rPr>
          <w:rStyle w:val="AERtextbold"/>
        </w:rPr>
        <w:t>AusNet Services</w:t>
      </w:r>
      <w:r w:rsidR="004609FA" w:rsidRPr="0057178D">
        <w:rPr>
          <w:rStyle w:val="AERtextbold"/>
        </w:rPr>
        <w:t xml:space="preserve">'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085FC6">
        <w:rPr>
          <w:rStyle w:val="AERtextbold"/>
        </w:rPr>
        <w:t>final</w:t>
      </w:r>
      <w:r w:rsidR="00F943EE"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w:t>
      </w:r>
      <w:r w:rsidR="004A486D">
        <w:rPr>
          <w:rStyle w:val="AERtextbold"/>
        </w:rPr>
        <w:t>16–</w:t>
      </w:r>
      <w:r w:rsidR="00F943EE" w:rsidRPr="004A076A">
        <w:rPr>
          <w:rStyle w:val="AERtextbold"/>
        </w:rPr>
        <w:t>1</w:t>
      </w:r>
      <w:r w:rsidR="004A486D">
        <w:rPr>
          <w:rStyle w:val="AERtextbold"/>
        </w:rPr>
        <w:t>7</w:t>
      </w:r>
      <w:r w:rsidR="00F943EE" w:rsidRPr="0057178D">
        <w:rPr>
          <w:rStyle w:val="AERtextbold"/>
        </w:rPr>
        <w:t>)</w:t>
      </w:r>
    </w:p>
    <w:p w:rsidR="00F943EE" w:rsidRPr="0057178D" w:rsidRDefault="00F01B06" w:rsidP="000E1E87">
      <w:pPr>
        <w:pStyle w:val="AERfactsheetbodytext"/>
        <w:widowControl w:val="0"/>
        <w:jc w:val="both"/>
      </w:pPr>
      <w:r w:rsidRPr="00EA6F2F">
        <w:rPr>
          <w:noProof/>
          <w:lang w:eastAsia="en-AU"/>
        </w:rPr>
        <w:drawing>
          <wp:inline distT="0" distB="0" distL="0" distR="0" wp14:anchorId="4673ADB9" wp14:editId="5EDC6959">
            <wp:extent cx="3215005" cy="1887588"/>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15005" cy="1887588"/>
                    </a:xfrm>
                    <a:prstGeom prst="rect">
                      <a:avLst/>
                    </a:prstGeom>
                    <a:noFill/>
                    <a:ln>
                      <a:noFill/>
                    </a:ln>
                  </pic:spPr>
                </pic:pic>
              </a:graphicData>
            </a:graphic>
          </wp:inline>
        </w:drawing>
      </w:r>
    </w:p>
    <w:p w:rsidR="00FC508B" w:rsidRDefault="00FC508B" w:rsidP="003F62E8">
      <w:pPr>
        <w:pStyle w:val="AERfactsheetbodytext"/>
        <w:jc w:val="both"/>
      </w:pPr>
    </w:p>
    <w:p w:rsidR="00FC508B" w:rsidRPr="007E0179" w:rsidRDefault="00FC508B" w:rsidP="00FC508B">
      <w:pPr>
        <w:pStyle w:val="AERfactsheetbodytext"/>
        <w:widowControl w:val="0"/>
        <w:spacing w:after="0"/>
        <w:jc w:val="both"/>
      </w:pPr>
      <w:r w:rsidRPr="008C5C62">
        <w:t xml:space="preserve">If we had accepted </w:t>
      </w:r>
      <w:r>
        <w:t>AusNet Services</w:t>
      </w:r>
      <w:r w:rsidRPr="008C5C62">
        <w:t xml:space="preserve">’ </w:t>
      </w:r>
      <w:r>
        <w:t xml:space="preserve">revised </w:t>
      </w:r>
      <w:r w:rsidRPr="008C5C62">
        <w:t xml:space="preserve">proposal, it would have </w:t>
      </w:r>
      <w:r>
        <w:t>been permitted to recover</w:t>
      </w:r>
      <w:r w:rsidRPr="008C5C62">
        <w:t xml:space="preserve"> $</w:t>
      </w:r>
      <w:r>
        <w:t xml:space="preserve">2967.5 </w:t>
      </w:r>
      <w:r w:rsidRPr="008C5C62">
        <w:t>million ($nominal) over the 201</w:t>
      </w:r>
      <w:r>
        <w:t>7</w:t>
      </w:r>
      <w:r w:rsidRPr="008C5C62">
        <w:rPr>
          <w:rFonts w:ascii="Arial" w:hAnsi="Arial" w:cs="Arial"/>
        </w:rPr>
        <w:t>−</w:t>
      </w:r>
      <w:r w:rsidRPr="008C5C62">
        <w:t>2</w:t>
      </w:r>
      <w:r>
        <w:t>2</w:t>
      </w:r>
      <w:r w:rsidRPr="008C5C62">
        <w:t xml:space="preserve"> regulatory control period. Our</w:t>
      </w:r>
      <w:r>
        <w:t xml:space="preserve"> final decision allows AusNet Services to recover </w:t>
      </w:r>
      <w:r w:rsidR="003F6E8F">
        <w:t xml:space="preserve">7.6 per cent less than its revised proposal and </w:t>
      </w:r>
      <w:r>
        <w:t>1.7 per cent more revenue than our</w:t>
      </w:r>
      <w:r w:rsidRPr="008C5C62">
        <w:t xml:space="preserve"> </w:t>
      </w:r>
      <w:r>
        <w:t>draft</w:t>
      </w:r>
      <w:r w:rsidRPr="008C5C62">
        <w:t xml:space="preserve"> </w:t>
      </w:r>
      <w:r>
        <w:t>decision</w:t>
      </w:r>
      <w:r w:rsidRPr="008C5C62">
        <w:t xml:space="preserve"> </w:t>
      </w:r>
      <w:r>
        <w:t>of $2695.0 million ($nominal).</w:t>
      </w:r>
    </w:p>
    <w:p w:rsidR="00FC508B" w:rsidRDefault="00FC508B" w:rsidP="003136DA">
      <w:pPr>
        <w:pStyle w:val="AERfactsheetbodytext"/>
        <w:widowControl w:val="0"/>
        <w:spacing w:after="0"/>
        <w:jc w:val="both"/>
      </w:pPr>
    </w:p>
    <w:p w:rsidR="00FC508B" w:rsidRDefault="00FC508B" w:rsidP="005844C1"/>
    <w:p w:rsidR="00FC508B" w:rsidRDefault="00FC508B" w:rsidP="005844C1"/>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r>
        <w:rPr>
          <w:noProof/>
          <w:szCs w:val="18"/>
          <w:lang w:eastAsia="en-AU"/>
        </w:rPr>
        <w:lastRenderedPageBreak/>
        <mc:AlternateContent>
          <mc:Choice Requires="wps">
            <w:drawing>
              <wp:anchor distT="0" distB="0" distL="114300" distR="114300" simplePos="0" relativeHeight="251707392" behindDoc="0" locked="0" layoutInCell="1" allowOverlap="1" wp14:anchorId="60AD8847" wp14:editId="7C5207F2">
                <wp:simplePos x="0" y="0"/>
                <wp:positionH relativeFrom="column">
                  <wp:posOffset>19050</wp:posOffset>
                </wp:positionH>
                <wp:positionV relativeFrom="paragraph">
                  <wp:posOffset>34290</wp:posOffset>
                </wp:positionV>
                <wp:extent cx="3277870" cy="2289810"/>
                <wp:effectExtent l="0" t="0" r="17780" b="15240"/>
                <wp:wrapNone/>
                <wp:docPr id="1" name="Text Box 1"/>
                <wp:cNvGraphicFramePr/>
                <a:graphic xmlns:a="http://schemas.openxmlformats.org/drawingml/2006/main">
                  <a:graphicData uri="http://schemas.microsoft.com/office/word/2010/wordprocessingShape">
                    <wps:wsp>
                      <wps:cNvSpPr txBox="1"/>
                      <wps:spPr>
                        <a:xfrm>
                          <a:off x="0" y="0"/>
                          <a:ext cx="3277870" cy="228981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508B" w:rsidRPr="00C604E8" w:rsidRDefault="00FC508B" w:rsidP="00FC508B">
                            <w:pPr>
                              <w:spacing w:after="120"/>
                              <w:rPr>
                                <w:b/>
                              </w:rPr>
                            </w:pPr>
                            <w:r w:rsidRPr="00C604E8">
                              <w:rPr>
                                <w:b/>
                              </w:rPr>
                              <w:t>Estimated impact</w:t>
                            </w:r>
                            <w:r>
                              <w:rPr>
                                <w:b/>
                              </w:rPr>
                              <w:t xml:space="preserve"> on customer bills</w:t>
                            </w:r>
                          </w:p>
                          <w:p w:rsidR="00FC508B" w:rsidRDefault="00FC508B" w:rsidP="00FC508B">
                            <w:pPr>
                              <w:spacing w:after="120"/>
                              <w:jc w:val="both"/>
                            </w:pPr>
                            <w:r>
                              <w:t>Our final decision on AusNet</w:t>
                            </w:r>
                            <w:r w:rsidR="003F6E8F">
                              <w:t xml:space="preserve"> Service</w:t>
                            </w:r>
                            <w:r>
                              <w:t>s</w:t>
                            </w:r>
                            <w:r w:rsidR="003F6E8F">
                              <w:t>’</w:t>
                            </w:r>
                            <w:r>
                              <w:t xml:space="preserve"> revenue affects the transmission component of the electricity bill for Victorian customers. Transmission charges make up approximately 5 per cent of the bill for</w:t>
                            </w:r>
                            <w:r w:rsidR="00B8333D">
                              <w:t xml:space="preserve"> a typical</w:t>
                            </w:r>
                            <w:r>
                              <w:t xml:space="preserve"> Victoria</w:t>
                            </w:r>
                            <w:r w:rsidR="00B8333D">
                              <w:t xml:space="preserve">n </w:t>
                            </w:r>
                            <w:r>
                              <w:t>residential customer.</w:t>
                            </w:r>
                          </w:p>
                          <w:p w:rsidR="00FC508B" w:rsidRDefault="00FC508B" w:rsidP="00FC508B">
                            <w:pPr>
                              <w:spacing w:after="120"/>
                              <w:jc w:val="both"/>
                            </w:pPr>
                            <w:r>
                              <w:t>W</w:t>
                            </w:r>
                            <w:r w:rsidRPr="009344D4">
                              <w:t xml:space="preserve">e expect that our </w:t>
                            </w:r>
                            <w:r>
                              <w:t>final</w:t>
                            </w:r>
                            <w:r w:rsidRPr="009344D4">
                              <w:t xml:space="preserve"> decision will result in the transmission component of electricity bills remaining </w:t>
                            </w:r>
                            <w:r>
                              <w:t>stable</w:t>
                            </w:r>
                            <w:r w:rsidRPr="009344D4">
                              <w:t xml:space="preserve"> over the 2017-22 regulatory </w:t>
                            </w:r>
                            <w:proofErr w:type="gramStart"/>
                            <w:r w:rsidRPr="009344D4">
                              <w:t>period</w:t>
                            </w:r>
                            <w:proofErr w:type="gramEnd"/>
                            <w:r w:rsidRPr="009344D4">
                              <w:t>.</w:t>
                            </w:r>
                            <w:r w:rsidRPr="007A232C" w:rsidDel="009344D4">
                              <w:t xml:space="preserve"> </w:t>
                            </w:r>
                          </w:p>
                          <w:p w:rsidR="00FC508B" w:rsidRDefault="00FC508B" w:rsidP="003136DA">
                            <w:pPr>
                              <w:pStyle w:val="AERfactsheetbodytext"/>
                              <w:jc w:val="both"/>
                            </w:pPr>
                            <w:r w:rsidRPr="00FC508B">
                              <w:rPr>
                                <w:rFonts w:ascii="Calibri" w:hAnsi="Calibri" w:cs="Times New Roman"/>
                                <w:spacing w:val="0"/>
                                <w:sz w:val="20"/>
                                <w:szCs w:val="20"/>
                              </w:rPr>
                              <w:t xml:space="preserve">Other components of customer bills include the cost of generation, distribution, network charges and retailer costs. The AER does not set retail prices.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5pt;margin-top:2.7pt;width:258.1pt;height:180.3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" fillcolor="#c6d9f1 [671]" strokeweight=".5pt">
                <v:textbox>
                  <w:txbxContent>
                    <w:p w:rsidR="00FC508B" w:rsidRPr="00C604E8" w:rsidRDefault="00FC508B" w:rsidP="00FC508B">
                      <w:pPr>
                        <w:spacing w:after="120"/>
                        <w:rPr>
                          <w:b/>
                        </w:rPr>
                      </w:pPr>
                      <w:r w:rsidRPr="00C604E8">
                        <w:rPr>
                          <w:b/>
                        </w:rPr>
                        <w:t>Estimated impact</w:t>
                      </w:r>
                      <w:r>
                        <w:rPr>
                          <w:b/>
                        </w:rPr>
                        <w:t xml:space="preserve"> on customer bills</w:t>
                      </w:r>
                    </w:p>
                    <w:p w:rsidR="00FC508B" w:rsidRDefault="00FC508B" w:rsidP="00FC508B">
                      <w:pPr>
                        <w:spacing w:after="120"/>
                        <w:jc w:val="both"/>
                      </w:pPr>
                      <w:r>
                        <w:t>Our final decision on AusNet</w:t>
                      </w:r>
                      <w:r w:rsidR="003F6E8F">
                        <w:t xml:space="preserve"> Service</w:t>
                      </w:r>
                      <w:r>
                        <w:t>s</w:t>
                      </w:r>
                      <w:r w:rsidR="003F6E8F">
                        <w:t>’</w:t>
                      </w:r>
                      <w:r>
                        <w:t xml:space="preserve"> revenue affects the transmission component of the electricity bill for Victorian customers. Transmission charges make up approximately 5 per cent of the bill for</w:t>
                      </w:r>
                      <w:r w:rsidR="00B8333D">
                        <w:t xml:space="preserve"> a typical</w:t>
                      </w:r>
                      <w:r>
                        <w:t xml:space="preserve"> Victoria</w:t>
                      </w:r>
                      <w:r w:rsidR="00B8333D">
                        <w:t xml:space="preserve">n </w:t>
                      </w:r>
                      <w:r>
                        <w:t>residential customer.</w:t>
                      </w:r>
                    </w:p>
                    <w:p w:rsidR="00FC508B" w:rsidRDefault="00FC508B" w:rsidP="00FC508B">
                      <w:pPr>
                        <w:spacing w:after="120"/>
                        <w:jc w:val="both"/>
                      </w:pPr>
                      <w:r>
                        <w:t>W</w:t>
                      </w:r>
                      <w:r w:rsidRPr="009344D4">
                        <w:t xml:space="preserve">e expect that our </w:t>
                      </w:r>
                      <w:r>
                        <w:t>final</w:t>
                      </w:r>
                      <w:r w:rsidRPr="009344D4">
                        <w:t xml:space="preserve"> decision will result in the transmission component of electricity bills remaining </w:t>
                      </w:r>
                      <w:r>
                        <w:t>stable</w:t>
                      </w:r>
                      <w:r w:rsidRPr="009344D4">
                        <w:t xml:space="preserve"> over the 2017-22 regulatory </w:t>
                      </w:r>
                      <w:proofErr w:type="gramStart"/>
                      <w:r w:rsidRPr="009344D4">
                        <w:t>period</w:t>
                      </w:r>
                      <w:proofErr w:type="gramEnd"/>
                      <w:r w:rsidRPr="009344D4">
                        <w:t>.</w:t>
                      </w:r>
                      <w:r w:rsidRPr="007A232C" w:rsidDel="009344D4">
                        <w:t xml:space="preserve"> </w:t>
                      </w:r>
                    </w:p>
                    <w:p w:rsidR="00FC508B" w:rsidRDefault="00FC508B" w:rsidP="003136DA">
                      <w:pPr>
                        <w:pStyle w:val="AERfactsheetbodytext"/>
                        <w:jc w:val="both"/>
                      </w:pPr>
                      <w:r w:rsidRPr="00FC508B">
                        <w:rPr>
                          <w:rFonts w:ascii="Calibri" w:hAnsi="Calibri" w:cs="Times New Roman"/>
                          <w:spacing w:val="0"/>
                          <w:sz w:val="20"/>
                          <w:szCs w:val="20"/>
                        </w:rPr>
                        <w:t xml:space="preserve">Other components of customer bills include the cost of generation, distribution, network charges and retailer costs. The AER does not set retail prices. </w:t>
                      </w:r>
                    </w:p>
                  </w:txbxContent>
                </v:textbox>
              </v:shape>
            </w:pict>
          </mc:Fallback>
        </mc:AlternateContent>
      </w: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FC508B" w:rsidRDefault="00FC508B" w:rsidP="005844C1">
      <w:pPr>
        <w:rPr>
          <w:rFonts w:ascii="MS Reference Sans Serif" w:hAnsi="MS Reference Sans Serif"/>
          <w:sz w:val="18"/>
          <w:szCs w:val="18"/>
        </w:rPr>
      </w:pPr>
    </w:p>
    <w:p w:rsidR="0010549E" w:rsidRPr="002B1F46" w:rsidRDefault="00FC508B" w:rsidP="009344D4">
      <w:pPr>
        <w:spacing w:before="240" w:line="252" w:lineRule="auto"/>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w:t>
      </w:r>
      <w:r w:rsidR="005844C1">
        <w:rPr>
          <w:rFonts w:ascii="Tunga" w:eastAsia="Times New Roman" w:hAnsi="Tunga" w:cs="Tunga"/>
          <w:b/>
          <w:iCs/>
          <w:color w:val="006799"/>
          <w:kern w:val="24"/>
          <w:sz w:val="24"/>
          <w:szCs w:val="24"/>
        </w:rPr>
        <w:t>ey elements of our decision</w:t>
      </w:r>
    </w:p>
    <w:p w:rsidR="006265AD" w:rsidRDefault="00B50A30" w:rsidP="003F62E8">
      <w:pPr>
        <w:pStyle w:val="AERfactsheetbodytext"/>
        <w:widowControl w:val="0"/>
        <w:spacing w:after="0"/>
        <w:jc w:val="both"/>
      </w:pPr>
      <w:r>
        <w:t>We based o</w:t>
      </w:r>
      <w:r w:rsidR="0075318C">
        <w:t xml:space="preserve">ur assessment of </w:t>
      </w:r>
      <w:r w:rsidR="005B532F">
        <w:t>AusNet Services</w:t>
      </w:r>
      <w:r w:rsidR="004609FA">
        <w:t xml:space="preserve">’ </w:t>
      </w:r>
      <w:r w:rsidR="0075318C">
        <w:t>proposed revenue on a number of components. These include expenditure</w:t>
      </w:r>
      <w:r w:rsidR="0099246A">
        <w:t>s</w:t>
      </w:r>
      <w:r w:rsidR="0075318C">
        <w:t xml:space="preserve"> to maintain and operate the network</w:t>
      </w:r>
      <w:r w:rsidR="0083733F">
        <w:t>,</w:t>
      </w:r>
      <w:r w:rsidR="0075318C">
        <w:t xml:space="preserve"> and the return to shareholders on their investment. Together, these determine the revenue </w:t>
      </w:r>
      <w:r w:rsidR="005B532F">
        <w:t>AusNet Services</w:t>
      </w:r>
      <w:r w:rsidR="004609FA">
        <w:t xml:space="preserve"> </w:t>
      </w:r>
      <w:r w:rsidR="008C5C62">
        <w:t>may recover from its</w:t>
      </w:r>
      <w:r w:rsidR="0075318C">
        <w:t xml:space="preserve"> customers. </w:t>
      </w:r>
    </w:p>
    <w:p w:rsidR="00A946DF" w:rsidRDefault="002544F5" w:rsidP="003F62E8">
      <w:pPr>
        <w:pStyle w:val="AERfactsheetbodytext"/>
        <w:widowControl w:val="0"/>
        <w:spacing w:before="120"/>
        <w:jc w:val="both"/>
      </w:pPr>
      <w:r>
        <w:t>T</w:t>
      </w:r>
      <w:r w:rsidR="00E86F27">
        <w:t xml:space="preserve">wo </w:t>
      </w:r>
      <w:r w:rsidR="00A946DF">
        <w:t xml:space="preserve">components of our </w:t>
      </w:r>
      <w:r w:rsidR="00085FC6">
        <w:t>final</w:t>
      </w:r>
      <w:r w:rsidR="00A946DF">
        <w:t xml:space="preserve"> </w:t>
      </w:r>
      <w:r w:rsidR="000B4299">
        <w:t>decision</w:t>
      </w:r>
      <w:r w:rsidR="008C5C62">
        <w:t xml:space="preserve"> drive most of the difference between </w:t>
      </w:r>
      <w:r w:rsidR="00E86F27">
        <w:t xml:space="preserve">the revenue that </w:t>
      </w:r>
      <w:r w:rsidR="005B532F">
        <w:t>AusNet Services</w:t>
      </w:r>
      <w:r w:rsidR="004609FA">
        <w:t xml:space="preserve"> </w:t>
      </w:r>
      <w:r w:rsidR="00E86F27">
        <w:t xml:space="preserve">was allowed to recover </w:t>
      </w:r>
      <w:r w:rsidR="00462522">
        <w:t xml:space="preserve">in the 2014–17 regulatory </w:t>
      </w:r>
      <w:proofErr w:type="gramStart"/>
      <w:r w:rsidR="00462522">
        <w:t>period</w:t>
      </w:r>
      <w:proofErr w:type="gramEnd"/>
      <w:r w:rsidR="00462522">
        <w:t>, and the level of revenue approved for the 2017–22</w:t>
      </w:r>
      <w:r w:rsidR="00E86F27">
        <w:t xml:space="preserve"> regul</w:t>
      </w:r>
      <w:r w:rsidR="00DF50D2">
        <w:t>a</w:t>
      </w:r>
      <w:r w:rsidR="00E86F27">
        <w:t>tory period</w:t>
      </w:r>
      <w:r w:rsidR="008C5C62">
        <w:t>:</w:t>
      </w:r>
      <w:r w:rsidR="00A946DF">
        <w:t xml:space="preserve"> rate of return</w:t>
      </w:r>
      <w:r>
        <w:t>,</w:t>
      </w:r>
      <w:r w:rsidR="00A946DF">
        <w:t xml:space="preserve"> </w:t>
      </w:r>
      <w:r w:rsidR="009A202A">
        <w:t xml:space="preserve">and </w:t>
      </w:r>
      <w:r w:rsidR="00E86F27">
        <w:t>operating expenditure</w:t>
      </w:r>
      <w:r w:rsidR="00BC21E1">
        <w:t xml:space="preserve"> (opex)</w:t>
      </w:r>
      <w:r w:rsidR="009A202A">
        <w:t>.</w:t>
      </w:r>
    </w:p>
    <w:p w:rsidR="007B340F" w:rsidRDefault="00A946DF" w:rsidP="009344D4">
      <w:pPr>
        <w:pStyle w:val="AERfactsheetbodytext"/>
        <w:widowControl w:val="0"/>
        <w:spacing w:after="0"/>
        <w:jc w:val="both"/>
        <w:rPr>
          <w:noProof/>
          <w:lang w:eastAsia="en-AU"/>
        </w:rPr>
      </w:pPr>
      <w:r>
        <w:t>We discuss each of these below.</w:t>
      </w:r>
    </w:p>
    <w:p w:rsidR="004A076A" w:rsidRDefault="004A076A" w:rsidP="0080154B">
      <w:pPr>
        <w:pStyle w:val="AERfactsheetbodytext"/>
        <w:keepNext/>
        <w:widowControl w:val="0"/>
        <w:spacing w:before="24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B671F0" w:rsidRDefault="00A2351C" w:rsidP="003F62E8">
      <w:pPr>
        <w:pStyle w:val="AERfactsheetbodytext"/>
        <w:jc w:val="both"/>
      </w:pPr>
      <w:r w:rsidRPr="00B671F0">
        <w:t xml:space="preserve">Significant investment is required to build a </w:t>
      </w:r>
      <w:r w:rsidR="005B2DD6">
        <w:t>transmission</w:t>
      </w:r>
      <w:r w:rsidRPr="00B671F0">
        <w:t xml:space="preserve"> network. The return </w:t>
      </w:r>
      <w:r w:rsidR="005B532F">
        <w:t>AusNet Services</w:t>
      </w:r>
      <w:r w:rsidR="004609FA">
        <w:t xml:space="preserve"> </w:t>
      </w:r>
      <w:r w:rsidRPr="00B671F0">
        <w:t xml:space="preserve">must pay lenders and investors is referred to as the rate of return. Even a small difference in the rate of return can have a big impact on revenues. </w:t>
      </w:r>
    </w:p>
    <w:p w:rsidR="002B1F46" w:rsidRPr="00B671F0" w:rsidRDefault="004A076A" w:rsidP="003F62E8">
      <w:pPr>
        <w:pStyle w:val="AERfactsheetbodytext"/>
        <w:widowControl w:val="0"/>
        <w:jc w:val="both"/>
      </w:pPr>
      <w:r w:rsidRPr="00B671F0">
        <w:t xml:space="preserve">Our </w:t>
      </w:r>
      <w:r w:rsidR="00E86F27">
        <w:t>final</w:t>
      </w:r>
      <w:r w:rsidRPr="0040653E">
        <w:t xml:space="preserve"> </w:t>
      </w:r>
      <w:r w:rsidR="000B4299">
        <w:t>decision</w:t>
      </w:r>
      <w:r w:rsidR="000B4299" w:rsidRPr="0040653E">
        <w:t xml:space="preserve"> </w:t>
      </w:r>
      <w:r w:rsidRPr="0040653E">
        <w:t xml:space="preserve">sets the allowed rate of return (or ‘cost of capital’) at </w:t>
      </w:r>
      <w:r w:rsidR="00663C3B">
        <w:t>5.8</w:t>
      </w:r>
      <w:r w:rsidR="00470A19">
        <w:t xml:space="preserve"> </w:t>
      </w:r>
      <w:r w:rsidR="00A946DF" w:rsidRPr="0040653E">
        <w:t>per cent for 201</w:t>
      </w:r>
      <w:r w:rsidR="00381ECB">
        <w:t>7–18</w:t>
      </w:r>
      <w:r w:rsidR="00114F21">
        <w:t xml:space="preserve">. </w:t>
      </w:r>
      <w:r w:rsidR="00663C3B">
        <w:t xml:space="preserve">This is a significant decrease </w:t>
      </w:r>
      <w:r w:rsidR="00B8333D">
        <w:t xml:space="preserve">compared </w:t>
      </w:r>
      <w:r w:rsidR="00663C3B">
        <w:t xml:space="preserve">to the rate of return </w:t>
      </w:r>
      <w:r w:rsidR="00B8333D">
        <w:t xml:space="preserve">approved </w:t>
      </w:r>
      <w:r w:rsidR="00663C3B">
        <w:t xml:space="preserve">in our </w:t>
      </w:r>
      <w:r w:rsidR="00B8333D">
        <w:t>previous (</w:t>
      </w:r>
      <w:r w:rsidR="00663C3B">
        <w:t>January 2014</w:t>
      </w:r>
      <w:r w:rsidR="00B8333D">
        <w:t>)</w:t>
      </w:r>
      <w:r w:rsidR="00663C3B">
        <w:t xml:space="preserve"> final decision for AusNet Services of </w:t>
      </w:r>
      <w:r w:rsidR="00470A19">
        <w:t>7.</w:t>
      </w:r>
      <w:r w:rsidR="00663C3B">
        <w:t>87</w:t>
      </w:r>
      <w:r w:rsidR="00A946DF">
        <w:t xml:space="preserve"> per cent.</w:t>
      </w:r>
    </w:p>
    <w:p w:rsidR="00663C3B" w:rsidRDefault="00663C3B" w:rsidP="00663C3B">
      <w:pPr>
        <w:pStyle w:val="AERfactsheetbodytext"/>
        <w:keepNext/>
        <w:widowControl w:val="0"/>
        <w:jc w:val="both"/>
      </w:pPr>
      <w:r>
        <w:t xml:space="preserve">The investment environment has improved since our previous decision, which was made during the period of uncertainty surrounding the global financial crisis. This improved investment environment translates to lower financing costs </w:t>
      </w:r>
      <w:r>
        <w:lastRenderedPageBreak/>
        <w:t xml:space="preserve">necessary to attract efficient investment. </w:t>
      </w:r>
    </w:p>
    <w:p w:rsidR="00777750" w:rsidRDefault="00777750" w:rsidP="009B6398">
      <w:pPr>
        <w:pStyle w:val="AERfactsheetbodytext"/>
        <w:widowControl w:val="0"/>
        <w:spacing w:after="0"/>
        <w:jc w:val="both"/>
      </w:pPr>
      <w:r>
        <w:t xml:space="preserve">The lower rate of return in this </w:t>
      </w:r>
      <w:r w:rsidR="00BC21E1">
        <w:t xml:space="preserve">final </w:t>
      </w:r>
      <w:r>
        <w:t xml:space="preserve">decision will reduce </w:t>
      </w:r>
      <w:r w:rsidR="005B532F">
        <w:t>AusNet Services</w:t>
      </w:r>
      <w:r w:rsidR="004609FA">
        <w:t xml:space="preserve">’ </w:t>
      </w:r>
      <w:r>
        <w:t xml:space="preserve">average annual </w:t>
      </w:r>
      <w:r w:rsidR="00F4399C">
        <w:t xml:space="preserve">revenue </w:t>
      </w:r>
      <w:r>
        <w:t xml:space="preserve">requirement compared to the </w:t>
      </w:r>
      <w:r w:rsidR="000E4E9B">
        <w:t xml:space="preserve">previous regulatory </w:t>
      </w:r>
      <w:r w:rsidR="00BC21E1">
        <w:t xml:space="preserve">control </w:t>
      </w:r>
      <w:r w:rsidR="000E4E9B">
        <w:t>period</w:t>
      </w:r>
      <w:r>
        <w:t xml:space="preserve">. </w:t>
      </w:r>
    </w:p>
    <w:p w:rsidR="006564F0" w:rsidRPr="00697FF1" w:rsidRDefault="00BC21E1" w:rsidP="006A41BC">
      <w:pPr>
        <w:pStyle w:val="AERFactsheetHeading1"/>
        <w:keepNext w:val="0"/>
        <w:widowControl w:val="0"/>
        <w:spacing w:before="120" w:after="0" w:line="252" w:lineRule="auto"/>
        <w:jc w:val="both"/>
        <w:outlineLvl w:val="9"/>
      </w:pPr>
      <w:r>
        <w:t>Operating expenditure</w:t>
      </w:r>
    </w:p>
    <w:p w:rsidR="00BC21E1" w:rsidRDefault="00BC21E1" w:rsidP="003F62E8">
      <w:pPr>
        <w:pStyle w:val="AERfactsheetbodytext"/>
        <w:widowControl w:val="0"/>
        <w:jc w:val="both"/>
      </w:pPr>
      <w:r>
        <w:t xml:space="preserve">Opex includes forecast operating, maintenance and other non–capital costs incurred in the provision of transmission network services. It includes labour costs and other non-capital costs that AusNet Services is likely to require during the 2017–22 period for the efficient operation of it network. </w:t>
      </w:r>
    </w:p>
    <w:p w:rsidR="00BC21E1" w:rsidRDefault="003A5FFE" w:rsidP="003F62E8">
      <w:pPr>
        <w:pStyle w:val="AERfactsheetbodytext"/>
        <w:widowControl w:val="0"/>
        <w:jc w:val="both"/>
      </w:pPr>
      <w:r>
        <w:t>Our final decision for the 2017–22 regul</w:t>
      </w:r>
      <w:r w:rsidR="006A5D18">
        <w:t>a</w:t>
      </w:r>
      <w:r>
        <w:t xml:space="preserve">tory period provides for a higher opex allowance than AusNet Services was allowed to recover during the 2014–17 </w:t>
      </w:r>
      <w:r w:rsidR="00642AD5">
        <w:t xml:space="preserve">regulatory </w:t>
      </w:r>
      <w:r>
        <w:t>period. This increase in opex is primarily driven by an increase in AusNet Services</w:t>
      </w:r>
      <w:r w:rsidR="00DF50D2">
        <w:t>’</w:t>
      </w:r>
      <w:r>
        <w:t xml:space="preserve"> easement land tax liability. </w:t>
      </w:r>
    </w:p>
    <w:p w:rsidR="00921450" w:rsidRDefault="003A5FFE" w:rsidP="003F62E8">
      <w:pPr>
        <w:pStyle w:val="AERfactsheetbodytext"/>
        <w:widowControl w:val="0"/>
        <w:jc w:val="both"/>
      </w:pPr>
      <w:r>
        <w:t xml:space="preserve">AusNet Services advised in a submission subsequent to its revised proposal that the Victorian Government had increased its easement land tax for 2017–18. Accordingly, we increased our forecast of annual easement land tax for the 2017–22 </w:t>
      </w:r>
      <w:r w:rsidR="00642AD5">
        <w:t xml:space="preserve">regulatory </w:t>
      </w:r>
      <w:proofErr w:type="gramStart"/>
      <w:r>
        <w:t>period</w:t>
      </w:r>
      <w:proofErr w:type="gramEnd"/>
      <w:r>
        <w:t>.</w:t>
      </w:r>
    </w:p>
    <w:p w:rsidR="00595459" w:rsidRPr="00F762F3" w:rsidRDefault="00921450" w:rsidP="00A946DF">
      <w:pPr>
        <w:pStyle w:val="AERfactsheetbodytext"/>
        <w:widowControl w:val="0"/>
        <w:spacing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For m</w:t>
      </w:r>
      <w:r w:rsidR="00595459" w:rsidRPr="00595459">
        <w:rPr>
          <w:rFonts w:ascii="Tunga" w:eastAsia="Times New Roman" w:hAnsi="Tunga" w:cs="Tunga"/>
          <w:b/>
          <w:iCs/>
          <w:color w:val="006A99"/>
          <w:spacing w:val="0"/>
          <w:kern w:val="24"/>
          <w:sz w:val="24"/>
          <w:szCs w:val="24"/>
        </w:rPr>
        <w:t>ore information</w:t>
      </w:r>
    </w:p>
    <w:p w:rsidR="00CA4074" w:rsidRPr="00DC27B8" w:rsidRDefault="00DC27B8" w:rsidP="003F62E8">
      <w:pPr>
        <w:pStyle w:val="AERfactsheetbodytext"/>
        <w:jc w:val="both"/>
      </w:pPr>
      <w:r w:rsidRPr="00B671F0">
        <w:t xml:space="preserve">More information on </w:t>
      </w:r>
      <w:r w:rsidR="005B532F">
        <w:t>AusNet Services</w:t>
      </w:r>
      <w:r w:rsidR="00CD3EA8" w:rsidRPr="00B671F0">
        <w:t xml:space="preserve">’ </w:t>
      </w:r>
      <w:proofErr w:type="gramStart"/>
      <w:r w:rsidRPr="00B671F0">
        <w:t>proposal,</w:t>
      </w:r>
      <w:proofErr w:type="gramEnd"/>
      <w:r w:rsidRPr="00B671F0">
        <w:t xml:space="preserve"> </w:t>
      </w:r>
      <w:r w:rsidR="00921450">
        <w:t xml:space="preserve">and </w:t>
      </w:r>
      <w:r w:rsidRPr="00B671F0">
        <w:t xml:space="preserve">our </w:t>
      </w:r>
      <w:r w:rsidR="00921450">
        <w:t>final</w:t>
      </w:r>
      <w:r w:rsidRPr="00B671F0">
        <w:t xml:space="preserve"> </w:t>
      </w:r>
      <w:r w:rsidR="000B4299">
        <w:t>decision</w:t>
      </w:r>
      <w:r w:rsidRPr="00B671F0">
        <w:t xml:space="preserve"> is on our website: </w:t>
      </w:r>
      <w:hyperlink r:id="rId18" w:history="1">
        <w:r w:rsidRPr="00365950">
          <w:rPr>
            <w:rStyle w:val="Hyperlink"/>
          </w:rPr>
          <w:t>www.aer.gov.au</w:t>
        </w:r>
      </w:hyperlink>
      <w:r>
        <w:rPr>
          <w:rStyle w:val="Hyperlink"/>
        </w:rPr>
        <w:t>.</w:t>
      </w:r>
    </w:p>
    <w:sectPr w:rsidR="00CA4074" w:rsidRPr="00DC27B8"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C8" w:rsidRDefault="00456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DateAndTime/>
  <w:hideSpellingErrors/>
  <w:hideGrammaticalErrors/>
  <w:proofState w:spelling="clean" w:grammar="clean"/>
  <w:defaultTabStop w:val="720"/>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final decision - ausnet services transmission determination - fact sheet (D2017-00032000).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4272"/>
    <w:rsid w:val="00073789"/>
    <w:rsid w:val="000742B2"/>
    <w:rsid w:val="0007657B"/>
    <w:rsid w:val="00082625"/>
    <w:rsid w:val="00084C36"/>
    <w:rsid w:val="00085FC6"/>
    <w:rsid w:val="000864DB"/>
    <w:rsid w:val="00097937"/>
    <w:rsid w:val="000A13A8"/>
    <w:rsid w:val="000A3CF4"/>
    <w:rsid w:val="000B05F7"/>
    <w:rsid w:val="000B4299"/>
    <w:rsid w:val="000C025A"/>
    <w:rsid w:val="000C07AD"/>
    <w:rsid w:val="000C712D"/>
    <w:rsid w:val="000D3B8F"/>
    <w:rsid w:val="000D4524"/>
    <w:rsid w:val="000D4877"/>
    <w:rsid w:val="000D5AD6"/>
    <w:rsid w:val="000E1E87"/>
    <w:rsid w:val="000E2D55"/>
    <w:rsid w:val="000E4995"/>
    <w:rsid w:val="000E4E9B"/>
    <w:rsid w:val="000E50A8"/>
    <w:rsid w:val="000F1C65"/>
    <w:rsid w:val="000F4E95"/>
    <w:rsid w:val="000F75F1"/>
    <w:rsid w:val="0010059A"/>
    <w:rsid w:val="00100E7B"/>
    <w:rsid w:val="0010549E"/>
    <w:rsid w:val="00113361"/>
    <w:rsid w:val="00114F21"/>
    <w:rsid w:val="0011527B"/>
    <w:rsid w:val="001152BD"/>
    <w:rsid w:val="001152E2"/>
    <w:rsid w:val="00117167"/>
    <w:rsid w:val="001233E2"/>
    <w:rsid w:val="00124754"/>
    <w:rsid w:val="00130988"/>
    <w:rsid w:val="00130DB2"/>
    <w:rsid w:val="00131C78"/>
    <w:rsid w:val="00134644"/>
    <w:rsid w:val="001364E9"/>
    <w:rsid w:val="00136B9B"/>
    <w:rsid w:val="00140E1A"/>
    <w:rsid w:val="00140E62"/>
    <w:rsid w:val="0014418F"/>
    <w:rsid w:val="001501EF"/>
    <w:rsid w:val="0016071A"/>
    <w:rsid w:val="00161050"/>
    <w:rsid w:val="00161423"/>
    <w:rsid w:val="00163E50"/>
    <w:rsid w:val="0016401A"/>
    <w:rsid w:val="00166AE3"/>
    <w:rsid w:val="00177190"/>
    <w:rsid w:val="00180ECE"/>
    <w:rsid w:val="00193770"/>
    <w:rsid w:val="00193867"/>
    <w:rsid w:val="001945CF"/>
    <w:rsid w:val="00194A45"/>
    <w:rsid w:val="001A041D"/>
    <w:rsid w:val="001A132D"/>
    <w:rsid w:val="001A231A"/>
    <w:rsid w:val="001A23C5"/>
    <w:rsid w:val="001A3711"/>
    <w:rsid w:val="001A3D6B"/>
    <w:rsid w:val="001A49DA"/>
    <w:rsid w:val="001A5BC1"/>
    <w:rsid w:val="001B10C7"/>
    <w:rsid w:val="001B2A48"/>
    <w:rsid w:val="001B4CF2"/>
    <w:rsid w:val="001B5680"/>
    <w:rsid w:val="001B5D44"/>
    <w:rsid w:val="001C00E4"/>
    <w:rsid w:val="001C0E10"/>
    <w:rsid w:val="001C6507"/>
    <w:rsid w:val="001C7EA5"/>
    <w:rsid w:val="001D0150"/>
    <w:rsid w:val="001D3D87"/>
    <w:rsid w:val="001D49FD"/>
    <w:rsid w:val="001D6E6F"/>
    <w:rsid w:val="001D71FF"/>
    <w:rsid w:val="001E42DA"/>
    <w:rsid w:val="001F15F8"/>
    <w:rsid w:val="001F2550"/>
    <w:rsid w:val="002013CA"/>
    <w:rsid w:val="00206513"/>
    <w:rsid w:val="002106B5"/>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66F18"/>
    <w:rsid w:val="00273421"/>
    <w:rsid w:val="00285C21"/>
    <w:rsid w:val="002942E5"/>
    <w:rsid w:val="002952EB"/>
    <w:rsid w:val="00297611"/>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687"/>
    <w:rsid w:val="003118DF"/>
    <w:rsid w:val="0031269F"/>
    <w:rsid w:val="003136DA"/>
    <w:rsid w:val="003171C2"/>
    <w:rsid w:val="00320979"/>
    <w:rsid w:val="003224AC"/>
    <w:rsid w:val="00327E8A"/>
    <w:rsid w:val="003326F9"/>
    <w:rsid w:val="00333650"/>
    <w:rsid w:val="003408CD"/>
    <w:rsid w:val="00342DB1"/>
    <w:rsid w:val="00346F63"/>
    <w:rsid w:val="00346F85"/>
    <w:rsid w:val="00350B92"/>
    <w:rsid w:val="00354991"/>
    <w:rsid w:val="00355463"/>
    <w:rsid w:val="00356833"/>
    <w:rsid w:val="00360C93"/>
    <w:rsid w:val="00363D63"/>
    <w:rsid w:val="00365A4D"/>
    <w:rsid w:val="00381ECB"/>
    <w:rsid w:val="003851C0"/>
    <w:rsid w:val="00385BB9"/>
    <w:rsid w:val="003861C5"/>
    <w:rsid w:val="003870D8"/>
    <w:rsid w:val="003876E1"/>
    <w:rsid w:val="00390127"/>
    <w:rsid w:val="0039070F"/>
    <w:rsid w:val="00391B7D"/>
    <w:rsid w:val="00392D55"/>
    <w:rsid w:val="003A2EB7"/>
    <w:rsid w:val="003A5FFE"/>
    <w:rsid w:val="003A683A"/>
    <w:rsid w:val="003B202F"/>
    <w:rsid w:val="003B2359"/>
    <w:rsid w:val="003B46EA"/>
    <w:rsid w:val="003C1E21"/>
    <w:rsid w:val="003F527A"/>
    <w:rsid w:val="003F62E8"/>
    <w:rsid w:val="003F6E8F"/>
    <w:rsid w:val="00404570"/>
    <w:rsid w:val="0040653E"/>
    <w:rsid w:val="00420648"/>
    <w:rsid w:val="00422BE8"/>
    <w:rsid w:val="0042329B"/>
    <w:rsid w:val="00424125"/>
    <w:rsid w:val="004310E5"/>
    <w:rsid w:val="00431C84"/>
    <w:rsid w:val="004407B3"/>
    <w:rsid w:val="00441A76"/>
    <w:rsid w:val="004429B7"/>
    <w:rsid w:val="00446186"/>
    <w:rsid w:val="0045172C"/>
    <w:rsid w:val="004548EF"/>
    <w:rsid w:val="004560C8"/>
    <w:rsid w:val="004579EB"/>
    <w:rsid w:val="00457E3A"/>
    <w:rsid w:val="004609FA"/>
    <w:rsid w:val="00462522"/>
    <w:rsid w:val="00466975"/>
    <w:rsid w:val="00470A19"/>
    <w:rsid w:val="00474754"/>
    <w:rsid w:val="00483560"/>
    <w:rsid w:val="00483901"/>
    <w:rsid w:val="004842F6"/>
    <w:rsid w:val="004971B8"/>
    <w:rsid w:val="004A076A"/>
    <w:rsid w:val="004A08FC"/>
    <w:rsid w:val="004A486D"/>
    <w:rsid w:val="004A5A86"/>
    <w:rsid w:val="004A6F3A"/>
    <w:rsid w:val="004B0368"/>
    <w:rsid w:val="004B2EDB"/>
    <w:rsid w:val="004B40E2"/>
    <w:rsid w:val="004B680E"/>
    <w:rsid w:val="004C029B"/>
    <w:rsid w:val="004C0E3D"/>
    <w:rsid w:val="004C1027"/>
    <w:rsid w:val="004C19B8"/>
    <w:rsid w:val="004C2E85"/>
    <w:rsid w:val="004C3EF6"/>
    <w:rsid w:val="004C5F9A"/>
    <w:rsid w:val="004D0450"/>
    <w:rsid w:val="004D1DC0"/>
    <w:rsid w:val="004D1FEB"/>
    <w:rsid w:val="004D52BB"/>
    <w:rsid w:val="004D59AD"/>
    <w:rsid w:val="004E03D0"/>
    <w:rsid w:val="004E0C30"/>
    <w:rsid w:val="004E0FF6"/>
    <w:rsid w:val="004E1208"/>
    <w:rsid w:val="004E1E2E"/>
    <w:rsid w:val="004E29CE"/>
    <w:rsid w:val="004E2EA6"/>
    <w:rsid w:val="004E4F29"/>
    <w:rsid w:val="004E5204"/>
    <w:rsid w:val="004F139D"/>
    <w:rsid w:val="004F2276"/>
    <w:rsid w:val="004F2A9E"/>
    <w:rsid w:val="00502E7D"/>
    <w:rsid w:val="0050430D"/>
    <w:rsid w:val="005064D7"/>
    <w:rsid w:val="00511B82"/>
    <w:rsid w:val="00513058"/>
    <w:rsid w:val="00513CA8"/>
    <w:rsid w:val="00513FFD"/>
    <w:rsid w:val="00522DD1"/>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7606C"/>
    <w:rsid w:val="005844C1"/>
    <w:rsid w:val="00585B4E"/>
    <w:rsid w:val="005936A7"/>
    <w:rsid w:val="00595459"/>
    <w:rsid w:val="005A1CBA"/>
    <w:rsid w:val="005A2688"/>
    <w:rsid w:val="005A26FD"/>
    <w:rsid w:val="005A468C"/>
    <w:rsid w:val="005A5E2A"/>
    <w:rsid w:val="005B07A5"/>
    <w:rsid w:val="005B2DD6"/>
    <w:rsid w:val="005B532F"/>
    <w:rsid w:val="005B6DAC"/>
    <w:rsid w:val="005C144C"/>
    <w:rsid w:val="005C2225"/>
    <w:rsid w:val="005D2EBB"/>
    <w:rsid w:val="005D66B5"/>
    <w:rsid w:val="005D69ED"/>
    <w:rsid w:val="005E0762"/>
    <w:rsid w:val="005E1E92"/>
    <w:rsid w:val="005E3842"/>
    <w:rsid w:val="005E4018"/>
    <w:rsid w:val="005F2DC5"/>
    <w:rsid w:val="005F4DFA"/>
    <w:rsid w:val="006030C0"/>
    <w:rsid w:val="0061155D"/>
    <w:rsid w:val="00617335"/>
    <w:rsid w:val="00617C6D"/>
    <w:rsid w:val="006204C6"/>
    <w:rsid w:val="00622206"/>
    <w:rsid w:val="006246A9"/>
    <w:rsid w:val="006265AD"/>
    <w:rsid w:val="00637A50"/>
    <w:rsid w:val="00642AD5"/>
    <w:rsid w:val="0064571A"/>
    <w:rsid w:val="00650D15"/>
    <w:rsid w:val="00651ED2"/>
    <w:rsid w:val="00652BED"/>
    <w:rsid w:val="006564F0"/>
    <w:rsid w:val="00660308"/>
    <w:rsid w:val="00661A9B"/>
    <w:rsid w:val="00662BB4"/>
    <w:rsid w:val="00663C3B"/>
    <w:rsid w:val="00664010"/>
    <w:rsid w:val="0066415A"/>
    <w:rsid w:val="006658A5"/>
    <w:rsid w:val="006710DB"/>
    <w:rsid w:val="006721DC"/>
    <w:rsid w:val="00677DA8"/>
    <w:rsid w:val="00684BCF"/>
    <w:rsid w:val="0069021E"/>
    <w:rsid w:val="006919E7"/>
    <w:rsid w:val="00697FF1"/>
    <w:rsid w:val="006A07F6"/>
    <w:rsid w:val="006A41BC"/>
    <w:rsid w:val="006A5D18"/>
    <w:rsid w:val="006B1A2B"/>
    <w:rsid w:val="006B322A"/>
    <w:rsid w:val="006B39DB"/>
    <w:rsid w:val="006B52B4"/>
    <w:rsid w:val="006B6050"/>
    <w:rsid w:val="006B73DD"/>
    <w:rsid w:val="006C4CC5"/>
    <w:rsid w:val="006D0E7F"/>
    <w:rsid w:val="006D137A"/>
    <w:rsid w:val="006D3978"/>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585"/>
    <w:rsid w:val="00794A3A"/>
    <w:rsid w:val="007952B3"/>
    <w:rsid w:val="007A0EEB"/>
    <w:rsid w:val="007A232C"/>
    <w:rsid w:val="007A6497"/>
    <w:rsid w:val="007A6E32"/>
    <w:rsid w:val="007B340F"/>
    <w:rsid w:val="007B591B"/>
    <w:rsid w:val="007B6947"/>
    <w:rsid w:val="007C2B2C"/>
    <w:rsid w:val="007C3C57"/>
    <w:rsid w:val="007C5329"/>
    <w:rsid w:val="007C54FB"/>
    <w:rsid w:val="007D4099"/>
    <w:rsid w:val="007E0179"/>
    <w:rsid w:val="007F1DB9"/>
    <w:rsid w:val="007F292B"/>
    <w:rsid w:val="007F437A"/>
    <w:rsid w:val="007F7B29"/>
    <w:rsid w:val="0080154B"/>
    <w:rsid w:val="00807259"/>
    <w:rsid w:val="00815B7E"/>
    <w:rsid w:val="00823290"/>
    <w:rsid w:val="0082631D"/>
    <w:rsid w:val="008343B5"/>
    <w:rsid w:val="0083733F"/>
    <w:rsid w:val="008472A8"/>
    <w:rsid w:val="00847F79"/>
    <w:rsid w:val="0085345D"/>
    <w:rsid w:val="008535C7"/>
    <w:rsid w:val="00856D44"/>
    <w:rsid w:val="00856EC2"/>
    <w:rsid w:val="008665CD"/>
    <w:rsid w:val="0087003A"/>
    <w:rsid w:val="00871903"/>
    <w:rsid w:val="00877259"/>
    <w:rsid w:val="00877A69"/>
    <w:rsid w:val="00880946"/>
    <w:rsid w:val="00892A31"/>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7326"/>
    <w:rsid w:val="00916002"/>
    <w:rsid w:val="0092057B"/>
    <w:rsid w:val="00921442"/>
    <w:rsid w:val="00921450"/>
    <w:rsid w:val="00922AE8"/>
    <w:rsid w:val="0092711E"/>
    <w:rsid w:val="00930D72"/>
    <w:rsid w:val="0093250A"/>
    <w:rsid w:val="009344D4"/>
    <w:rsid w:val="00935936"/>
    <w:rsid w:val="00935CAA"/>
    <w:rsid w:val="00937101"/>
    <w:rsid w:val="00945FE1"/>
    <w:rsid w:val="009462FA"/>
    <w:rsid w:val="00960E54"/>
    <w:rsid w:val="009612A1"/>
    <w:rsid w:val="00961CCC"/>
    <w:rsid w:val="00963F5A"/>
    <w:rsid w:val="00974FE1"/>
    <w:rsid w:val="00975746"/>
    <w:rsid w:val="0099246A"/>
    <w:rsid w:val="00993D60"/>
    <w:rsid w:val="009A202A"/>
    <w:rsid w:val="009A2BB4"/>
    <w:rsid w:val="009A702D"/>
    <w:rsid w:val="009B2454"/>
    <w:rsid w:val="009B26BA"/>
    <w:rsid w:val="009B3201"/>
    <w:rsid w:val="009B4D12"/>
    <w:rsid w:val="009B505E"/>
    <w:rsid w:val="009B60B7"/>
    <w:rsid w:val="009B6398"/>
    <w:rsid w:val="009B6DEB"/>
    <w:rsid w:val="009C0036"/>
    <w:rsid w:val="009C7308"/>
    <w:rsid w:val="009D1833"/>
    <w:rsid w:val="009D246A"/>
    <w:rsid w:val="009D2CBF"/>
    <w:rsid w:val="009D3F78"/>
    <w:rsid w:val="009D52E7"/>
    <w:rsid w:val="009E0E68"/>
    <w:rsid w:val="009E7CD2"/>
    <w:rsid w:val="009F0668"/>
    <w:rsid w:val="009F24AD"/>
    <w:rsid w:val="009F2A09"/>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71022"/>
    <w:rsid w:val="00A805D8"/>
    <w:rsid w:val="00A93E42"/>
    <w:rsid w:val="00A940F1"/>
    <w:rsid w:val="00A946DF"/>
    <w:rsid w:val="00A95A1E"/>
    <w:rsid w:val="00A95AD6"/>
    <w:rsid w:val="00A964D1"/>
    <w:rsid w:val="00AA1677"/>
    <w:rsid w:val="00AA3341"/>
    <w:rsid w:val="00AA408F"/>
    <w:rsid w:val="00AA4694"/>
    <w:rsid w:val="00AA4D6F"/>
    <w:rsid w:val="00AA7208"/>
    <w:rsid w:val="00AA7D88"/>
    <w:rsid w:val="00AB2954"/>
    <w:rsid w:val="00AB4AEB"/>
    <w:rsid w:val="00AB6AEC"/>
    <w:rsid w:val="00AC0236"/>
    <w:rsid w:val="00AC2166"/>
    <w:rsid w:val="00AC2670"/>
    <w:rsid w:val="00AC5FBF"/>
    <w:rsid w:val="00AD2EBC"/>
    <w:rsid w:val="00AD53EF"/>
    <w:rsid w:val="00AD5597"/>
    <w:rsid w:val="00AD6C23"/>
    <w:rsid w:val="00AD7419"/>
    <w:rsid w:val="00AE4C05"/>
    <w:rsid w:val="00AE5222"/>
    <w:rsid w:val="00AE5F05"/>
    <w:rsid w:val="00AF076F"/>
    <w:rsid w:val="00AF4D31"/>
    <w:rsid w:val="00B0183D"/>
    <w:rsid w:val="00B03811"/>
    <w:rsid w:val="00B2084F"/>
    <w:rsid w:val="00B218D2"/>
    <w:rsid w:val="00B221EC"/>
    <w:rsid w:val="00B237E5"/>
    <w:rsid w:val="00B26737"/>
    <w:rsid w:val="00B31FA9"/>
    <w:rsid w:val="00B3667B"/>
    <w:rsid w:val="00B36F51"/>
    <w:rsid w:val="00B4272E"/>
    <w:rsid w:val="00B44E20"/>
    <w:rsid w:val="00B45334"/>
    <w:rsid w:val="00B464E6"/>
    <w:rsid w:val="00B50A30"/>
    <w:rsid w:val="00B54743"/>
    <w:rsid w:val="00B54816"/>
    <w:rsid w:val="00B55CE5"/>
    <w:rsid w:val="00B608C6"/>
    <w:rsid w:val="00B64AAB"/>
    <w:rsid w:val="00B671F0"/>
    <w:rsid w:val="00B73353"/>
    <w:rsid w:val="00B74064"/>
    <w:rsid w:val="00B74543"/>
    <w:rsid w:val="00B74C3C"/>
    <w:rsid w:val="00B77430"/>
    <w:rsid w:val="00B77BFA"/>
    <w:rsid w:val="00B80182"/>
    <w:rsid w:val="00B805D0"/>
    <w:rsid w:val="00B8333D"/>
    <w:rsid w:val="00B847CF"/>
    <w:rsid w:val="00B87130"/>
    <w:rsid w:val="00B932CF"/>
    <w:rsid w:val="00B94E17"/>
    <w:rsid w:val="00BA0682"/>
    <w:rsid w:val="00BA3177"/>
    <w:rsid w:val="00BA42E7"/>
    <w:rsid w:val="00BB5A5D"/>
    <w:rsid w:val="00BB6ACB"/>
    <w:rsid w:val="00BB7E86"/>
    <w:rsid w:val="00BB7E90"/>
    <w:rsid w:val="00BC21E1"/>
    <w:rsid w:val="00BC450B"/>
    <w:rsid w:val="00BC47C6"/>
    <w:rsid w:val="00BD076A"/>
    <w:rsid w:val="00BE470F"/>
    <w:rsid w:val="00BE5708"/>
    <w:rsid w:val="00BE5A7F"/>
    <w:rsid w:val="00BE7864"/>
    <w:rsid w:val="00BF14B8"/>
    <w:rsid w:val="00BF24CD"/>
    <w:rsid w:val="00BF463A"/>
    <w:rsid w:val="00BF5D39"/>
    <w:rsid w:val="00BF7FF9"/>
    <w:rsid w:val="00C0165F"/>
    <w:rsid w:val="00C02343"/>
    <w:rsid w:val="00C034EE"/>
    <w:rsid w:val="00C039EB"/>
    <w:rsid w:val="00C059E5"/>
    <w:rsid w:val="00C11E06"/>
    <w:rsid w:val="00C12C1F"/>
    <w:rsid w:val="00C13A11"/>
    <w:rsid w:val="00C162C3"/>
    <w:rsid w:val="00C17261"/>
    <w:rsid w:val="00C258B0"/>
    <w:rsid w:val="00C34B06"/>
    <w:rsid w:val="00C410E6"/>
    <w:rsid w:val="00C410F4"/>
    <w:rsid w:val="00C52D60"/>
    <w:rsid w:val="00C5335F"/>
    <w:rsid w:val="00C66475"/>
    <w:rsid w:val="00C70125"/>
    <w:rsid w:val="00C71947"/>
    <w:rsid w:val="00C722CD"/>
    <w:rsid w:val="00C73523"/>
    <w:rsid w:val="00C76528"/>
    <w:rsid w:val="00C81134"/>
    <w:rsid w:val="00C81213"/>
    <w:rsid w:val="00C866CD"/>
    <w:rsid w:val="00C87384"/>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21A7"/>
    <w:rsid w:val="00D52BA7"/>
    <w:rsid w:val="00D53B60"/>
    <w:rsid w:val="00D53ED7"/>
    <w:rsid w:val="00D5558F"/>
    <w:rsid w:val="00D6180B"/>
    <w:rsid w:val="00D61CE8"/>
    <w:rsid w:val="00D67257"/>
    <w:rsid w:val="00D71B40"/>
    <w:rsid w:val="00D74296"/>
    <w:rsid w:val="00D80C2B"/>
    <w:rsid w:val="00D94B4D"/>
    <w:rsid w:val="00DA03CB"/>
    <w:rsid w:val="00DA1E63"/>
    <w:rsid w:val="00DA2F78"/>
    <w:rsid w:val="00DA34C6"/>
    <w:rsid w:val="00DA4F7E"/>
    <w:rsid w:val="00DA69C9"/>
    <w:rsid w:val="00DB3619"/>
    <w:rsid w:val="00DB74EF"/>
    <w:rsid w:val="00DC20AA"/>
    <w:rsid w:val="00DC27B8"/>
    <w:rsid w:val="00DC5603"/>
    <w:rsid w:val="00DC5F2B"/>
    <w:rsid w:val="00DC7296"/>
    <w:rsid w:val="00DD18BD"/>
    <w:rsid w:val="00DD2DC0"/>
    <w:rsid w:val="00DD5448"/>
    <w:rsid w:val="00DD718E"/>
    <w:rsid w:val="00DD7D2E"/>
    <w:rsid w:val="00DE12B1"/>
    <w:rsid w:val="00DE54CB"/>
    <w:rsid w:val="00DE5EEE"/>
    <w:rsid w:val="00DE6285"/>
    <w:rsid w:val="00DF0ABD"/>
    <w:rsid w:val="00DF28BC"/>
    <w:rsid w:val="00DF50D2"/>
    <w:rsid w:val="00DF58E0"/>
    <w:rsid w:val="00DF61F2"/>
    <w:rsid w:val="00DF7134"/>
    <w:rsid w:val="00E02013"/>
    <w:rsid w:val="00E0500A"/>
    <w:rsid w:val="00E0551D"/>
    <w:rsid w:val="00E10FF6"/>
    <w:rsid w:val="00E1275F"/>
    <w:rsid w:val="00E15403"/>
    <w:rsid w:val="00E16101"/>
    <w:rsid w:val="00E23486"/>
    <w:rsid w:val="00E2470B"/>
    <w:rsid w:val="00E26825"/>
    <w:rsid w:val="00E273E5"/>
    <w:rsid w:val="00E32544"/>
    <w:rsid w:val="00E342E9"/>
    <w:rsid w:val="00E3457B"/>
    <w:rsid w:val="00E36170"/>
    <w:rsid w:val="00E43302"/>
    <w:rsid w:val="00E472EA"/>
    <w:rsid w:val="00E51A4A"/>
    <w:rsid w:val="00E54B7A"/>
    <w:rsid w:val="00E551B1"/>
    <w:rsid w:val="00E55E88"/>
    <w:rsid w:val="00E61AE2"/>
    <w:rsid w:val="00E63B8E"/>
    <w:rsid w:val="00E67143"/>
    <w:rsid w:val="00E673A3"/>
    <w:rsid w:val="00E674FC"/>
    <w:rsid w:val="00E679DD"/>
    <w:rsid w:val="00E71288"/>
    <w:rsid w:val="00E86ED3"/>
    <w:rsid w:val="00E86F27"/>
    <w:rsid w:val="00E8783E"/>
    <w:rsid w:val="00E91EBB"/>
    <w:rsid w:val="00E939E0"/>
    <w:rsid w:val="00EA61F6"/>
    <w:rsid w:val="00EC0CD5"/>
    <w:rsid w:val="00EC1F29"/>
    <w:rsid w:val="00EC43B5"/>
    <w:rsid w:val="00EC50E9"/>
    <w:rsid w:val="00ED6886"/>
    <w:rsid w:val="00EE1BA4"/>
    <w:rsid w:val="00EE2A87"/>
    <w:rsid w:val="00EF1802"/>
    <w:rsid w:val="00EF2D77"/>
    <w:rsid w:val="00EF4789"/>
    <w:rsid w:val="00EF5B47"/>
    <w:rsid w:val="00EF68F5"/>
    <w:rsid w:val="00F01B06"/>
    <w:rsid w:val="00F06269"/>
    <w:rsid w:val="00F06A11"/>
    <w:rsid w:val="00F06DA4"/>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11C9"/>
    <w:rsid w:val="00F7252E"/>
    <w:rsid w:val="00F731C3"/>
    <w:rsid w:val="00F73642"/>
    <w:rsid w:val="00F762F3"/>
    <w:rsid w:val="00F815B2"/>
    <w:rsid w:val="00F821BB"/>
    <w:rsid w:val="00F833BC"/>
    <w:rsid w:val="00F85337"/>
    <w:rsid w:val="00F91200"/>
    <w:rsid w:val="00F924B4"/>
    <w:rsid w:val="00F943EE"/>
    <w:rsid w:val="00FA406F"/>
    <w:rsid w:val="00FB1910"/>
    <w:rsid w:val="00FB7D9A"/>
    <w:rsid w:val="00FC508B"/>
    <w:rsid w:val="00FC5AB0"/>
    <w:rsid w:val="00FC7080"/>
    <w:rsid w:val="00FD34FF"/>
    <w:rsid w:val="00FD6465"/>
    <w:rsid w:val="00FE03E9"/>
    <w:rsid w:val="00FE6C6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83B0-5A08-4486-9472-A146FD24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3125B707.dotm</Template>
  <TotalTime>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AER final decision - AusNet Services transmission determination - Fact sheet</vt:lpstr>
    </vt:vector>
  </TitlesOfParts>
  <Company>ACCC</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transmission determination - Fact sheet</dc:title>
  <dc:creator>AER</dc:creator>
  <cp:lastModifiedBy>Le Cornu, Matthew</cp:lastModifiedBy>
  <cp:revision>2</cp:revision>
  <dcterms:created xsi:type="dcterms:W3CDTF">2017-04-24T05:44:00Z</dcterms:created>
  <dcterms:modified xsi:type="dcterms:W3CDTF">2017-04-24T05:44:00Z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final decision - ausnet services transmission determination - fact sheet (D2017-00032000).docx</vt:lpwstr>
  </property>
</Properties>
</file>