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2D" w:rsidRPr="002A325E" w:rsidRDefault="0063482D" w:rsidP="0063482D">
      <w:pPr>
        <w:spacing w:before="0"/>
        <w:jc w:val="center"/>
        <w:rPr>
          <w:rFonts w:ascii="Gautami" w:eastAsia="Times New Roman" w:hAnsi="Gautami" w:cs="Gautami"/>
          <w:b/>
          <w:sz w:val="28"/>
          <w:szCs w:val="20"/>
          <w:lang w:val="en-GB" w:eastAsia="en-AU"/>
        </w:rPr>
      </w:pPr>
      <w:r w:rsidRPr="002A325E">
        <w:rPr>
          <w:rFonts w:ascii="Gautami" w:eastAsia="Times New Roman" w:hAnsi="Gautami" w:cs="Gautami"/>
          <w:b/>
          <w:sz w:val="28"/>
          <w:szCs w:val="20"/>
          <w:lang w:val="en-GB" w:eastAsia="en-AU"/>
        </w:rPr>
        <w:t>AUSTRALIAN ENERGY REGULATOR</w:t>
      </w:r>
    </w:p>
    <w:p w:rsidR="0063482D" w:rsidRPr="002A325E" w:rsidRDefault="0063482D" w:rsidP="0063482D">
      <w:pPr>
        <w:spacing w:before="0"/>
        <w:jc w:val="center"/>
        <w:rPr>
          <w:rFonts w:ascii="Gautami" w:eastAsia="Times New Roman" w:hAnsi="Gautami" w:cs="Gautami"/>
          <w:b/>
          <w:sz w:val="28"/>
          <w:szCs w:val="20"/>
          <w:lang w:val="en-GB" w:eastAsia="en-AU"/>
        </w:rPr>
      </w:pPr>
      <w:r>
        <w:rPr>
          <w:rFonts w:ascii="Gautami" w:eastAsia="Times New Roman" w:hAnsi="Gautami" w:cs="Gautami"/>
          <w:b/>
          <w:sz w:val="28"/>
          <w:szCs w:val="20"/>
          <w:lang w:val="en-GB" w:eastAsia="en-AU"/>
        </w:rPr>
        <w:t xml:space="preserve">DRAFT </w:t>
      </w:r>
      <w:r w:rsidRPr="002A325E">
        <w:rPr>
          <w:rFonts w:ascii="Gautami" w:eastAsia="Times New Roman" w:hAnsi="Gautami" w:cs="Gautami"/>
          <w:b/>
          <w:sz w:val="28"/>
          <w:szCs w:val="20"/>
          <w:lang w:val="en-GB" w:eastAsia="en-AU"/>
        </w:rPr>
        <w:t>Key Issues and Action Items</w:t>
      </w:r>
    </w:p>
    <w:p w:rsidR="0063482D" w:rsidRPr="002A325E" w:rsidRDefault="0063482D" w:rsidP="0063482D">
      <w:pPr>
        <w:spacing w:before="0"/>
        <w:jc w:val="center"/>
        <w:rPr>
          <w:rFonts w:ascii="Times New Roman" w:eastAsia="Times New Roman" w:hAnsi="Times New Roman" w:cs="Times New Roman"/>
          <w:b/>
          <w:sz w:val="28"/>
          <w:szCs w:val="20"/>
          <w:lang w:val="en-GB" w:eastAsia="en-AU"/>
        </w:rPr>
      </w:pPr>
    </w:p>
    <w:p w:rsidR="0063482D" w:rsidRPr="002A325E" w:rsidRDefault="0063482D" w:rsidP="0063482D">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DATE:</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00720FB2">
        <w:rPr>
          <w:rFonts w:ascii="Gautami" w:eastAsia="Times New Roman" w:hAnsi="Gautami" w:cs="Gautami"/>
          <w:szCs w:val="20"/>
          <w:lang w:eastAsia="en-AU"/>
        </w:rPr>
        <w:t>2</w:t>
      </w:r>
      <w:r w:rsidR="00275FDB">
        <w:rPr>
          <w:rFonts w:ascii="Gautami" w:eastAsia="Times New Roman" w:hAnsi="Gautami" w:cs="Gautami"/>
          <w:szCs w:val="20"/>
          <w:lang w:eastAsia="en-AU"/>
        </w:rPr>
        <w:t>8</w:t>
      </w:r>
      <w:r>
        <w:rPr>
          <w:rFonts w:ascii="Gautami" w:eastAsia="Times New Roman" w:hAnsi="Gautami" w:cs="Gautami"/>
          <w:szCs w:val="20"/>
          <w:lang w:eastAsia="en-AU"/>
        </w:rPr>
        <w:t xml:space="preserve"> February 2018</w:t>
      </w:r>
    </w:p>
    <w:p w:rsidR="0063482D" w:rsidRPr="002A325E" w:rsidRDefault="0063482D" w:rsidP="0063482D">
      <w:pPr>
        <w:spacing w:before="0" w:after="120"/>
        <w:rPr>
          <w:rFonts w:ascii="Gautami" w:eastAsia="Times New Roman" w:hAnsi="Gautami" w:cs="Gautami"/>
          <w:szCs w:val="20"/>
          <w:lang w:eastAsia="en-AU"/>
        </w:rPr>
      </w:pPr>
      <w:bookmarkStart w:id="0" w:name="_GoBack"/>
      <w:r w:rsidRPr="002A325E">
        <w:rPr>
          <w:rFonts w:ascii="Gautami" w:eastAsia="Times New Roman" w:hAnsi="Gautami" w:cs="Gautami"/>
          <w:szCs w:val="20"/>
          <w:lang w:eastAsia="en-AU"/>
        </w:rPr>
        <w:t>TO:</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Pr>
          <w:rFonts w:ascii="Gautami" w:eastAsia="Times New Roman" w:hAnsi="Gautami" w:cs="Gautami"/>
          <w:szCs w:val="20"/>
          <w:lang w:eastAsia="en-AU"/>
        </w:rPr>
        <w:tab/>
      </w:r>
      <w:r w:rsidRPr="002A325E">
        <w:rPr>
          <w:rFonts w:ascii="Gautami" w:eastAsia="Times New Roman" w:hAnsi="Gautami" w:cs="Gautami"/>
          <w:szCs w:val="20"/>
          <w:lang w:eastAsia="en-AU"/>
        </w:rPr>
        <w:t>AER’s Consumer Reference Group on Rate of Return</w:t>
      </w:r>
    </w:p>
    <w:bookmarkEnd w:id="0"/>
    <w:p w:rsidR="0063482D" w:rsidRPr="002A325E" w:rsidRDefault="0063482D" w:rsidP="0063482D">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 xml:space="preserve">CC: </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t>Warwick Anderson</w:t>
      </w:r>
    </w:p>
    <w:p w:rsidR="0063482D" w:rsidRPr="002A325E" w:rsidRDefault="0063482D" w:rsidP="0063482D">
      <w:pPr>
        <w:keepNext/>
        <w:spacing w:before="120" w:after="120"/>
        <w:outlineLvl w:val="2"/>
        <w:rPr>
          <w:rFonts w:ascii="Gautami" w:eastAsia="Times New Roman" w:hAnsi="Gautami" w:cs="Gautami"/>
          <w:b/>
          <w:szCs w:val="20"/>
          <w:lang w:eastAsia="en-AU"/>
        </w:rPr>
      </w:pPr>
      <w:r w:rsidRPr="002A325E">
        <w:rPr>
          <w:rFonts w:ascii="Gautami" w:eastAsia="Times New Roman" w:hAnsi="Gautami" w:cs="Gautami"/>
          <w:b/>
          <w:szCs w:val="20"/>
          <w:lang w:eastAsia="en-AU"/>
        </w:rPr>
        <w:t>SUBJECT:</w:t>
      </w:r>
      <w:r w:rsidRPr="002A325E">
        <w:rPr>
          <w:rFonts w:ascii="Gautami" w:eastAsia="Times New Roman" w:hAnsi="Gautami" w:cs="Gautami"/>
          <w:b/>
          <w:szCs w:val="20"/>
          <w:lang w:eastAsia="en-AU"/>
        </w:rPr>
        <w:tab/>
      </w:r>
      <w:r w:rsidRPr="002A325E">
        <w:rPr>
          <w:rFonts w:ascii="Gautami" w:eastAsia="Times New Roman" w:hAnsi="Gautami" w:cs="Gautami"/>
          <w:b/>
          <w:szCs w:val="20"/>
          <w:lang w:eastAsia="en-AU"/>
        </w:rPr>
        <w:tab/>
        <w:t xml:space="preserve">CRG </w:t>
      </w:r>
      <w:r w:rsidR="00720FB2">
        <w:rPr>
          <w:rFonts w:ascii="Gautami" w:eastAsia="Times New Roman" w:hAnsi="Gautami" w:cs="Gautami"/>
          <w:b/>
          <w:szCs w:val="20"/>
          <w:lang w:eastAsia="en-AU"/>
        </w:rPr>
        <w:t>2</w:t>
      </w:r>
      <w:r w:rsidR="00275FDB">
        <w:rPr>
          <w:rFonts w:ascii="Gautami" w:eastAsia="Times New Roman" w:hAnsi="Gautami" w:cs="Gautami"/>
          <w:b/>
          <w:szCs w:val="20"/>
          <w:lang w:eastAsia="en-AU"/>
        </w:rPr>
        <w:t>8</w:t>
      </w:r>
      <w:r>
        <w:rPr>
          <w:rFonts w:ascii="Gautami" w:eastAsia="Times New Roman" w:hAnsi="Gautami" w:cs="Gautami"/>
          <w:b/>
          <w:szCs w:val="20"/>
          <w:lang w:eastAsia="en-AU"/>
        </w:rPr>
        <w:t xml:space="preserve"> February teleconference</w:t>
      </w:r>
    </w:p>
    <w:p w:rsidR="0063482D" w:rsidRPr="002A325E" w:rsidRDefault="0063482D" w:rsidP="0063482D">
      <w:pPr>
        <w:spacing w:before="0"/>
        <w:rPr>
          <w:rFonts w:ascii="Gautami" w:eastAsia="Times New Roman" w:hAnsi="Gautami" w:cs="Gautami"/>
          <w:b/>
          <w:szCs w:val="20"/>
          <w:lang w:eastAsia="en-AU"/>
        </w:rPr>
      </w:pPr>
    </w:p>
    <w:p w:rsidR="0063482D" w:rsidRPr="002A325E" w:rsidRDefault="0063482D" w:rsidP="0063482D">
      <w:pPr>
        <w:spacing w:before="240"/>
        <w:outlineLvl w:val="0"/>
        <w:rPr>
          <w:rFonts w:eastAsia="Times New Roman" w:cs="Times New Roman"/>
          <w:b/>
          <w:szCs w:val="20"/>
          <w:u w:val="single"/>
          <w:lang w:eastAsia="en-AU"/>
        </w:rPr>
      </w:pPr>
      <w:r w:rsidRPr="002A325E">
        <w:rPr>
          <w:rFonts w:eastAsia="Times New Roman" w:cs="Times New Roman"/>
          <w:b/>
          <w:szCs w:val="20"/>
          <w:u w:val="single"/>
          <w:lang w:eastAsia="en-AU"/>
        </w:rPr>
        <w:t>Introduction</w:t>
      </w:r>
    </w:p>
    <w:p w:rsidR="0063482D" w:rsidRDefault="0063482D" w:rsidP="0063482D">
      <w:pPr>
        <w:spacing w:before="0"/>
        <w:rPr>
          <w:rFonts w:eastAsia="Times New Roman" w:cs="Times New Roman"/>
          <w:szCs w:val="20"/>
          <w:lang w:eastAsia="en-AU"/>
        </w:rPr>
      </w:pPr>
      <w:r>
        <w:rPr>
          <w:rFonts w:eastAsia="Times New Roman" w:cs="Times New Roman"/>
          <w:szCs w:val="20"/>
          <w:lang w:eastAsia="en-AU"/>
        </w:rPr>
        <w:t>The AER org</w:t>
      </w:r>
      <w:r w:rsidR="00D20465">
        <w:rPr>
          <w:rFonts w:eastAsia="Times New Roman" w:cs="Times New Roman"/>
          <w:szCs w:val="20"/>
          <w:lang w:eastAsia="en-AU"/>
        </w:rPr>
        <w:t>anised for the CRG to engage in</w:t>
      </w:r>
      <w:r w:rsidR="00054609">
        <w:rPr>
          <w:rFonts w:eastAsia="Times New Roman" w:cs="Times New Roman"/>
          <w:szCs w:val="20"/>
          <w:lang w:eastAsia="en-AU"/>
        </w:rPr>
        <w:t xml:space="preserve"> recurring </w:t>
      </w:r>
      <w:r>
        <w:rPr>
          <w:rFonts w:eastAsia="Times New Roman" w:cs="Times New Roman"/>
          <w:szCs w:val="20"/>
          <w:lang w:eastAsia="en-AU"/>
        </w:rPr>
        <w:t>teleconference</w:t>
      </w:r>
      <w:r w:rsidR="00D20465">
        <w:rPr>
          <w:rFonts w:eastAsia="Times New Roman" w:cs="Times New Roman"/>
          <w:szCs w:val="20"/>
          <w:lang w:eastAsia="en-AU"/>
        </w:rPr>
        <w:t>s</w:t>
      </w:r>
      <w:r>
        <w:rPr>
          <w:rFonts w:eastAsia="Times New Roman" w:cs="Times New Roman"/>
          <w:szCs w:val="20"/>
          <w:lang w:eastAsia="en-AU"/>
        </w:rPr>
        <w:t xml:space="preserve"> to discuss issues for the CRG moving forward. It is largely up to the CRG to decide on which topics will be discussed at the meeting. The agenda included:</w:t>
      </w:r>
    </w:p>
    <w:p w:rsidR="00303915" w:rsidRPr="00303915" w:rsidRDefault="00303915" w:rsidP="00303915">
      <w:pPr>
        <w:pStyle w:val="ListParagraph"/>
        <w:numPr>
          <w:ilvl w:val="0"/>
          <w:numId w:val="32"/>
        </w:numPr>
        <w:spacing w:before="0"/>
        <w:rPr>
          <w:rFonts w:eastAsia="Times New Roman"/>
        </w:rPr>
      </w:pPr>
      <w:r w:rsidRPr="00303915">
        <w:rPr>
          <w:rFonts w:eastAsia="Times New Roman"/>
        </w:rPr>
        <w:t>Timeline – 20th April or extended.</w:t>
      </w:r>
    </w:p>
    <w:p w:rsidR="00303915" w:rsidRPr="00303915" w:rsidRDefault="00303915" w:rsidP="00303915">
      <w:pPr>
        <w:pStyle w:val="ListParagraph"/>
        <w:numPr>
          <w:ilvl w:val="0"/>
          <w:numId w:val="32"/>
        </w:numPr>
        <w:spacing w:before="0"/>
        <w:rPr>
          <w:rFonts w:eastAsia="Times New Roman"/>
        </w:rPr>
      </w:pPr>
      <w:r w:rsidRPr="00303915">
        <w:rPr>
          <w:rFonts w:eastAsia="Times New Roman"/>
        </w:rPr>
        <w:t>Website data</w:t>
      </w:r>
    </w:p>
    <w:p w:rsidR="00303915" w:rsidRPr="00303915" w:rsidRDefault="00303915" w:rsidP="00303915">
      <w:pPr>
        <w:pStyle w:val="ListParagraph"/>
        <w:numPr>
          <w:ilvl w:val="0"/>
          <w:numId w:val="32"/>
        </w:numPr>
        <w:spacing w:before="0"/>
        <w:rPr>
          <w:rFonts w:eastAsia="Times New Roman"/>
        </w:rPr>
      </w:pPr>
      <w:r w:rsidRPr="00303915">
        <w:rPr>
          <w:rFonts w:eastAsia="Times New Roman"/>
        </w:rPr>
        <w:t>CRG/ENA feedback (note highlighted section on averaging – for endorsement)</w:t>
      </w:r>
    </w:p>
    <w:p w:rsidR="00303915" w:rsidRPr="00303915" w:rsidRDefault="00303915" w:rsidP="00303915">
      <w:pPr>
        <w:pStyle w:val="ListParagraph"/>
        <w:numPr>
          <w:ilvl w:val="0"/>
          <w:numId w:val="32"/>
        </w:numPr>
        <w:spacing w:before="0"/>
        <w:rPr>
          <w:rFonts w:eastAsia="Times New Roman"/>
        </w:rPr>
      </w:pPr>
      <w:r w:rsidRPr="00303915">
        <w:rPr>
          <w:rFonts w:eastAsia="Times New Roman"/>
        </w:rPr>
        <w:t>Proposed stream leaders and teams</w:t>
      </w:r>
    </w:p>
    <w:p w:rsidR="00303915" w:rsidRPr="00303915" w:rsidRDefault="00303915" w:rsidP="00303915">
      <w:pPr>
        <w:pStyle w:val="ListParagraph"/>
        <w:numPr>
          <w:ilvl w:val="0"/>
          <w:numId w:val="32"/>
        </w:numPr>
        <w:spacing w:before="0"/>
        <w:rPr>
          <w:rFonts w:eastAsia="Times New Roman"/>
        </w:rPr>
      </w:pPr>
      <w:r w:rsidRPr="00303915">
        <w:rPr>
          <w:rFonts w:eastAsia="Times New Roman"/>
        </w:rPr>
        <w:t>Discussion – funding of stream activities, estimated time required</w:t>
      </w:r>
    </w:p>
    <w:p w:rsidR="00303915" w:rsidRPr="00303915" w:rsidRDefault="00303915" w:rsidP="00303915">
      <w:pPr>
        <w:pStyle w:val="ListParagraph"/>
        <w:numPr>
          <w:ilvl w:val="0"/>
          <w:numId w:val="32"/>
        </w:numPr>
        <w:spacing w:before="0"/>
        <w:rPr>
          <w:rFonts w:eastAsia="Times New Roman"/>
        </w:rPr>
      </w:pPr>
      <w:r w:rsidRPr="00303915">
        <w:rPr>
          <w:rFonts w:eastAsia="Times New Roman"/>
        </w:rPr>
        <w:t>CRG</w:t>
      </w:r>
      <w:r w:rsidR="00054609">
        <w:rPr>
          <w:rFonts w:eastAsia="Times New Roman"/>
        </w:rPr>
        <w:t xml:space="preserve"> </w:t>
      </w:r>
      <w:r w:rsidR="00054609" w:rsidRPr="00303915">
        <w:rPr>
          <w:rFonts w:eastAsia="Times New Roman"/>
        </w:rPr>
        <w:t xml:space="preserve">– </w:t>
      </w:r>
      <w:r w:rsidRPr="00303915">
        <w:rPr>
          <w:rFonts w:eastAsia="Times New Roman"/>
        </w:rPr>
        <w:t>expert session involvement</w:t>
      </w:r>
    </w:p>
    <w:p w:rsidR="00303915" w:rsidRPr="00303915" w:rsidRDefault="00303915" w:rsidP="00303915">
      <w:pPr>
        <w:pStyle w:val="ListParagraph"/>
        <w:numPr>
          <w:ilvl w:val="0"/>
          <w:numId w:val="32"/>
        </w:numPr>
        <w:spacing w:before="0"/>
        <w:rPr>
          <w:rFonts w:eastAsia="Times New Roman"/>
        </w:rPr>
      </w:pPr>
      <w:r w:rsidRPr="00303915">
        <w:rPr>
          <w:rFonts w:eastAsia="Times New Roman"/>
        </w:rPr>
        <w:t>CCP involvement going forward</w:t>
      </w:r>
    </w:p>
    <w:p w:rsidR="00303915" w:rsidRPr="00303915" w:rsidRDefault="00303915" w:rsidP="00303915">
      <w:pPr>
        <w:pStyle w:val="ListParagraph"/>
        <w:numPr>
          <w:ilvl w:val="0"/>
          <w:numId w:val="32"/>
        </w:numPr>
        <w:spacing w:before="0"/>
        <w:rPr>
          <w:rFonts w:eastAsia="Times New Roman"/>
        </w:rPr>
      </w:pPr>
      <w:r w:rsidRPr="00303915">
        <w:rPr>
          <w:rFonts w:eastAsia="Times New Roman"/>
        </w:rPr>
        <w:t>Teleconference schedule</w:t>
      </w:r>
    </w:p>
    <w:p w:rsidR="00303915" w:rsidRPr="00303915" w:rsidRDefault="00303915" w:rsidP="00303915">
      <w:pPr>
        <w:pStyle w:val="ListParagraph"/>
        <w:numPr>
          <w:ilvl w:val="0"/>
          <w:numId w:val="32"/>
        </w:numPr>
        <w:spacing w:before="0"/>
        <w:rPr>
          <w:rFonts w:eastAsia="Times New Roman"/>
        </w:rPr>
      </w:pPr>
      <w:r w:rsidRPr="00303915">
        <w:rPr>
          <w:rFonts w:eastAsia="Times New Roman"/>
        </w:rPr>
        <w:t>Other</w:t>
      </w:r>
    </w:p>
    <w:p w:rsidR="0063482D" w:rsidRDefault="0063482D" w:rsidP="0063482D">
      <w:pPr>
        <w:spacing w:before="0"/>
        <w:rPr>
          <w:rFonts w:eastAsia="Times New Roman" w:cs="Times New Roman"/>
          <w:szCs w:val="20"/>
          <w:lang w:eastAsia="en-AU"/>
        </w:rPr>
      </w:pPr>
    </w:p>
    <w:p w:rsidR="0063482D" w:rsidRDefault="0063482D" w:rsidP="0063482D">
      <w:pPr>
        <w:spacing w:before="0"/>
        <w:rPr>
          <w:rFonts w:eastAsia="Times New Roman" w:cs="Times New Roman"/>
          <w:b/>
          <w:szCs w:val="20"/>
          <w:u w:val="single"/>
          <w:lang w:eastAsia="en-AU"/>
        </w:rPr>
      </w:pPr>
      <w:r>
        <w:rPr>
          <w:rFonts w:eastAsia="Times New Roman" w:cs="Times New Roman"/>
          <w:b/>
          <w:szCs w:val="20"/>
          <w:u w:val="single"/>
          <w:lang w:eastAsia="en-AU"/>
        </w:rPr>
        <w:t>Key issues</w:t>
      </w:r>
    </w:p>
    <w:p w:rsidR="00C65A64" w:rsidRDefault="00275FDB" w:rsidP="0063482D">
      <w:pPr>
        <w:rPr>
          <w:rFonts w:eastAsia="Times New Roman" w:cs="Times New Roman"/>
          <w:szCs w:val="20"/>
          <w:lang w:eastAsia="en-AU"/>
        </w:rPr>
      </w:pPr>
      <w:r>
        <w:rPr>
          <w:rFonts w:eastAsia="Times New Roman" w:cs="Times New Roman"/>
          <w:b/>
          <w:szCs w:val="20"/>
          <w:lang w:eastAsia="en-AU"/>
        </w:rPr>
        <w:t>Website update</w:t>
      </w:r>
    </w:p>
    <w:p w:rsidR="00275FDB" w:rsidRDefault="00275FDB" w:rsidP="0063482D">
      <w:pPr>
        <w:rPr>
          <w:rFonts w:eastAsia="Times New Roman" w:cs="Times New Roman"/>
          <w:szCs w:val="20"/>
          <w:lang w:eastAsia="en-AU"/>
        </w:rPr>
      </w:pPr>
      <w:r>
        <w:rPr>
          <w:rFonts w:eastAsia="Times New Roman" w:cs="Times New Roman"/>
          <w:szCs w:val="20"/>
          <w:lang w:eastAsia="en-AU"/>
        </w:rPr>
        <w:t xml:space="preserve">The AER stated that the papers shared by the AER, CRG meeting summaries and notes will go up on the website. The documents produced by the ENA in preparation of meetings will also be published on the website. </w:t>
      </w:r>
    </w:p>
    <w:p w:rsidR="00275FDB" w:rsidRDefault="00275FDB" w:rsidP="0063482D">
      <w:pPr>
        <w:rPr>
          <w:rFonts w:eastAsia="Times New Roman" w:cs="Times New Roman"/>
          <w:b/>
          <w:szCs w:val="20"/>
          <w:lang w:eastAsia="en-AU"/>
        </w:rPr>
      </w:pPr>
      <w:r>
        <w:rPr>
          <w:rFonts w:eastAsia="Times New Roman" w:cs="Times New Roman"/>
          <w:b/>
          <w:szCs w:val="20"/>
          <w:lang w:eastAsia="en-AU"/>
        </w:rPr>
        <w:t>CRG/ENA recap</w:t>
      </w:r>
    </w:p>
    <w:p w:rsidR="005A1186" w:rsidRPr="005A1186" w:rsidRDefault="00275FDB" w:rsidP="0063482D">
      <w:pPr>
        <w:rPr>
          <w:rFonts w:eastAsia="Times New Roman" w:cs="Times New Roman"/>
          <w:szCs w:val="20"/>
          <w:lang w:eastAsia="en-AU"/>
        </w:rPr>
      </w:pPr>
      <w:r>
        <w:rPr>
          <w:rFonts w:eastAsia="Times New Roman" w:cs="Times New Roman"/>
          <w:szCs w:val="20"/>
          <w:lang w:eastAsia="en-AU"/>
        </w:rPr>
        <w:t xml:space="preserve">The CRG stated that there are a few low-hanging fruit areas that have been agreed on between the ENA and CRG. The CRG stated they will share supporting documentation and notes to ensure that all members can endorse these agreements. </w:t>
      </w:r>
      <w:r w:rsidR="005A1186">
        <w:rPr>
          <w:rFonts w:eastAsia="Times New Roman" w:cs="Times New Roman"/>
          <w:szCs w:val="20"/>
          <w:lang w:eastAsia="en-AU"/>
        </w:rPr>
        <w:t>The CRG also stated they will need an additional member to attend the meetings with the ENA planned for the 5 and 19 March.</w:t>
      </w:r>
    </w:p>
    <w:p w:rsidR="005A1186" w:rsidRDefault="005A1186">
      <w:pPr>
        <w:rPr>
          <w:rFonts w:eastAsia="Times New Roman" w:cs="Times New Roman"/>
          <w:b/>
          <w:szCs w:val="20"/>
          <w:lang w:eastAsia="en-AU"/>
        </w:rPr>
      </w:pPr>
      <w:r>
        <w:rPr>
          <w:rFonts w:eastAsia="Times New Roman" w:cs="Times New Roman"/>
          <w:b/>
          <w:szCs w:val="20"/>
          <w:lang w:eastAsia="en-AU"/>
        </w:rPr>
        <w:t>Proposed stream leaders and teams</w:t>
      </w:r>
    </w:p>
    <w:p w:rsidR="005A1186" w:rsidRPr="005A1186" w:rsidRDefault="005A1186">
      <w:pPr>
        <w:rPr>
          <w:rFonts w:eastAsia="Times New Roman" w:cs="Times New Roman"/>
          <w:szCs w:val="20"/>
          <w:lang w:eastAsia="en-AU"/>
        </w:rPr>
      </w:pPr>
      <w:r>
        <w:rPr>
          <w:rFonts w:eastAsia="Times New Roman" w:cs="Times New Roman"/>
          <w:szCs w:val="20"/>
          <w:lang w:eastAsia="en-AU"/>
        </w:rPr>
        <w:t>The AER is considering the level of funding they can provide for the CRG deep dive stream leaders and teams. The CRG outlined who would be the stream leaders and team members for each of the deep dive topics. The CRG stated they will provide approximate times quotes for their sub groups by the end of the week. The CRG s</w:t>
      </w:r>
      <w:r w:rsidR="00054609">
        <w:rPr>
          <w:rFonts w:eastAsia="Times New Roman" w:cs="Times New Roman"/>
          <w:szCs w:val="20"/>
          <w:lang w:eastAsia="en-AU"/>
        </w:rPr>
        <w:t xml:space="preserve">tated that stream leaders will be responsible for producing a preliminary CRG position on behalf of the whole CRG, for their approval. The CRG stated there is scope for the CRG approved preliminary positions to be used in CRG/ENA meetings. </w:t>
      </w:r>
    </w:p>
    <w:p w:rsidR="00E655E1" w:rsidRDefault="00E655E1">
      <w:pPr>
        <w:rPr>
          <w:rFonts w:eastAsia="Times New Roman" w:cs="Times New Roman"/>
          <w:b/>
          <w:szCs w:val="20"/>
          <w:lang w:eastAsia="en-AU"/>
        </w:rPr>
      </w:pPr>
      <w:r>
        <w:rPr>
          <w:rFonts w:eastAsia="Times New Roman" w:cs="Times New Roman"/>
          <w:b/>
          <w:szCs w:val="20"/>
          <w:lang w:eastAsia="en-AU"/>
        </w:rPr>
        <w:t>Concurrent evidence sessions</w:t>
      </w:r>
    </w:p>
    <w:p w:rsidR="00E655E1" w:rsidRDefault="00E655E1">
      <w:pPr>
        <w:rPr>
          <w:rFonts w:eastAsia="Times New Roman" w:cs="Times New Roman"/>
          <w:szCs w:val="20"/>
          <w:lang w:eastAsia="en-AU"/>
        </w:rPr>
      </w:pPr>
      <w:r>
        <w:rPr>
          <w:rFonts w:eastAsia="Times New Roman" w:cs="Times New Roman"/>
          <w:szCs w:val="20"/>
          <w:lang w:eastAsia="en-AU"/>
        </w:rPr>
        <w:t>The CRG stated they would like the concurrent evidence sessions (CES) to be a webinar so that the stream leaders can watch the dialog in real ti</w:t>
      </w:r>
      <w:r w:rsidR="00054609">
        <w:rPr>
          <w:rFonts w:eastAsia="Times New Roman" w:cs="Times New Roman"/>
          <w:szCs w:val="20"/>
          <w:lang w:eastAsia="en-AU"/>
        </w:rPr>
        <w:t xml:space="preserve">me. The AER stated that there will be a </w:t>
      </w:r>
      <w:r w:rsidR="00054609">
        <w:rPr>
          <w:rFonts w:eastAsia="Times New Roman" w:cs="Times New Roman"/>
          <w:szCs w:val="20"/>
          <w:lang w:eastAsia="en-AU"/>
        </w:rPr>
        <w:lastRenderedPageBreak/>
        <w:t xml:space="preserve">transcript available shortly after the CES. </w:t>
      </w:r>
      <w:r>
        <w:rPr>
          <w:rFonts w:eastAsia="Times New Roman" w:cs="Times New Roman"/>
          <w:szCs w:val="20"/>
          <w:lang w:eastAsia="en-AU"/>
        </w:rPr>
        <w:t>The AER stated that discussion papers will be published on our website throughout the week.</w:t>
      </w:r>
    </w:p>
    <w:p w:rsidR="00E655E1" w:rsidRDefault="00E655E1">
      <w:pPr>
        <w:rPr>
          <w:rFonts w:eastAsia="Times New Roman" w:cs="Times New Roman"/>
          <w:b/>
          <w:szCs w:val="20"/>
          <w:lang w:eastAsia="en-AU"/>
        </w:rPr>
      </w:pPr>
      <w:r>
        <w:rPr>
          <w:rFonts w:eastAsia="Times New Roman" w:cs="Times New Roman"/>
          <w:b/>
          <w:szCs w:val="20"/>
          <w:lang w:eastAsia="en-AU"/>
        </w:rPr>
        <w:t>CCP involvement with the CRG</w:t>
      </w:r>
    </w:p>
    <w:p w:rsidR="00E655E1" w:rsidRDefault="00E655E1">
      <w:pPr>
        <w:rPr>
          <w:rFonts w:eastAsia="Times New Roman" w:cs="Times New Roman"/>
          <w:szCs w:val="20"/>
          <w:lang w:eastAsia="en-AU"/>
        </w:rPr>
      </w:pPr>
      <w:r>
        <w:rPr>
          <w:rFonts w:eastAsia="Times New Roman" w:cs="Times New Roman"/>
          <w:szCs w:val="20"/>
          <w:lang w:eastAsia="en-AU"/>
        </w:rPr>
        <w:t>The CRG stated that the CCP should be involved with the CRG process moving forward. The CRG supports the AER perspective that the CCP is a</w:t>
      </w:r>
      <w:r w:rsidR="00054609">
        <w:rPr>
          <w:rFonts w:eastAsia="Times New Roman" w:cs="Times New Roman"/>
          <w:szCs w:val="20"/>
          <w:lang w:eastAsia="en-AU"/>
        </w:rPr>
        <w:t>n expert</w:t>
      </w:r>
      <w:r>
        <w:rPr>
          <w:rFonts w:eastAsia="Times New Roman" w:cs="Times New Roman"/>
          <w:szCs w:val="20"/>
          <w:lang w:eastAsia="en-AU"/>
        </w:rPr>
        <w:t xml:space="preserve"> resource that can benefit the CRG. The CRG stated that it would be appropriate to get the CCP involved</w:t>
      </w:r>
      <w:r w:rsidR="00054609">
        <w:rPr>
          <w:rFonts w:eastAsia="Times New Roman" w:cs="Times New Roman"/>
          <w:szCs w:val="20"/>
          <w:lang w:eastAsia="en-AU"/>
        </w:rPr>
        <w:t xml:space="preserve"> in the next CRG teleconference and asked the AER to invite the CCP</w:t>
      </w:r>
    </w:p>
    <w:p w:rsidR="00E655E1" w:rsidRDefault="00E655E1">
      <w:pPr>
        <w:rPr>
          <w:rFonts w:eastAsia="Times New Roman" w:cs="Times New Roman"/>
          <w:b/>
          <w:szCs w:val="20"/>
          <w:lang w:eastAsia="en-AU"/>
        </w:rPr>
      </w:pPr>
      <w:r>
        <w:rPr>
          <w:rFonts w:eastAsia="Times New Roman" w:cs="Times New Roman"/>
          <w:b/>
          <w:szCs w:val="20"/>
          <w:lang w:eastAsia="en-AU"/>
        </w:rPr>
        <w:t>Teleconference</w:t>
      </w:r>
    </w:p>
    <w:p w:rsidR="00B87A76" w:rsidRDefault="00E655E1" w:rsidP="0063482D">
      <w:pPr>
        <w:rPr>
          <w:rFonts w:eastAsia="Times New Roman" w:cs="Times New Roman"/>
          <w:b/>
          <w:szCs w:val="20"/>
          <w:u w:val="single"/>
          <w:lang w:eastAsia="en-AU"/>
        </w:rPr>
      </w:pPr>
      <w:r>
        <w:rPr>
          <w:rFonts w:eastAsia="Times New Roman" w:cs="Times New Roman"/>
          <w:szCs w:val="20"/>
          <w:lang w:eastAsia="en-AU"/>
        </w:rPr>
        <w:t xml:space="preserve">The CRG stated that they will not need to have another teleconference until the 14 March to provide a progressive update on the working sub groups. </w:t>
      </w:r>
    </w:p>
    <w:p w:rsidR="0063482D" w:rsidRDefault="0063482D" w:rsidP="0063482D">
      <w:pPr>
        <w:rPr>
          <w:rFonts w:eastAsia="Times New Roman" w:cs="Times New Roman"/>
          <w:b/>
          <w:szCs w:val="20"/>
          <w:u w:val="single"/>
          <w:lang w:eastAsia="en-AU"/>
        </w:rPr>
      </w:pPr>
      <w:r>
        <w:rPr>
          <w:rFonts w:eastAsia="Times New Roman" w:cs="Times New Roman"/>
          <w:b/>
          <w:szCs w:val="20"/>
          <w:u w:val="single"/>
          <w:lang w:eastAsia="en-AU"/>
        </w:rPr>
        <w:t>Action items</w:t>
      </w:r>
    </w:p>
    <w:p w:rsidR="0063482D" w:rsidRPr="00C65A64" w:rsidRDefault="0063482D" w:rsidP="0063482D">
      <w:pPr>
        <w:rPr>
          <w:rFonts w:eastAsia="Times New Roman" w:cs="Times New Roman"/>
          <w:b/>
          <w:szCs w:val="20"/>
          <w:lang w:eastAsia="en-AU"/>
        </w:rPr>
      </w:pPr>
      <w:r w:rsidRPr="00C65A64">
        <w:rPr>
          <w:rFonts w:eastAsia="Times New Roman" w:cs="Times New Roman"/>
          <w:b/>
          <w:szCs w:val="20"/>
          <w:lang w:eastAsia="en-AU"/>
        </w:rPr>
        <w:t>CRG:</w:t>
      </w:r>
    </w:p>
    <w:p w:rsidR="00C65A64" w:rsidRDefault="00B87A76" w:rsidP="0063482D">
      <w:pPr>
        <w:pStyle w:val="ListParagraph"/>
        <w:numPr>
          <w:ilvl w:val="0"/>
          <w:numId w:val="28"/>
        </w:numPr>
        <w:jc w:val="both"/>
        <w:rPr>
          <w:rFonts w:eastAsia="Times New Roman" w:cs="Times New Roman"/>
          <w:i/>
          <w:szCs w:val="20"/>
          <w:lang w:eastAsia="en-AU"/>
        </w:rPr>
      </w:pPr>
      <w:r>
        <w:rPr>
          <w:rFonts w:eastAsia="Times New Roman" w:cs="Times New Roman"/>
          <w:i/>
          <w:szCs w:val="20"/>
          <w:lang w:eastAsia="en-AU"/>
        </w:rPr>
        <w:t xml:space="preserve">Circulate notes regarding issues that have been tentatively agreed between the CRG and ENA. </w:t>
      </w:r>
    </w:p>
    <w:p w:rsidR="00B87A76" w:rsidRDefault="00B87A76" w:rsidP="0063482D">
      <w:pPr>
        <w:pStyle w:val="ListParagraph"/>
        <w:numPr>
          <w:ilvl w:val="0"/>
          <w:numId w:val="28"/>
        </w:numPr>
        <w:jc w:val="both"/>
        <w:rPr>
          <w:rFonts w:eastAsia="Times New Roman" w:cs="Times New Roman"/>
          <w:i/>
          <w:szCs w:val="20"/>
          <w:lang w:eastAsia="en-AU"/>
        </w:rPr>
      </w:pPr>
      <w:r>
        <w:rPr>
          <w:rFonts w:eastAsia="Times New Roman" w:cs="Times New Roman"/>
          <w:i/>
          <w:szCs w:val="20"/>
          <w:lang w:eastAsia="en-AU"/>
        </w:rPr>
        <w:t>Consider the amount of time it will take for each stream to pull together a preliminary position on the different issues and provide a position by 2 March.</w:t>
      </w:r>
    </w:p>
    <w:p w:rsidR="00B87A76" w:rsidRPr="00C65A64" w:rsidRDefault="00B87A76" w:rsidP="0063482D">
      <w:pPr>
        <w:pStyle w:val="ListParagraph"/>
        <w:numPr>
          <w:ilvl w:val="0"/>
          <w:numId w:val="28"/>
        </w:numPr>
        <w:jc w:val="both"/>
        <w:rPr>
          <w:rFonts w:eastAsia="Times New Roman" w:cs="Times New Roman"/>
          <w:i/>
          <w:szCs w:val="20"/>
          <w:lang w:eastAsia="en-AU"/>
        </w:rPr>
      </w:pPr>
      <w:r>
        <w:rPr>
          <w:rFonts w:eastAsia="Times New Roman" w:cs="Times New Roman"/>
          <w:i/>
          <w:szCs w:val="20"/>
          <w:lang w:eastAsia="en-AU"/>
        </w:rPr>
        <w:t>Consider which members would be appropriate to attend the concurrent evidence sessions.</w:t>
      </w:r>
    </w:p>
    <w:p w:rsidR="0063482D" w:rsidRPr="00C65A64" w:rsidRDefault="0063482D" w:rsidP="0063482D">
      <w:pPr>
        <w:jc w:val="both"/>
        <w:rPr>
          <w:rFonts w:eastAsia="Times New Roman" w:cs="Times New Roman"/>
          <w:b/>
          <w:i/>
          <w:szCs w:val="20"/>
          <w:lang w:eastAsia="en-AU"/>
        </w:rPr>
      </w:pPr>
      <w:r w:rsidRPr="00C65A64">
        <w:rPr>
          <w:rFonts w:eastAsia="Times New Roman" w:cs="Times New Roman"/>
          <w:b/>
          <w:i/>
          <w:szCs w:val="20"/>
          <w:lang w:eastAsia="en-AU"/>
        </w:rPr>
        <w:t>AER:</w:t>
      </w:r>
    </w:p>
    <w:p w:rsidR="00B87A76" w:rsidRPr="00B87A76" w:rsidRDefault="00B87A76" w:rsidP="00B87A76">
      <w:pPr>
        <w:pStyle w:val="ListParagraph"/>
        <w:numPr>
          <w:ilvl w:val="0"/>
          <w:numId w:val="28"/>
        </w:numPr>
        <w:jc w:val="both"/>
        <w:rPr>
          <w:rFonts w:eastAsia="Times New Roman" w:cs="Times New Roman"/>
          <w:i/>
          <w:szCs w:val="20"/>
          <w:lang w:eastAsia="en-AU"/>
        </w:rPr>
      </w:pPr>
      <w:r>
        <w:rPr>
          <w:rFonts w:eastAsia="Times New Roman" w:cs="Times New Roman"/>
          <w:i/>
          <w:szCs w:val="20"/>
          <w:lang w:eastAsia="en-AU"/>
        </w:rPr>
        <w:t>Arrange the next teleconference for 14 March.</w:t>
      </w:r>
    </w:p>
    <w:p w:rsidR="00AC3E35" w:rsidRPr="00C65A64" w:rsidRDefault="00AC3E35">
      <w:pPr>
        <w:rPr>
          <w:i/>
        </w:rPr>
      </w:pPr>
    </w:p>
    <w:sectPr w:rsidR="00AC3E35" w:rsidRPr="00C65A64" w:rsidSect="00B62438">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2D" w:rsidRDefault="0063482D" w:rsidP="004B4412">
      <w:pPr>
        <w:spacing w:before="0"/>
      </w:pPr>
      <w:r>
        <w:separator/>
      </w:r>
    </w:p>
  </w:endnote>
  <w:endnote w:type="continuationSeparator" w:id="0">
    <w:p w:rsidR="0063482D" w:rsidRDefault="0063482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autami">
    <w:altName w:val="Cambria Math"/>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2D" w:rsidRDefault="0063482D" w:rsidP="004B4412">
      <w:pPr>
        <w:spacing w:before="0"/>
      </w:pPr>
      <w:r>
        <w:separator/>
      </w:r>
    </w:p>
  </w:footnote>
  <w:footnote w:type="continuationSeparator" w:id="0">
    <w:p w:rsidR="0063482D" w:rsidRDefault="0063482D"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5664707"/>
    <w:multiLevelType w:val="hybridMultilevel"/>
    <w:tmpl w:val="519665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2E06579A"/>
    <w:multiLevelType w:val="hybridMultilevel"/>
    <w:tmpl w:val="E216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15:restartNumberingAfterBreak="0">
    <w:nsid w:val="60B67B13"/>
    <w:multiLevelType w:val="hybridMultilevel"/>
    <w:tmpl w:val="D264D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2F75C5A"/>
    <w:multiLevelType w:val="hybridMultilevel"/>
    <w:tmpl w:val="6C74F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8" w15:restartNumberingAfterBreak="0">
    <w:nsid w:val="75255CD1"/>
    <w:multiLevelType w:val="multilevel"/>
    <w:tmpl w:val="26329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1"/>
  </w:num>
  <w:num w:numId="3">
    <w:abstractNumId w:val="7"/>
  </w:num>
  <w:num w:numId="4">
    <w:abstractNumId w:val="6"/>
  </w:num>
  <w:num w:numId="5">
    <w:abstractNumId w:val="5"/>
  </w:num>
  <w:num w:numId="6">
    <w:abstractNumId w:val="4"/>
  </w:num>
  <w:num w:numId="7">
    <w:abstractNumId w:val="1"/>
  </w:num>
  <w:num w:numId="8">
    <w:abstractNumId w:val="0"/>
  </w:num>
  <w:num w:numId="9">
    <w:abstractNumId w:val="25"/>
  </w:num>
  <w:num w:numId="10">
    <w:abstractNumId w:val="17"/>
  </w:num>
  <w:num w:numId="11">
    <w:abstractNumId w:val="10"/>
  </w:num>
  <w:num w:numId="12">
    <w:abstractNumId w:val="13"/>
  </w:num>
  <w:num w:numId="13">
    <w:abstractNumId w:val="16"/>
  </w:num>
  <w:num w:numId="14">
    <w:abstractNumId w:val="2"/>
  </w:num>
  <w:num w:numId="15">
    <w:abstractNumId w:val="26"/>
  </w:num>
  <w:num w:numId="16">
    <w:abstractNumId w:val="30"/>
  </w:num>
  <w:num w:numId="17">
    <w:abstractNumId w:val="29"/>
  </w:num>
  <w:num w:numId="18">
    <w:abstractNumId w:val="20"/>
  </w:num>
  <w:num w:numId="19">
    <w:abstractNumId w:val="15"/>
  </w:num>
  <w:num w:numId="20">
    <w:abstractNumId w:val="18"/>
  </w:num>
  <w:num w:numId="21">
    <w:abstractNumId w:val="27"/>
  </w:num>
  <w:num w:numId="22">
    <w:abstractNumId w:val="22"/>
  </w:num>
  <w:num w:numId="23">
    <w:abstractNumId w:val="8"/>
  </w:num>
  <w:num w:numId="24">
    <w:abstractNumId w:val="3"/>
  </w:num>
  <w:num w:numId="25">
    <w:abstractNumId w:val="19"/>
  </w:num>
  <w:num w:numId="26">
    <w:abstractNumId w:val="12"/>
  </w:num>
  <w:num w:numId="27">
    <w:abstractNumId w:val="24"/>
  </w:num>
  <w:num w:numId="28">
    <w:abstractNumId w:val="14"/>
  </w:num>
  <w:num w:numId="29">
    <w:abstractNumId w:val="9"/>
  </w:num>
  <w:num w:numId="30">
    <w:abstractNumId w:val="28"/>
  </w:num>
  <w:num w:numId="31">
    <w:abstractNumId w:val="21"/>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63482D"/>
    <w:rsid w:val="0002115F"/>
    <w:rsid w:val="00021202"/>
    <w:rsid w:val="000225C4"/>
    <w:rsid w:val="0003578C"/>
    <w:rsid w:val="00054609"/>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E2EBF"/>
    <w:rsid w:val="001F492E"/>
    <w:rsid w:val="001F6DA3"/>
    <w:rsid w:val="00212737"/>
    <w:rsid w:val="00224DB9"/>
    <w:rsid w:val="00251745"/>
    <w:rsid w:val="00263AC0"/>
    <w:rsid w:val="0026772D"/>
    <w:rsid w:val="00275FDB"/>
    <w:rsid w:val="00286874"/>
    <w:rsid w:val="00296B65"/>
    <w:rsid w:val="002A7DEF"/>
    <w:rsid w:val="002B303D"/>
    <w:rsid w:val="002B6773"/>
    <w:rsid w:val="002F7986"/>
    <w:rsid w:val="00303915"/>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1733"/>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1186"/>
    <w:rsid w:val="005A404D"/>
    <w:rsid w:val="005B1E3C"/>
    <w:rsid w:val="005C24AC"/>
    <w:rsid w:val="005C26CC"/>
    <w:rsid w:val="005E6C0E"/>
    <w:rsid w:val="00615C6B"/>
    <w:rsid w:val="00632D6D"/>
    <w:rsid w:val="0063482D"/>
    <w:rsid w:val="00642C3E"/>
    <w:rsid w:val="00646025"/>
    <w:rsid w:val="00663DAD"/>
    <w:rsid w:val="00676679"/>
    <w:rsid w:val="00691616"/>
    <w:rsid w:val="006B4CF9"/>
    <w:rsid w:val="006B7AC8"/>
    <w:rsid w:val="006D550F"/>
    <w:rsid w:val="006D77F3"/>
    <w:rsid w:val="00701CAB"/>
    <w:rsid w:val="00707563"/>
    <w:rsid w:val="00720FB2"/>
    <w:rsid w:val="0072348C"/>
    <w:rsid w:val="00724A37"/>
    <w:rsid w:val="007303C3"/>
    <w:rsid w:val="00743223"/>
    <w:rsid w:val="00746E01"/>
    <w:rsid w:val="00763E5D"/>
    <w:rsid w:val="00767740"/>
    <w:rsid w:val="00775671"/>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2E38"/>
    <w:rsid w:val="008E7031"/>
    <w:rsid w:val="00922C95"/>
    <w:rsid w:val="009233EE"/>
    <w:rsid w:val="0093685A"/>
    <w:rsid w:val="00954F14"/>
    <w:rsid w:val="009661DE"/>
    <w:rsid w:val="009856B7"/>
    <w:rsid w:val="0098602B"/>
    <w:rsid w:val="00991B3B"/>
    <w:rsid w:val="009962BA"/>
    <w:rsid w:val="009B74B0"/>
    <w:rsid w:val="009D4414"/>
    <w:rsid w:val="009D6B46"/>
    <w:rsid w:val="009F4940"/>
    <w:rsid w:val="00A0248C"/>
    <w:rsid w:val="00A1665B"/>
    <w:rsid w:val="00A323D9"/>
    <w:rsid w:val="00A44693"/>
    <w:rsid w:val="00A4478A"/>
    <w:rsid w:val="00A44852"/>
    <w:rsid w:val="00A57D04"/>
    <w:rsid w:val="00A60A26"/>
    <w:rsid w:val="00A61598"/>
    <w:rsid w:val="00A84F46"/>
    <w:rsid w:val="00A871F4"/>
    <w:rsid w:val="00AC1B2C"/>
    <w:rsid w:val="00AC3264"/>
    <w:rsid w:val="00AC3E35"/>
    <w:rsid w:val="00AC6F01"/>
    <w:rsid w:val="00AE0FE2"/>
    <w:rsid w:val="00AE1BF1"/>
    <w:rsid w:val="00AF0DD2"/>
    <w:rsid w:val="00B10314"/>
    <w:rsid w:val="00B13048"/>
    <w:rsid w:val="00B15998"/>
    <w:rsid w:val="00B1716D"/>
    <w:rsid w:val="00B17A1D"/>
    <w:rsid w:val="00B207A0"/>
    <w:rsid w:val="00B56E03"/>
    <w:rsid w:val="00B60F5D"/>
    <w:rsid w:val="00B62438"/>
    <w:rsid w:val="00B64FB0"/>
    <w:rsid w:val="00B67E91"/>
    <w:rsid w:val="00B8080B"/>
    <w:rsid w:val="00B87A76"/>
    <w:rsid w:val="00B87C39"/>
    <w:rsid w:val="00BA4665"/>
    <w:rsid w:val="00BB2FB2"/>
    <w:rsid w:val="00BB3304"/>
    <w:rsid w:val="00BD3446"/>
    <w:rsid w:val="00BE0328"/>
    <w:rsid w:val="00BE1F1B"/>
    <w:rsid w:val="00BE47B5"/>
    <w:rsid w:val="00BE4C99"/>
    <w:rsid w:val="00C058AB"/>
    <w:rsid w:val="00C06739"/>
    <w:rsid w:val="00C4603F"/>
    <w:rsid w:val="00C538A9"/>
    <w:rsid w:val="00C53B5A"/>
    <w:rsid w:val="00C54F5A"/>
    <w:rsid w:val="00C65A64"/>
    <w:rsid w:val="00C755AD"/>
    <w:rsid w:val="00C86679"/>
    <w:rsid w:val="00CB666B"/>
    <w:rsid w:val="00CF799E"/>
    <w:rsid w:val="00D01CF0"/>
    <w:rsid w:val="00D0442A"/>
    <w:rsid w:val="00D203E1"/>
    <w:rsid w:val="00D20465"/>
    <w:rsid w:val="00D521D5"/>
    <w:rsid w:val="00D544B8"/>
    <w:rsid w:val="00D61388"/>
    <w:rsid w:val="00D61A54"/>
    <w:rsid w:val="00D64DEA"/>
    <w:rsid w:val="00D80893"/>
    <w:rsid w:val="00D92CF1"/>
    <w:rsid w:val="00D92D38"/>
    <w:rsid w:val="00D950F5"/>
    <w:rsid w:val="00DB0F93"/>
    <w:rsid w:val="00DC542F"/>
    <w:rsid w:val="00DC7981"/>
    <w:rsid w:val="00DE4EFA"/>
    <w:rsid w:val="00DE5520"/>
    <w:rsid w:val="00DE6E96"/>
    <w:rsid w:val="00E04818"/>
    <w:rsid w:val="00E06442"/>
    <w:rsid w:val="00E23993"/>
    <w:rsid w:val="00E25B8C"/>
    <w:rsid w:val="00E27642"/>
    <w:rsid w:val="00E4674F"/>
    <w:rsid w:val="00E655E1"/>
    <w:rsid w:val="00E65C85"/>
    <w:rsid w:val="00E66199"/>
    <w:rsid w:val="00E755EC"/>
    <w:rsid w:val="00E7624D"/>
    <w:rsid w:val="00EA3D42"/>
    <w:rsid w:val="00EA6B1B"/>
    <w:rsid w:val="00EE28F3"/>
    <w:rsid w:val="00EF5110"/>
    <w:rsid w:val="00F15882"/>
    <w:rsid w:val="00F20BD3"/>
    <w:rsid w:val="00F373A5"/>
    <w:rsid w:val="00F40845"/>
    <w:rsid w:val="00F47559"/>
    <w:rsid w:val="00F60BE4"/>
    <w:rsid w:val="00F61B84"/>
    <w:rsid w:val="00F64C7B"/>
    <w:rsid w:val="00F676DD"/>
    <w:rsid w:val="00F75A26"/>
    <w:rsid w:val="00F83FAD"/>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6ACCE-4836-4CFB-A116-3B66C917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82D"/>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440441">
      <w:bodyDiv w:val="1"/>
      <w:marLeft w:val="0"/>
      <w:marRight w:val="0"/>
      <w:marTop w:val="0"/>
      <w:marBottom w:val="0"/>
      <w:divBdr>
        <w:top w:val="none" w:sz="0" w:space="0" w:color="auto"/>
        <w:left w:val="none" w:sz="0" w:space="0" w:color="auto"/>
        <w:bottom w:val="none" w:sz="0" w:space="0" w:color="auto"/>
        <w:right w:val="none" w:sz="0" w:space="0" w:color="auto"/>
      </w:divBdr>
    </w:div>
    <w:div w:id="49376048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800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A4D723-6447-4900-8EA3-31AC736A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Coulahan-Davy, Aidan</dc:creator>
  <cp:keywords/>
  <dc:description/>
  <cp:lastModifiedBy>Karunaratne, Mineka</cp:lastModifiedBy>
  <cp:revision>2</cp:revision>
  <dcterms:created xsi:type="dcterms:W3CDTF">2018-03-13T04:27:00Z</dcterms:created>
  <dcterms:modified xsi:type="dcterms:W3CDTF">2018-03-13T04:27:00Z</dcterms:modified>
</cp:coreProperties>
</file>