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074" w:rsidRPr="00CA4074" w:rsidRDefault="00AC0236" w:rsidP="00C52D60">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52377655" wp14:editId="34C38F3E">
                <wp:simplePos x="0" y="0"/>
                <wp:positionH relativeFrom="column">
                  <wp:posOffset>-457200</wp:posOffset>
                </wp:positionH>
                <wp:positionV relativeFrom="paragraph">
                  <wp:posOffset>-38100</wp:posOffset>
                </wp:positionV>
                <wp:extent cx="7557770" cy="177165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7557770" cy="1771650"/>
                          <a:chOff x="0" y="0"/>
                          <a:chExt cx="7558540" cy="1584879"/>
                        </a:xfrm>
                      </wpg:grpSpPr>
                      <wps:wsp>
                        <wps:cNvPr id="2" name="Text Box 2"/>
                        <wps:cNvSpPr txBox="1">
                          <a:spLocks noChangeArrowheads="1"/>
                        </wps:cNvSpPr>
                        <wps:spPr bwMode="auto">
                          <a:xfrm>
                            <a:off x="0" y="787180"/>
                            <a:ext cx="7558540" cy="797699"/>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Pr="00C52D6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2C5AD0" w:rsidRPr="00225391" w:rsidRDefault="00BA7E4F"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Powerlink electricity transmission</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–2</w:t>
                              </w:r>
                              <w:r w:rsidR="004A486D">
                                <w:rPr>
                                  <w:rFonts w:ascii="MS Reference Sans Serif" w:hAnsi="MS Reference Sans Serif" w:cs="Tunga"/>
                                  <w:color w:val="FFFFFF"/>
                                  <w:spacing w:val="10"/>
                                  <w:w w:val="99"/>
                                  <w:kern w:val="44"/>
                                  <w:sz w:val="40"/>
                                  <w:szCs w:val="40"/>
                                </w:rPr>
                                <w:t>2</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595.1pt;height:139.5pt;z-index:251657216;mso-width-relative:margin;mso-height-relative:margin" coordsize="75585,15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">
                <v:shapetype id="_x0000_t202" coordsize="21600,21600" o:spt="202" path="m,l,21600r21600,l21600,xe">
                  <v:stroke joinstyle="miter"/>
                  <v:path gradientshapeok="t" o:connecttype="rect"/>
                </v:shapetype>
                <v:shape id="Text Box 2" o:spid="_x0000_s1027" type="#_x0000_t202" style="position:absolute;top:7871;width:75585;height:797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Pr="00C52D6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2C5AD0" w:rsidRPr="00225391" w:rsidRDefault="00BA7E4F"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Powerlink electricity transmission</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–2</w:t>
                        </w:r>
                        <w:r w:rsidR="004A486D">
                          <w:rPr>
                            <w:rFonts w:ascii="MS Reference Sans Serif" w:hAnsi="MS Reference Sans Serif" w:cs="Tunga"/>
                            <w:color w:val="FFFFFF"/>
                            <w:spacing w:val="10"/>
                            <w:w w:val="99"/>
                            <w:kern w:val="44"/>
                            <w:sz w:val="40"/>
                            <w:szCs w:val="40"/>
                          </w:rPr>
                          <w:t>2</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p>
    <w:p w:rsidR="00130DB2" w:rsidRPr="00130DB2" w:rsidRDefault="00130DB2" w:rsidP="000E1E87">
      <w:pPr>
        <w:jc w:val="both"/>
        <w:rPr>
          <w:lang w:val="en"/>
        </w:rPr>
        <w:sectPr w:rsidR="00130DB2" w:rsidRPr="00130DB2" w:rsidSect="00BE5A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r</w:t>
      </w:r>
      <w:r w:rsidRPr="0057178D">
        <w:t>egulate</w:t>
      </w:r>
      <w:r>
        <w:t>s</w:t>
      </w:r>
      <w:r w:rsidRPr="0057178D">
        <w:t xml:space="preserve"> </w:t>
      </w:r>
      <w:r w:rsidR="00136B9B">
        <w:t xml:space="preserve">the revenues of </w:t>
      </w:r>
      <w:r w:rsidR="00BA7E4F">
        <w:t>Powerlink</w:t>
      </w:r>
      <w:r w:rsidR="004609FA" w:rsidRPr="0057178D">
        <w:t xml:space="preserve"> </w:t>
      </w:r>
      <w:r w:rsidRPr="0057178D">
        <w:t xml:space="preserve">by setting the </w:t>
      </w:r>
      <w:r>
        <w:t xml:space="preserve">annual </w:t>
      </w:r>
      <w:r w:rsidRPr="0057178D">
        <w:t xml:space="preserve">revenue </w:t>
      </w:r>
      <w:r w:rsidR="00136B9B">
        <w:t>requirement it may recover from</w:t>
      </w:r>
      <w:r w:rsidR="0099246A">
        <w:t xml:space="preserve"> its</w:t>
      </w:r>
      <w:r w:rsidR="00136B9B">
        <w:t xml:space="preserve"> customers</w:t>
      </w:r>
      <w:r>
        <w:t>.</w:t>
      </w:r>
    </w:p>
    <w:p w:rsidR="00136B9B" w:rsidRDefault="008C5C62" w:rsidP="003F62E8">
      <w:pPr>
        <w:pStyle w:val="AERfactsheetbodytext"/>
        <w:widowControl w:val="0"/>
        <w:jc w:val="both"/>
      </w:pPr>
      <w:r w:rsidRPr="008C5C62">
        <w:t xml:space="preserve">Our </w:t>
      </w:r>
      <w:r w:rsidR="00E15403">
        <w:t>draft</w:t>
      </w:r>
      <w:r w:rsidRPr="008C5C62">
        <w:t xml:space="preserve"> </w:t>
      </w:r>
      <w:r w:rsidR="00DF0ABD">
        <w:t>de</w:t>
      </w:r>
      <w:r w:rsidR="00470A19">
        <w:t>cision</w:t>
      </w:r>
      <w:r w:rsidRPr="008C5C62">
        <w:t xml:space="preserve"> allows </w:t>
      </w:r>
      <w:r w:rsidR="00C16FF3">
        <w:t>Powerlink</w:t>
      </w:r>
      <w:r w:rsidR="004609FA" w:rsidRPr="008C5C62">
        <w:t xml:space="preserve"> </w:t>
      </w:r>
      <w:r w:rsidRPr="008C5C62">
        <w:t>to recover $</w:t>
      </w:r>
      <w:r w:rsidR="00BA7E4F">
        <w:t>3720.8</w:t>
      </w:r>
      <w:r w:rsidRPr="008C5C62">
        <w:t xml:space="preserve"> million ($nominal) from its customers over five years commencing 1 </w:t>
      </w:r>
      <w:r w:rsidR="00BA7E4F">
        <w:t>July</w:t>
      </w:r>
      <w:r w:rsidR="004A486D">
        <w:t xml:space="preserve"> 2017</w:t>
      </w:r>
      <w:r w:rsidR="007F292B">
        <w:t>.</w:t>
      </w:r>
      <w:r w:rsidR="001D71FF">
        <w:t xml:space="preserve"> </w:t>
      </w:r>
      <w:r w:rsidR="00CA4074" w:rsidRPr="008C5C62">
        <w:t xml:space="preserve">If we had accepted </w:t>
      </w:r>
      <w:r w:rsidR="00BA7E4F">
        <w:t>Powerlink’s</w:t>
      </w:r>
      <w:r w:rsidR="004609FA" w:rsidRPr="008C5C62">
        <w:t xml:space="preserve"> </w:t>
      </w:r>
      <w:r w:rsidR="00CA4074" w:rsidRPr="008C5C62">
        <w:t xml:space="preserve">proposal, it would have </w:t>
      </w:r>
      <w:r w:rsidR="0099246A">
        <w:t>been permitted to recover</w:t>
      </w:r>
      <w:r w:rsidR="00CA4074" w:rsidRPr="008C5C62">
        <w:t xml:space="preserve"> $</w:t>
      </w:r>
      <w:r w:rsidR="00BA7E4F">
        <w:t>4017.2</w:t>
      </w:r>
      <w:r w:rsidR="004609FA" w:rsidRPr="008C5C62">
        <w:t xml:space="preserve"> </w:t>
      </w:r>
      <w:r w:rsidR="00CA4074" w:rsidRPr="008C5C62">
        <w:t>million ($nominal) over the 201</w:t>
      </w:r>
      <w:r w:rsidR="004A486D">
        <w:t>7</w:t>
      </w:r>
      <w:r w:rsidR="001D6E6F" w:rsidRPr="008C5C62">
        <w:rPr>
          <w:rFonts w:ascii="Arial" w:hAnsi="Arial" w:cs="Arial"/>
        </w:rPr>
        <w:t>−</w:t>
      </w:r>
      <w:r w:rsidR="00AD7419" w:rsidRPr="008C5C62">
        <w:t>2</w:t>
      </w:r>
      <w:r w:rsidR="004A486D">
        <w:t>2</w:t>
      </w:r>
      <w:r w:rsidR="00CA4074" w:rsidRPr="008C5C62">
        <w:t xml:space="preserve"> regulatory control period. </w:t>
      </w:r>
      <w:r w:rsidR="009B6398" w:rsidRPr="008C5C62">
        <w:t xml:space="preserve">Our </w:t>
      </w:r>
      <w:r w:rsidR="004A486D">
        <w:t>draft</w:t>
      </w:r>
      <w:r w:rsidR="009B6398" w:rsidRPr="008C5C62">
        <w:t xml:space="preserve"> </w:t>
      </w:r>
      <w:r w:rsidR="000B4299">
        <w:t>decision</w:t>
      </w:r>
      <w:r w:rsidR="009B6398" w:rsidRPr="008C5C62">
        <w:t xml:space="preserve"> is for </w:t>
      </w:r>
      <w:r w:rsidR="00BA7E4F">
        <w:t>7.4</w:t>
      </w:r>
      <w:r w:rsidR="00470A19">
        <w:t xml:space="preserve"> </w:t>
      </w:r>
      <w:r w:rsidR="009B6398" w:rsidRPr="008C5C62">
        <w:t>per cent less reven</w:t>
      </w:r>
      <w:r w:rsidR="009B6398">
        <w:t xml:space="preserve">ue than </w:t>
      </w:r>
      <w:r w:rsidR="00BA7E4F">
        <w:t>Powerlink</w:t>
      </w:r>
      <w:r w:rsidR="004609FA">
        <w:t xml:space="preserve"> </w:t>
      </w:r>
      <w:r w:rsidR="009B6398">
        <w:t>propos</w:t>
      </w:r>
      <w:r w:rsidR="00C17261">
        <w:t>ed</w:t>
      </w:r>
      <w:r w:rsidR="009B6398">
        <w:t>.</w:t>
      </w:r>
    </w:p>
    <w:p w:rsidR="0057269F" w:rsidRDefault="00136B9B" w:rsidP="003F62E8">
      <w:pPr>
        <w:pStyle w:val="AERfactsheetbodytext"/>
        <w:widowControl w:val="0"/>
        <w:jc w:val="both"/>
      </w:pPr>
      <w:r>
        <w:t xml:space="preserve">The figure below shows the difference between </w:t>
      </w:r>
      <w:r w:rsidR="00BA7E4F">
        <w:t>Powerlink’s</w:t>
      </w:r>
      <w:r w:rsidR="004609FA">
        <w:t xml:space="preserve"> </w:t>
      </w:r>
      <w:r>
        <w:t xml:space="preserve">proposed revenue, and what we have allowed for each year of the </w:t>
      </w:r>
      <w:r w:rsidR="001B4CF2">
        <w:t>regulatory period</w:t>
      </w:r>
      <w:r w:rsidR="006265AD" w:rsidRPr="0057178D">
        <w:t>.</w:t>
      </w:r>
      <w:r w:rsidR="00F821BB">
        <w:t xml:space="preserve"> </w:t>
      </w:r>
    </w:p>
    <w:p w:rsidR="00F943EE" w:rsidRDefault="00BA7E4F" w:rsidP="000E1E87">
      <w:pPr>
        <w:pStyle w:val="AERfactsheetbodytext"/>
        <w:widowControl w:val="0"/>
        <w:jc w:val="both"/>
      </w:pPr>
      <w:r>
        <w:rPr>
          <w:rStyle w:val="AERtextbold"/>
        </w:rPr>
        <w:t>Powerlink’s</w:t>
      </w:r>
      <w:r w:rsidR="004609FA" w:rsidRPr="0057178D">
        <w:rPr>
          <w:rStyle w:val="AERtextbold"/>
        </w:rPr>
        <w:t xml:space="preserve">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4A486D">
        <w:rPr>
          <w:rStyle w:val="AERtextbold"/>
        </w:rPr>
        <w:t>draft</w:t>
      </w:r>
      <w:r w:rsidR="00F943EE"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w:t>
      </w:r>
      <w:r w:rsidR="004A486D">
        <w:rPr>
          <w:rStyle w:val="AERtextbold"/>
        </w:rPr>
        <w:t>16–</w:t>
      </w:r>
      <w:r w:rsidR="00F943EE" w:rsidRPr="004A076A">
        <w:rPr>
          <w:rStyle w:val="AERtextbold"/>
        </w:rPr>
        <w:t>1</w:t>
      </w:r>
      <w:r w:rsidR="004A486D">
        <w:rPr>
          <w:rStyle w:val="AERtextbold"/>
        </w:rPr>
        <w:t>7</w:t>
      </w:r>
      <w:r w:rsidR="00F943EE" w:rsidRPr="0057178D">
        <w:rPr>
          <w:rStyle w:val="AERtextbold"/>
        </w:rPr>
        <w:t>)</w:t>
      </w:r>
    </w:p>
    <w:p w:rsidR="00F943EE" w:rsidRPr="0057178D" w:rsidRDefault="00BA7E4F" w:rsidP="000E1E87">
      <w:pPr>
        <w:pStyle w:val="AERfactsheetbodytext"/>
        <w:widowControl w:val="0"/>
        <w:jc w:val="both"/>
      </w:pPr>
      <w:r>
        <w:rPr>
          <w:noProof/>
          <w:lang w:eastAsia="en-AU"/>
        </w:rPr>
        <w:drawing>
          <wp:inline distT="0" distB="0" distL="0" distR="0" wp14:anchorId="27A75DB7" wp14:editId="5AC2F41F">
            <wp:extent cx="3215005" cy="19503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5005" cy="1950385"/>
                    </a:xfrm>
                    <a:prstGeom prst="rect">
                      <a:avLst/>
                    </a:prstGeom>
                    <a:noFill/>
                  </pic:spPr>
                </pic:pic>
              </a:graphicData>
            </a:graphic>
          </wp:inline>
        </w:drawing>
      </w:r>
    </w:p>
    <w:p w:rsidR="00DF58E0" w:rsidRDefault="004A5A86" w:rsidP="003F62E8">
      <w:pPr>
        <w:pStyle w:val="AERfactsheetbodytext"/>
        <w:jc w:val="both"/>
      </w:pPr>
      <w:r w:rsidRPr="00FC7080">
        <w:t xml:space="preserve">The revenue we determine affects the </w:t>
      </w:r>
      <w:r w:rsidR="004A486D">
        <w:t>transmission</w:t>
      </w:r>
      <w:r w:rsidRPr="00FC7080">
        <w:t xml:space="preserve"> component of a customer’s </w:t>
      </w:r>
      <w:r w:rsidR="00136B9B">
        <w:t>electricity</w:t>
      </w:r>
      <w:r w:rsidRPr="00FC7080">
        <w:t xml:space="preserve"> bill. </w:t>
      </w:r>
      <w:r w:rsidR="004A486D">
        <w:t>Transmission</w:t>
      </w:r>
      <w:r w:rsidR="00136B9B">
        <w:t xml:space="preserve"> charges may make up </w:t>
      </w:r>
      <w:r w:rsidR="0099246A">
        <w:t>approximately</w:t>
      </w:r>
      <w:r w:rsidR="00136B9B">
        <w:t xml:space="preserve"> </w:t>
      </w:r>
      <w:r w:rsidR="00BA7E4F">
        <w:t>9.3</w:t>
      </w:r>
      <w:r w:rsidR="001C0E10">
        <w:t xml:space="preserve"> </w:t>
      </w:r>
      <w:r w:rsidR="00136B9B">
        <w:t xml:space="preserve">per cent of the bill for one of </w:t>
      </w:r>
      <w:r w:rsidR="00BA7E4F">
        <w:t>Queensland’s</w:t>
      </w:r>
      <w:r w:rsidR="004609FA">
        <w:t xml:space="preserve"> </w:t>
      </w:r>
      <w:r w:rsidR="00136B9B">
        <w:t>typical residential customers.</w:t>
      </w:r>
    </w:p>
    <w:p w:rsidR="004D03E1" w:rsidRDefault="0099246A" w:rsidP="004D03E1">
      <w:pPr>
        <w:pStyle w:val="AERfactsheetbodytext"/>
        <w:jc w:val="both"/>
        <w:rPr>
          <w:rFonts w:ascii="Tunga" w:eastAsia="Times New Roman" w:hAnsi="Tunga" w:cs="Tunga"/>
          <w:b/>
          <w:iCs/>
          <w:color w:val="006799"/>
          <w:kern w:val="24"/>
          <w:sz w:val="24"/>
          <w:szCs w:val="24"/>
        </w:rPr>
      </w:pPr>
      <w:r>
        <w:t>Other components of</w:t>
      </w:r>
      <w:r w:rsidR="00DF61F2">
        <w:t xml:space="preserve"> customer bills include the cost of generation, </w:t>
      </w:r>
      <w:r w:rsidR="004A486D">
        <w:t>distribution</w:t>
      </w:r>
      <w:r w:rsidR="00DF61F2">
        <w:t xml:space="preserve">, network charges and retailer costs. </w:t>
      </w:r>
      <w:r w:rsidR="004F173E">
        <w:t xml:space="preserve">The AER regulates the transmission and distribution components </w:t>
      </w:r>
      <w:proofErr w:type="gramStart"/>
      <w:r w:rsidR="004F173E">
        <w:t>only,</w:t>
      </w:r>
      <w:proofErr w:type="gramEnd"/>
      <w:r w:rsidR="004F173E">
        <w:t xml:space="preserve"> it does not influence the cost of generation or set retail prices.</w:t>
      </w:r>
      <w:r w:rsidR="00136B9B">
        <w:t xml:space="preserve"> </w:t>
      </w:r>
      <w:r w:rsidR="00266F18" w:rsidRPr="00FC7080">
        <w:rPr>
          <w:noProof/>
          <w:lang w:eastAsia="en-AU"/>
        </w:rPr>
        <w:drawing>
          <wp:anchor distT="0" distB="0" distL="114300" distR="114300" simplePos="0" relativeHeight="251704320" behindDoc="0" locked="0" layoutInCell="1" allowOverlap="1" wp14:anchorId="7EFE5AB7" wp14:editId="7EEB0E32">
            <wp:simplePos x="0" y="0"/>
            <wp:positionH relativeFrom="column">
              <wp:posOffset>-499745</wp:posOffset>
            </wp:positionH>
            <wp:positionV relativeFrom="page">
              <wp:posOffset>10233751</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4D03E1" w:rsidRDefault="004D03E1" w:rsidP="009344D4">
      <w:pPr>
        <w:spacing w:before="240" w:line="252" w:lineRule="auto"/>
        <w:jc w:val="both"/>
        <w:rPr>
          <w:rFonts w:ascii="Tunga" w:eastAsia="Times New Roman" w:hAnsi="Tunga" w:cs="Tunga"/>
          <w:b/>
          <w:iCs/>
          <w:color w:val="006799"/>
          <w:kern w:val="24"/>
          <w:sz w:val="24"/>
          <w:szCs w:val="24"/>
        </w:rPr>
      </w:pPr>
    </w:p>
    <w:p w:rsidR="004D03E1" w:rsidRDefault="004D03E1" w:rsidP="009344D4">
      <w:pPr>
        <w:spacing w:before="240" w:line="252" w:lineRule="auto"/>
        <w:jc w:val="both"/>
        <w:rPr>
          <w:rFonts w:ascii="Tunga" w:eastAsia="Times New Roman" w:hAnsi="Tunga" w:cs="Tunga"/>
          <w:b/>
          <w:iCs/>
          <w:color w:val="006799"/>
          <w:kern w:val="24"/>
          <w:sz w:val="24"/>
          <w:szCs w:val="24"/>
        </w:rPr>
      </w:pPr>
    </w:p>
    <w:p w:rsidR="004D03E1" w:rsidRDefault="004D03E1" w:rsidP="009344D4">
      <w:pPr>
        <w:spacing w:before="240" w:line="252" w:lineRule="auto"/>
        <w:jc w:val="both"/>
        <w:rPr>
          <w:rFonts w:ascii="Tunga" w:eastAsia="Times New Roman" w:hAnsi="Tunga" w:cs="Tunga"/>
          <w:b/>
          <w:iCs/>
          <w:color w:val="006799"/>
          <w:kern w:val="24"/>
          <w:sz w:val="24"/>
          <w:szCs w:val="24"/>
        </w:rPr>
      </w:pPr>
    </w:p>
    <w:p w:rsidR="004D03E1" w:rsidRDefault="004D03E1" w:rsidP="009344D4">
      <w:pPr>
        <w:spacing w:before="240" w:line="252" w:lineRule="auto"/>
        <w:jc w:val="both"/>
        <w:rPr>
          <w:rFonts w:ascii="Tunga" w:eastAsia="Times New Roman" w:hAnsi="Tunga" w:cs="Tunga"/>
          <w:b/>
          <w:iCs/>
          <w:color w:val="006799"/>
          <w:kern w:val="24"/>
          <w:sz w:val="24"/>
          <w:szCs w:val="24"/>
        </w:rPr>
      </w:pPr>
      <w:r>
        <w:rPr>
          <w:noProof/>
          <w:szCs w:val="18"/>
          <w:lang w:eastAsia="en-AU"/>
        </w:rPr>
        <w:lastRenderedPageBreak/>
        <mc:AlternateContent>
          <mc:Choice Requires="wps">
            <w:drawing>
              <wp:anchor distT="0" distB="0" distL="114300" distR="114300" simplePos="0" relativeHeight="251705344" behindDoc="0" locked="0" layoutInCell="1" allowOverlap="1" wp14:anchorId="1A8C8DC6" wp14:editId="1D27B747">
                <wp:simplePos x="0" y="0"/>
                <wp:positionH relativeFrom="column">
                  <wp:posOffset>2540</wp:posOffset>
                </wp:positionH>
                <wp:positionV relativeFrom="paragraph">
                  <wp:posOffset>147117</wp:posOffset>
                </wp:positionV>
                <wp:extent cx="3277870" cy="3025302"/>
                <wp:effectExtent l="0" t="0" r="17780" b="22860"/>
                <wp:wrapNone/>
                <wp:docPr id="6" name="Text Box 6"/>
                <wp:cNvGraphicFramePr/>
                <a:graphic xmlns:a="http://schemas.openxmlformats.org/drawingml/2006/main">
                  <a:graphicData uri="http://schemas.microsoft.com/office/word/2010/wordprocessingShape">
                    <wps:wsp>
                      <wps:cNvSpPr txBox="1"/>
                      <wps:spPr>
                        <a:xfrm>
                          <a:off x="0" y="0"/>
                          <a:ext cx="3277870" cy="3025302"/>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CA0B6C" w:rsidRDefault="004F173E" w:rsidP="007A232C">
                            <w:pPr>
                              <w:spacing w:after="120"/>
                              <w:jc w:val="both"/>
                            </w:pPr>
                            <w:r>
                              <w:t xml:space="preserve">As a result of the reductions proposed in our draft decision, </w:t>
                            </w:r>
                            <w:r w:rsidR="00BA7E4F" w:rsidRPr="00BA7E4F">
                              <w:t xml:space="preserve">we expect that the </w:t>
                            </w:r>
                            <w:r w:rsidR="007F1FB7">
                              <w:t xml:space="preserve">transmission component of the average annual residential electricity bill in 2021–22 </w:t>
                            </w:r>
                            <w:r>
                              <w:t xml:space="preserve">would </w:t>
                            </w:r>
                            <w:r w:rsidR="007F1FB7">
                              <w:t xml:space="preserve">reduce by about $40 below the 2016–17 level. </w:t>
                            </w:r>
                          </w:p>
                          <w:p w:rsidR="007F1FB7" w:rsidRDefault="007F1FB7" w:rsidP="007A232C">
                            <w:pPr>
                              <w:spacing w:after="120"/>
                              <w:jc w:val="both"/>
                            </w:pPr>
                            <w:r>
                              <w:t xml:space="preserve">We also expect the transmission component of small business’ electricity bills </w:t>
                            </w:r>
                            <w:r w:rsidR="004F173E">
                              <w:t xml:space="preserve">would </w:t>
                            </w:r>
                            <w:r>
                              <w:t>reduce.</w:t>
                            </w:r>
                            <w:r w:rsidR="00CA0B6C">
                              <w:t xml:space="preserve"> For small business customers with annual consumption of 10 000 kWh, the transmission component of the bill </w:t>
                            </w:r>
                            <w:r w:rsidR="004F173E">
                              <w:t xml:space="preserve">would </w:t>
                            </w:r>
                            <w:r w:rsidR="00CA0B6C">
                              <w:t xml:space="preserve">be $75 lower than in 2016–17. </w:t>
                            </w:r>
                          </w:p>
                          <w:p w:rsidR="002C5AD0" w:rsidRDefault="007F1FB7" w:rsidP="007A232C">
                            <w:pPr>
                              <w:spacing w:after="120"/>
                              <w:jc w:val="both"/>
                            </w:pPr>
                            <w:r>
                              <w:t xml:space="preserve">These are only estimates, and are based on the data we have about how much energy customers in Queensland use. There are a number of other factors that also affect a </w:t>
                            </w:r>
                            <w:proofErr w:type="spellStart"/>
                            <w:proofErr w:type="gramStart"/>
                            <w:r>
                              <w:t>customers</w:t>
                            </w:r>
                            <w:proofErr w:type="spellEnd"/>
                            <w:proofErr w:type="gramEnd"/>
                            <w:r>
                              <w:t xml:space="preserve"> electricity bill, such as the wholesale price of electricity. You can read more about what makes up the energy process on customers’ bills on our website: http://www.aer.gov.au/</w:t>
                            </w:r>
                            <w:proofErr w:type="gramStart"/>
                            <w:r>
                              <w:t>Consumers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2pt;margin-top:11.6pt;width:258.1pt;height:238.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CA0B6C" w:rsidRDefault="004F173E" w:rsidP="007A232C">
                      <w:pPr>
                        <w:spacing w:after="120"/>
                        <w:jc w:val="both"/>
                      </w:pPr>
                      <w:r>
                        <w:t xml:space="preserve">As a result of the reductions proposed in our draft decision, </w:t>
                      </w:r>
                      <w:r w:rsidR="00BA7E4F" w:rsidRPr="00BA7E4F">
                        <w:t xml:space="preserve">we expect that the </w:t>
                      </w:r>
                      <w:r w:rsidR="007F1FB7">
                        <w:t xml:space="preserve">transmission component of the average annual residential electricity bill in 2021–22 </w:t>
                      </w:r>
                      <w:r>
                        <w:t xml:space="preserve">would </w:t>
                      </w:r>
                      <w:r w:rsidR="007F1FB7">
                        <w:t xml:space="preserve">reduce by about $40 below the 2016–17 level. </w:t>
                      </w:r>
                    </w:p>
                    <w:p w:rsidR="007F1FB7" w:rsidRDefault="007F1FB7" w:rsidP="007A232C">
                      <w:pPr>
                        <w:spacing w:after="120"/>
                        <w:jc w:val="both"/>
                      </w:pPr>
                      <w:r>
                        <w:t xml:space="preserve">We also expect the transmission component of small business’ electricity bills </w:t>
                      </w:r>
                      <w:r w:rsidR="004F173E">
                        <w:t xml:space="preserve">would </w:t>
                      </w:r>
                      <w:r>
                        <w:t>reduce.</w:t>
                      </w:r>
                      <w:r w:rsidR="00CA0B6C">
                        <w:t xml:space="preserve"> For small business customers with annual consumption </w:t>
                      </w:r>
                      <w:bookmarkStart w:id="1" w:name="_GoBack"/>
                      <w:bookmarkEnd w:id="1"/>
                      <w:r w:rsidR="00CA0B6C">
                        <w:t xml:space="preserve">of 10 000 kWh, the transmission component of the bill </w:t>
                      </w:r>
                      <w:r w:rsidR="004F173E">
                        <w:t xml:space="preserve">would </w:t>
                      </w:r>
                      <w:r w:rsidR="00CA0B6C">
                        <w:t xml:space="preserve">be $75 lower than in 2016–17. </w:t>
                      </w:r>
                    </w:p>
                    <w:p w:rsidR="002C5AD0" w:rsidRDefault="007F1FB7" w:rsidP="007A232C">
                      <w:pPr>
                        <w:spacing w:after="120"/>
                        <w:jc w:val="both"/>
                      </w:pPr>
                      <w:r>
                        <w:t xml:space="preserve">These are only estimates, and are based on the data we have about how much energy customers in Queensland use. There are a number of other factors that also affect a </w:t>
                      </w:r>
                      <w:proofErr w:type="spellStart"/>
                      <w:proofErr w:type="gramStart"/>
                      <w:r>
                        <w:t>customers</w:t>
                      </w:r>
                      <w:proofErr w:type="spellEnd"/>
                      <w:proofErr w:type="gramEnd"/>
                      <w:r>
                        <w:t xml:space="preserve"> electricity bill, such as the wholesale price of electricity. You can read more about what makes up the energy process on customers’ bills on our website: http://www.aer.gov.au/</w:t>
                      </w:r>
                      <w:proofErr w:type="gramStart"/>
                      <w:r>
                        <w:t>Consumers .</w:t>
                      </w:r>
                      <w:proofErr w:type="gramEnd"/>
                    </w:p>
                  </w:txbxContent>
                </v:textbox>
              </v:shape>
            </w:pict>
          </mc:Fallback>
        </mc:AlternateContent>
      </w:r>
    </w:p>
    <w:p w:rsidR="004D03E1" w:rsidRDefault="004D03E1" w:rsidP="009344D4">
      <w:pPr>
        <w:spacing w:before="240" w:line="252" w:lineRule="auto"/>
        <w:jc w:val="both"/>
        <w:rPr>
          <w:rFonts w:ascii="Tunga" w:eastAsia="Times New Roman" w:hAnsi="Tunga" w:cs="Tunga"/>
          <w:b/>
          <w:iCs/>
          <w:color w:val="006799"/>
          <w:kern w:val="24"/>
          <w:sz w:val="24"/>
          <w:szCs w:val="24"/>
        </w:rPr>
      </w:pPr>
    </w:p>
    <w:p w:rsidR="004D03E1" w:rsidRDefault="004D03E1" w:rsidP="009344D4">
      <w:pPr>
        <w:spacing w:before="240" w:line="252" w:lineRule="auto"/>
        <w:jc w:val="both"/>
        <w:rPr>
          <w:rFonts w:ascii="Tunga" w:eastAsia="Times New Roman" w:hAnsi="Tunga" w:cs="Tunga"/>
          <w:b/>
          <w:iCs/>
          <w:color w:val="006799"/>
          <w:kern w:val="24"/>
          <w:sz w:val="24"/>
          <w:szCs w:val="24"/>
        </w:rPr>
      </w:pPr>
    </w:p>
    <w:p w:rsidR="004D03E1" w:rsidRDefault="004D03E1" w:rsidP="009344D4">
      <w:pPr>
        <w:spacing w:before="240" w:line="252" w:lineRule="auto"/>
        <w:jc w:val="both"/>
        <w:rPr>
          <w:rFonts w:ascii="Tunga" w:eastAsia="Times New Roman" w:hAnsi="Tunga" w:cs="Tunga"/>
          <w:b/>
          <w:iCs/>
          <w:color w:val="006799"/>
          <w:kern w:val="24"/>
          <w:sz w:val="24"/>
          <w:szCs w:val="24"/>
        </w:rPr>
      </w:pPr>
    </w:p>
    <w:p w:rsidR="004D03E1" w:rsidRDefault="004D03E1" w:rsidP="009344D4">
      <w:pPr>
        <w:spacing w:before="240" w:line="252" w:lineRule="auto"/>
        <w:jc w:val="both"/>
        <w:rPr>
          <w:rFonts w:ascii="Tunga" w:eastAsia="Times New Roman" w:hAnsi="Tunga" w:cs="Tunga"/>
          <w:b/>
          <w:iCs/>
          <w:color w:val="006799"/>
          <w:kern w:val="24"/>
          <w:sz w:val="24"/>
          <w:szCs w:val="24"/>
        </w:rPr>
      </w:pPr>
    </w:p>
    <w:p w:rsidR="004D03E1" w:rsidRDefault="004D03E1" w:rsidP="009344D4">
      <w:pPr>
        <w:spacing w:before="240" w:line="252" w:lineRule="auto"/>
        <w:jc w:val="both"/>
        <w:rPr>
          <w:rFonts w:ascii="Tunga" w:eastAsia="Times New Roman" w:hAnsi="Tunga" w:cs="Tunga"/>
          <w:b/>
          <w:iCs/>
          <w:color w:val="006799"/>
          <w:kern w:val="24"/>
          <w:sz w:val="24"/>
          <w:szCs w:val="24"/>
        </w:rPr>
      </w:pPr>
    </w:p>
    <w:p w:rsidR="00CA0B6C" w:rsidRDefault="00CA0B6C" w:rsidP="009344D4">
      <w:pPr>
        <w:spacing w:before="240" w:line="252" w:lineRule="auto"/>
        <w:jc w:val="both"/>
        <w:rPr>
          <w:rFonts w:ascii="Tunga" w:eastAsia="Times New Roman" w:hAnsi="Tunga" w:cs="Tunga"/>
          <w:b/>
          <w:iCs/>
          <w:color w:val="006799"/>
          <w:kern w:val="24"/>
          <w:sz w:val="24"/>
          <w:szCs w:val="24"/>
        </w:rPr>
      </w:pPr>
    </w:p>
    <w:p w:rsidR="0010549E" w:rsidRPr="002B1F46" w:rsidRDefault="005844C1" w:rsidP="006430CD">
      <w:pPr>
        <w:spacing w:before="360" w:line="252" w:lineRule="auto"/>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4D03E1" w:rsidRDefault="00B50A30" w:rsidP="003F62E8">
      <w:pPr>
        <w:pStyle w:val="AERfactsheetbodytext"/>
        <w:widowControl w:val="0"/>
        <w:spacing w:after="0"/>
        <w:jc w:val="both"/>
      </w:pPr>
      <w:r>
        <w:t>We based o</w:t>
      </w:r>
      <w:r w:rsidR="0075318C">
        <w:t xml:space="preserve">ur assessment of </w:t>
      </w:r>
      <w:r w:rsidR="00BA7E4F">
        <w:t>Powerlink’s</w:t>
      </w:r>
      <w:r w:rsidR="004609FA">
        <w:t xml:space="preserve"> </w:t>
      </w:r>
      <w:r w:rsidR="0075318C">
        <w:t>proposed revenue on a number of components. These include expenditure</w:t>
      </w:r>
      <w:r w:rsidR="0099246A">
        <w:t>s</w:t>
      </w:r>
      <w:r w:rsidR="0075318C">
        <w:t xml:space="preserve"> to maintain and operate the network</w:t>
      </w:r>
      <w:r w:rsidR="0083733F">
        <w:t>,</w:t>
      </w:r>
      <w:r w:rsidR="0075318C">
        <w:t xml:space="preserve"> and the return to shareholders on their investment. Together, these determine</w:t>
      </w:r>
    </w:p>
    <w:p w:rsidR="006265AD" w:rsidRPr="007E0179" w:rsidRDefault="0075318C" w:rsidP="003F62E8">
      <w:pPr>
        <w:pStyle w:val="AERfactsheetbodytext"/>
        <w:widowControl w:val="0"/>
        <w:spacing w:after="0"/>
        <w:jc w:val="both"/>
      </w:pPr>
      <w:proofErr w:type="gramStart"/>
      <w:r>
        <w:t>the</w:t>
      </w:r>
      <w:proofErr w:type="gramEnd"/>
      <w:r>
        <w:t xml:space="preserve"> revenue </w:t>
      </w:r>
      <w:r w:rsidR="00BA7E4F">
        <w:t>Powerlink</w:t>
      </w:r>
      <w:r w:rsidR="004609FA">
        <w:t xml:space="preserve"> </w:t>
      </w:r>
      <w:r w:rsidR="008C5C62">
        <w:t>may recover from its</w:t>
      </w:r>
      <w:r>
        <w:t xml:space="preserve"> customers. </w:t>
      </w:r>
    </w:p>
    <w:p w:rsidR="00A946DF" w:rsidRDefault="002544F5" w:rsidP="003F62E8">
      <w:pPr>
        <w:pStyle w:val="AERfactsheetbodytext"/>
        <w:widowControl w:val="0"/>
        <w:spacing w:before="120"/>
        <w:jc w:val="both"/>
      </w:pPr>
      <w:r>
        <w:t>T</w:t>
      </w:r>
      <w:r w:rsidR="00BA7E4F">
        <w:t>wo</w:t>
      </w:r>
      <w:r w:rsidR="00A946DF">
        <w:t xml:space="preserve"> components of our </w:t>
      </w:r>
      <w:r w:rsidR="001B4CF2">
        <w:t>draft</w:t>
      </w:r>
      <w:r w:rsidR="00A946DF">
        <w:t xml:space="preserve"> </w:t>
      </w:r>
      <w:r w:rsidR="000B4299">
        <w:t>decision</w:t>
      </w:r>
      <w:r w:rsidR="008C5C62">
        <w:t xml:space="preserve"> drive most of the difference between </w:t>
      </w:r>
      <w:r w:rsidR="00BA7E4F">
        <w:t>Powerlink’s</w:t>
      </w:r>
      <w:r w:rsidR="004609FA">
        <w:t xml:space="preserve"> </w:t>
      </w:r>
      <w:r w:rsidR="008C5C62">
        <w:t xml:space="preserve">proposed revenue and our </w:t>
      </w:r>
      <w:r w:rsidR="005B2DD6">
        <w:t>draft</w:t>
      </w:r>
      <w:r w:rsidR="008C5C62">
        <w:t xml:space="preserve"> </w:t>
      </w:r>
      <w:r w:rsidR="000B4299">
        <w:t>decision</w:t>
      </w:r>
      <w:r w:rsidR="008C5C62">
        <w:t>:</w:t>
      </w:r>
      <w:r w:rsidR="00A946DF">
        <w:t xml:space="preserve"> rate of return</w:t>
      </w:r>
      <w:r>
        <w:t>,</w:t>
      </w:r>
      <w:r w:rsidR="00A946DF">
        <w:t xml:space="preserve"> </w:t>
      </w:r>
      <w:r w:rsidR="009A202A">
        <w:t xml:space="preserve">and </w:t>
      </w:r>
      <w:r w:rsidR="00BA7E4F">
        <w:t>allowed capital expenditure</w:t>
      </w:r>
      <w:r w:rsidR="009A202A">
        <w:t>.</w:t>
      </w:r>
    </w:p>
    <w:p w:rsidR="007B340F" w:rsidRDefault="00A946DF" w:rsidP="009344D4">
      <w:pPr>
        <w:pStyle w:val="AERfactsheetbodytext"/>
        <w:widowControl w:val="0"/>
        <w:spacing w:after="0"/>
        <w:jc w:val="both"/>
        <w:rPr>
          <w:noProof/>
          <w:lang w:eastAsia="en-AU"/>
        </w:rPr>
      </w:pPr>
      <w:r>
        <w:t>We discuss each of these below.</w:t>
      </w:r>
    </w:p>
    <w:p w:rsidR="004A076A" w:rsidRDefault="004A076A" w:rsidP="0080154B">
      <w:pPr>
        <w:pStyle w:val="AERfactsheetbodytext"/>
        <w:keepNext/>
        <w:widowControl w:val="0"/>
        <w:spacing w:before="24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B671F0" w:rsidRDefault="00A2351C" w:rsidP="003F62E8">
      <w:pPr>
        <w:pStyle w:val="AERfactsheetbodytext"/>
        <w:jc w:val="both"/>
      </w:pPr>
      <w:r w:rsidRPr="00B671F0">
        <w:t xml:space="preserve">Significant investment is required to build a </w:t>
      </w:r>
      <w:r w:rsidR="005B2DD6">
        <w:t>transmission</w:t>
      </w:r>
      <w:r w:rsidRPr="00B671F0">
        <w:t xml:space="preserve"> network. The return </w:t>
      </w:r>
      <w:r w:rsidR="00BA7E4F">
        <w:t>Powerlink</w:t>
      </w:r>
      <w:r w:rsidR="004609FA">
        <w:t xml:space="preserve"> </w:t>
      </w:r>
      <w:r w:rsidRPr="00B671F0">
        <w:t xml:space="preserve">must pay lenders and investors is referred to as the rate of return. Even a small difference in the rate of return can have a big impact on revenues. </w:t>
      </w:r>
    </w:p>
    <w:p w:rsidR="004D4C57" w:rsidRDefault="004D4C57" w:rsidP="003F62E8">
      <w:pPr>
        <w:pStyle w:val="AERfactsheetbodytext"/>
        <w:widowControl w:val="0"/>
        <w:jc w:val="both"/>
      </w:pPr>
      <w:r>
        <w:t xml:space="preserve">We set out our approach to determining the rate of return in the Rate of Return Guideline (Guideline) we published in December 2013. In its proposal, Powerlink proposed to use the methodology set out in our guideline. We have accepted the approach proposed by Powerlink for calculating the rate of </w:t>
      </w:r>
      <w:proofErr w:type="gramStart"/>
      <w:r>
        <w:t>return,</w:t>
      </w:r>
      <w:proofErr w:type="gramEnd"/>
      <w:r>
        <w:t xml:space="preserve"> however, this approach requires us to consider prevailing market conditions.</w:t>
      </w:r>
    </w:p>
    <w:p w:rsidR="006430CD" w:rsidRDefault="006430CD" w:rsidP="003F62E8">
      <w:pPr>
        <w:pStyle w:val="AERfactsheetbodytext"/>
        <w:widowControl w:val="0"/>
        <w:jc w:val="both"/>
      </w:pPr>
    </w:p>
    <w:p w:rsidR="004D4C57" w:rsidRDefault="004D4C57" w:rsidP="003F62E8">
      <w:pPr>
        <w:pStyle w:val="AERfactsheetbodytext"/>
        <w:widowControl w:val="0"/>
        <w:jc w:val="both"/>
      </w:pPr>
      <w:r>
        <w:lastRenderedPageBreak/>
        <w:t>Prevailing market conditions for debt and equity are subject to change and heavily influence the rate of return. Financial market conditions have changed since Powerlink submitted its proposal. Interest rates are lower, meaning that the cost of debt and the returns required to attract equity are lower. These factors result in a rate of return lower than Powerlink proposed in its draft decision.</w:t>
      </w:r>
    </w:p>
    <w:p w:rsidR="002B1F46" w:rsidRPr="00B671F0" w:rsidRDefault="004A076A" w:rsidP="003F62E8">
      <w:pPr>
        <w:pStyle w:val="AERfactsheetbodytext"/>
        <w:widowControl w:val="0"/>
        <w:jc w:val="both"/>
      </w:pPr>
      <w:r w:rsidRPr="00B671F0">
        <w:t xml:space="preserve">Our </w:t>
      </w:r>
      <w:r w:rsidR="005B2DD6">
        <w:t>draft</w:t>
      </w:r>
      <w:r w:rsidRPr="0040653E">
        <w:t xml:space="preserve"> </w:t>
      </w:r>
      <w:r w:rsidR="000B4299">
        <w:t>decision</w:t>
      </w:r>
      <w:r w:rsidR="000B4299" w:rsidRPr="0040653E">
        <w:t xml:space="preserve"> </w:t>
      </w:r>
      <w:r w:rsidRPr="0040653E">
        <w:t xml:space="preserve">sets the allowed rate of return (or ‘cost of capital’) at </w:t>
      </w:r>
      <w:r w:rsidR="00BA7E4F">
        <w:t>5.48</w:t>
      </w:r>
      <w:r w:rsidR="00470A19">
        <w:t xml:space="preserve"> </w:t>
      </w:r>
      <w:r w:rsidR="00A946DF" w:rsidRPr="0040653E">
        <w:t>per cent for 201</w:t>
      </w:r>
      <w:r w:rsidR="00381ECB">
        <w:t>7–18</w:t>
      </w:r>
      <w:r w:rsidR="00114F21">
        <w:t xml:space="preserve">. </w:t>
      </w:r>
      <w:r w:rsidR="004D4C57">
        <w:t>This compares with</w:t>
      </w:r>
      <w:r w:rsidR="00A946DF" w:rsidRPr="0040653E">
        <w:t xml:space="preserve"> </w:t>
      </w:r>
      <w:r w:rsidR="00BA7E4F">
        <w:t>Powerlink’s</w:t>
      </w:r>
      <w:r w:rsidR="004609FA" w:rsidRPr="0040653E">
        <w:t xml:space="preserve"> </w:t>
      </w:r>
      <w:r w:rsidR="00A946DF" w:rsidRPr="0040653E">
        <w:t>proposed</w:t>
      </w:r>
      <w:r w:rsidR="00A946DF">
        <w:t xml:space="preserve"> </w:t>
      </w:r>
      <w:r w:rsidR="00BA7E4F">
        <w:t>6.04</w:t>
      </w:r>
      <w:r w:rsidR="00A946DF">
        <w:t xml:space="preserve"> per cent</w:t>
      </w:r>
      <w:r w:rsidR="004D4C57">
        <w:t xml:space="preserve"> in its regulatory proposal</w:t>
      </w:r>
      <w:r w:rsidR="00A946DF">
        <w:t>.</w:t>
      </w:r>
      <w:r w:rsidR="004F173E">
        <w:t xml:space="preserve"> This </w:t>
      </w:r>
      <w:r w:rsidR="00A64EA3">
        <w:t>difference is due to movements in market rates for the risk free rate and return on debt since</w:t>
      </w:r>
      <w:r w:rsidR="004F173E">
        <w:t xml:space="preserve"> Powerlink</w:t>
      </w:r>
      <w:r w:rsidR="00A64EA3">
        <w:t xml:space="preserve"> submitted its proposal</w:t>
      </w:r>
      <w:r w:rsidR="004F173E">
        <w:t xml:space="preserve">. </w:t>
      </w:r>
    </w:p>
    <w:p w:rsidR="004D4C57" w:rsidRDefault="004D4C57" w:rsidP="00262D25">
      <w:pPr>
        <w:pStyle w:val="AERfactsheetbodytext"/>
        <w:widowControl w:val="0"/>
        <w:jc w:val="both"/>
        <w:rPr>
          <w:rFonts w:ascii="Tunga" w:eastAsia="Times New Roman" w:hAnsi="Tunga" w:cs="Tunga"/>
          <w:b/>
          <w:iCs/>
          <w:color w:val="006A99"/>
          <w:kern w:val="24"/>
          <w:sz w:val="24"/>
          <w:szCs w:val="24"/>
        </w:rPr>
      </w:pPr>
      <w:r>
        <w:t xml:space="preserve">In our final decision we will update the rate of return again, having regard to the prevailing market conditions at the time we make our final decision and by reference to the averaging periods that </w:t>
      </w:r>
      <w:r w:rsidR="00995169">
        <w:t>Powerlink</w:t>
      </w:r>
      <w:r>
        <w:t xml:space="preserve"> nominated in its proposal.</w:t>
      </w:r>
      <w:r w:rsidR="00777750">
        <w:t xml:space="preserve"> </w:t>
      </w:r>
    </w:p>
    <w:p w:rsidR="006564F0" w:rsidRPr="00697FF1" w:rsidRDefault="00A721BD" w:rsidP="006A41BC">
      <w:pPr>
        <w:pStyle w:val="AERFactsheetHeading1"/>
        <w:keepNext w:val="0"/>
        <w:widowControl w:val="0"/>
        <w:spacing w:before="120" w:after="0" w:line="252" w:lineRule="auto"/>
        <w:jc w:val="both"/>
        <w:outlineLvl w:val="9"/>
      </w:pPr>
      <w:r>
        <w:t>Allowed capital expenditure</w:t>
      </w:r>
    </w:p>
    <w:p w:rsidR="00A721BD" w:rsidRDefault="00A721BD" w:rsidP="003F62E8">
      <w:pPr>
        <w:pStyle w:val="AERfactsheetbodytext"/>
        <w:widowControl w:val="0"/>
        <w:jc w:val="both"/>
      </w:pPr>
      <w:r w:rsidRPr="00A721BD">
        <w:t>Capital expenditure (capex) refers to the capital expenses incurred in the provision of network services.</w:t>
      </w:r>
      <w:r>
        <w:t xml:space="preserve"> </w:t>
      </w:r>
      <w:r w:rsidRPr="00A721BD">
        <w:t xml:space="preserve">We are not satisfied that Powerlink's proposed total forecast capex of $959.7 million ($2016-17) for the 2017–22 regulatory control period reasonably reflects the capex criteria. We have substituted it with our estimate of Powerlink's total forecast capex for the 2017–22 regulatory control </w:t>
      </w:r>
      <w:proofErr w:type="gramStart"/>
      <w:r w:rsidRPr="00A721BD">
        <w:t>period</w:t>
      </w:r>
      <w:proofErr w:type="gramEnd"/>
      <w:r w:rsidRPr="00A721BD">
        <w:t>. We are satisfied that our substitute estimate of $775.2 million ($2016–17) reasonably reflects the capex criteria.</w:t>
      </w:r>
    </w:p>
    <w:p w:rsidR="007F1FB7" w:rsidRDefault="00A721BD" w:rsidP="006430CD">
      <w:pPr>
        <w:pStyle w:val="AERfactsheetbodytext"/>
        <w:widowControl w:val="0"/>
        <w:jc w:val="both"/>
      </w:pPr>
      <w:r>
        <w:t>The key reason for the differe</w:t>
      </w:r>
      <w:r w:rsidR="00BD04B5">
        <w:t>n</w:t>
      </w:r>
      <w:r>
        <w:t>ce between our draft decision on capex and Powerlink’s proposal is a reduction in</w:t>
      </w:r>
      <w:r w:rsidRPr="00A721BD">
        <w:t xml:space="preserve"> Powerlink's forecast </w:t>
      </w:r>
      <w:r>
        <w:t>replacement capital expenditure (</w:t>
      </w:r>
      <w:r w:rsidRPr="00A721BD">
        <w:t>repex</w:t>
      </w:r>
      <w:r>
        <w:t>). W</w:t>
      </w:r>
      <w:r w:rsidRPr="00A721BD">
        <w:t xml:space="preserve">e are not satisfied that Powerlink's forecast asset replacement lives </w:t>
      </w:r>
      <w:r w:rsidR="00CE1FD2">
        <w:t>used</w:t>
      </w:r>
      <w:r w:rsidR="00CE1FD2" w:rsidRPr="00A721BD">
        <w:t xml:space="preserve"> </w:t>
      </w:r>
      <w:r w:rsidRPr="00A721BD">
        <w:t xml:space="preserve">in its repex modelling are realistic and likely to result in a forecast of asset replacement capex requirements which is prudent and efficient and </w:t>
      </w:r>
      <w:r>
        <w:t>reflects the capex o</w:t>
      </w:r>
      <w:r w:rsidRPr="00A721BD">
        <w:t>bjectives.</w:t>
      </w:r>
    </w:p>
    <w:p w:rsidR="00A721BD" w:rsidRDefault="00CE1FD2" w:rsidP="006430CD">
      <w:pPr>
        <w:pStyle w:val="AERfactsheetbodytext"/>
        <w:widowControl w:val="0"/>
        <w:jc w:val="both"/>
      </w:pPr>
      <w:r>
        <w:t>Along with analysing Powerlink’s forecast using our internal technical and engineering expertise, w</w:t>
      </w:r>
      <w:r w:rsidR="007F1FB7">
        <w:t xml:space="preserve">e engaged </w:t>
      </w:r>
      <w:r w:rsidR="00A721BD" w:rsidRPr="00A721BD">
        <w:t xml:space="preserve">consultants, EMCa, to review Powerlink's capex forecast and in particular to assess the efficiency of the replacement lives used in the repex model. </w:t>
      </w:r>
      <w:r>
        <w:t>Our analysis found</w:t>
      </w:r>
      <w:r w:rsidR="00BD04B5">
        <w:t>,</w:t>
      </w:r>
      <w:r>
        <w:t xml:space="preserve"> and </w:t>
      </w:r>
      <w:r w:rsidR="00A721BD" w:rsidRPr="00A721BD">
        <w:t xml:space="preserve">EMCa </w:t>
      </w:r>
      <w:r>
        <w:t xml:space="preserve">also </w:t>
      </w:r>
      <w:r w:rsidR="00A721BD" w:rsidRPr="00A721BD">
        <w:t>concluded that</w:t>
      </w:r>
      <w:r w:rsidR="00BD04B5">
        <w:t>,</w:t>
      </w:r>
      <w:r w:rsidR="00A721BD" w:rsidRPr="00A721BD">
        <w:t xml:space="preserve"> the asset lives </w:t>
      </w:r>
      <w:r w:rsidR="004F173E">
        <w:t>proposed by Powerlink</w:t>
      </w:r>
      <w:r w:rsidR="004F173E" w:rsidRPr="00A721BD">
        <w:t xml:space="preserve"> </w:t>
      </w:r>
      <w:r w:rsidR="00A721BD" w:rsidRPr="00A721BD">
        <w:t xml:space="preserve">were shorter than efficient lives. </w:t>
      </w:r>
    </w:p>
    <w:p w:rsidR="00595459" w:rsidRPr="00F762F3" w:rsidRDefault="00595459" w:rsidP="00A946DF">
      <w:pPr>
        <w:pStyle w:val="AERfactsheetbodytext"/>
        <w:widowControl w:val="0"/>
        <w:spacing w:after="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0A3CF4">
        <w:rPr>
          <w:rFonts w:ascii="Tunga" w:eastAsia="Times New Roman" w:hAnsi="Tunga" w:cs="Tunga"/>
          <w:b/>
          <w:iCs/>
          <w:color w:val="006A99"/>
          <w:spacing w:val="0"/>
          <w:kern w:val="24"/>
          <w:sz w:val="24"/>
          <w:szCs w:val="24"/>
        </w:rPr>
        <w:t xml:space="preserve"> about our consultation process</w:t>
      </w:r>
    </w:p>
    <w:p w:rsidR="00BF14B8" w:rsidRPr="00B671F0" w:rsidRDefault="00A721BD" w:rsidP="003F62E8">
      <w:pPr>
        <w:pStyle w:val="AERfactsheetbodytext"/>
        <w:jc w:val="both"/>
      </w:pPr>
      <w:r>
        <w:rPr>
          <w:rStyle w:val="Hyperlink"/>
          <w:color w:val="auto"/>
          <w:u w:val="none"/>
        </w:rPr>
        <w:t>Powerlink</w:t>
      </w:r>
      <w:r w:rsidR="00522DD1">
        <w:t xml:space="preserve"> </w:t>
      </w:r>
      <w:r w:rsidR="00C66475" w:rsidRPr="00D52BA7">
        <w:t xml:space="preserve">may submit a revised proposal in response to our </w:t>
      </w:r>
      <w:r w:rsidR="009F24AD">
        <w:t>draft</w:t>
      </w:r>
      <w:r w:rsidR="00C66475">
        <w:t xml:space="preserve"> </w:t>
      </w:r>
      <w:r w:rsidR="000B4299">
        <w:t>decision</w:t>
      </w:r>
      <w:r w:rsidR="000E4E9B">
        <w:t xml:space="preserve"> by </w:t>
      </w:r>
      <w:r>
        <w:t>1 December</w:t>
      </w:r>
      <w:r w:rsidR="00C66475">
        <w:t xml:space="preserve"> 2016</w:t>
      </w:r>
      <w:r w:rsidR="00C66475" w:rsidRPr="00D52BA7">
        <w:t>.</w:t>
      </w:r>
      <w:r w:rsidR="00C66475">
        <w:t xml:space="preserve"> </w:t>
      </w:r>
      <w:r w:rsidR="00BF14B8">
        <w:rPr>
          <w:rStyle w:val="Hyperlink"/>
          <w:color w:val="auto"/>
          <w:u w:val="none"/>
        </w:rPr>
        <w:t xml:space="preserve">Stakeholders may make written submissions </w:t>
      </w:r>
      <w:r w:rsidR="00D80C2B">
        <w:rPr>
          <w:rStyle w:val="Hyperlink"/>
          <w:color w:val="auto"/>
          <w:u w:val="none"/>
        </w:rPr>
        <w:t xml:space="preserve">on our </w:t>
      </w:r>
      <w:r w:rsidR="009F24AD">
        <w:rPr>
          <w:rStyle w:val="Hyperlink"/>
          <w:color w:val="auto"/>
          <w:u w:val="none"/>
        </w:rPr>
        <w:t>draft</w:t>
      </w:r>
      <w:r w:rsidR="00D80C2B">
        <w:rPr>
          <w:rStyle w:val="Hyperlink"/>
          <w:color w:val="auto"/>
          <w:u w:val="none"/>
        </w:rPr>
        <w:t xml:space="preserve"> </w:t>
      </w:r>
      <w:r w:rsidR="000B4299">
        <w:rPr>
          <w:rStyle w:val="Hyperlink"/>
          <w:color w:val="auto"/>
          <w:u w:val="none"/>
        </w:rPr>
        <w:t>decision</w:t>
      </w:r>
      <w:r w:rsidR="00D80C2B">
        <w:rPr>
          <w:rStyle w:val="Hyperlink"/>
          <w:color w:val="auto"/>
          <w:u w:val="none"/>
        </w:rPr>
        <w:t xml:space="preserve"> </w:t>
      </w:r>
      <w:r w:rsidR="000B4299">
        <w:rPr>
          <w:rStyle w:val="Hyperlink"/>
          <w:color w:val="auto"/>
          <w:u w:val="none"/>
        </w:rPr>
        <w:t xml:space="preserve">by the same date, </w:t>
      </w:r>
      <w:r w:rsidR="00C23586">
        <w:rPr>
          <w:rStyle w:val="Hyperlink"/>
          <w:color w:val="auto"/>
          <w:u w:val="none"/>
        </w:rPr>
        <w:br/>
      </w:r>
      <w:r>
        <w:rPr>
          <w:rStyle w:val="Hyperlink"/>
          <w:color w:val="auto"/>
          <w:u w:val="none"/>
        </w:rPr>
        <w:t>1 December</w:t>
      </w:r>
      <w:r w:rsidR="00BF14B8">
        <w:rPr>
          <w:rStyle w:val="Hyperlink"/>
          <w:color w:val="auto"/>
          <w:u w:val="none"/>
        </w:rPr>
        <w:t xml:space="preserve"> 201</w:t>
      </w:r>
      <w:r w:rsidR="00C66475">
        <w:rPr>
          <w:rStyle w:val="Hyperlink"/>
          <w:color w:val="auto"/>
          <w:u w:val="none"/>
        </w:rPr>
        <w:t>6</w:t>
      </w:r>
      <w:r w:rsidR="00BF14B8">
        <w:rPr>
          <w:rStyle w:val="Hyperlink"/>
          <w:color w:val="auto"/>
          <w:u w:val="none"/>
        </w:rPr>
        <w:t xml:space="preserve">. </w:t>
      </w:r>
      <w:r w:rsidR="000E4E9B">
        <w:rPr>
          <w:rStyle w:val="Hyperlink"/>
          <w:color w:val="auto"/>
          <w:u w:val="none"/>
        </w:rPr>
        <w:t xml:space="preserve">Stakeholders may also file submissions on </w:t>
      </w:r>
      <w:r>
        <w:rPr>
          <w:rStyle w:val="Hyperlink"/>
          <w:color w:val="auto"/>
          <w:u w:val="none"/>
        </w:rPr>
        <w:t>Powerlink’s</w:t>
      </w:r>
      <w:r w:rsidR="000E4E9B">
        <w:rPr>
          <w:rStyle w:val="Hyperlink"/>
          <w:color w:val="auto"/>
          <w:u w:val="none"/>
        </w:rPr>
        <w:t xml:space="preserve"> revised proposal by </w:t>
      </w:r>
      <w:r>
        <w:rPr>
          <w:rStyle w:val="Hyperlink"/>
          <w:color w:val="auto"/>
          <w:u w:val="none"/>
        </w:rPr>
        <w:t>23 December 2016</w:t>
      </w:r>
      <w:r w:rsidR="000E4E9B">
        <w:rPr>
          <w:rStyle w:val="Hyperlink"/>
          <w:color w:val="auto"/>
          <w:u w:val="none"/>
        </w:rPr>
        <w:t xml:space="preserve">. </w:t>
      </w:r>
      <w:r w:rsidR="00BF14B8">
        <w:t xml:space="preserve">Our final </w:t>
      </w:r>
      <w:r w:rsidR="000B4299">
        <w:t>decision</w:t>
      </w:r>
      <w:r w:rsidR="00BF14B8">
        <w:t xml:space="preserve"> is due for release by </w:t>
      </w:r>
      <w:r w:rsidR="00AB4AEB">
        <w:t xml:space="preserve">the end of </w:t>
      </w:r>
      <w:r>
        <w:t>April</w:t>
      </w:r>
      <w:r w:rsidR="009F24AD">
        <w:t xml:space="preserve"> 2017</w:t>
      </w:r>
      <w:r w:rsidR="00BF14B8">
        <w:t xml:space="preserve">. </w:t>
      </w:r>
    </w:p>
    <w:p w:rsidR="00CA4074" w:rsidRPr="00DC27B8" w:rsidRDefault="00DC27B8" w:rsidP="003F62E8">
      <w:pPr>
        <w:pStyle w:val="AERfactsheetbodytext"/>
        <w:jc w:val="both"/>
      </w:pPr>
      <w:r w:rsidRPr="00B671F0">
        <w:t xml:space="preserve">More information on </w:t>
      </w:r>
      <w:r w:rsidR="00A721BD">
        <w:t>Powerlink’s</w:t>
      </w:r>
      <w:r w:rsidR="00CD3EA8" w:rsidRPr="00B671F0">
        <w:t xml:space="preserve"> </w:t>
      </w:r>
      <w:r w:rsidRPr="00B671F0">
        <w:t xml:space="preserve">proposal, our </w:t>
      </w:r>
      <w:r w:rsidR="009F24AD">
        <w:t>draft</w:t>
      </w:r>
      <w:r w:rsidRPr="00B671F0">
        <w:t xml:space="preserve"> </w:t>
      </w:r>
      <w:r w:rsidR="000B4299">
        <w:t>decision</w:t>
      </w:r>
      <w:r w:rsidRPr="00B671F0">
        <w:t xml:space="preserve"> and how to make a submission is on our website: </w:t>
      </w:r>
      <w:hyperlink r:id="rId19" w:history="1">
        <w:r w:rsidRPr="00365950">
          <w:rPr>
            <w:rStyle w:val="Hyperlink"/>
          </w:rPr>
          <w:t>www.aer.gov.au</w:t>
        </w:r>
      </w:hyperlink>
      <w:r>
        <w:rPr>
          <w:rStyle w:val="Hyperlink"/>
        </w:rPr>
        <w:t>.</w:t>
      </w:r>
    </w:p>
    <w:sectPr w:rsidR="00CA4074" w:rsidRPr="00DC27B8"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proofState w:spelling="clean" w:grammar="clean"/>
  <w:defaultTabStop w:val="720"/>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draft decision - powerlink transmission determination - fact sheet (D2016-00117446).docx"/>
  </w:docVars>
  <w:rsids>
    <w:rsidRoot w:val="00021F03"/>
    <w:rsid w:val="00012AC9"/>
    <w:rsid w:val="00014437"/>
    <w:rsid w:val="000173D5"/>
    <w:rsid w:val="000175A4"/>
    <w:rsid w:val="000211A7"/>
    <w:rsid w:val="00021F03"/>
    <w:rsid w:val="00022077"/>
    <w:rsid w:val="00025FB1"/>
    <w:rsid w:val="00027076"/>
    <w:rsid w:val="00033439"/>
    <w:rsid w:val="00035993"/>
    <w:rsid w:val="000429B4"/>
    <w:rsid w:val="000437AC"/>
    <w:rsid w:val="000454A0"/>
    <w:rsid w:val="000466AF"/>
    <w:rsid w:val="00057D2B"/>
    <w:rsid w:val="00064272"/>
    <w:rsid w:val="00073789"/>
    <w:rsid w:val="000742B2"/>
    <w:rsid w:val="0007657B"/>
    <w:rsid w:val="00082625"/>
    <w:rsid w:val="00084C36"/>
    <w:rsid w:val="000864DB"/>
    <w:rsid w:val="00097937"/>
    <w:rsid w:val="000A13A8"/>
    <w:rsid w:val="000A3CF4"/>
    <w:rsid w:val="000B05F7"/>
    <w:rsid w:val="000B4299"/>
    <w:rsid w:val="000C025A"/>
    <w:rsid w:val="000C07AD"/>
    <w:rsid w:val="000C712D"/>
    <w:rsid w:val="000D3B8F"/>
    <w:rsid w:val="000D4524"/>
    <w:rsid w:val="000D4877"/>
    <w:rsid w:val="000D5AD6"/>
    <w:rsid w:val="000E1E87"/>
    <w:rsid w:val="000E2D55"/>
    <w:rsid w:val="000E4995"/>
    <w:rsid w:val="000E4E9B"/>
    <w:rsid w:val="000E50A8"/>
    <w:rsid w:val="000F1C65"/>
    <w:rsid w:val="000F4E95"/>
    <w:rsid w:val="000F75F1"/>
    <w:rsid w:val="0010059A"/>
    <w:rsid w:val="00100E7B"/>
    <w:rsid w:val="0010549E"/>
    <w:rsid w:val="00113361"/>
    <w:rsid w:val="00114F21"/>
    <w:rsid w:val="0011527B"/>
    <w:rsid w:val="001152BD"/>
    <w:rsid w:val="001152E2"/>
    <w:rsid w:val="00117167"/>
    <w:rsid w:val="001233E2"/>
    <w:rsid w:val="00124754"/>
    <w:rsid w:val="00130988"/>
    <w:rsid w:val="00130DB2"/>
    <w:rsid w:val="00131C78"/>
    <w:rsid w:val="00134644"/>
    <w:rsid w:val="001364E9"/>
    <w:rsid w:val="00136B9B"/>
    <w:rsid w:val="00140E1A"/>
    <w:rsid w:val="00140E62"/>
    <w:rsid w:val="0014418F"/>
    <w:rsid w:val="001501EF"/>
    <w:rsid w:val="0016071A"/>
    <w:rsid w:val="00161050"/>
    <w:rsid w:val="00161423"/>
    <w:rsid w:val="00163E50"/>
    <w:rsid w:val="0016401A"/>
    <w:rsid w:val="00166AE3"/>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4CF2"/>
    <w:rsid w:val="001B5680"/>
    <w:rsid w:val="001B5D44"/>
    <w:rsid w:val="001C00E4"/>
    <w:rsid w:val="001C0E10"/>
    <w:rsid w:val="001C6507"/>
    <w:rsid w:val="001C7EA5"/>
    <w:rsid w:val="001D3D87"/>
    <w:rsid w:val="001D49FD"/>
    <w:rsid w:val="001D6E6F"/>
    <w:rsid w:val="001D71FF"/>
    <w:rsid w:val="001E42DA"/>
    <w:rsid w:val="001F15F8"/>
    <w:rsid w:val="001F2550"/>
    <w:rsid w:val="002013CA"/>
    <w:rsid w:val="00206513"/>
    <w:rsid w:val="002106B5"/>
    <w:rsid w:val="00210CB4"/>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2D25"/>
    <w:rsid w:val="00263811"/>
    <w:rsid w:val="0026539D"/>
    <w:rsid w:val="00266275"/>
    <w:rsid w:val="00266F18"/>
    <w:rsid w:val="00285C21"/>
    <w:rsid w:val="002942E5"/>
    <w:rsid w:val="002952EB"/>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687"/>
    <w:rsid w:val="003118DF"/>
    <w:rsid w:val="0031269F"/>
    <w:rsid w:val="003171C2"/>
    <w:rsid w:val="00320979"/>
    <w:rsid w:val="003224AC"/>
    <w:rsid w:val="00327E8A"/>
    <w:rsid w:val="003326F9"/>
    <w:rsid w:val="00333650"/>
    <w:rsid w:val="003408CD"/>
    <w:rsid w:val="00342DB1"/>
    <w:rsid w:val="00346F63"/>
    <w:rsid w:val="00346F85"/>
    <w:rsid w:val="00350B92"/>
    <w:rsid w:val="00354991"/>
    <w:rsid w:val="00355463"/>
    <w:rsid w:val="00356833"/>
    <w:rsid w:val="00360C93"/>
    <w:rsid w:val="00363D63"/>
    <w:rsid w:val="00365A4D"/>
    <w:rsid w:val="00381ECB"/>
    <w:rsid w:val="003851C0"/>
    <w:rsid w:val="00385BB9"/>
    <w:rsid w:val="003861C5"/>
    <w:rsid w:val="003870D8"/>
    <w:rsid w:val="003876E1"/>
    <w:rsid w:val="00390127"/>
    <w:rsid w:val="0039070F"/>
    <w:rsid w:val="00391B7D"/>
    <w:rsid w:val="00392D55"/>
    <w:rsid w:val="003A2EB7"/>
    <w:rsid w:val="003A683A"/>
    <w:rsid w:val="003B202F"/>
    <w:rsid w:val="003B2359"/>
    <w:rsid w:val="003B46EA"/>
    <w:rsid w:val="003C1E21"/>
    <w:rsid w:val="003F527A"/>
    <w:rsid w:val="003F62E8"/>
    <w:rsid w:val="00404570"/>
    <w:rsid w:val="0040653E"/>
    <w:rsid w:val="00420648"/>
    <w:rsid w:val="00422BE8"/>
    <w:rsid w:val="0042329B"/>
    <w:rsid w:val="00424125"/>
    <w:rsid w:val="004310E5"/>
    <w:rsid w:val="00431C84"/>
    <w:rsid w:val="004407B3"/>
    <w:rsid w:val="00441A76"/>
    <w:rsid w:val="004429B7"/>
    <w:rsid w:val="00446186"/>
    <w:rsid w:val="0045172C"/>
    <w:rsid w:val="004548EF"/>
    <w:rsid w:val="004560C8"/>
    <w:rsid w:val="004579EB"/>
    <w:rsid w:val="00457E3A"/>
    <w:rsid w:val="004609FA"/>
    <w:rsid w:val="00466975"/>
    <w:rsid w:val="00470A19"/>
    <w:rsid w:val="00474754"/>
    <w:rsid w:val="00483560"/>
    <w:rsid w:val="00483901"/>
    <w:rsid w:val="004842F6"/>
    <w:rsid w:val="00485E49"/>
    <w:rsid w:val="004971B8"/>
    <w:rsid w:val="004A076A"/>
    <w:rsid w:val="004A08FC"/>
    <w:rsid w:val="004A486D"/>
    <w:rsid w:val="004A5A86"/>
    <w:rsid w:val="004A6F3A"/>
    <w:rsid w:val="004B0368"/>
    <w:rsid w:val="004B2EDB"/>
    <w:rsid w:val="004B40E2"/>
    <w:rsid w:val="004B680E"/>
    <w:rsid w:val="004C029B"/>
    <w:rsid w:val="004C0E3D"/>
    <w:rsid w:val="004C1027"/>
    <w:rsid w:val="004C19B8"/>
    <w:rsid w:val="004C2E85"/>
    <w:rsid w:val="004C3EF6"/>
    <w:rsid w:val="004C5F9A"/>
    <w:rsid w:val="004D03E1"/>
    <w:rsid w:val="004D0450"/>
    <w:rsid w:val="004D1DC0"/>
    <w:rsid w:val="004D1FEB"/>
    <w:rsid w:val="004D4C57"/>
    <w:rsid w:val="004D52BB"/>
    <w:rsid w:val="004E03D0"/>
    <w:rsid w:val="004E0C30"/>
    <w:rsid w:val="004E0FF6"/>
    <w:rsid w:val="004E1208"/>
    <w:rsid w:val="004E1E2E"/>
    <w:rsid w:val="004E29CE"/>
    <w:rsid w:val="004E2EA6"/>
    <w:rsid w:val="004E4F29"/>
    <w:rsid w:val="004E5204"/>
    <w:rsid w:val="004F139D"/>
    <w:rsid w:val="004F173E"/>
    <w:rsid w:val="004F2276"/>
    <w:rsid w:val="004F2A9E"/>
    <w:rsid w:val="004F4031"/>
    <w:rsid w:val="00502E7D"/>
    <w:rsid w:val="0050430D"/>
    <w:rsid w:val="005064D7"/>
    <w:rsid w:val="00511B82"/>
    <w:rsid w:val="00513058"/>
    <w:rsid w:val="00513CA8"/>
    <w:rsid w:val="00513FFD"/>
    <w:rsid w:val="00522DD1"/>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7606C"/>
    <w:rsid w:val="005844C1"/>
    <w:rsid w:val="00585B4E"/>
    <w:rsid w:val="005936A7"/>
    <w:rsid w:val="00595459"/>
    <w:rsid w:val="005A1CBA"/>
    <w:rsid w:val="005A2688"/>
    <w:rsid w:val="005A26FD"/>
    <w:rsid w:val="005A468C"/>
    <w:rsid w:val="005A5E2A"/>
    <w:rsid w:val="005B07A5"/>
    <w:rsid w:val="005B2DD6"/>
    <w:rsid w:val="005B532F"/>
    <w:rsid w:val="005B6DAC"/>
    <w:rsid w:val="005C144C"/>
    <w:rsid w:val="005C2225"/>
    <w:rsid w:val="005D2EBB"/>
    <w:rsid w:val="005D66B5"/>
    <w:rsid w:val="005D69ED"/>
    <w:rsid w:val="005E0762"/>
    <w:rsid w:val="005E1E92"/>
    <w:rsid w:val="005E3842"/>
    <w:rsid w:val="005E4018"/>
    <w:rsid w:val="005F2DC5"/>
    <w:rsid w:val="005F4DFA"/>
    <w:rsid w:val="006030C0"/>
    <w:rsid w:val="0061155D"/>
    <w:rsid w:val="00617335"/>
    <w:rsid w:val="00617C6D"/>
    <w:rsid w:val="006204C6"/>
    <w:rsid w:val="00622206"/>
    <w:rsid w:val="006246A9"/>
    <w:rsid w:val="006265AD"/>
    <w:rsid w:val="00637A50"/>
    <w:rsid w:val="006430CD"/>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19E7"/>
    <w:rsid w:val="00697FF1"/>
    <w:rsid w:val="006A07F6"/>
    <w:rsid w:val="006A41BC"/>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232C"/>
    <w:rsid w:val="007A6497"/>
    <w:rsid w:val="007A6E32"/>
    <w:rsid w:val="007B340F"/>
    <w:rsid w:val="007B4990"/>
    <w:rsid w:val="007B591B"/>
    <w:rsid w:val="007B6947"/>
    <w:rsid w:val="007C2B2C"/>
    <w:rsid w:val="007C3C57"/>
    <w:rsid w:val="007C5329"/>
    <w:rsid w:val="007C54FB"/>
    <w:rsid w:val="007D4099"/>
    <w:rsid w:val="007E0179"/>
    <w:rsid w:val="007F1DB9"/>
    <w:rsid w:val="007F1FB7"/>
    <w:rsid w:val="007F292B"/>
    <w:rsid w:val="007F437A"/>
    <w:rsid w:val="007F7B29"/>
    <w:rsid w:val="0080154B"/>
    <w:rsid w:val="00807259"/>
    <w:rsid w:val="00815B7E"/>
    <w:rsid w:val="00823290"/>
    <w:rsid w:val="0082631D"/>
    <w:rsid w:val="008343B5"/>
    <w:rsid w:val="0083733F"/>
    <w:rsid w:val="008472A8"/>
    <w:rsid w:val="00847F79"/>
    <w:rsid w:val="0085345D"/>
    <w:rsid w:val="008535C7"/>
    <w:rsid w:val="00856D44"/>
    <w:rsid w:val="00856EC2"/>
    <w:rsid w:val="008665CD"/>
    <w:rsid w:val="0087003A"/>
    <w:rsid w:val="00871903"/>
    <w:rsid w:val="00877259"/>
    <w:rsid w:val="00877A69"/>
    <w:rsid w:val="00880946"/>
    <w:rsid w:val="00886FB4"/>
    <w:rsid w:val="00892A31"/>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7326"/>
    <w:rsid w:val="00916002"/>
    <w:rsid w:val="0092057B"/>
    <w:rsid w:val="00921442"/>
    <w:rsid w:val="00922AE8"/>
    <w:rsid w:val="0092711E"/>
    <w:rsid w:val="00930D72"/>
    <w:rsid w:val="0093250A"/>
    <w:rsid w:val="009344D4"/>
    <w:rsid w:val="00935936"/>
    <w:rsid w:val="00935CAA"/>
    <w:rsid w:val="00937101"/>
    <w:rsid w:val="00945FE1"/>
    <w:rsid w:val="009462FA"/>
    <w:rsid w:val="00960E54"/>
    <w:rsid w:val="009612A1"/>
    <w:rsid w:val="00961CCC"/>
    <w:rsid w:val="00963F5A"/>
    <w:rsid w:val="00974FE1"/>
    <w:rsid w:val="00975746"/>
    <w:rsid w:val="0099246A"/>
    <w:rsid w:val="00993D60"/>
    <w:rsid w:val="00995169"/>
    <w:rsid w:val="009A202A"/>
    <w:rsid w:val="009A2BB4"/>
    <w:rsid w:val="009A702D"/>
    <w:rsid w:val="009B2454"/>
    <w:rsid w:val="009B26BA"/>
    <w:rsid w:val="009B3201"/>
    <w:rsid w:val="009B4D12"/>
    <w:rsid w:val="009B505E"/>
    <w:rsid w:val="009B60B7"/>
    <w:rsid w:val="009B6398"/>
    <w:rsid w:val="009B6DEB"/>
    <w:rsid w:val="009C0036"/>
    <w:rsid w:val="009C5B6F"/>
    <w:rsid w:val="009C7308"/>
    <w:rsid w:val="009D1833"/>
    <w:rsid w:val="009D246A"/>
    <w:rsid w:val="009D2CBF"/>
    <w:rsid w:val="009D3F78"/>
    <w:rsid w:val="009D52E7"/>
    <w:rsid w:val="009E0E68"/>
    <w:rsid w:val="009E7CD2"/>
    <w:rsid w:val="009F24AD"/>
    <w:rsid w:val="009F2A09"/>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64EA3"/>
    <w:rsid w:val="00A721BD"/>
    <w:rsid w:val="00A805D8"/>
    <w:rsid w:val="00A93E42"/>
    <w:rsid w:val="00A940F1"/>
    <w:rsid w:val="00A946DF"/>
    <w:rsid w:val="00A95A1E"/>
    <w:rsid w:val="00A95AD6"/>
    <w:rsid w:val="00A964D1"/>
    <w:rsid w:val="00AA1677"/>
    <w:rsid w:val="00AA3341"/>
    <w:rsid w:val="00AA408F"/>
    <w:rsid w:val="00AA4694"/>
    <w:rsid w:val="00AA4D6F"/>
    <w:rsid w:val="00AA7208"/>
    <w:rsid w:val="00AA7D88"/>
    <w:rsid w:val="00AB2954"/>
    <w:rsid w:val="00AB4AEB"/>
    <w:rsid w:val="00AB6AEC"/>
    <w:rsid w:val="00AC0236"/>
    <w:rsid w:val="00AC2166"/>
    <w:rsid w:val="00AC5FBF"/>
    <w:rsid w:val="00AD2EBC"/>
    <w:rsid w:val="00AD53EF"/>
    <w:rsid w:val="00AD5597"/>
    <w:rsid w:val="00AD6C23"/>
    <w:rsid w:val="00AD7419"/>
    <w:rsid w:val="00AE4C05"/>
    <w:rsid w:val="00AE5222"/>
    <w:rsid w:val="00AE5F05"/>
    <w:rsid w:val="00AF076F"/>
    <w:rsid w:val="00AF4D31"/>
    <w:rsid w:val="00B0183D"/>
    <w:rsid w:val="00B03811"/>
    <w:rsid w:val="00B2084F"/>
    <w:rsid w:val="00B218D2"/>
    <w:rsid w:val="00B221EC"/>
    <w:rsid w:val="00B237E5"/>
    <w:rsid w:val="00B26737"/>
    <w:rsid w:val="00B31FA9"/>
    <w:rsid w:val="00B3667B"/>
    <w:rsid w:val="00B36F51"/>
    <w:rsid w:val="00B4272E"/>
    <w:rsid w:val="00B44E20"/>
    <w:rsid w:val="00B45334"/>
    <w:rsid w:val="00B464E6"/>
    <w:rsid w:val="00B50A30"/>
    <w:rsid w:val="00B54743"/>
    <w:rsid w:val="00B54816"/>
    <w:rsid w:val="00B55CE5"/>
    <w:rsid w:val="00B608C6"/>
    <w:rsid w:val="00B64AAB"/>
    <w:rsid w:val="00B671F0"/>
    <w:rsid w:val="00B67DAD"/>
    <w:rsid w:val="00B73353"/>
    <w:rsid w:val="00B74064"/>
    <w:rsid w:val="00B74543"/>
    <w:rsid w:val="00B74C3C"/>
    <w:rsid w:val="00B77430"/>
    <w:rsid w:val="00B77BFA"/>
    <w:rsid w:val="00B80182"/>
    <w:rsid w:val="00B805D0"/>
    <w:rsid w:val="00B847CF"/>
    <w:rsid w:val="00B87130"/>
    <w:rsid w:val="00B932CF"/>
    <w:rsid w:val="00B94E17"/>
    <w:rsid w:val="00BA0682"/>
    <w:rsid w:val="00BA3177"/>
    <w:rsid w:val="00BA42E7"/>
    <w:rsid w:val="00BA7E4F"/>
    <w:rsid w:val="00BB5A5D"/>
    <w:rsid w:val="00BB6ACB"/>
    <w:rsid w:val="00BB7E86"/>
    <w:rsid w:val="00BB7E90"/>
    <w:rsid w:val="00BC450B"/>
    <w:rsid w:val="00BC47C6"/>
    <w:rsid w:val="00BD04B5"/>
    <w:rsid w:val="00BD076A"/>
    <w:rsid w:val="00BE470F"/>
    <w:rsid w:val="00BE5708"/>
    <w:rsid w:val="00BE5A7F"/>
    <w:rsid w:val="00BE7864"/>
    <w:rsid w:val="00BF14B8"/>
    <w:rsid w:val="00BF24CD"/>
    <w:rsid w:val="00BF463A"/>
    <w:rsid w:val="00BF5D39"/>
    <w:rsid w:val="00C0165F"/>
    <w:rsid w:val="00C034EE"/>
    <w:rsid w:val="00C039EB"/>
    <w:rsid w:val="00C059E5"/>
    <w:rsid w:val="00C11E06"/>
    <w:rsid w:val="00C12C1F"/>
    <w:rsid w:val="00C13A11"/>
    <w:rsid w:val="00C162C3"/>
    <w:rsid w:val="00C16FF3"/>
    <w:rsid w:val="00C17261"/>
    <w:rsid w:val="00C23586"/>
    <w:rsid w:val="00C258B0"/>
    <w:rsid w:val="00C34B06"/>
    <w:rsid w:val="00C410E6"/>
    <w:rsid w:val="00C410F4"/>
    <w:rsid w:val="00C52D60"/>
    <w:rsid w:val="00C5335F"/>
    <w:rsid w:val="00C66475"/>
    <w:rsid w:val="00C70125"/>
    <w:rsid w:val="00C71947"/>
    <w:rsid w:val="00C722CD"/>
    <w:rsid w:val="00C73523"/>
    <w:rsid w:val="00C76528"/>
    <w:rsid w:val="00C81134"/>
    <w:rsid w:val="00C81213"/>
    <w:rsid w:val="00C866CD"/>
    <w:rsid w:val="00C87384"/>
    <w:rsid w:val="00C87AC3"/>
    <w:rsid w:val="00C919E6"/>
    <w:rsid w:val="00C92E99"/>
    <w:rsid w:val="00C938FC"/>
    <w:rsid w:val="00C93C9E"/>
    <w:rsid w:val="00C93D3E"/>
    <w:rsid w:val="00C949E3"/>
    <w:rsid w:val="00C95BF3"/>
    <w:rsid w:val="00C97E4C"/>
    <w:rsid w:val="00CA0863"/>
    <w:rsid w:val="00CA0B6C"/>
    <w:rsid w:val="00CA171E"/>
    <w:rsid w:val="00CA3879"/>
    <w:rsid w:val="00CA4074"/>
    <w:rsid w:val="00CA4673"/>
    <w:rsid w:val="00CB3718"/>
    <w:rsid w:val="00CB3B02"/>
    <w:rsid w:val="00CD3EA8"/>
    <w:rsid w:val="00CD4560"/>
    <w:rsid w:val="00CE16B5"/>
    <w:rsid w:val="00CE1FD2"/>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21A7"/>
    <w:rsid w:val="00D52BA7"/>
    <w:rsid w:val="00D53B60"/>
    <w:rsid w:val="00D53C1B"/>
    <w:rsid w:val="00D53ED7"/>
    <w:rsid w:val="00D5558F"/>
    <w:rsid w:val="00D6180B"/>
    <w:rsid w:val="00D61CE8"/>
    <w:rsid w:val="00D67257"/>
    <w:rsid w:val="00D71B40"/>
    <w:rsid w:val="00D74296"/>
    <w:rsid w:val="00D80C2B"/>
    <w:rsid w:val="00D94B4D"/>
    <w:rsid w:val="00DA03CB"/>
    <w:rsid w:val="00DA1E63"/>
    <w:rsid w:val="00DA2F78"/>
    <w:rsid w:val="00DA34C6"/>
    <w:rsid w:val="00DA4F7E"/>
    <w:rsid w:val="00DA69C9"/>
    <w:rsid w:val="00DB3619"/>
    <w:rsid w:val="00DB74EF"/>
    <w:rsid w:val="00DC20AA"/>
    <w:rsid w:val="00DC27B8"/>
    <w:rsid w:val="00DC5603"/>
    <w:rsid w:val="00DC5F2B"/>
    <w:rsid w:val="00DC7296"/>
    <w:rsid w:val="00DD18BD"/>
    <w:rsid w:val="00DD2DC0"/>
    <w:rsid w:val="00DD5448"/>
    <w:rsid w:val="00DD718E"/>
    <w:rsid w:val="00DD7D2E"/>
    <w:rsid w:val="00DE12B1"/>
    <w:rsid w:val="00DE54CB"/>
    <w:rsid w:val="00DE5EEE"/>
    <w:rsid w:val="00DE6285"/>
    <w:rsid w:val="00DF0ABD"/>
    <w:rsid w:val="00DF28BC"/>
    <w:rsid w:val="00DF58E0"/>
    <w:rsid w:val="00DF61F2"/>
    <w:rsid w:val="00DF7134"/>
    <w:rsid w:val="00E02013"/>
    <w:rsid w:val="00E0500A"/>
    <w:rsid w:val="00E0551D"/>
    <w:rsid w:val="00E10FF6"/>
    <w:rsid w:val="00E1275F"/>
    <w:rsid w:val="00E15403"/>
    <w:rsid w:val="00E16101"/>
    <w:rsid w:val="00E23486"/>
    <w:rsid w:val="00E2470B"/>
    <w:rsid w:val="00E26825"/>
    <w:rsid w:val="00E273E5"/>
    <w:rsid w:val="00E32544"/>
    <w:rsid w:val="00E342E9"/>
    <w:rsid w:val="00E3457B"/>
    <w:rsid w:val="00E36170"/>
    <w:rsid w:val="00E43302"/>
    <w:rsid w:val="00E472EA"/>
    <w:rsid w:val="00E51A4A"/>
    <w:rsid w:val="00E54B7A"/>
    <w:rsid w:val="00E551B1"/>
    <w:rsid w:val="00E55E88"/>
    <w:rsid w:val="00E61AE2"/>
    <w:rsid w:val="00E63B8E"/>
    <w:rsid w:val="00E67143"/>
    <w:rsid w:val="00E673A3"/>
    <w:rsid w:val="00E674FC"/>
    <w:rsid w:val="00E679DD"/>
    <w:rsid w:val="00E71288"/>
    <w:rsid w:val="00E86ED3"/>
    <w:rsid w:val="00E8783E"/>
    <w:rsid w:val="00E91EBB"/>
    <w:rsid w:val="00E939E0"/>
    <w:rsid w:val="00EA61F6"/>
    <w:rsid w:val="00EC0CD5"/>
    <w:rsid w:val="00EC1F29"/>
    <w:rsid w:val="00EC43B5"/>
    <w:rsid w:val="00EC50E9"/>
    <w:rsid w:val="00ED6886"/>
    <w:rsid w:val="00EE1BA4"/>
    <w:rsid w:val="00EE2A87"/>
    <w:rsid w:val="00EF1802"/>
    <w:rsid w:val="00EF2D77"/>
    <w:rsid w:val="00EF4789"/>
    <w:rsid w:val="00EF5B47"/>
    <w:rsid w:val="00EF68F5"/>
    <w:rsid w:val="00F06269"/>
    <w:rsid w:val="00F06A11"/>
    <w:rsid w:val="00F06DA4"/>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11C9"/>
    <w:rsid w:val="00F7252E"/>
    <w:rsid w:val="00F731C3"/>
    <w:rsid w:val="00F73642"/>
    <w:rsid w:val="00F762F3"/>
    <w:rsid w:val="00F815B2"/>
    <w:rsid w:val="00F821BB"/>
    <w:rsid w:val="00F833BC"/>
    <w:rsid w:val="00F85337"/>
    <w:rsid w:val="00F91200"/>
    <w:rsid w:val="00F924B4"/>
    <w:rsid w:val="00F943EE"/>
    <w:rsid w:val="00FA406F"/>
    <w:rsid w:val="00FB1910"/>
    <w:rsid w:val="00FB7D9A"/>
    <w:rsid w:val="00FC5AB0"/>
    <w:rsid w:val="00FC7080"/>
    <w:rsid w:val="00FD34FF"/>
    <w:rsid w:val="00FD6465"/>
    <w:rsid w:val="00FE03E9"/>
    <w:rsid w:val="00FE6C6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aer.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8605-32A5-4F28-97F7-77A12D8D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CFE7B10D.dotm</Template>
  <TotalTime>0</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AER draft decision - Powerlink - Fact sheet</vt:lpstr>
    </vt:vector>
  </TitlesOfParts>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Fact sheet</dc:title>
  <dc:creator/>
  <cp:lastModifiedBy/>
  <cp:revision>1</cp:revision>
  <dcterms:created xsi:type="dcterms:W3CDTF">2016-09-27T23:02:00Z</dcterms:created>
  <dcterms:modified xsi:type="dcterms:W3CDTF">2016-09-27T23:02:00Z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draft decision - powerlink transmission determination - fact sheet (D2016-00117446).docx</vt:lpwstr>
  </property>
</Properties>
</file>