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8D" w:rsidRDefault="00A8488D" w:rsidP="00A8488D">
      <w:pPr>
        <w:pStyle w:val="HeadingOrange"/>
      </w:pPr>
      <w:bookmarkStart w:id="0" w:name="_GoBack"/>
      <w:bookmarkEnd w:id="0"/>
      <w:r w:rsidRPr="00A8488D">
        <w:rPr>
          <w:noProof/>
          <w:lang w:eastAsia="en-AU"/>
        </w:rPr>
        <w:drawing>
          <wp:anchor distT="0" distB="0" distL="114300" distR="114300" simplePos="0" relativeHeight="251660288" behindDoc="1" locked="0" layoutInCell="1" allowOverlap="1" wp14:anchorId="6BE4846E" wp14:editId="38B96FA4">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Pr="00A8488D">
        <w:rPr>
          <w:noProof/>
          <w:lang w:eastAsia="en-AU"/>
        </w:rPr>
        <w:drawing>
          <wp:anchor distT="0" distB="0" distL="114300" distR="114300" simplePos="0" relativeHeight="251659264" behindDoc="1" locked="0" layoutInCell="1" allowOverlap="1" wp14:anchorId="3CFCADD6" wp14:editId="44A5BA9E">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A8488D" w:rsidRDefault="00A8488D" w:rsidP="00A8488D">
      <w:pPr>
        <w:pStyle w:val="AERtitle1"/>
      </w:pPr>
    </w:p>
    <w:p w:rsidR="00A8488D" w:rsidRDefault="00A8488D" w:rsidP="00A8488D">
      <w:pPr>
        <w:pStyle w:val="AERtitle1"/>
      </w:pPr>
    </w:p>
    <w:p w:rsidR="00A8488D" w:rsidRDefault="00A8488D" w:rsidP="00A8488D">
      <w:pPr>
        <w:pStyle w:val="AERtitle1"/>
      </w:pPr>
    </w:p>
    <w:p w:rsidR="00A8488D" w:rsidRDefault="00A8488D" w:rsidP="00A8488D">
      <w:pPr>
        <w:pStyle w:val="AERtitle1"/>
      </w:pPr>
    </w:p>
    <w:p w:rsidR="00A8488D" w:rsidRDefault="00A8488D" w:rsidP="00A8488D">
      <w:pPr>
        <w:pStyle w:val="AERtitle1"/>
      </w:pPr>
    </w:p>
    <w:p w:rsidR="00A8488D" w:rsidRDefault="00A8488D" w:rsidP="00A8488D">
      <w:pPr>
        <w:pStyle w:val="AERtitle1"/>
      </w:pPr>
    </w:p>
    <w:p w:rsidR="00A8488D" w:rsidRDefault="00A8488D" w:rsidP="00A8488D">
      <w:pPr>
        <w:pStyle w:val="AERtitle1"/>
      </w:pPr>
      <w:r>
        <w:t>Draft decision</w:t>
      </w:r>
    </w:p>
    <w:p w:rsidR="00A8488D" w:rsidRDefault="00A8488D" w:rsidP="00A8488D">
      <w:pPr>
        <w:pStyle w:val="AERtitle1"/>
      </w:pPr>
      <w:r>
        <w:t>Directlink transmission determination</w:t>
      </w:r>
    </w:p>
    <w:p w:rsidR="00A8488D" w:rsidRDefault="00A8488D" w:rsidP="00A8488D">
      <w:pPr>
        <w:pStyle w:val="AERtitle1"/>
      </w:pPr>
      <w:r>
        <w:t>2015-16 to 2019-20</w:t>
      </w:r>
    </w:p>
    <w:p w:rsidR="00A8488D" w:rsidRDefault="00A8488D" w:rsidP="00A8488D">
      <w:pPr>
        <w:pStyle w:val="AERtitle1"/>
      </w:pPr>
      <w:r>
        <w:t>Attachment 13: Pass through events</w:t>
      </w:r>
    </w:p>
    <w:p w:rsidR="00A8488D" w:rsidRDefault="00A8488D" w:rsidP="00A8488D"/>
    <w:p w:rsidR="00A8488D" w:rsidRDefault="00A8488D" w:rsidP="00A8488D"/>
    <w:p w:rsidR="00A8488D" w:rsidRPr="00F6235D" w:rsidRDefault="00A8488D" w:rsidP="00A8488D"/>
    <w:p w:rsidR="00A8488D" w:rsidRPr="00F6235D" w:rsidRDefault="00A8488D" w:rsidP="00A8488D">
      <w:pPr>
        <w:pStyle w:val="AERtitle2"/>
      </w:pPr>
      <w:r>
        <w:t>November 2014</w:t>
      </w:r>
    </w:p>
    <w:p w:rsidR="00A8488D" w:rsidRPr="00F6235D" w:rsidRDefault="00A8488D" w:rsidP="00A8488D">
      <w:r w:rsidRPr="00F6235D">
        <w:t xml:space="preserve"> </w:t>
      </w:r>
    </w:p>
    <w:p w:rsidR="00A8488D" w:rsidRPr="00EF0E19" w:rsidRDefault="00A8488D" w:rsidP="00A8488D">
      <w:pPr>
        <w:rPr>
          <w:rStyle w:val="AERtextbold"/>
        </w:rPr>
      </w:pPr>
      <w:r>
        <w:rPr>
          <w:rStyle w:val="AERtextbold"/>
        </w:rPr>
        <w:br w:type="page"/>
      </w:r>
    </w:p>
    <w:p w:rsidR="00A8488D" w:rsidRPr="00B06FB7" w:rsidRDefault="00A8488D" w:rsidP="00A8488D">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A8488D" w:rsidRPr="00B06FB7" w:rsidRDefault="00A8488D" w:rsidP="00A8488D">
      <w:r w:rsidRPr="00B06FB7">
        <w:t>This work is copyright. In addition to any use permitted under the Copyright Act 1968, all material contained within this work is provided under a Creative Commons Attribution 3.0 Australia licence, with the exception of:</w:t>
      </w:r>
    </w:p>
    <w:p w:rsidR="00A8488D" w:rsidRPr="00B06FB7" w:rsidRDefault="00A8488D" w:rsidP="00A8488D">
      <w:pPr>
        <w:pStyle w:val="AERbulletlistfirststyle"/>
      </w:pPr>
      <w:r w:rsidRPr="00B06FB7">
        <w:t>the Commonwealth Coat of Arms</w:t>
      </w:r>
    </w:p>
    <w:p w:rsidR="00A8488D" w:rsidRPr="00B06FB7" w:rsidRDefault="00A8488D" w:rsidP="00A8488D">
      <w:pPr>
        <w:pStyle w:val="AERbulletlistfirststyle"/>
      </w:pPr>
      <w:r w:rsidRPr="00B06FB7">
        <w:t>the ACCC and AER logos</w:t>
      </w:r>
    </w:p>
    <w:p w:rsidR="00A8488D" w:rsidRPr="00E750B2" w:rsidRDefault="00A8488D" w:rsidP="00A8488D">
      <w:r w:rsidRPr="00B06FB7">
        <w:t>any illustration, diagram, photograph or graphic over which the Australian Competition and Consumer Commission does not hold copyright, but which may be part of or contained within this publication.</w:t>
      </w:r>
    </w:p>
    <w:p w:rsidR="00A8488D" w:rsidRPr="00B06FB7" w:rsidRDefault="00A8488D" w:rsidP="00A8488D">
      <w:r w:rsidRPr="00B06FB7">
        <w:t>The details of the relevant licence conditions are available on the Creative Commons website, as is the full legal code for the CC BY 3.0 AU licence.</w:t>
      </w:r>
    </w:p>
    <w:p w:rsidR="00A8488D" w:rsidRPr="00B06FB7" w:rsidRDefault="00A8488D" w:rsidP="00A8488D">
      <w:pPr>
        <w:numPr>
          <w:ilvl w:val="0"/>
          <w:numId w:val="6"/>
        </w:numPr>
      </w:pPr>
      <w:r w:rsidRPr="00B06FB7">
        <w:t>Requests and inquiries concerning reproduction and rights should be addressed to the Director, Corporate Communications, ACCC, GPO Box 3131, Canberra ACT 2601, or</w:t>
      </w:r>
    </w:p>
    <w:p w:rsidR="00A8488D" w:rsidRPr="00B06FB7" w:rsidRDefault="00A8488D" w:rsidP="00A8488D">
      <w:pPr>
        <w:numPr>
          <w:ilvl w:val="0"/>
          <w:numId w:val="6"/>
        </w:numPr>
      </w:pPr>
      <w:r w:rsidRPr="00B06FB7">
        <w:t xml:space="preserve"> </w:t>
      </w:r>
      <w:hyperlink r:id="rId10" w:history="1">
        <w:r w:rsidRPr="00B06FB7">
          <w:t>publishing.unit@accc.gov.au</w:t>
        </w:r>
      </w:hyperlink>
      <w:r w:rsidRPr="00B06FB7">
        <w:t xml:space="preserve"> .</w:t>
      </w:r>
    </w:p>
    <w:p w:rsidR="00A8488D" w:rsidRDefault="00A8488D" w:rsidP="00A8488D">
      <w:r>
        <w:t>Inquiries about this document should be addressed to:</w:t>
      </w:r>
    </w:p>
    <w:p w:rsidR="00A8488D" w:rsidRDefault="00A8488D" w:rsidP="00A8488D">
      <w:pPr>
        <w:pStyle w:val="AERbodytextnospace"/>
      </w:pPr>
      <w:r>
        <w:t>Australian Energy Regulator</w:t>
      </w:r>
    </w:p>
    <w:p w:rsidR="00A8488D" w:rsidRDefault="00A8488D" w:rsidP="00A8488D">
      <w:pPr>
        <w:pStyle w:val="AERbodytextnospace"/>
      </w:pPr>
      <w:r>
        <w:t>GPO Box 520</w:t>
      </w:r>
    </w:p>
    <w:p w:rsidR="00A8488D" w:rsidRDefault="00A8488D" w:rsidP="00A8488D">
      <w:pPr>
        <w:pStyle w:val="AERbodytextnospace"/>
      </w:pPr>
      <w:r>
        <w:t>Melbourne  Vic  3001</w:t>
      </w:r>
    </w:p>
    <w:p w:rsidR="00A8488D" w:rsidRDefault="00A8488D" w:rsidP="00A8488D">
      <w:pPr>
        <w:pStyle w:val="AERbodytextnospace"/>
      </w:pPr>
      <w:r>
        <w:t>Tel: (03) 9290 1444</w:t>
      </w:r>
    </w:p>
    <w:p w:rsidR="00A8488D" w:rsidRDefault="00A8488D" w:rsidP="00A8488D">
      <w:pPr>
        <w:pStyle w:val="AERbodytextnospace"/>
      </w:pPr>
      <w:r>
        <w:t>Fax: (03) 9290 1457</w:t>
      </w:r>
    </w:p>
    <w:p w:rsidR="00A8488D" w:rsidRDefault="00A8488D" w:rsidP="00A8488D">
      <w:pPr>
        <w:pStyle w:val="AERbodytextnospace"/>
      </w:pPr>
      <w:r>
        <w:t xml:space="preserve">Email: </w:t>
      </w:r>
      <w:hyperlink r:id="rId11" w:history="1">
        <w:r w:rsidRPr="003E184A">
          <w:rPr>
            <w:rStyle w:val="Hyperlink"/>
          </w:rPr>
          <w:t>AERInquiry@aer.gov.au</w:t>
        </w:r>
      </w:hyperlink>
    </w:p>
    <w:p w:rsidR="00A8488D" w:rsidRPr="008F1A4A" w:rsidRDefault="00A8488D" w:rsidP="00A8488D"/>
    <w:p w:rsidR="00A8488D" w:rsidRDefault="00A8488D" w:rsidP="00A8488D">
      <w:r>
        <w:t>AER reference: 53446</w:t>
      </w:r>
    </w:p>
    <w:p w:rsidR="00A8488D" w:rsidRPr="00A8488D" w:rsidRDefault="00A8488D" w:rsidP="00A8488D">
      <w:r>
        <w:br w:type="page"/>
      </w:r>
    </w:p>
    <w:p w:rsidR="00A8488D" w:rsidRPr="009134B1" w:rsidRDefault="00A8488D" w:rsidP="00A8488D">
      <w:pPr>
        <w:pStyle w:val="UnnumberedHeading"/>
        <w:numPr>
          <w:ilvl w:val="0"/>
          <w:numId w:val="8"/>
        </w:numPr>
      </w:pPr>
      <w:bookmarkStart w:id="1" w:name="_Toc404153950"/>
      <w:bookmarkStart w:id="2" w:name="_Toc404155330"/>
      <w:bookmarkStart w:id="3" w:name="_Toc404191369"/>
      <w:bookmarkStart w:id="4" w:name="_Toc404238310"/>
      <w:r w:rsidRPr="009134B1">
        <w:lastRenderedPageBreak/>
        <w:t>Note</w:t>
      </w:r>
      <w:bookmarkEnd w:id="1"/>
      <w:bookmarkEnd w:id="2"/>
      <w:bookmarkEnd w:id="3"/>
      <w:bookmarkEnd w:id="4"/>
    </w:p>
    <w:p w:rsidR="00A8488D" w:rsidRPr="009134B1" w:rsidRDefault="00A8488D" w:rsidP="00A8488D">
      <w:pPr>
        <w:pStyle w:val="AERbodytext"/>
      </w:pPr>
      <w:r w:rsidRPr="009134B1">
        <w:t xml:space="preserve">This attachment forms part of the AER's draft decision on </w:t>
      </w:r>
      <w:r>
        <w:t>Directlink'</w:t>
      </w:r>
      <w:r w:rsidRPr="009134B1">
        <w:t>s revenue proposal 2015–</w:t>
      </w:r>
      <w:r>
        <w:t>20</w:t>
      </w:r>
      <w:r w:rsidRPr="009134B1">
        <w:t>. It should be read with other parts of the draft decision.</w:t>
      </w:r>
    </w:p>
    <w:p w:rsidR="00A8488D" w:rsidRPr="009134B1" w:rsidRDefault="00A8488D" w:rsidP="00A8488D">
      <w:pPr>
        <w:pStyle w:val="AERbodytext"/>
      </w:pPr>
      <w:r w:rsidRPr="009134B1">
        <w:t>The draft decision includes the following documents:</w:t>
      </w:r>
    </w:p>
    <w:p w:rsidR="00A8488D" w:rsidRPr="009134B1" w:rsidRDefault="00A8488D" w:rsidP="00A8488D">
      <w:pPr>
        <w:pStyle w:val="AERbodytext"/>
      </w:pPr>
      <w:r w:rsidRPr="009134B1">
        <w:t>Overview</w:t>
      </w:r>
    </w:p>
    <w:p w:rsidR="00A8488D" w:rsidRPr="009134B1" w:rsidRDefault="00A8488D" w:rsidP="00A8488D">
      <w:pPr>
        <w:pStyle w:val="AERbodytext"/>
      </w:pPr>
      <w:r w:rsidRPr="009134B1">
        <w:t>Attachment 1 – maximum allowed revenue</w:t>
      </w:r>
    </w:p>
    <w:p w:rsidR="00A8488D" w:rsidRPr="009134B1" w:rsidRDefault="00A8488D" w:rsidP="00A8488D">
      <w:pPr>
        <w:pStyle w:val="AERbodytext"/>
      </w:pPr>
      <w:r w:rsidRPr="009134B1">
        <w:t>Attachment 2 – regulatory asset base</w:t>
      </w:r>
    </w:p>
    <w:p w:rsidR="00A8488D" w:rsidRPr="009134B1" w:rsidRDefault="00A8488D" w:rsidP="00A8488D">
      <w:pPr>
        <w:pStyle w:val="AERbodytext"/>
      </w:pPr>
      <w:r w:rsidRPr="009134B1">
        <w:t>Attachment 3 – rate of return</w:t>
      </w:r>
    </w:p>
    <w:p w:rsidR="00A8488D" w:rsidRPr="009134B1" w:rsidRDefault="00A8488D" w:rsidP="00A8488D">
      <w:pPr>
        <w:pStyle w:val="AERbodytext"/>
      </w:pPr>
      <w:r w:rsidRPr="009134B1">
        <w:t>Attachment 4 – value of imputation credits</w:t>
      </w:r>
    </w:p>
    <w:p w:rsidR="00A8488D" w:rsidRPr="009134B1" w:rsidRDefault="00A8488D" w:rsidP="00A8488D">
      <w:pPr>
        <w:pStyle w:val="AERbodytext"/>
      </w:pPr>
      <w:r w:rsidRPr="009134B1">
        <w:t>Attachment 5 – regulatory depreciation</w:t>
      </w:r>
    </w:p>
    <w:p w:rsidR="00A8488D" w:rsidRPr="009134B1" w:rsidRDefault="00A8488D" w:rsidP="00A8488D">
      <w:pPr>
        <w:pStyle w:val="AERbodytext"/>
      </w:pPr>
      <w:r w:rsidRPr="009134B1">
        <w:t xml:space="preserve">Attachment 6 – capital expenditure </w:t>
      </w:r>
    </w:p>
    <w:p w:rsidR="00A8488D" w:rsidRPr="009134B1" w:rsidRDefault="00A8488D" w:rsidP="00A8488D">
      <w:pPr>
        <w:pStyle w:val="AERbodytext"/>
      </w:pPr>
      <w:r w:rsidRPr="009134B1">
        <w:t>Attachment 7 – operating expenditure</w:t>
      </w:r>
    </w:p>
    <w:p w:rsidR="00A8488D" w:rsidRPr="009134B1" w:rsidRDefault="00A8488D" w:rsidP="00A8488D">
      <w:pPr>
        <w:pStyle w:val="AERbodytext"/>
      </w:pPr>
      <w:r w:rsidRPr="009134B1">
        <w:t>Attachment 8 – corporate income tax</w:t>
      </w:r>
    </w:p>
    <w:p w:rsidR="00A8488D" w:rsidRPr="009134B1" w:rsidRDefault="00A8488D" w:rsidP="00A8488D">
      <w:pPr>
        <w:pStyle w:val="AERbodytext"/>
      </w:pPr>
      <w:r w:rsidRPr="009134B1">
        <w:t>Attachment 9 – efficiency benefit sharing scheme</w:t>
      </w:r>
    </w:p>
    <w:p w:rsidR="00A8488D" w:rsidRPr="009134B1" w:rsidRDefault="00A8488D" w:rsidP="00A8488D">
      <w:pPr>
        <w:pStyle w:val="AERbodytext"/>
      </w:pPr>
      <w:r w:rsidRPr="009134B1">
        <w:t>Attachment 10 – capital expenditure sharing scheme</w:t>
      </w:r>
    </w:p>
    <w:p w:rsidR="00A8488D" w:rsidRPr="009134B1" w:rsidRDefault="00A8488D" w:rsidP="00A8488D">
      <w:pPr>
        <w:pStyle w:val="AERbodytext"/>
      </w:pPr>
      <w:r w:rsidRPr="009134B1">
        <w:t>Attachment 11 – service target performance incentive scheme</w:t>
      </w:r>
    </w:p>
    <w:p w:rsidR="00A8488D" w:rsidRPr="009134B1" w:rsidRDefault="00A8488D" w:rsidP="00A8488D">
      <w:pPr>
        <w:pStyle w:val="AERbodytext"/>
      </w:pPr>
      <w:r w:rsidRPr="009134B1">
        <w:t>Attachment 12 – pricing methodology</w:t>
      </w:r>
      <w:r>
        <w:t xml:space="preserve"> and negotiated services</w:t>
      </w:r>
    </w:p>
    <w:p w:rsidR="00A8488D" w:rsidRPr="009134B1" w:rsidRDefault="00A8488D" w:rsidP="00A8488D">
      <w:pPr>
        <w:pStyle w:val="AERbodytext"/>
      </w:pPr>
      <w:r w:rsidRPr="009134B1">
        <w:t>Attachment 13 – pass through events</w:t>
      </w:r>
    </w:p>
    <w:p w:rsidR="00A8488D" w:rsidRDefault="00A8488D" w:rsidP="00A8488D"/>
    <w:p w:rsidR="00A8488D" w:rsidRDefault="00A8488D" w:rsidP="00A8488D">
      <w:pPr>
        <w:pStyle w:val="UnnumberedHeading"/>
        <w:numPr>
          <w:ilvl w:val="0"/>
          <w:numId w:val="8"/>
        </w:numPr>
      </w:pPr>
      <w:bookmarkStart w:id="5" w:name="_Toc404238311"/>
      <w:r>
        <w:lastRenderedPageBreak/>
        <w:t>Contents</w:t>
      </w:r>
      <w:bookmarkEnd w:id="5"/>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A8488D" w:rsidRPr="00F0258A" w:rsidRDefault="00A8488D" w:rsidP="00A8488D">
          <w:pPr>
            <w:pStyle w:val="TOCHeading"/>
          </w:pPr>
        </w:p>
        <w:p w:rsidR="00A8488D" w:rsidRDefault="00A8488D">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A8488D">
            <w:instrText xml:space="preserve"> TOC \o "1-3" \h \z \u </w:instrText>
          </w:r>
          <w:r w:rsidRPr="00F0258A">
            <w:fldChar w:fldCharType="separate"/>
          </w:r>
        </w:p>
        <w:p w:rsidR="00A8488D" w:rsidRDefault="002D7F7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38311" w:history="1">
            <w:r w:rsidR="00A8488D" w:rsidRPr="00B61CEE">
              <w:rPr>
                <w:rStyle w:val="Hyperlink"/>
                <w:noProof/>
              </w:rPr>
              <w:t>Contents</w:t>
            </w:r>
            <w:r w:rsidR="00A8488D">
              <w:rPr>
                <w:noProof/>
                <w:webHidden/>
              </w:rPr>
              <w:tab/>
            </w:r>
            <w:r w:rsidR="00A8488D">
              <w:rPr>
                <w:noProof/>
                <w:webHidden/>
              </w:rPr>
              <w:fldChar w:fldCharType="begin"/>
            </w:r>
            <w:r w:rsidR="00A8488D">
              <w:rPr>
                <w:noProof/>
                <w:webHidden/>
              </w:rPr>
              <w:instrText xml:space="preserve"> PAGEREF _Toc404238311 \h </w:instrText>
            </w:r>
            <w:r w:rsidR="00A8488D">
              <w:rPr>
                <w:noProof/>
                <w:webHidden/>
              </w:rPr>
            </w:r>
            <w:r w:rsidR="00A8488D">
              <w:rPr>
                <w:noProof/>
                <w:webHidden/>
              </w:rPr>
              <w:fldChar w:fldCharType="separate"/>
            </w:r>
            <w:r w:rsidR="00E21285">
              <w:rPr>
                <w:noProof/>
                <w:webHidden/>
              </w:rPr>
              <w:t>13-4</w:t>
            </w:r>
            <w:r w:rsidR="00A8488D">
              <w:rPr>
                <w:noProof/>
                <w:webHidden/>
              </w:rPr>
              <w:fldChar w:fldCharType="end"/>
            </w:r>
          </w:hyperlink>
        </w:p>
        <w:p w:rsidR="00A8488D" w:rsidRDefault="002D7F7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38312" w:history="1">
            <w:r w:rsidR="00A8488D" w:rsidRPr="00B61CEE">
              <w:rPr>
                <w:rStyle w:val="Hyperlink"/>
                <w:noProof/>
              </w:rPr>
              <w:t>Shortened forms</w:t>
            </w:r>
            <w:r w:rsidR="00A8488D">
              <w:rPr>
                <w:noProof/>
                <w:webHidden/>
              </w:rPr>
              <w:tab/>
            </w:r>
            <w:r w:rsidR="00A8488D">
              <w:rPr>
                <w:noProof/>
                <w:webHidden/>
              </w:rPr>
              <w:fldChar w:fldCharType="begin"/>
            </w:r>
            <w:r w:rsidR="00A8488D">
              <w:rPr>
                <w:noProof/>
                <w:webHidden/>
              </w:rPr>
              <w:instrText xml:space="preserve"> PAGEREF _Toc404238312 \h </w:instrText>
            </w:r>
            <w:r w:rsidR="00A8488D">
              <w:rPr>
                <w:noProof/>
                <w:webHidden/>
              </w:rPr>
            </w:r>
            <w:r w:rsidR="00A8488D">
              <w:rPr>
                <w:noProof/>
                <w:webHidden/>
              </w:rPr>
              <w:fldChar w:fldCharType="separate"/>
            </w:r>
            <w:r w:rsidR="00E21285">
              <w:rPr>
                <w:noProof/>
                <w:webHidden/>
              </w:rPr>
              <w:t>13-5</w:t>
            </w:r>
            <w:r w:rsidR="00A8488D">
              <w:rPr>
                <w:noProof/>
                <w:webHidden/>
              </w:rPr>
              <w:fldChar w:fldCharType="end"/>
            </w:r>
          </w:hyperlink>
        </w:p>
        <w:p w:rsidR="00A8488D" w:rsidRDefault="002D7F7C">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238313" w:history="1">
            <w:r w:rsidR="00A8488D" w:rsidRPr="00B61CEE">
              <w:rPr>
                <w:rStyle w:val="Hyperlink"/>
                <w:noProof/>
              </w:rPr>
              <w:t>13</w:t>
            </w:r>
            <w:r w:rsidR="00A8488D">
              <w:rPr>
                <w:rFonts w:asciiTheme="minorHAnsi" w:eastAsiaTheme="minorEastAsia" w:hAnsiTheme="minorHAnsi" w:cstheme="minorBidi"/>
                <w:b w:val="0"/>
                <w:bCs w:val="0"/>
                <w:noProof/>
                <w:sz w:val="22"/>
                <w:szCs w:val="22"/>
                <w:lang w:eastAsia="en-AU"/>
              </w:rPr>
              <w:tab/>
            </w:r>
            <w:r w:rsidR="00A8488D" w:rsidRPr="00B61CEE">
              <w:rPr>
                <w:rStyle w:val="Hyperlink"/>
                <w:noProof/>
              </w:rPr>
              <w:t>Cost pass throughs</w:t>
            </w:r>
            <w:r w:rsidR="00A8488D">
              <w:rPr>
                <w:noProof/>
                <w:webHidden/>
              </w:rPr>
              <w:tab/>
            </w:r>
            <w:r w:rsidR="00A8488D">
              <w:rPr>
                <w:noProof/>
                <w:webHidden/>
              </w:rPr>
              <w:fldChar w:fldCharType="begin"/>
            </w:r>
            <w:r w:rsidR="00A8488D">
              <w:rPr>
                <w:noProof/>
                <w:webHidden/>
              </w:rPr>
              <w:instrText xml:space="preserve"> PAGEREF _Toc404238313 \h </w:instrText>
            </w:r>
            <w:r w:rsidR="00A8488D">
              <w:rPr>
                <w:noProof/>
                <w:webHidden/>
              </w:rPr>
            </w:r>
            <w:r w:rsidR="00A8488D">
              <w:rPr>
                <w:noProof/>
                <w:webHidden/>
              </w:rPr>
              <w:fldChar w:fldCharType="separate"/>
            </w:r>
            <w:r w:rsidR="00E21285">
              <w:rPr>
                <w:noProof/>
                <w:webHidden/>
              </w:rPr>
              <w:t>13-7</w:t>
            </w:r>
            <w:r w:rsidR="00A8488D">
              <w:rPr>
                <w:noProof/>
                <w:webHidden/>
              </w:rPr>
              <w:fldChar w:fldCharType="end"/>
            </w:r>
          </w:hyperlink>
        </w:p>
        <w:p w:rsidR="00A8488D" w:rsidRDefault="002D7F7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38314" w:history="1">
            <w:r w:rsidR="00A8488D" w:rsidRPr="00B61CEE">
              <w:rPr>
                <w:rStyle w:val="Hyperlink"/>
                <w:noProof/>
              </w:rPr>
              <w:t>13.1</w:t>
            </w:r>
            <w:r w:rsidR="00A8488D">
              <w:rPr>
                <w:rFonts w:asciiTheme="minorHAnsi" w:eastAsiaTheme="minorEastAsia" w:hAnsiTheme="minorHAnsi" w:cstheme="minorBidi"/>
                <w:iCs w:val="0"/>
                <w:noProof/>
                <w:sz w:val="22"/>
                <w:szCs w:val="22"/>
                <w:lang w:eastAsia="en-AU"/>
              </w:rPr>
              <w:tab/>
            </w:r>
            <w:r w:rsidR="00A8488D" w:rsidRPr="00B61CEE">
              <w:rPr>
                <w:rStyle w:val="Hyperlink"/>
                <w:noProof/>
              </w:rPr>
              <w:t>Draft decision</w:t>
            </w:r>
            <w:r w:rsidR="00A8488D">
              <w:rPr>
                <w:noProof/>
                <w:webHidden/>
              </w:rPr>
              <w:tab/>
            </w:r>
            <w:r w:rsidR="00A8488D">
              <w:rPr>
                <w:noProof/>
                <w:webHidden/>
              </w:rPr>
              <w:fldChar w:fldCharType="begin"/>
            </w:r>
            <w:r w:rsidR="00A8488D">
              <w:rPr>
                <w:noProof/>
                <w:webHidden/>
              </w:rPr>
              <w:instrText xml:space="preserve"> PAGEREF _Toc404238314 \h </w:instrText>
            </w:r>
            <w:r w:rsidR="00A8488D">
              <w:rPr>
                <w:noProof/>
                <w:webHidden/>
              </w:rPr>
            </w:r>
            <w:r w:rsidR="00A8488D">
              <w:rPr>
                <w:noProof/>
                <w:webHidden/>
              </w:rPr>
              <w:fldChar w:fldCharType="separate"/>
            </w:r>
            <w:r w:rsidR="00E21285">
              <w:rPr>
                <w:noProof/>
                <w:webHidden/>
              </w:rPr>
              <w:t>13-7</w:t>
            </w:r>
            <w:r w:rsidR="00A8488D">
              <w:rPr>
                <w:noProof/>
                <w:webHidden/>
              </w:rPr>
              <w:fldChar w:fldCharType="end"/>
            </w:r>
          </w:hyperlink>
        </w:p>
        <w:p w:rsidR="00A8488D" w:rsidRDefault="002D7F7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38315" w:history="1">
            <w:r w:rsidR="00A8488D" w:rsidRPr="00B61CEE">
              <w:rPr>
                <w:rStyle w:val="Hyperlink"/>
                <w:noProof/>
              </w:rPr>
              <w:t>13.2</w:t>
            </w:r>
            <w:r w:rsidR="00A8488D">
              <w:rPr>
                <w:rFonts w:asciiTheme="minorHAnsi" w:eastAsiaTheme="minorEastAsia" w:hAnsiTheme="minorHAnsi" w:cstheme="minorBidi"/>
                <w:iCs w:val="0"/>
                <w:noProof/>
                <w:sz w:val="22"/>
                <w:szCs w:val="22"/>
                <w:lang w:eastAsia="en-AU"/>
              </w:rPr>
              <w:tab/>
            </w:r>
            <w:r w:rsidR="00A8488D" w:rsidRPr="00B61CEE">
              <w:rPr>
                <w:rStyle w:val="Hyperlink"/>
                <w:noProof/>
              </w:rPr>
              <w:t>Directlink's proposal</w:t>
            </w:r>
            <w:r w:rsidR="00A8488D">
              <w:rPr>
                <w:noProof/>
                <w:webHidden/>
              </w:rPr>
              <w:tab/>
            </w:r>
            <w:r w:rsidR="00A8488D">
              <w:rPr>
                <w:noProof/>
                <w:webHidden/>
              </w:rPr>
              <w:fldChar w:fldCharType="begin"/>
            </w:r>
            <w:r w:rsidR="00A8488D">
              <w:rPr>
                <w:noProof/>
                <w:webHidden/>
              </w:rPr>
              <w:instrText xml:space="preserve"> PAGEREF _Toc404238315 \h </w:instrText>
            </w:r>
            <w:r w:rsidR="00A8488D">
              <w:rPr>
                <w:noProof/>
                <w:webHidden/>
              </w:rPr>
            </w:r>
            <w:r w:rsidR="00A8488D">
              <w:rPr>
                <w:noProof/>
                <w:webHidden/>
              </w:rPr>
              <w:fldChar w:fldCharType="separate"/>
            </w:r>
            <w:r w:rsidR="00E21285">
              <w:rPr>
                <w:noProof/>
                <w:webHidden/>
              </w:rPr>
              <w:t>13-7</w:t>
            </w:r>
            <w:r w:rsidR="00A8488D">
              <w:rPr>
                <w:noProof/>
                <w:webHidden/>
              </w:rPr>
              <w:fldChar w:fldCharType="end"/>
            </w:r>
          </w:hyperlink>
        </w:p>
        <w:p w:rsidR="00A8488D" w:rsidRDefault="002D7F7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38316" w:history="1">
            <w:r w:rsidR="00A8488D" w:rsidRPr="00B61CEE">
              <w:rPr>
                <w:rStyle w:val="Hyperlink"/>
                <w:noProof/>
              </w:rPr>
              <w:t>13.3</w:t>
            </w:r>
            <w:r w:rsidR="00A8488D">
              <w:rPr>
                <w:rFonts w:asciiTheme="minorHAnsi" w:eastAsiaTheme="minorEastAsia" w:hAnsiTheme="minorHAnsi" w:cstheme="minorBidi"/>
                <w:iCs w:val="0"/>
                <w:noProof/>
                <w:sz w:val="22"/>
                <w:szCs w:val="22"/>
                <w:lang w:eastAsia="en-AU"/>
              </w:rPr>
              <w:tab/>
            </w:r>
            <w:r w:rsidR="00A8488D" w:rsidRPr="00B61CEE">
              <w:rPr>
                <w:rStyle w:val="Hyperlink"/>
                <w:noProof/>
              </w:rPr>
              <w:t>AER's assessment approach</w:t>
            </w:r>
            <w:r w:rsidR="00A8488D">
              <w:rPr>
                <w:noProof/>
                <w:webHidden/>
              </w:rPr>
              <w:tab/>
            </w:r>
            <w:r w:rsidR="00A8488D">
              <w:rPr>
                <w:noProof/>
                <w:webHidden/>
              </w:rPr>
              <w:fldChar w:fldCharType="begin"/>
            </w:r>
            <w:r w:rsidR="00A8488D">
              <w:rPr>
                <w:noProof/>
                <w:webHidden/>
              </w:rPr>
              <w:instrText xml:space="preserve"> PAGEREF _Toc404238316 \h </w:instrText>
            </w:r>
            <w:r w:rsidR="00A8488D">
              <w:rPr>
                <w:noProof/>
                <w:webHidden/>
              </w:rPr>
            </w:r>
            <w:r w:rsidR="00A8488D">
              <w:rPr>
                <w:noProof/>
                <w:webHidden/>
              </w:rPr>
              <w:fldChar w:fldCharType="separate"/>
            </w:r>
            <w:r w:rsidR="00E21285">
              <w:rPr>
                <w:noProof/>
                <w:webHidden/>
              </w:rPr>
              <w:t>13-8</w:t>
            </w:r>
            <w:r w:rsidR="00A8488D">
              <w:rPr>
                <w:noProof/>
                <w:webHidden/>
              </w:rPr>
              <w:fldChar w:fldCharType="end"/>
            </w:r>
          </w:hyperlink>
        </w:p>
        <w:p w:rsidR="00A8488D" w:rsidRDefault="002D7F7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38317" w:history="1">
            <w:r w:rsidR="00A8488D" w:rsidRPr="00B61CEE">
              <w:rPr>
                <w:rStyle w:val="Hyperlink"/>
                <w:noProof/>
              </w:rPr>
              <w:t>13.3.1</w:t>
            </w:r>
            <w:r w:rsidR="00A8488D">
              <w:rPr>
                <w:rFonts w:asciiTheme="minorHAnsi" w:eastAsiaTheme="minorEastAsia" w:hAnsiTheme="minorHAnsi" w:cstheme="minorBidi"/>
                <w:noProof/>
                <w:sz w:val="22"/>
                <w:szCs w:val="22"/>
                <w:lang w:eastAsia="en-AU"/>
              </w:rPr>
              <w:tab/>
            </w:r>
            <w:r w:rsidR="00A8488D" w:rsidRPr="00B61CEE">
              <w:rPr>
                <w:rStyle w:val="Hyperlink"/>
                <w:noProof/>
              </w:rPr>
              <w:t>Interrelationships</w:t>
            </w:r>
            <w:r w:rsidR="00A8488D">
              <w:rPr>
                <w:noProof/>
                <w:webHidden/>
              </w:rPr>
              <w:tab/>
            </w:r>
            <w:r w:rsidR="00A8488D">
              <w:rPr>
                <w:noProof/>
                <w:webHidden/>
              </w:rPr>
              <w:fldChar w:fldCharType="begin"/>
            </w:r>
            <w:r w:rsidR="00A8488D">
              <w:rPr>
                <w:noProof/>
                <w:webHidden/>
              </w:rPr>
              <w:instrText xml:space="preserve"> PAGEREF _Toc404238317 \h </w:instrText>
            </w:r>
            <w:r w:rsidR="00A8488D">
              <w:rPr>
                <w:noProof/>
                <w:webHidden/>
              </w:rPr>
            </w:r>
            <w:r w:rsidR="00A8488D">
              <w:rPr>
                <w:noProof/>
                <w:webHidden/>
              </w:rPr>
              <w:fldChar w:fldCharType="separate"/>
            </w:r>
            <w:r w:rsidR="00E21285">
              <w:rPr>
                <w:noProof/>
                <w:webHidden/>
              </w:rPr>
              <w:t>13-10</w:t>
            </w:r>
            <w:r w:rsidR="00A8488D">
              <w:rPr>
                <w:noProof/>
                <w:webHidden/>
              </w:rPr>
              <w:fldChar w:fldCharType="end"/>
            </w:r>
          </w:hyperlink>
        </w:p>
        <w:p w:rsidR="00A8488D" w:rsidRDefault="002D7F7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38318" w:history="1">
            <w:r w:rsidR="00A8488D" w:rsidRPr="00B61CEE">
              <w:rPr>
                <w:rStyle w:val="Hyperlink"/>
                <w:noProof/>
              </w:rPr>
              <w:t>13.4</w:t>
            </w:r>
            <w:r w:rsidR="00A8488D">
              <w:rPr>
                <w:rFonts w:asciiTheme="minorHAnsi" w:eastAsiaTheme="minorEastAsia" w:hAnsiTheme="minorHAnsi" w:cstheme="minorBidi"/>
                <w:iCs w:val="0"/>
                <w:noProof/>
                <w:sz w:val="22"/>
                <w:szCs w:val="22"/>
                <w:lang w:eastAsia="en-AU"/>
              </w:rPr>
              <w:tab/>
            </w:r>
            <w:r w:rsidR="00A8488D" w:rsidRPr="00B61CEE">
              <w:rPr>
                <w:rStyle w:val="Hyperlink"/>
                <w:noProof/>
              </w:rPr>
              <w:t>Reasons for draft decision</w:t>
            </w:r>
            <w:r w:rsidR="00A8488D">
              <w:rPr>
                <w:noProof/>
                <w:webHidden/>
              </w:rPr>
              <w:tab/>
            </w:r>
            <w:r w:rsidR="00A8488D">
              <w:rPr>
                <w:noProof/>
                <w:webHidden/>
              </w:rPr>
              <w:fldChar w:fldCharType="begin"/>
            </w:r>
            <w:r w:rsidR="00A8488D">
              <w:rPr>
                <w:noProof/>
                <w:webHidden/>
              </w:rPr>
              <w:instrText xml:space="preserve"> PAGEREF _Toc404238318 \h </w:instrText>
            </w:r>
            <w:r w:rsidR="00A8488D">
              <w:rPr>
                <w:noProof/>
                <w:webHidden/>
              </w:rPr>
            </w:r>
            <w:r w:rsidR="00A8488D">
              <w:rPr>
                <w:noProof/>
                <w:webHidden/>
              </w:rPr>
              <w:fldChar w:fldCharType="separate"/>
            </w:r>
            <w:r w:rsidR="00E21285">
              <w:rPr>
                <w:noProof/>
                <w:webHidden/>
              </w:rPr>
              <w:t>13-10</w:t>
            </w:r>
            <w:r w:rsidR="00A8488D">
              <w:rPr>
                <w:noProof/>
                <w:webHidden/>
              </w:rPr>
              <w:fldChar w:fldCharType="end"/>
            </w:r>
          </w:hyperlink>
        </w:p>
        <w:p w:rsidR="00A8488D" w:rsidRDefault="002D7F7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38319" w:history="1">
            <w:r w:rsidR="00A8488D" w:rsidRPr="00B61CEE">
              <w:rPr>
                <w:rStyle w:val="Hyperlink"/>
                <w:noProof/>
              </w:rPr>
              <w:t>13.5</w:t>
            </w:r>
            <w:r w:rsidR="00A8488D">
              <w:rPr>
                <w:rFonts w:asciiTheme="minorHAnsi" w:eastAsiaTheme="minorEastAsia" w:hAnsiTheme="minorHAnsi" w:cstheme="minorBidi"/>
                <w:iCs w:val="0"/>
                <w:noProof/>
                <w:sz w:val="22"/>
                <w:szCs w:val="22"/>
                <w:lang w:eastAsia="en-AU"/>
              </w:rPr>
              <w:tab/>
            </w:r>
            <w:r w:rsidR="00A8488D" w:rsidRPr="00B61CEE">
              <w:rPr>
                <w:rStyle w:val="Hyperlink"/>
                <w:noProof/>
              </w:rPr>
              <w:t>Revisions</w:t>
            </w:r>
            <w:r w:rsidR="00A8488D">
              <w:rPr>
                <w:noProof/>
                <w:webHidden/>
              </w:rPr>
              <w:tab/>
            </w:r>
            <w:r w:rsidR="00A8488D">
              <w:rPr>
                <w:noProof/>
                <w:webHidden/>
              </w:rPr>
              <w:fldChar w:fldCharType="begin"/>
            </w:r>
            <w:r w:rsidR="00A8488D">
              <w:rPr>
                <w:noProof/>
                <w:webHidden/>
              </w:rPr>
              <w:instrText xml:space="preserve"> PAGEREF _Toc404238319 \h </w:instrText>
            </w:r>
            <w:r w:rsidR="00A8488D">
              <w:rPr>
                <w:noProof/>
                <w:webHidden/>
              </w:rPr>
            </w:r>
            <w:r w:rsidR="00A8488D">
              <w:rPr>
                <w:noProof/>
                <w:webHidden/>
              </w:rPr>
              <w:fldChar w:fldCharType="separate"/>
            </w:r>
            <w:r w:rsidR="00E21285">
              <w:rPr>
                <w:noProof/>
                <w:webHidden/>
              </w:rPr>
              <w:t>13-14</w:t>
            </w:r>
            <w:r w:rsidR="00A8488D">
              <w:rPr>
                <w:noProof/>
                <w:webHidden/>
              </w:rPr>
              <w:fldChar w:fldCharType="end"/>
            </w:r>
          </w:hyperlink>
        </w:p>
        <w:p w:rsidR="00A8488D" w:rsidRPr="00F0258A" w:rsidRDefault="00A8488D" w:rsidP="00A8488D">
          <w:r w:rsidRPr="00F0258A">
            <w:fldChar w:fldCharType="end"/>
          </w:r>
        </w:p>
      </w:sdtContent>
    </w:sdt>
    <w:p w:rsidR="00A8488D" w:rsidRDefault="00A8488D" w:rsidP="00A8488D">
      <w:pPr>
        <w:pStyle w:val="UnnumberedHeading"/>
        <w:numPr>
          <w:ilvl w:val="0"/>
          <w:numId w:val="8"/>
        </w:numPr>
      </w:pPr>
      <w:bookmarkStart w:id="6" w:name="_Toc404238312"/>
      <w:r>
        <w:lastRenderedPageBreak/>
        <w:t>Shortened forms</w:t>
      </w:r>
      <w:bookmarkEnd w:id="6"/>
    </w:p>
    <w:tbl>
      <w:tblPr>
        <w:tblStyle w:val="AERtable-numbers"/>
        <w:tblW w:w="0" w:type="auto"/>
        <w:tblLook w:val="04A0" w:firstRow="1" w:lastRow="0" w:firstColumn="1" w:lastColumn="0" w:noHBand="0" w:noVBand="1"/>
      </w:tblPr>
      <w:tblGrid>
        <w:gridCol w:w="4621"/>
        <w:gridCol w:w="4621"/>
      </w:tblGrid>
      <w:tr w:rsidR="00A8488D" w:rsidRPr="00307E24" w:rsidTr="00E212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Shortened form</w:t>
            </w:r>
          </w:p>
        </w:tc>
        <w:tc>
          <w:tcPr>
            <w:tcW w:w="4621" w:type="dxa"/>
          </w:tcPr>
          <w:p w:rsidR="00A8488D" w:rsidRPr="00307E24" w:rsidRDefault="00A8488D" w:rsidP="00A8488D">
            <w:pPr>
              <w:numPr>
                <w:ilvl w:val="0"/>
                <w:numId w:val="6"/>
              </w:numPr>
              <w:cnfStyle w:val="100000000000" w:firstRow="1" w:lastRow="0" w:firstColumn="0" w:lastColumn="0" w:oddVBand="0" w:evenVBand="0" w:oddHBand="0" w:evenHBand="0" w:firstRowFirstColumn="0" w:firstRowLastColumn="0" w:lastRowFirstColumn="0" w:lastRowLastColumn="0"/>
            </w:pPr>
            <w:r w:rsidRPr="00307E24">
              <w:t>Extended form</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AARR</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AEMC</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AEMO</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AER</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ASRR</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aggregate service revenue requirement</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augex</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capex</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CCP</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CESS</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CPI</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DRP</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debt risk premium</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EBSS</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ERP</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MAR</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MRP</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NEL</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NEM</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NEO</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NER</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NSP</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NTSC</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lastRenderedPageBreak/>
              <w:t>opex</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PPI</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PTRM</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RAB</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RBA</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repex</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RFM</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RIN</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RPP</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revenue pricing principles</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SLCAPM</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STPIS</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TNSP</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A8488D" w:rsidRPr="00307E24" w:rsidTr="00693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TUoS</w:t>
            </w:r>
          </w:p>
        </w:tc>
        <w:tc>
          <w:tcPr>
            <w:tcW w:w="4621" w:type="dxa"/>
          </w:tcPr>
          <w:p w:rsidR="00A8488D" w:rsidRPr="00307E24" w:rsidRDefault="00A8488D" w:rsidP="00A8488D">
            <w:pPr>
              <w:numPr>
                <w:ilvl w:val="0"/>
                <w:numId w:val="6"/>
              </w:numPr>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A8488D" w:rsidRPr="00307E24" w:rsidTr="00693B20">
        <w:tc>
          <w:tcPr>
            <w:cnfStyle w:val="001000000000" w:firstRow="0" w:lastRow="0" w:firstColumn="1" w:lastColumn="0" w:oddVBand="0" w:evenVBand="0" w:oddHBand="0" w:evenHBand="0" w:firstRowFirstColumn="0" w:firstRowLastColumn="0" w:lastRowFirstColumn="0" w:lastRowLastColumn="0"/>
            <w:tcW w:w="4621" w:type="dxa"/>
          </w:tcPr>
          <w:p w:rsidR="00A8488D" w:rsidRPr="00307E24" w:rsidRDefault="00A8488D" w:rsidP="00A8488D">
            <w:pPr>
              <w:numPr>
                <w:ilvl w:val="0"/>
                <w:numId w:val="6"/>
              </w:numPr>
            </w:pPr>
            <w:r w:rsidRPr="00307E24">
              <w:t>WACC</w:t>
            </w:r>
          </w:p>
        </w:tc>
        <w:tc>
          <w:tcPr>
            <w:tcW w:w="4621" w:type="dxa"/>
          </w:tcPr>
          <w:p w:rsidR="00A8488D" w:rsidRPr="00307E24" w:rsidRDefault="00A8488D" w:rsidP="00A8488D">
            <w:pPr>
              <w:numPr>
                <w:ilvl w:val="0"/>
                <w:numId w:val="6"/>
              </w:numPr>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A8488D" w:rsidRDefault="00A8488D" w:rsidP="00A8488D">
      <w:pPr>
        <w:pStyle w:val="AERbodytext"/>
      </w:pPr>
    </w:p>
    <w:p w:rsidR="00BE35A6" w:rsidRPr="00ED09CD" w:rsidRDefault="00BE35A6" w:rsidP="00BE35A6">
      <w:pPr>
        <w:pStyle w:val="AERbodytext"/>
      </w:pPr>
    </w:p>
    <w:p w:rsidR="00BE35A6" w:rsidRPr="00A8488D" w:rsidRDefault="00BE35A6" w:rsidP="00A8488D">
      <w:pPr>
        <w:pStyle w:val="Heading1"/>
      </w:pPr>
      <w:bookmarkStart w:id="7" w:name="_Toc396839267"/>
      <w:bookmarkStart w:id="8" w:name="_Toc404074773"/>
      <w:bookmarkStart w:id="9" w:name="_Toc404238313"/>
      <w:r w:rsidRPr="00A8488D">
        <w:lastRenderedPageBreak/>
        <w:t>Cost pass throughs</w:t>
      </w:r>
      <w:bookmarkEnd w:id="7"/>
      <w:bookmarkEnd w:id="8"/>
      <w:bookmarkEnd w:id="9"/>
    </w:p>
    <w:p w:rsidR="00E03063" w:rsidRDefault="00E03063" w:rsidP="00E03063">
      <w:pPr>
        <w:pStyle w:val="AERbodytext"/>
      </w:pPr>
      <w:bookmarkStart w:id="10" w:name="_Toc387916906"/>
      <w:r w:rsidRPr="00CE0422">
        <w:t xml:space="preserve">The pass through mechanism of the NER recognises that a </w:t>
      </w:r>
      <w:r>
        <w:t>transmission network service provider (TNSP)</w:t>
      </w:r>
      <w:r w:rsidRPr="00CE0422">
        <w:t xml:space="preserve"> can be exposed to risks beyond its control, which may have a material impact on its costs. A cost pass through enables a </w:t>
      </w:r>
      <w:r>
        <w:t>TNSP</w:t>
      </w:r>
      <w:r w:rsidRPr="00CE0422">
        <w:t xml:space="preserve"> to recover (or pass through) the costs of defined unpredictable, high cost events that are not built into </w:t>
      </w:r>
      <w:r>
        <w:t>our transmission</w:t>
      </w:r>
      <w:r w:rsidRPr="00CE0422">
        <w:t xml:space="preserve"> determination. </w:t>
      </w:r>
      <w:r>
        <w:t>The NER includes the following prescribed pass through events for all TNSPs:</w:t>
      </w:r>
    </w:p>
    <w:p w:rsidR="00E03063" w:rsidRPr="00931313" w:rsidRDefault="00E03063" w:rsidP="00E03063">
      <w:pPr>
        <w:pStyle w:val="AERbulletlistfirststyle"/>
      </w:pPr>
      <w:r>
        <w:t>a regulatory change event</w:t>
      </w:r>
    </w:p>
    <w:p w:rsidR="00E03063" w:rsidRPr="00931313" w:rsidRDefault="00E03063" w:rsidP="00E03063">
      <w:pPr>
        <w:pStyle w:val="AERbulletlistfirststyle"/>
      </w:pPr>
      <w:r w:rsidRPr="00931313">
        <w:t>a service sta</w:t>
      </w:r>
      <w:r>
        <w:t>ndard event</w:t>
      </w:r>
    </w:p>
    <w:p w:rsidR="00E03063" w:rsidRPr="00931313" w:rsidRDefault="00E03063" w:rsidP="00E03063">
      <w:pPr>
        <w:pStyle w:val="AERbulletlistfirststyle"/>
      </w:pPr>
      <w:r>
        <w:t>a tax change event</w:t>
      </w:r>
    </w:p>
    <w:p w:rsidR="00E03063" w:rsidRDefault="00E03063" w:rsidP="00E03063">
      <w:pPr>
        <w:pStyle w:val="AERbulletlistfirststyle"/>
      </w:pPr>
      <w:r>
        <w:t>an insurance event</w:t>
      </w:r>
    </w:p>
    <w:p w:rsidR="00E03063" w:rsidRDefault="00E03063" w:rsidP="00E03063">
      <w:pPr>
        <w:pStyle w:val="AERbulletlistfirststyle"/>
      </w:pPr>
      <w:r w:rsidRPr="00385F8C">
        <w:t>in addition to those defined events, an event specified in a determination for a</w:t>
      </w:r>
      <w:r>
        <w:t xml:space="preserve"> </w:t>
      </w:r>
      <w:r w:rsidRPr="00385F8C">
        <w:t>regulatory control period</w:t>
      </w:r>
      <w:r>
        <w:t xml:space="preserve"> (nominated pass through event)</w:t>
      </w:r>
      <w:r w:rsidRPr="00385F8C">
        <w:t>.</w:t>
      </w:r>
      <w:r>
        <w:rPr>
          <w:rStyle w:val="FootnoteReference"/>
        </w:rPr>
        <w:footnoteReference w:id="1"/>
      </w:r>
      <w:r w:rsidRPr="00C04A77">
        <w:t xml:space="preserve"> </w:t>
      </w:r>
    </w:p>
    <w:p w:rsidR="00E03063" w:rsidRPr="00CE0422" w:rsidRDefault="00E03063" w:rsidP="00E03063">
      <w:pPr>
        <w:pStyle w:val="AERbodytext"/>
      </w:pPr>
      <w:r w:rsidRPr="00B4429B">
        <w:t xml:space="preserve">This chapter sets out </w:t>
      </w:r>
      <w:r>
        <w:t>our</w:t>
      </w:r>
      <w:r w:rsidRPr="00B4429B">
        <w:t xml:space="preserve"> draft decision about which of </w:t>
      </w:r>
      <w:r w:rsidR="00F47739">
        <w:t>Directlink</w:t>
      </w:r>
      <w:r w:rsidRPr="00B4429B">
        <w:t xml:space="preserve">'s </w:t>
      </w:r>
      <w:r>
        <w:t>n</w:t>
      </w:r>
      <w:r w:rsidRPr="00B4429B">
        <w:t>ominated pass</w:t>
      </w:r>
      <w:r>
        <w:t xml:space="preserve"> </w:t>
      </w:r>
      <w:r w:rsidRPr="00B4429B">
        <w:t xml:space="preserve">through events </w:t>
      </w:r>
      <w:r>
        <w:t>we</w:t>
      </w:r>
      <w:r w:rsidRPr="00B4429B">
        <w:t xml:space="preserve"> will accept as an additional pass through event for the regulatory control period.</w:t>
      </w:r>
    </w:p>
    <w:p w:rsidR="00E03063" w:rsidRDefault="00E03063" w:rsidP="00E03063">
      <w:pPr>
        <w:pStyle w:val="Heading2"/>
      </w:pPr>
      <w:bookmarkStart w:id="11" w:name="_Toc404074774"/>
      <w:bookmarkStart w:id="12" w:name="_Toc404238314"/>
      <w:r>
        <w:t>D</w:t>
      </w:r>
      <w:r w:rsidRPr="00525604">
        <w:t>raft decision</w:t>
      </w:r>
      <w:bookmarkEnd w:id="10"/>
      <w:bookmarkEnd w:id="11"/>
      <w:bookmarkEnd w:id="12"/>
    </w:p>
    <w:p w:rsidR="00E03063" w:rsidRDefault="00E03063" w:rsidP="00E03063">
      <w:pPr>
        <w:pStyle w:val="AERbodytext"/>
      </w:pPr>
      <w:r w:rsidRPr="00BB1F95">
        <w:t xml:space="preserve">The AER accepts that, in certain circumstances, a pass through of costs may be justifiable. However, the AER does not accept these nominated pass through events as drafted by </w:t>
      </w:r>
      <w:r w:rsidR="00F47739">
        <w:t>Directlink</w:t>
      </w:r>
      <w:r w:rsidRPr="00BB1F95">
        <w:t>. Instead, the AER substitutes its own definitions for the following events</w:t>
      </w:r>
      <w:r>
        <w:t>:</w:t>
      </w:r>
    </w:p>
    <w:p w:rsidR="00E03063" w:rsidRPr="00976CB3" w:rsidRDefault="00E03063" w:rsidP="00E03063">
      <w:pPr>
        <w:pStyle w:val="AERbulletlistfirststyle"/>
      </w:pPr>
      <w:r w:rsidRPr="00976CB3">
        <w:t>insurance cap event</w:t>
      </w:r>
    </w:p>
    <w:p w:rsidR="00041878" w:rsidRDefault="00E03063" w:rsidP="00E03063">
      <w:pPr>
        <w:pStyle w:val="AERbulletlistfirststyle"/>
      </w:pPr>
      <w:r w:rsidRPr="00976CB3">
        <w:t>terrorism event</w:t>
      </w:r>
    </w:p>
    <w:p w:rsidR="00E03063" w:rsidRPr="00976CB3" w:rsidRDefault="00041878" w:rsidP="00E03063">
      <w:pPr>
        <w:pStyle w:val="AERbulletlistfirststyle"/>
      </w:pPr>
      <w:r>
        <w:t>natural disaster event</w:t>
      </w:r>
      <w:r w:rsidR="00E03063">
        <w:t>.</w:t>
      </w:r>
    </w:p>
    <w:p w:rsidR="00E03063" w:rsidRDefault="00E03063" w:rsidP="00E03063">
      <w:pPr>
        <w:pStyle w:val="AERbodytext"/>
      </w:pPr>
      <w:r>
        <w:t>We do not accept the following proposed pass through events:</w:t>
      </w:r>
    </w:p>
    <w:p w:rsidR="00E03063" w:rsidRDefault="00E03063" w:rsidP="00E03063">
      <w:pPr>
        <w:pStyle w:val="AERbulletlistfirststyle"/>
      </w:pPr>
      <w:r>
        <w:t>insurer's credit risk event</w:t>
      </w:r>
    </w:p>
    <w:p w:rsidR="00E03063" w:rsidRDefault="00F47739" w:rsidP="00E03063">
      <w:pPr>
        <w:pStyle w:val="AERbulletlistfirststyle"/>
      </w:pPr>
      <w:r>
        <w:t>carbon cost event</w:t>
      </w:r>
      <w:r w:rsidR="00E03063">
        <w:t>.</w:t>
      </w:r>
    </w:p>
    <w:p w:rsidR="00E03063" w:rsidRPr="00F8634A" w:rsidRDefault="00F47739" w:rsidP="00E03063">
      <w:pPr>
        <w:pStyle w:val="Heading2"/>
      </w:pPr>
      <w:bookmarkStart w:id="13" w:name="_Toc387916907"/>
      <w:bookmarkStart w:id="14" w:name="_Toc404074775"/>
      <w:bookmarkStart w:id="15" w:name="_Toc404238315"/>
      <w:r>
        <w:t>Directlink</w:t>
      </w:r>
      <w:r w:rsidR="00E03063" w:rsidRPr="00F8634A">
        <w:t>'s proposal</w:t>
      </w:r>
      <w:bookmarkEnd w:id="13"/>
      <w:bookmarkEnd w:id="14"/>
      <w:bookmarkEnd w:id="15"/>
    </w:p>
    <w:p w:rsidR="00E03063" w:rsidRPr="004536AF" w:rsidRDefault="00F47739" w:rsidP="00E03063">
      <w:pPr>
        <w:pStyle w:val="AERbodytext"/>
        <w:rPr>
          <w:rStyle w:val="AERbody"/>
        </w:rPr>
      </w:pPr>
      <w:r>
        <w:rPr>
          <w:rStyle w:val="AERbody"/>
        </w:rPr>
        <w:t>Directlink</w:t>
      </w:r>
      <w:r w:rsidR="00E03063" w:rsidRPr="004536AF">
        <w:rPr>
          <w:rStyle w:val="AERbody"/>
        </w:rPr>
        <w:t xml:space="preserve">'s proposed </w:t>
      </w:r>
      <w:r w:rsidR="00E03063">
        <w:rPr>
          <w:rStyle w:val="AERbody"/>
        </w:rPr>
        <w:t xml:space="preserve">nominated </w:t>
      </w:r>
      <w:r w:rsidR="00E03063" w:rsidRPr="004536AF">
        <w:rPr>
          <w:rStyle w:val="AERbody"/>
        </w:rPr>
        <w:t xml:space="preserve">pass through events and definitions are set out </w:t>
      </w:r>
      <w:r w:rsidR="00E03063">
        <w:rPr>
          <w:rStyle w:val="AERbody"/>
        </w:rPr>
        <w:t>in</w:t>
      </w:r>
      <w:r w:rsidR="00E03063" w:rsidRPr="004536AF">
        <w:rPr>
          <w:rStyle w:val="AERbody"/>
        </w:rPr>
        <w:t xml:space="preserve"> </w:t>
      </w:r>
      <w:r w:rsidR="00E03063" w:rsidRPr="004536AF">
        <w:rPr>
          <w:rStyle w:val="AERbody"/>
        </w:rPr>
        <w:fldChar w:fldCharType="begin"/>
      </w:r>
      <w:r w:rsidR="00E03063" w:rsidRPr="004536AF">
        <w:rPr>
          <w:rStyle w:val="AERbody"/>
        </w:rPr>
        <w:instrText xml:space="preserve"> REF  _Ref396745719 \* Lower \h </w:instrText>
      </w:r>
      <w:r w:rsidR="00E03063" w:rsidRPr="00FE07A0">
        <w:rPr>
          <w:rStyle w:val="AERbody"/>
        </w:rPr>
        <w:instrText xml:space="preserve"> \* MERGEFORMAT </w:instrText>
      </w:r>
      <w:r w:rsidR="00E03063" w:rsidRPr="004536AF">
        <w:rPr>
          <w:rStyle w:val="AERbody"/>
        </w:rPr>
      </w:r>
      <w:r w:rsidR="00E03063" w:rsidRPr="004536AF">
        <w:rPr>
          <w:rStyle w:val="AERbody"/>
        </w:rPr>
        <w:fldChar w:fldCharType="separate"/>
      </w:r>
      <w:r w:rsidR="00CF0ACC" w:rsidRPr="00CF0ACC">
        <w:rPr>
          <w:rStyle w:val="AERbody"/>
        </w:rPr>
        <w:t>table 13.1</w:t>
      </w:r>
      <w:r w:rsidR="00E03063" w:rsidRPr="004536AF">
        <w:rPr>
          <w:rStyle w:val="AERbody"/>
        </w:rPr>
        <w:fldChar w:fldCharType="end"/>
      </w:r>
      <w:r w:rsidR="00E03063" w:rsidRPr="004536AF">
        <w:rPr>
          <w:rStyle w:val="AERbody"/>
        </w:rPr>
        <w:t>.</w:t>
      </w:r>
    </w:p>
    <w:p w:rsidR="00E03063" w:rsidRDefault="00E03063" w:rsidP="00E03063">
      <w:pPr>
        <w:pStyle w:val="Caption"/>
      </w:pPr>
      <w:bookmarkStart w:id="16" w:name="_Ref396745719"/>
      <w:r>
        <w:t xml:space="preserve">Table </w:t>
      </w:r>
      <w:r w:rsidRPr="00F551EF">
        <w:fldChar w:fldCharType="begin"/>
      </w:r>
      <w:r>
        <w:instrText xml:space="preserve"> STYLEREF 1 \s </w:instrText>
      </w:r>
      <w:r w:rsidRPr="00F551EF">
        <w:fldChar w:fldCharType="separate"/>
      </w:r>
      <w:r w:rsidR="00CF0ACC">
        <w:rPr>
          <w:noProof/>
        </w:rPr>
        <w:t>13</w:t>
      </w:r>
      <w:r w:rsidRPr="00F551EF">
        <w:fldChar w:fldCharType="end"/>
      </w:r>
      <w:r>
        <w:t>.</w:t>
      </w:r>
      <w:r w:rsidRPr="00F551EF">
        <w:fldChar w:fldCharType="begin"/>
      </w:r>
      <w:r>
        <w:instrText xml:space="preserve"> SEQ Table \* ARABIC \s 1 </w:instrText>
      </w:r>
      <w:r w:rsidRPr="00F551EF">
        <w:fldChar w:fldCharType="separate"/>
      </w:r>
      <w:r w:rsidR="00CF0ACC">
        <w:rPr>
          <w:noProof/>
        </w:rPr>
        <w:t>1</w:t>
      </w:r>
      <w:r w:rsidRPr="00F551EF">
        <w:fldChar w:fldCharType="end"/>
      </w:r>
      <w:bookmarkEnd w:id="16"/>
      <w:r>
        <w:tab/>
      </w:r>
      <w:r w:rsidR="00F47739">
        <w:t>Directlink</w:t>
      </w:r>
      <w:r>
        <w:t>'s proposed pass through events</w:t>
      </w:r>
    </w:p>
    <w:tbl>
      <w:tblPr>
        <w:tblStyle w:val="AERtable-text"/>
        <w:tblW w:w="0" w:type="auto"/>
        <w:tblLook w:val="04A0" w:firstRow="1" w:lastRow="0" w:firstColumn="1" w:lastColumn="0" w:noHBand="0" w:noVBand="1"/>
      </w:tblPr>
      <w:tblGrid>
        <w:gridCol w:w="2376"/>
        <w:gridCol w:w="6866"/>
      </w:tblGrid>
      <w:tr w:rsidR="00E03063" w:rsidTr="00E03063">
        <w:trPr>
          <w:cnfStyle w:val="100000000000" w:firstRow="1" w:lastRow="0" w:firstColumn="0" w:lastColumn="0" w:oddVBand="0" w:evenVBand="0" w:oddHBand="0" w:evenHBand="0" w:firstRowFirstColumn="0" w:firstRowLastColumn="0" w:lastRowFirstColumn="0" w:lastRowLastColumn="0"/>
        </w:trPr>
        <w:tc>
          <w:tcPr>
            <w:tcW w:w="2376" w:type="dxa"/>
          </w:tcPr>
          <w:p w:rsidR="00E03063" w:rsidRPr="00E03063" w:rsidRDefault="00E03063" w:rsidP="00B15916">
            <w:pPr>
              <w:pStyle w:val="AERbulletlistfirststyle"/>
              <w:numPr>
                <w:ilvl w:val="0"/>
                <w:numId w:val="0"/>
              </w:numPr>
              <w:ind w:left="357" w:hanging="357"/>
            </w:pPr>
            <w:r>
              <w:t>Proposed event</w:t>
            </w:r>
          </w:p>
        </w:tc>
        <w:tc>
          <w:tcPr>
            <w:tcW w:w="6866" w:type="dxa"/>
          </w:tcPr>
          <w:p w:rsidR="00E03063" w:rsidRPr="00E03063" w:rsidRDefault="00E03063" w:rsidP="00B15916">
            <w:pPr>
              <w:pStyle w:val="AERbulletlistfirststyle"/>
              <w:numPr>
                <w:ilvl w:val="0"/>
                <w:numId w:val="0"/>
              </w:numPr>
              <w:ind w:left="357" w:hanging="357"/>
            </w:pPr>
            <w:r>
              <w:t>Proposed definition</w:t>
            </w:r>
          </w:p>
        </w:tc>
      </w:tr>
      <w:tr w:rsidR="00E03063" w:rsidTr="00E03063">
        <w:tc>
          <w:tcPr>
            <w:tcW w:w="2376" w:type="dxa"/>
          </w:tcPr>
          <w:p w:rsidR="00E03063" w:rsidRPr="00E03063" w:rsidRDefault="00E03063" w:rsidP="00E03063">
            <w:pPr>
              <w:pStyle w:val="AERtabletextleft"/>
            </w:pPr>
            <w:r w:rsidRPr="003A3182">
              <w:t>Insurance cap event</w:t>
            </w:r>
          </w:p>
        </w:tc>
        <w:tc>
          <w:tcPr>
            <w:tcW w:w="6866" w:type="dxa"/>
          </w:tcPr>
          <w:p w:rsidR="00CA74E3" w:rsidRPr="00CA74E3" w:rsidRDefault="00CA74E3" w:rsidP="00CA74E3">
            <w:pPr>
              <w:pStyle w:val="AERtabletextleft"/>
            </w:pPr>
            <w:r w:rsidRPr="00CA74E3">
              <w:t>An event whereby:</w:t>
            </w:r>
          </w:p>
          <w:p w:rsidR="00CA74E3" w:rsidRPr="00CA74E3" w:rsidRDefault="00CA74E3" w:rsidP="00CA74E3">
            <w:pPr>
              <w:pStyle w:val="AERtabletextleft"/>
            </w:pPr>
            <w:r w:rsidRPr="00CA74E3">
              <w:t>(a) Directlink makes a claim on a relevant insurance policy;</w:t>
            </w:r>
          </w:p>
          <w:p w:rsidR="00CA74E3" w:rsidRPr="00CA74E3" w:rsidRDefault="00CA74E3" w:rsidP="00CA74E3">
            <w:pPr>
              <w:pStyle w:val="AERtabletextleft"/>
            </w:pPr>
            <w:r w:rsidRPr="00CA74E3">
              <w:t>(b) Directlink incurs costs beyond the relevant policy limit; and</w:t>
            </w:r>
          </w:p>
          <w:p w:rsidR="00CA74E3" w:rsidRPr="00CA74E3" w:rsidRDefault="00CA74E3" w:rsidP="00CA74E3">
            <w:pPr>
              <w:pStyle w:val="AERtabletextleft"/>
            </w:pPr>
            <w:r w:rsidRPr="00CA74E3">
              <w:lastRenderedPageBreak/>
              <w:t>(c) The costs beyond the relevant policy limit materially increase the costs to Directlink of providing the Prescribed Service.</w:t>
            </w:r>
          </w:p>
          <w:p w:rsidR="00CA74E3" w:rsidRPr="00CA74E3" w:rsidRDefault="00CA74E3" w:rsidP="00CA74E3">
            <w:pPr>
              <w:pStyle w:val="AERtabletextleft"/>
            </w:pPr>
            <w:r w:rsidRPr="00CA74E3">
              <w:t>For the purposes of this Insurance Cap Event;</w:t>
            </w:r>
          </w:p>
          <w:p w:rsidR="00CA74E3" w:rsidRPr="00CA74E3" w:rsidRDefault="00CA74E3" w:rsidP="00CA74E3">
            <w:pPr>
              <w:pStyle w:val="AERtabletextleft"/>
            </w:pPr>
            <w:r w:rsidRPr="00CA74E3">
              <w:t>(a) The relevant policy limit is the greater of Directlink‘s actual policy limit at the time of the event that gives rise to the claim and its policy limit at the time the AER made its Final Decision on Directlink‘s access arrangement proposal for the Regulatory Period, with reference to the forecast operating expenditure allowance approved in the AER‘s Final Decision and the reasons for that decision; and</w:t>
            </w:r>
          </w:p>
          <w:p w:rsidR="00E03063" w:rsidRPr="00E03063" w:rsidRDefault="00CA74E3" w:rsidP="00CA74E3">
            <w:pPr>
              <w:pStyle w:val="AERtabletextleft"/>
            </w:pPr>
            <w:r w:rsidRPr="00CA74E3">
              <w:t>(b) A relevant insurance policy is an insurance policy held during the Regulatory Period or a previous period in which Directlink was regulated</w:t>
            </w:r>
          </w:p>
        </w:tc>
      </w:tr>
      <w:tr w:rsidR="00E03063" w:rsidTr="00E03063">
        <w:trPr>
          <w:cnfStyle w:val="000000010000" w:firstRow="0" w:lastRow="0" w:firstColumn="0" w:lastColumn="0" w:oddVBand="0" w:evenVBand="0" w:oddHBand="0" w:evenHBand="1" w:firstRowFirstColumn="0" w:firstRowLastColumn="0" w:lastRowFirstColumn="0" w:lastRowLastColumn="0"/>
        </w:trPr>
        <w:tc>
          <w:tcPr>
            <w:tcW w:w="2376" w:type="dxa"/>
          </w:tcPr>
          <w:p w:rsidR="00E03063" w:rsidRPr="00E03063" w:rsidRDefault="00E03063" w:rsidP="00E03063">
            <w:pPr>
              <w:pStyle w:val="AERtabletextleft"/>
            </w:pPr>
            <w:r w:rsidRPr="003A3182">
              <w:lastRenderedPageBreak/>
              <w:t>Terrorism event</w:t>
            </w:r>
          </w:p>
        </w:tc>
        <w:tc>
          <w:tcPr>
            <w:tcW w:w="6866" w:type="dxa"/>
          </w:tcPr>
          <w:p w:rsidR="00E03063" w:rsidRPr="00E03063" w:rsidRDefault="00041878" w:rsidP="00E03063">
            <w:pPr>
              <w:pStyle w:val="AERtabletextleft"/>
            </w:pPr>
            <w:r w:rsidRPr="00041878">
              <w:t>An act (including, but not limited to, the use of force or violence or the threat of force or violence) of any person or group of persons (whether acting alone or on behalf of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Directlink of providing a Prescribed Service.</w:t>
            </w:r>
          </w:p>
        </w:tc>
      </w:tr>
      <w:tr w:rsidR="00041878" w:rsidTr="00E03063">
        <w:tc>
          <w:tcPr>
            <w:tcW w:w="2376" w:type="dxa"/>
          </w:tcPr>
          <w:p w:rsidR="00041878" w:rsidRPr="003A3182" w:rsidRDefault="00041878" w:rsidP="00E03063">
            <w:pPr>
              <w:pStyle w:val="AERtabletextleft"/>
            </w:pPr>
            <w:r>
              <w:t>Natural disaster event</w:t>
            </w:r>
          </w:p>
        </w:tc>
        <w:tc>
          <w:tcPr>
            <w:tcW w:w="6866" w:type="dxa"/>
          </w:tcPr>
          <w:p w:rsidR="00041878" w:rsidRPr="003A3182" w:rsidRDefault="00041878" w:rsidP="00E03063">
            <w:pPr>
              <w:pStyle w:val="AERtabletextleft"/>
            </w:pPr>
            <w:r w:rsidRPr="00041878">
              <w:t>Any major fire, flood, earthquake, or other natural disaster beyond the control of Directlink (but excluding those events for which external insurance or self insurance has been included within Directlink‘s forecast operating expenditure) that occurs during the Regulatory Period and materially increases the costs to Directlink of providing the Prescribed Service.</w:t>
            </w:r>
          </w:p>
        </w:tc>
      </w:tr>
      <w:tr w:rsidR="00E03063" w:rsidTr="00E03063">
        <w:trPr>
          <w:cnfStyle w:val="000000010000" w:firstRow="0" w:lastRow="0" w:firstColumn="0" w:lastColumn="0" w:oddVBand="0" w:evenVBand="0" w:oddHBand="0" w:evenHBand="1" w:firstRowFirstColumn="0" w:firstRowLastColumn="0" w:lastRowFirstColumn="0" w:lastRowLastColumn="0"/>
        </w:trPr>
        <w:tc>
          <w:tcPr>
            <w:tcW w:w="2376" w:type="dxa"/>
          </w:tcPr>
          <w:p w:rsidR="00E03063" w:rsidRPr="00E03063" w:rsidRDefault="00041878" w:rsidP="00041878">
            <w:pPr>
              <w:pStyle w:val="AERtabletextleft"/>
            </w:pPr>
            <w:r>
              <w:t>Insurer's credit risk event</w:t>
            </w:r>
          </w:p>
        </w:tc>
        <w:tc>
          <w:tcPr>
            <w:tcW w:w="6866" w:type="dxa"/>
          </w:tcPr>
          <w:p w:rsidR="00041878" w:rsidRPr="00041878" w:rsidRDefault="00041878" w:rsidP="00041878">
            <w:pPr>
              <w:pStyle w:val="AERtabletextleft"/>
            </w:pPr>
            <w:r w:rsidRPr="00041878">
              <w:t>An event where the insolvency of the insurers of Directlink occurs, as a result of</w:t>
            </w:r>
          </w:p>
          <w:p w:rsidR="00041878" w:rsidRPr="00041878" w:rsidRDefault="00041878" w:rsidP="00041878">
            <w:pPr>
              <w:pStyle w:val="AERtabletextleft"/>
            </w:pPr>
            <w:r w:rsidRPr="00041878">
              <w:t>which Directlink:</w:t>
            </w:r>
          </w:p>
          <w:p w:rsidR="00041878" w:rsidRPr="00041878" w:rsidRDefault="00041878" w:rsidP="00041878">
            <w:pPr>
              <w:pStyle w:val="AERtabletextleft"/>
            </w:pPr>
            <w:r w:rsidRPr="00041878">
              <w:t>(a) incurs materially higher or materially lower costs for insurance premiums than those allowed for in the AER‘s Final Decision; or</w:t>
            </w:r>
          </w:p>
          <w:p w:rsidR="00041878" w:rsidRPr="00041878" w:rsidRDefault="00041878" w:rsidP="00041878">
            <w:pPr>
              <w:pStyle w:val="AERtabletextleft"/>
            </w:pPr>
            <w:r w:rsidRPr="00041878">
              <w:t>(b) in respect of a claim for a risk that would have been insured by Directlink‘s insurers, is subject to a materially higher or lower claim limit or a materially higher or lower deductible than would have applied under that policy; or</w:t>
            </w:r>
          </w:p>
          <w:p w:rsidR="00041878" w:rsidRPr="00041878" w:rsidRDefault="00041878" w:rsidP="00041878">
            <w:pPr>
              <w:pStyle w:val="AERtabletextleft"/>
            </w:pPr>
            <w:r w:rsidRPr="00041878">
              <w:t>(c) incurs additional costs associated with self funding an insurance claim, which, would have otherwise been covered by the insolvent insurer, and</w:t>
            </w:r>
          </w:p>
          <w:p w:rsidR="00E03063" w:rsidRPr="00E03063" w:rsidRDefault="00041878" w:rsidP="00041878">
            <w:pPr>
              <w:pStyle w:val="AERtabletextleft"/>
            </w:pPr>
            <w:r w:rsidRPr="00041878">
              <w:t>in consequence, the costs to Directlink of providing the Prescribed Service are materially increased or decreased.</w:t>
            </w:r>
          </w:p>
        </w:tc>
      </w:tr>
      <w:tr w:rsidR="00041878" w:rsidTr="00E03063">
        <w:tc>
          <w:tcPr>
            <w:tcW w:w="2376" w:type="dxa"/>
          </w:tcPr>
          <w:p w:rsidR="00041878" w:rsidRDefault="00041878" w:rsidP="00E03063">
            <w:pPr>
              <w:pStyle w:val="AERtabletextleft"/>
            </w:pPr>
            <w:r>
              <w:t>Carbon cost event</w:t>
            </w:r>
          </w:p>
        </w:tc>
        <w:tc>
          <w:tcPr>
            <w:tcW w:w="6866" w:type="dxa"/>
          </w:tcPr>
          <w:p w:rsidR="00041878" w:rsidRPr="003A3182" w:rsidRDefault="00041878" w:rsidP="00E03063">
            <w:pPr>
              <w:pStyle w:val="AERtabletextleft"/>
            </w:pPr>
            <w:r w:rsidRPr="00041878">
              <w:t>An event that occurs if, for a given Regulatory Year of the Regulatory Period, Directlink becomes liable for a carbon cost (however described) in accordance with Federal or State carbon abatement policies or requirements. The carbon cost event is taken to have occurred at the time liability for carbon costs is established.</w:t>
            </w:r>
          </w:p>
        </w:tc>
      </w:tr>
    </w:tbl>
    <w:p w:rsidR="00E03063" w:rsidRPr="00F8634A" w:rsidRDefault="00E03063" w:rsidP="00E03063">
      <w:pPr>
        <w:pStyle w:val="AERtablesource"/>
      </w:pPr>
      <w:r>
        <w:t>Source:</w:t>
      </w:r>
      <w:r>
        <w:tab/>
      </w:r>
      <w:r w:rsidR="00F47739">
        <w:t>Directlink</w:t>
      </w:r>
      <w:r>
        <w:t xml:space="preserve">, </w:t>
      </w:r>
      <w:r w:rsidRPr="003A3182">
        <w:rPr>
          <w:rStyle w:val="AERtextitalic"/>
        </w:rPr>
        <w:t>Revenue proposal</w:t>
      </w:r>
      <w:r>
        <w:t xml:space="preserve">, pp. </w:t>
      </w:r>
      <w:r w:rsidR="00640F6D">
        <w:t>77</w:t>
      </w:r>
      <w:r>
        <w:t>–</w:t>
      </w:r>
      <w:r w:rsidR="00640F6D">
        <w:t>78</w:t>
      </w:r>
      <w:r>
        <w:t>.</w:t>
      </w:r>
    </w:p>
    <w:p w:rsidR="00E03063" w:rsidRDefault="00E03063" w:rsidP="00E03063">
      <w:pPr>
        <w:pStyle w:val="Heading2"/>
      </w:pPr>
      <w:bookmarkStart w:id="17" w:name="_Toc387916908"/>
      <w:bookmarkStart w:id="18" w:name="_Ref398124964"/>
      <w:bookmarkStart w:id="19" w:name="_Ref398205841"/>
      <w:bookmarkStart w:id="20" w:name="_Ref398211461"/>
      <w:bookmarkStart w:id="21" w:name="_Toc404074776"/>
      <w:bookmarkStart w:id="22" w:name="_Toc404238316"/>
      <w:r>
        <w:t>AER's assessment approach</w:t>
      </w:r>
      <w:bookmarkEnd w:id="17"/>
      <w:bookmarkEnd w:id="18"/>
      <w:bookmarkEnd w:id="19"/>
      <w:bookmarkEnd w:id="20"/>
      <w:bookmarkEnd w:id="21"/>
      <w:bookmarkEnd w:id="22"/>
    </w:p>
    <w:p w:rsidR="00E03063" w:rsidRPr="002B285B" w:rsidRDefault="00E03063" w:rsidP="00E03063">
      <w:r w:rsidRPr="002B285B">
        <w:t xml:space="preserve">We must decide which of </w:t>
      </w:r>
      <w:r w:rsidR="00F47739">
        <w:t>Directlink</w:t>
      </w:r>
      <w:r w:rsidRPr="002B285B">
        <w:t>'s proposed nominated pass through</w:t>
      </w:r>
      <w:r>
        <w:t xml:space="preserve"> events will apply for the 2015–</w:t>
      </w:r>
      <w:r w:rsidRPr="002B285B">
        <w:t>19 regulatory control period. Pass through events transfer financial risks from the NSPs to consumers. If one of the nominated events occurs, the costs of the event that we assess as meeting the factors set out in the NER are passed through to consumers and network charges increase.</w:t>
      </w:r>
      <w:r w:rsidRPr="002B285B">
        <w:rPr>
          <w:rStyle w:val="AERsuperscript"/>
        </w:rPr>
        <w:footnoteReference w:id="2"/>
      </w:r>
    </w:p>
    <w:p w:rsidR="00E03063" w:rsidRPr="002B285B" w:rsidRDefault="00E03063" w:rsidP="00E03063">
      <w:r w:rsidRPr="002B285B">
        <w:t>Our approach has been guided by the National Electricity Objective (NEO) and the Revenue and Pricing Principles. It provides the NSP with a reasonable opportunity to recover at least the effi</w:t>
      </w:r>
      <w:r>
        <w:t xml:space="preserve">cient </w:t>
      </w:r>
      <w:r>
        <w:lastRenderedPageBreak/>
        <w:t>costs the operator incurs</w:t>
      </w:r>
      <w:r w:rsidRPr="002B285B">
        <w:rPr>
          <w:rStyle w:val="AERsuperscript"/>
        </w:rPr>
        <w:footnoteReference w:id="3"/>
      </w:r>
      <w:r>
        <w:t>,</w:t>
      </w:r>
      <w:r w:rsidRPr="002B285B">
        <w:t xml:space="preserve"> while also providing effective incentives to promote economic efficiency.</w:t>
      </w:r>
      <w:r w:rsidRPr="002B285B">
        <w:rPr>
          <w:rStyle w:val="AERsuperscript"/>
        </w:rPr>
        <w:footnoteReference w:id="4"/>
      </w:r>
      <w:r w:rsidRPr="002B285B">
        <w:rPr>
          <w:rStyle w:val="AERsuperscript"/>
        </w:rPr>
        <w:t xml:space="preserve"> </w:t>
      </w:r>
      <w:r w:rsidRPr="002B285B">
        <w:t>It promotes a balance between the economic costs and risks for promoting efficient investment.</w:t>
      </w:r>
      <w:r w:rsidRPr="002B285B">
        <w:rPr>
          <w:rStyle w:val="AERsuperscript"/>
        </w:rPr>
        <w:footnoteReference w:id="5"/>
      </w:r>
      <w:r w:rsidRPr="002B285B">
        <w:t xml:space="preserve"> </w:t>
      </w:r>
    </w:p>
    <w:p w:rsidR="00E03063" w:rsidRPr="002B285B" w:rsidRDefault="00E03063" w:rsidP="00E03063">
      <w:r w:rsidRPr="002B285B">
        <w:t>The NER includes the following nominated pass through event considerations which we must have regard to when assessing nominated pass through events.</w:t>
      </w:r>
      <w:r w:rsidRPr="002B285B">
        <w:rPr>
          <w:rStyle w:val="AERsuperscript"/>
        </w:rPr>
        <w:footnoteReference w:id="6"/>
      </w:r>
      <w:r w:rsidRPr="002B285B">
        <w:t xml:space="preserve"> </w:t>
      </w:r>
    </w:p>
    <w:p w:rsidR="00E03063" w:rsidRPr="002B285B" w:rsidRDefault="00E03063" w:rsidP="00E03063">
      <w:pPr>
        <w:pStyle w:val="AERquote"/>
      </w:pPr>
      <w:bookmarkStart w:id="23" w:name="_Toc387916909"/>
      <w:r w:rsidRPr="002B285B">
        <w:t xml:space="preserve">The </w:t>
      </w:r>
      <w:r w:rsidRPr="002B285B">
        <w:rPr>
          <w:rStyle w:val="AERtextitalic"/>
        </w:rPr>
        <w:t>nominated pass through event considerations</w:t>
      </w:r>
      <w:r w:rsidRPr="002B285B">
        <w:t xml:space="preserve"> are:</w:t>
      </w:r>
    </w:p>
    <w:p w:rsidR="00E03063" w:rsidRPr="002B285B" w:rsidRDefault="00E03063" w:rsidP="00E03063">
      <w:pPr>
        <w:pStyle w:val="AERquoteindent1"/>
      </w:pPr>
      <w:r w:rsidRPr="002B285B">
        <w:t xml:space="preserve">(a) whether the event proposed is an event covered by a category of </w:t>
      </w:r>
      <w:r w:rsidRPr="002B285B">
        <w:rPr>
          <w:rStyle w:val="AERtextitalic"/>
        </w:rPr>
        <w:t>pass through event</w:t>
      </w:r>
      <w:r w:rsidRPr="002B285B">
        <w:t xml:space="preserve"> specified in clause 6.6.1(a1)(1) to(4) (in the case of a distribution determination) or clause 6A.7.3(a1)(1) to(4) (in the case of a </w:t>
      </w:r>
      <w:r w:rsidRPr="002B285B">
        <w:rPr>
          <w:rStyle w:val="AERtextitalic"/>
        </w:rPr>
        <w:t>transmission determination</w:t>
      </w:r>
      <w:r w:rsidRPr="002B285B">
        <w:t>);</w:t>
      </w:r>
    </w:p>
    <w:p w:rsidR="00E03063" w:rsidRPr="002B285B" w:rsidRDefault="00E03063" w:rsidP="00E03063">
      <w:pPr>
        <w:pStyle w:val="AERquoteindent1"/>
      </w:pPr>
      <w:r w:rsidRPr="002B285B">
        <w:t>(b) whether the nature or type of event can be clearly identified at the time the determination is made for the service provider;</w:t>
      </w:r>
    </w:p>
    <w:p w:rsidR="00E03063" w:rsidRPr="002B285B" w:rsidRDefault="00E03063" w:rsidP="00E03063">
      <w:pPr>
        <w:pStyle w:val="AERquoteindent1"/>
      </w:pPr>
      <w:r w:rsidRPr="002B285B">
        <w:t>(c) whether a prudent service provider could reasonably prevent an event of that nature or type from occurring or substantially mitigate the cost impact of such an event;</w:t>
      </w:r>
    </w:p>
    <w:p w:rsidR="00E03063" w:rsidRPr="002B285B" w:rsidRDefault="00E03063" w:rsidP="00E03063">
      <w:pPr>
        <w:pStyle w:val="AERquoteindent1"/>
      </w:pPr>
      <w:r w:rsidRPr="002B285B">
        <w:t>(d) whether the relevant service provider could insure against the event, having regard to:</w:t>
      </w:r>
    </w:p>
    <w:p w:rsidR="00E03063" w:rsidRPr="002B285B" w:rsidRDefault="00E03063" w:rsidP="00E03063">
      <w:pPr>
        <w:pStyle w:val="AERquoteindent2"/>
      </w:pPr>
      <w:r w:rsidRPr="002B285B">
        <w:t>(1) the availability (including the extent of availability in terms of liability limits) of insurance against the event on reasonable commercial terms; or</w:t>
      </w:r>
    </w:p>
    <w:p w:rsidR="00E03063" w:rsidRPr="002B285B" w:rsidRDefault="00E03063" w:rsidP="00E03063">
      <w:pPr>
        <w:pStyle w:val="AERquoteindent2"/>
      </w:pPr>
      <w:r w:rsidRPr="002B285B">
        <w:t>(2) whether the event can be self-insured on the basis that:</w:t>
      </w:r>
    </w:p>
    <w:p w:rsidR="00E03063" w:rsidRPr="002B285B" w:rsidRDefault="00E03063" w:rsidP="00E03063">
      <w:pPr>
        <w:pStyle w:val="AERquoteindent3"/>
      </w:pPr>
      <w:r w:rsidRPr="002B285B">
        <w:t>(i) it is possible to calculate the self-insurance premium; and</w:t>
      </w:r>
    </w:p>
    <w:p w:rsidR="00E03063" w:rsidRPr="002B285B" w:rsidRDefault="00E03063" w:rsidP="00E03063">
      <w:pPr>
        <w:pStyle w:val="AERquoteindent3"/>
      </w:pPr>
      <w:r w:rsidRPr="002B285B">
        <w:t xml:space="preserve">(ii) the potential cost to the relevant service provider would not have a significant impact on the service provider’s ability to provide </w:t>
      </w:r>
      <w:r w:rsidRPr="002B285B">
        <w:rPr>
          <w:rStyle w:val="AERtextitalic"/>
        </w:rPr>
        <w:t>network services</w:t>
      </w:r>
      <w:r w:rsidRPr="002B285B">
        <w:t>; and.</w:t>
      </w:r>
    </w:p>
    <w:p w:rsidR="00E03063" w:rsidRPr="002B285B" w:rsidRDefault="00E03063" w:rsidP="00E03063">
      <w:pPr>
        <w:pStyle w:val="AERquoteindent1"/>
      </w:pPr>
      <w:r w:rsidRPr="002B285B">
        <w:t xml:space="preserve">(e) any other matter the </w:t>
      </w:r>
      <w:r w:rsidRPr="002B285B">
        <w:rPr>
          <w:rStyle w:val="AERtextitalic"/>
        </w:rPr>
        <w:t xml:space="preserve">AER </w:t>
      </w:r>
      <w:r w:rsidRPr="002B285B">
        <w:t xml:space="preserve">considers relevant and which the </w:t>
      </w:r>
      <w:r w:rsidRPr="002B285B">
        <w:rPr>
          <w:rStyle w:val="AERtextitalic"/>
        </w:rPr>
        <w:t xml:space="preserve">AER </w:t>
      </w:r>
      <w:r w:rsidRPr="002B285B">
        <w:t xml:space="preserve">has notified </w:t>
      </w:r>
      <w:r w:rsidRPr="002B285B">
        <w:rPr>
          <w:rStyle w:val="AERtextitalic"/>
        </w:rPr>
        <w:t>Network Service Providers</w:t>
      </w:r>
      <w:r w:rsidRPr="002B285B">
        <w:t xml:space="preserve"> is a nominated pass through event consideration.</w:t>
      </w:r>
    </w:p>
    <w:p w:rsidR="00E03063" w:rsidRPr="002B285B" w:rsidRDefault="00E03063" w:rsidP="00E03063">
      <w:r w:rsidRPr="002B285B">
        <w:t xml:space="preserve">These considerations involve an assessment of the incentives on NSPs to manage their risks efficiently. </w:t>
      </w:r>
    </w:p>
    <w:p w:rsidR="00E03063" w:rsidRPr="002B285B" w:rsidRDefault="00E03063" w:rsidP="00E03063">
      <w:r w:rsidRPr="002B285B">
        <w:t>For systemic risks, NSPs are compensated through the allowed rate of return. NSPs also face business-specific, or residual, risks. These activities are generally compensated through the opex and capex allowances. Beyond this an NSP may manage other risks through a number of other strategies, including:</w:t>
      </w:r>
    </w:p>
    <w:p w:rsidR="00E03063" w:rsidRPr="002B285B" w:rsidRDefault="00E03063" w:rsidP="00E03063">
      <w:pPr>
        <w:pStyle w:val="AERbulletlistfirststyle"/>
      </w:pPr>
      <w:r w:rsidRPr="002B285B">
        <w:t>prevention (avoiding the risk)</w:t>
      </w:r>
    </w:p>
    <w:p w:rsidR="00E03063" w:rsidRPr="002B285B" w:rsidRDefault="00E03063" w:rsidP="00E03063">
      <w:pPr>
        <w:pStyle w:val="AERbulletlistfirststyle"/>
      </w:pPr>
      <w:r w:rsidRPr="002B285B">
        <w:t>mitigation (reducing the negative effect or probability of the risk)</w:t>
      </w:r>
    </w:p>
    <w:p w:rsidR="00E03063" w:rsidRPr="002B285B" w:rsidRDefault="00E03063" w:rsidP="00E03063">
      <w:pPr>
        <w:pStyle w:val="AERbulletlistfirststyle"/>
      </w:pPr>
      <w:r w:rsidRPr="002B285B">
        <w:t>insurance (transferring the risk to another party)</w:t>
      </w:r>
    </w:p>
    <w:p w:rsidR="00E03063" w:rsidRPr="002B285B" w:rsidRDefault="00E03063" w:rsidP="00E03063">
      <w:pPr>
        <w:pStyle w:val="AERbulletlistfirststyle"/>
      </w:pPr>
      <w:r w:rsidRPr="002B285B">
        <w:t>self-insurance (putting aside funds to manage the likely costs associated with a risky event).</w:t>
      </w:r>
    </w:p>
    <w:p w:rsidR="00E03063" w:rsidRPr="002B285B" w:rsidRDefault="00E03063" w:rsidP="00E03063">
      <w:r w:rsidRPr="002B285B">
        <w:t>An efficient business will manage its risk by employing the most cost effective combination of these strategies. For example, if a cost is reasonably predictable a business should factor it into its opex and capex proposed expenditure. In addition, an NSP may invest in its networks to mitigate the impact of certain events occurring. Alternatively, if the probability of events occurring can be readily estimated then the event should be insurable.</w:t>
      </w:r>
    </w:p>
    <w:p w:rsidR="00E03063" w:rsidRPr="002B285B" w:rsidRDefault="00E03063" w:rsidP="00E03063">
      <w:r w:rsidRPr="002B285B">
        <w:lastRenderedPageBreak/>
        <w:t>Pass through events cover those limited circumstances for which the risks cannot be managed efficiently in these ways and for which the NSP should be able to recover its efficient costs.</w:t>
      </w:r>
      <w:r w:rsidRPr="002B285B" w:rsidDel="00790D9A">
        <w:t xml:space="preserve"> </w:t>
      </w:r>
    </w:p>
    <w:p w:rsidR="00E03063" w:rsidRPr="002B285B" w:rsidRDefault="00E03063" w:rsidP="00E03063">
      <w:r w:rsidRPr="002B285B">
        <w:t>A factor for us to consider, which is reflected in the pass through event considerations, is who is best placed to manage risk. Generally the party who is in the best position to manage the risk should bear the risk. If the NSP</w:t>
      </w:r>
      <w:r>
        <w:t>, or customers, are</w:t>
      </w:r>
      <w:r w:rsidRPr="002B285B">
        <w:t xml:space="preserve"> fully exposed to a risk this may lead to adverse outcomes. </w:t>
      </w:r>
    </w:p>
    <w:p w:rsidR="00E03063" w:rsidRPr="002B285B" w:rsidRDefault="00E03063" w:rsidP="00E03063">
      <w:r w:rsidRPr="002B285B">
        <w:t xml:space="preserve">For example, where it is not possible for an NSP to insure against a risk, NSPs may need to share that risk with customers, to ensure that the service can continue to be provided if the event happens. The uninsurable risk may be outside the control of the NSP and have a low probability of occurring, but it might also have a significant cost impact. The most efficient and prudent solution to manage that type of risk may be to require customers to accept some of the burden of that risk, by allowing a pass through in the unlikely event that the risk eventuates. On the other hand, if the NSP is able to pass through all the costs of such an event, this may reduce the NSP's incentive to take prudent actions to prevent or mitigate the potential cost impact of the risk. Accordingly, while customers may need to accept some of the burden of the risk, the NSP will need to share some of the risk too. That might be achieved, for example, by making a pass through conditional on the NSP demonstrating that it has acted prudently and efficiently in managing the potential impact of the event. </w:t>
      </w:r>
    </w:p>
    <w:p w:rsidR="00E03063" w:rsidRPr="002B285B" w:rsidRDefault="00E03063" w:rsidP="00E03063">
      <w:r w:rsidRPr="002B285B">
        <w:t>We consider all of these issues when assessing a nominated pass through event with the aim of achieving the right balance, in the long term interests of consumers, in accordance with the nominated pass through event considerations.</w:t>
      </w:r>
    </w:p>
    <w:p w:rsidR="00E03063" w:rsidRPr="002B285B" w:rsidRDefault="00E03063" w:rsidP="00E03063">
      <w:r w:rsidRPr="002B285B">
        <w:t>As a matter of good regulatory practice, an additional factor we take into account is consistency</w:t>
      </w:r>
      <w:r>
        <w:t xml:space="preserve"> in our approach to assessing nominated pass through events</w:t>
      </w:r>
      <w:r w:rsidRPr="002B285B">
        <w:t xml:space="preserve"> across our determinations where possible.</w:t>
      </w:r>
      <w:r w:rsidRPr="002B285B">
        <w:rPr>
          <w:rStyle w:val="AERsuperscript"/>
        </w:rPr>
        <w:footnoteReference w:id="7"/>
      </w:r>
      <w:r w:rsidRPr="002B285B">
        <w:t xml:space="preserve"> </w:t>
      </w:r>
    </w:p>
    <w:p w:rsidR="00E03063" w:rsidRDefault="00E03063" w:rsidP="00E03063">
      <w:pPr>
        <w:pStyle w:val="Heading3"/>
      </w:pPr>
      <w:bookmarkStart w:id="24" w:name="_Toc404238317"/>
      <w:r w:rsidRPr="00E94C06">
        <w:t>Interrelationships</w:t>
      </w:r>
      <w:bookmarkEnd w:id="23"/>
      <w:bookmarkEnd w:id="24"/>
      <w:r w:rsidRPr="00E94C06">
        <w:t xml:space="preserve"> </w:t>
      </w:r>
    </w:p>
    <w:p w:rsidR="00E03063" w:rsidRPr="00F551EF" w:rsidRDefault="00E03063" w:rsidP="00E03063">
      <w:pPr>
        <w:pStyle w:val="AERbodytext"/>
      </w:pPr>
      <w:r>
        <w:t xml:space="preserve">As we mentioned above, pass through events are not the only mechanism in this determination by which </w:t>
      </w:r>
      <w:r w:rsidR="00F47739">
        <w:t>Directlink</w:t>
      </w:r>
      <w:r>
        <w:t xml:space="preserve"> can manage its risks. </w:t>
      </w:r>
      <w:r w:rsidRPr="00F551EF">
        <w:t xml:space="preserve">The nominated pass through events are interrelated with other parts of this determination, in particular with the proposed opex and capex allowances and the rate of return. These interrelationships require the AER to balance the incentives in the various parts of its decision. </w:t>
      </w:r>
    </w:p>
    <w:p w:rsidR="00E03063" w:rsidRDefault="00E03063" w:rsidP="00E03063">
      <w:pPr>
        <w:pStyle w:val="Heading2"/>
      </w:pPr>
      <w:bookmarkStart w:id="25" w:name="_Toc387916910"/>
      <w:bookmarkStart w:id="26" w:name="_Toc404074777"/>
      <w:bookmarkStart w:id="27" w:name="_Toc404238318"/>
      <w:r>
        <w:t>Reasons for draft decision</w:t>
      </w:r>
      <w:bookmarkEnd w:id="25"/>
      <w:bookmarkEnd w:id="26"/>
      <w:bookmarkEnd w:id="27"/>
    </w:p>
    <w:p w:rsidR="00E03063" w:rsidRPr="00437B15" w:rsidRDefault="00E03063" w:rsidP="00E03063">
      <w:r w:rsidRPr="00437B15">
        <w:t xml:space="preserve">This section sets out our reasons for: </w:t>
      </w:r>
    </w:p>
    <w:p w:rsidR="00E03063" w:rsidRPr="00437B15" w:rsidRDefault="00E03063" w:rsidP="00E03063">
      <w:pPr>
        <w:pStyle w:val="AERbulletlistfirststyle"/>
      </w:pPr>
      <w:r>
        <w:t xml:space="preserve">proposing </w:t>
      </w:r>
      <w:r w:rsidRPr="00437B15">
        <w:t>amend</w:t>
      </w:r>
      <w:r>
        <w:t>ments to</w:t>
      </w:r>
      <w:r w:rsidRPr="00437B15">
        <w:t xml:space="preserve"> the insurance cap event</w:t>
      </w:r>
      <w:r>
        <w:t>,</w:t>
      </w:r>
      <w:r w:rsidRPr="00437B15">
        <w:t xml:space="preserve"> terrorism event and the natural disaster event</w:t>
      </w:r>
    </w:p>
    <w:p w:rsidR="00E03063" w:rsidRPr="00437B15" w:rsidRDefault="00E03063" w:rsidP="00E03063">
      <w:pPr>
        <w:pStyle w:val="AERbulletlistfirststyle"/>
      </w:pPr>
      <w:r w:rsidRPr="00437B15">
        <w:t>not accepting the insurer's credit risk event</w:t>
      </w:r>
      <w:r w:rsidR="00CF0ACC">
        <w:t xml:space="preserve"> or the carbon cost event</w:t>
      </w:r>
      <w:r w:rsidRPr="00437B15">
        <w:t>.</w:t>
      </w:r>
    </w:p>
    <w:p w:rsidR="00E03063" w:rsidRDefault="00E03063" w:rsidP="00E03063">
      <w:pPr>
        <w:pStyle w:val="HeadingBoldBlue"/>
      </w:pPr>
      <w:r>
        <w:t>I</w:t>
      </w:r>
      <w:r w:rsidRPr="00B9307B">
        <w:t>nsurance cap event</w:t>
      </w:r>
      <w:r>
        <w:t>—propose new definition</w:t>
      </w:r>
    </w:p>
    <w:p w:rsidR="00E03063" w:rsidRPr="00284695" w:rsidRDefault="00E03063" w:rsidP="00E03063">
      <w:pPr>
        <w:pStyle w:val="AERbodytext"/>
      </w:pPr>
      <w:r w:rsidRPr="00AF4478">
        <w:t xml:space="preserve">We </w:t>
      </w:r>
      <w:r w:rsidRPr="00284695">
        <w:t xml:space="preserve">do not accept the </w:t>
      </w:r>
      <w:r>
        <w:t>proposed definition of an insurance cap</w:t>
      </w:r>
      <w:r w:rsidRPr="00284695">
        <w:t xml:space="preserve"> even</w:t>
      </w:r>
      <w:r>
        <w:t>t</w:t>
      </w:r>
      <w:r w:rsidRPr="003D1765">
        <w:t>.</w:t>
      </w:r>
      <w:r w:rsidRPr="00284695">
        <w:t xml:space="preserve"> </w:t>
      </w:r>
      <w:r>
        <w:t>W</w:t>
      </w:r>
      <w:r w:rsidRPr="00284695">
        <w:t>e have amended the proposed definition to incorporate factor</w:t>
      </w:r>
      <w:r>
        <w:t>s that we will have regard to when assessing a claim for a pass through.</w:t>
      </w:r>
      <w:r w:rsidRPr="00284695">
        <w:t xml:space="preserve"> </w:t>
      </w:r>
    </w:p>
    <w:p w:rsidR="00E03063" w:rsidRDefault="00E03063" w:rsidP="00E03063">
      <w:pPr>
        <w:pStyle w:val="AERbodytext"/>
      </w:pPr>
      <w:r>
        <w:t xml:space="preserve">The insurance cap event would allow </w:t>
      </w:r>
      <w:r w:rsidR="00F47739">
        <w:t>Directlink</w:t>
      </w:r>
      <w:r>
        <w:t xml:space="preserve"> to recover material costs incurred which exceed its insurance claim limit.</w:t>
      </w:r>
      <w:r>
        <w:rPr>
          <w:rStyle w:val="FootnoteReference"/>
        </w:rPr>
        <w:footnoteReference w:id="8"/>
      </w:r>
      <w:r>
        <w:t xml:space="preserve"> It is funded through its opex allowance to obtain an appropriate level of insurance for these types of risks. We accept that the insurance cap event would protect it from high </w:t>
      </w:r>
      <w:r>
        <w:lastRenderedPageBreak/>
        <w:t>cost impact events which would be uneconomical to insure against. We consider consumers benefit because they are not required to fund excessive premiums where insurance, if available, would be uneconomic. Consumers then only bear the risk should</w:t>
      </w:r>
      <w:r w:rsidRPr="0083768C">
        <w:t xml:space="preserve"> a</w:t>
      </w:r>
      <w:r>
        <w:t>n insurance cap event occur.</w:t>
      </w:r>
    </w:p>
    <w:p w:rsidR="00E03063" w:rsidRPr="003D1765" w:rsidRDefault="00E03063" w:rsidP="00E03063">
      <w:pPr>
        <w:pStyle w:val="AERbodytext"/>
      </w:pPr>
      <w:r w:rsidRPr="003D1765">
        <w:t xml:space="preserve">We expect that </w:t>
      </w:r>
      <w:r w:rsidR="00F47739">
        <w:t>Directlink</w:t>
      </w:r>
      <w:r w:rsidRPr="003D1765">
        <w:t xml:space="preserve"> will obtain efficient levels of insurance cover commensurate with its business risk </w:t>
      </w:r>
      <w:r>
        <w:t>as reflected in its opex allowance and note the following:</w:t>
      </w:r>
    </w:p>
    <w:p w:rsidR="00E03063" w:rsidRPr="003D1765" w:rsidRDefault="00E03063" w:rsidP="00E03063">
      <w:pPr>
        <w:pStyle w:val="AERbulletlistfirststyle"/>
      </w:pPr>
      <w:r w:rsidRPr="003D1765">
        <w:t xml:space="preserve">The extent to which </w:t>
      </w:r>
      <w:r w:rsidR="00F47739">
        <w:t>Directlink</w:t>
      </w:r>
      <w:r w:rsidRPr="003D1765">
        <w:t xml:space="preserve"> </w:t>
      </w:r>
      <w:r>
        <w:t>is able to</w:t>
      </w:r>
      <w:r w:rsidRPr="003D1765">
        <w:t xml:space="preserve"> reasonably prevent </w:t>
      </w:r>
      <w:r>
        <w:t xml:space="preserve">costs being incurred </w:t>
      </w:r>
      <w:r w:rsidRPr="003D1765">
        <w:t xml:space="preserve">which exceed its insurance cap, or </w:t>
      </w:r>
      <w:r>
        <w:t>take steps to</w:t>
      </w:r>
      <w:r w:rsidRPr="003D1765">
        <w:t xml:space="preserve"> mitigate </w:t>
      </w:r>
      <w:r>
        <w:t>incurring</w:t>
      </w:r>
      <w:r w:rsidRPr="003D1765">
        <w:t xml:space="preserve"> cost</w:t>
      </w:r>
      <w:r>
        <w:t>s</w:t>
      </w:r>
      <w:r w:rsidRPr="003D1765">
        <w:t xml:space="preserve"> </w:t>
      </w:r>
      <w:r>
        <w:t>above the cap</w:t>
      </w:r>
      <w:r w:rsidRPr="003D1765">
        <w:t xml:space="preserve"> </w:t>
      </w:r>
      <w:r>
        <w:t>is limited</w:t>
      </w:r>
    </w:p>
    <w:p w:rsidR="00E03063" w:rsidRPr="003D1765" w:rsidRDefault="00E03063" w:rsidP="00E03063">
      <w:pPr>
        <w:pStyle w:val="AERbulletlistfirststyle"/>
      </w:pPr>
      <w:r w:rsidRPr="003D1765">
        <w:t xml:space="preserve">The coverage of insurance </w:t>
      </w:r>
      <w:r>
        <w:t>should be</w:t>
      </w:r>
      <w:r w:rsidRPr="003D1765">
        <w:t xml:space="preserve"> capped at a level beyond which it is unable or uneconomic to insure</w:t>
      </w:r>
      <w:r>
        <w:t>, having regard to the cost of premiums and the likelihood of the event</w:t>
      </w:r>
      <w:r w:rsidRPr="003D1765">
        <w:t>.</w:t>
      </w:r>
    </w:p>
    <w:p w:rsidR="00E03063" w:rsidRPr="003D1765" w:rsidRDefault="00E03063" w:rsidP="00E03063">
      <w:pPr>
        <w:pStyle w:val="AERbodytext"/>
      </w:pPr>
      <w:r>
        <w:t xml:space="preserve">We note that if a pass through event of this kind were to occur, in assessing </w:t>
      </w:r>
      <w:r w:rsidR="00F47739">
        <w:t>Directlink</w:t>
      </w:r>
      <w:r>
        <w:t>'s application to pass through costs</w:t>
      </w:r>
      <w:r w:rsidRPr="003D1765">
        <w:t>, we will consider the efficiency</w:t>
      </w:r>
      <w:r>
        <w:t xml:space="preserve"> </w:t>
      </w:r>
      <w:r w:rsidRPr="003D1765">
        <w:t xml:space="preserve">of </w:t>
      </w:r>
      <w:r w:rsidR="00F47739">
        <w:t>Directlink</w:t>
      </w:r>
      <w:r w:rsidRPr="003D1765">
        <w:t>'s decisions and actions</w:t>
      </w:r>
      <w:r>
        <w:t>. We would consider whether it failed to take reasonable action to reduce the magnitude of the amount being claimed and whether any act or omission it took in response to the event increased the magnitude of the amount claimed</w:t>
      </w:r>
      <w:r w:rsidRPr="003D1765">
        <w:t>.</w:t>
      </w:r>
      <w:r w:rsidRPr="003D1765">
        <w:rPr>
          <w:rStyle w:val="FootnoteReference"/>
        </w:rPr>
        <w:footnoteReference w:id="9"/>
      </w:r>
      <w:r w:rsidRPr="003D1765">
        <w:t xml:space="preserve"> This gives </w:t>
      </w:r>
      <w:r w:rsidR="00F47739">
        <w:t>Directlink</w:t>
      </w:r>
      <w:r w:rsidRPr="003D1765">
        <w:t xml:space="preserve"> an incentive to mitigate </w:t>
      </w:r>
      <w:r>
        <w:t xml:space="preserve">the risks associated with the event including through acquiring an </w:t>
      </w:r>
      <w:r w:rsidRPr="003D1765">
        <w:t>appropriate</w:t>
      </w:r>
      <w:r>
        <w:t xml:space="preserve"> level of</w:t>
      </w:r>
      <w:r w:rsidRPr="003D1765">
        <w:t xml:space="preserve"> insurance </w:t>
      </w:r>
      <w:r>
        <w:t>and implementing other practical risk minimisation strategies in its operations.</w:t>
      </w:r>
    </w:p>
    <w:p w:rsidR="00E03063" w:rsidRPr="0099023B" w:rsidRDefault="00E03063" w:rsidP="00CF0ACC">
      <w:pPr>
        <w:pStyle w:val="AERbodytext"/>
      </w:pPr>
      <w:r>
        <w:t xml:space="preserve">The </w:t>
      </w:r>
      <w:r w:rsidRPr="00920E16">
        <w:t xml:space="preserve">definition proposed </w:t>
      </w:r>
      <w:r>
        <w:t>should be amended to clarify some factors to which we will have regard when assessing a claim</w:t>
      </w:r>
      <w:r w:rsidRPr="00920E16">
        <w:t>.</w:t>
      </w:r>
      <w:r>
        <w:t xml:space="preserve"> </w:t>
      </w:r>
      <w:r w:rsidR="00CF0ACC" w:rsidRPr="00CF0ACC">
        <w:t xml:space="preserve">Accordingly, we have proposed a new definition as set out at section </w:t>
      </w:r>
      <w:r w:rsidR="00CF0ACC">
        <w:fldChar w:fldCharType="begin"/>
      </w:r>
      <w:r w:rsidR="00CF0ACC">
        <w:instrText xml:space="preserve"> REF _Ref404003120 \r \h </w:instrText>
      </w:r>
      <w:r w:rsidR="00CF0ACC">
        <w:fldChar w:fldCharType="separate"/>
      </w:r>
      <w:r w:rsidR="00CF0ACC">
        <w:t>13.5</w:t>
      </w:r>
      <w:r w:rsidR="00CF0ACC">
        <w:fldChar w:fldCharType="end"/>
      </w:r>
      <w:r w:rsidR="00CF0ACC">
        <w:t>.</w:t>
      </w:r>
    </w:p>
    <w:p w:rsidR="00E03063" w:rsidRDefault="00E03063" w:rsidP="00E03063">
      <w:pPr>
        <w:pStyle w:val="AERbodytext"/>
      </w:pPr>
      <w:r>
        <w:t>After making this amendment we</w:t>
      </w:r>
      <w:r w:rsidRPr="003D1765">
        <w:t xml:space="preserve"> consider that including the </w:t>
      </w:r>
      <w:r>
        <w:t>insurance cap</w:t>
      </w:r>
      <w:r w:rsidRPr="003D1765">
        <w:t xml:space="preserve"> event provides an incentive for </w:t>
      </w:r>
      <w:r w:rsidR="00F47739">
        <w:t>Directlink</w:t>
      </w:r>
      <w:r w:rsidRPr="003D1765">
        <w:t xml:space="preserve"> to </w:t>
      </w:r>
      <w:r>
        <w:t>obtain an efficient level of insurance</w:t>
      </w:r>
      <w:r w:rsidRPr="003D1765">
        <w:t>.</w:t>
      </w:r>
      <w:r>
        <w:rPr>
          <w:rStyle w:val="FootnoteReference"/>
        </w:rPr>
        <w:footnoteReference w:id="10"/>
      </w:r>
      <w:r>
        <w:t xml:space="preserve"> </w:t>
      </w:r>
    </w:p>
    <w:p w:rsidR="00E03063" w:rsidRDefault="00E03063" w:rsidP="00E03063">
      <w:pPr>
        <w:pStyle w:val="HeadingBoldBlue"/>
      </w:pPr>
      <w:r>
        <w:t>T</w:t>
      </w:r>
      <w:r w:rsidRPr="00B9307B">
        <w:t>errorism event</w:t>
      </w:r>
      <w:r>
        <w:t>—propose new definition</w:t>
      </w:r>
    </w:p>
    <w:p w:rsidR="00E03063" w:rsidRDefault="00E03063" w:rsidP="00E03063">
      <w:pPr>
        <w:pStyle w:val="AERbodytext"/>
      </w:pPr>
      <w:r w:rsidRPr="00AF4478">
        <w:t xml:space="preserve">We </w:t>
      </w:r>
      <w:r w:rsidRPr="00284695">
        <w:t xml:space="preserve">do not accept the </w:t>
      </w:r>
      <w:r>
        <w:t>proposed definition of a terrorism</w:t>
      </w:r>
      <w:r w:rsidRPr="00284695">
        <w:t xml:space="preserve"> event</w:t>
      </w:r>
      <w:r>
        <w:t>. W</w:t>
      </w:r>
      <w:r w:rsidRPr="00284695">
        <w:t>e have amended the proposed definition to incorporate factor</w:t>
      </w:r>
      <w:r>
        <w:t>s that we will have regard to when assessing a claim for a pass through.</w:t>
      </w:r>
    </w:p>
    <w:p w:rsidR="00E03063" w:rsidRDefault="00E03063" w:rsidP="00E03063">
      <w:pPr>
        <w:pStyle w:val="AERbodytext"/>
      </w:pPr>
      <w:r>
        <w:t xml:space="preserve">For the 2009–14 regulatory control period, this was a prescribed pass through event. A </w:t>
      </w:r>
      <w:r w:rsidRPr="006F722E">
        <w:t xml:space="preserve">rule change removed </w:t>
      </w:r>
      <w:r>
        <w:t>the</w:t>
      </w:r>
      <w:r w:rsidRPr="006F722E">
        <w:t xml:space="preserve"> terrorism event from </w:t>
      </w:r>
      <w:r>
        <w:t>the prescribed</w:t>
      </w:r>
      <w:r w:rsidRPr="006F722E">
        <w:t xml:space="preserve"> </w:t>
      </w:r>
      <w:r>
        <w:t xml:space="preserve">list of </w:t>
      </w:r>
      <w:r w:rsidRPr="006F722E">
        <w:t>pass through events</w:t>
      </w:r>
      <w:r>
        <w:t>.</w:t>
      </w:r>
      <w:r w:rsidRPr="006F722E">
        <w:t xml:space="preserve"> </w:t>
      </w:r>
      <w:r>
        <w:t>T</w:t>
      </w:r>
      <w:r w:rsidRPr="006F722E">
        <w:t xml:space="preserve">he decision whether to accept </w:t>
      </w:r>
      <w:r>
        <w:t>this</w:t>
      </w:r>
      <w:r w:rsidRPr="006F722E">
        <w:t xml:space="preserve"> event </w:t>
      </w:r>
      <w:r>
        <w:t>is now to be</w:t>
      </w:r>
      <w:r w:rsidRPr="006F722E">
        <w:t xml:space="preserve"> made by </w:t>
      </w:r>
      <w:r>
        <w:t>us</w:t>
      </w:r>
      <w:r w:rsidRPr="006F722E">
        <w:t xml:space="preserve"> as part of the determination process, considering the circumstances of each network business</w:t>
      </w:r>
      <w:r>
        <w:t>.</w:t>
      </w:r>
      <w:r>
        <w:rPr>
          <w:rStyle w:val="FootnoteReference"/>
        </w:rPr>
        <w:footnoteReference w:id="11"/>
      </w:r>
      <w:r>
        <w:t xml:space="preserve"> </w:t>
      </w:r>
    </w:p>
    <w:p w:rsidR="00E03063" w:rsidRDefault="00E03063" w:rsidP="00E03063">
      <w:pPr>
        <w:pStyle w:val="AERbodytext"/>
      </w:pPr>
      <w:r w:rsidRPr="003D1765">
        <w:t xml:space="preserve">In </w:t>
      </w:r>
      <w:r>
        <w:t>relation to the this event, we note</w:t>
      </w:r>
      <w:r w:rsidRPr="00C03EA4">
        <w:t>:</w:t>
      </w:r>
    </w:p>
    <w:p w:rsidR="00E03063" w:rsidRPr="00FF70F2" w:rsidRDefault="00F47739" w:rsidP="00E03063">
      <w:pPr>
        <w:pStyle w:val="AERbulletlistfirststyle"/>
      </w:pPr>
      <w:r>
        <w:t>Directlink</w:t>
      </w:r>
      <w:r w:rsidR="00E03063" w:rsidRPr="00FF70F2">
        <w:t xml:space="preserve"> has </w:t>
      </w:r>
      <w:r w:rsidR="0099023B">
        <w:t xml:space="preserve">commenced taking steps </w:t>
      </w:r>
      <w:r w:rsidR="00E03063" w:rsidRPr="00FF70F2">
        <w:t>to prevent acts</w:t>
      </w:r>
      <w:r w:rsidR="00E03063">
        <w:t xml:space="preserve"> of terrorism affecting its operations, or mitigate the </w:t>
      </w:r>
      <w:r w:rsidR="00E03063" w:rsidRPr="00FF70F2">
        <w:t>impacts of an event should one occur.</w:t>
      </w:r>
      <w:r w:rsidR="00E03063">
        <w:rPr>
          <w:rStyle w:val="FootnoteReference"/>
        </w:rPr>
        <w:footnoteReference w:id="12"/>
      </w:r>
      <w:r w:rsidR="00E03063">
        <w:t xml:space="preserve"> </w:t>
      </w:r>
      <w:r w:rsidR="0099023B">
        <w:t>This includes making improvements</w:t>
      </w:r>
      <w:r w:rsidR="00E03063">
        <w:t xml:space="preserve"> to site security.</w:t>
      </w:r>
      <w:r w:rsidR="00E03063">
        <w:rPr>
          <w:rStyle w:val="FootnoteReference"/>
        </w:rPr>
        <w:footnoteReference w:id="13"/>
      </w:r>
      <w:r w:rsidR="00E03063">
        <w:t xml:space="preserve"> </w:t>
      </w:r>
    </w:p>
    <w:p w:rsidR="00E03063" w:rsidRPr="000878C4" w:rsidRDefault="00F47739" w:rsidP="00E03063">
      <w:pPr>
        <w:pStyle w:val="AERbulletlistfirststyle"/>
      </w:pPr>
      <w:r>
        <w:lastRenderedPageBreak/>
        <w:t>Directlink</w:t>
      </w:r>
      <w:r w:rsidR="00E03063">
        <w:t xml:space="preserve"> </w:t>
      </w:r>
      <w:r w:rsidR="0099023B">
        <w:t>has</w:t>
      </w:r>
      <w:r w:rsidR="00E03063">
        <w:t xml:space="preserve"> commercial insurance which would be triggered if a</w:t>
      </w:r>
      <w:r w:rsidR="00E03063" w:rsidRPr="00FF70F2">
        <w:t xml:space="preserve"> terrorism</w:t>
      </w:r>
      <w:r w:rsidR="00E03063">
        <w:t xml:space="preserve"> event occurred.</w:t>
      </w:r>
      <w:r w:rsidR="00E03063">
        <w:rPr>
          <w:rStyle w:val="FootnoteReference"/>
        </w:rPr>
        <w:footnoteReference w:id="14"/>
      </w:r>
      <w:r w:rsidR="00E03063" w:rsidRPr="000878C4">
        <w:t xml:space="preserve">  </w:t>
      </w:r>
    </w:p>
    <w:p w:rsidR="00E03063" w:rsidRDefault="00E03063" w:rsidP="00E03063">
      <w:pPr>
        <w:pStyle w:val="AERbodytext"/>
      </w:pPr>
      <w:r w:rsidRPr="002937EF">
        <w:t xml:space="preserve">We consider that there may be some overlap between an insurance cap event and </w:t>
      </w:r>
      <w:r>
        <w:t>the terrorism</w:t>
      </w:r>
      <w:r w:rsidRPr="002937EF">
        <w:t xml:space="preserve"> event, but accept the need to have both because </w:t>
      </w:r>
      <w:r w:rsidR="00F47739">
        <w:t>Directlink</w:t>
      </w:r>
      <w:r w:rsidRPr="002937EF">
        <w:t xml:space="preserve"> may incur costs which an insurance policy wou</w:t>
      </w:r>
      <w:r>
        <w:t>ld not ordinarily cover</w:t>
      </w:r>
      <w:r w:rsidRPr="002937EF">
        <w:t>.</w:t>
      </w:r>
      <w:r>
        <w:t xml:space="preserve"> The amendment to the pass through event definition will assist in avoiding the overlap.</w:t>
      </w:r>
    </w:p>
    <w:p w:rsidR="00E03063" w:rsidRDefault="00E03063" w:rsidP="00E03063">
      <w:pPr>
        <w:pStyle w:val="AERbodytext"/>
      </w:pPr>
      <w:r>
        <w:t xml:space="preserve">We also </w:t>
      </w:r>
      <w:r w:rsidRPr="00920E16">
        <w:t xml:space="preserve">consider that a terrorism event should be more clearly defined </w:t>
      </w:r>
      <w:r>
        <w:t>so that</w:t>
      </w:r>
      <w:r w:rsidRPr="00920E16">
        <w:t xml:space="preserve"> the event </w:t>
      </w:r>
      <w:r>
        <w:t>can be</w:t>
      </w:r>
      <w:r w:rsidRPr="00920E16">
        <w:t xml:space="preserve"> clearly identified</w:t>
      </w:r>
      <w:r>
        <w:t xml:space="preserve"> and assessed</w:t>
      </w:r>
      <w:r w:rsidRPr="00920E16">
        <w:t>.</w:t>
      </w:r>
      <w:r>
        <w:rPr>
          <w:rStyle w:val="FootnoteReference"/>
        </w:rPr>
        <w:footnoteReference w:id="15"/>
      </w:r>
      <w:r>
        <w:t xml:space="preserve"> W</w:t>
      </w:r>
      <w:r w:rsidRPr="00920E16">
        <w:t xml:space="preserve">e note that </w:t>
      </w:r>
      <w:r w:rsidR="00F47739">
        <w:t>Directlink</w:t>
      </w:r>
      <w:r w:rsidRPr="00920E16">
        <w:t xml:space="preserve">'s opex allowance includes funding for insurance and self-insurance yet it may have an incentive to keep that allowance (and not insure the risk) while managing this risk through the pass through mechanism. We consider that this disincentive to insure </w:t>
      </w:r>
      <w:r>
        <w:t>against terrorism</w:t>
      </w:r>
      <w:r w:rsidRPr="00920E16">
        <w:t xml:space="preserve"> can be reduced by clarifying the </w:t>
      </w:r>
      <w:r>
        <w:t>pass through</w:t>
      </w:r>
      <w:r w:rsidRPr="00920E16">
        <w:t xml:space="preserve"> event</w:t>
      </w:r>
      <w:r>
        <w:t xml:space="preserve"> definition</w:t>
      </w:r>
      <w:r w:rsidRPr="00920E16">
        <w:t>.</w:t>
      </w:r>
      <w:r>
        <w:t xml:space="preserve"> </w:t>
      </w:r>
      <w:r w:rsidR="00CF0ACC" w:rsidRPr="00CF0ACC">
        <w:t xml:space="preserve">Accordingly, we have proposed a new definition as set out at section </w:t>
      </w:r>
      <w:r w:rsidR="00CF0ACC">
        <w:fldChar w:fldCharType="begin"/>
      </w:r>
      <w:r w:rsidR="00CF0ACC">
        <w:instrText xml:space="preserve"> REF _Ref404003120 \r \h </w:instrText>
      </w:r>
      <w:r w:rsidR="00CF0ACC">
        <w:fldChar w:fldCharType="separate"/>
      </w:r>
      <w:r w:rsidR="00CF0ACC">
        <w:t>13.5</w:t>
      </w:r>
      <w:r w:rsidR="00CF0ACC">
        <w:fldChar w:fldCharType="end"/>
      </w:r>
    </w:p>
    <w:p w:rsidR="009A5594" w:rsidRDefault="009A5594" w:rsidP="009A5594">
      <w:pPr>
        <w:pStyle w:val="HeadingBoldBlue"/>
      </w:pPr>
      <w:r>
        <w:t>N</w:t>
      </w:r>
      <w:r w:rsidRPr="00B9307B">
        <w:t>atural disaster event</w:t>
      </w:r>
      <w:r>
        <w:t>—propose new definition</w:t>
      </w:r>
    </w:p>
    <w:p w:rsidR="009A5594" w:rsidRPr="00284695" w:rsidRDefault="009A5594" w:rsidP="009A5594">
      <w:pPr>
        <w:pStyle w:val="AERbodytext"/>
      </w:pPr>
      <w:r w:rsidRPr="00AF4478">
        <w:t xml:space="preserve">We </w:t>
      </w:r>
      <w:r w:rsidRPr="00284695">
        <w:t xml:space="preserve">do not accept the </w:t>
      </w:r>
      <w:r>
        <w:t xml:space="preserve">proposed definition of a </w:t>
      </w:r>
      <w:r w:rsidRPr="00284695">
        <w:t>natural disaster event</w:t>
      </w:r>
      <w:r>
        <w:t xml:space="preserve"> because it does not sufficiently describe </w:t>
      </w:r>
      <w:r w:rsidRPr="003D1765">
        <w:t>whether a provider could mitigate the</w:t>
      </w:r>
      <w:r>
        <w:t xml:space="preserve"> cost impact of the</w:t>
      </w:r>
      <w:r w:rsidRPr="003D1765">
        <w:t xml:space="preserve"> event</w:t>
      </w:r>
      <w:r>
        <w:rPr>
          <w:rStyle w:val="FootnoteReference"/>
        </w:rPr>
        <w:footnoteReference w:id="16"/>
      </w:r>
      <w:r w:rsidRPr="003D1765">
        <w:t xml:space="preserve"> and whether the provider could insure against the event.</w:t>
      </w:r>
      <w:r>
        <w:rPr>
          <w:rStyle w:val="FootnoteReference"/>
        </w:rPr>
        <w:footnoteReference w:id="17"/>
      </w:r>
      <w:r w:rsidRPr="00284695">
        <w:t xml:space="preserve"> </w:t>
      </w:r>
      <w:r>
        <w:t>W</w:t>
      </w:r>
      <w:r w:rsidRPr="00284695">
        <w:t>e have amended the proposed definition to incorporate factor</w:t>
      </w:r>
      <w:r>
        <w:t>s that we will have regard to when assessing a claim for a pass through</w:t>
      </w:r>
      <w:r w:rsidRPr="00284695">
        <w:t xml:space="preserve">. </w:t>
      </w:r>
    </w:p>
    <w:p w:rsidR="009A5594" w:rsidRDefault="009A5594" w:rsidP="009A5594">
      <w:pPr>
        <w:pStyle w:val="AERbodytext"/>
      </w:pPr>
      <w:r>
        <w:t xml:space="preserve">We consider that there may be some overlap between an insurance cap event and a natural disaster event, but accept the need to have both </w:t>
      </w:r>
      <w:r w:rsidRPr="00354A8E">
        <w:t xml:space="preserve">because </w:t>
      </w:r>
      <w:r>
        <w:t>the</w:t>
      </w:r>
      <w:r w:rsidRPr="00354A8E">
        <w:t xml:space="preserve"> NSP may incur costs which an insurance policy would not ordinarily cover.</w:t>
      </w:r>
      <w:r>
        <w:t xml:space="preserve"> </w:t>
      </w:r>
    </w:p>
    <w:p w:rsidR="009A5594" w:rsidRDefault="009A5594" w:rsidP="009A5594">
      <w:pPr>
        <w:pStyle w:val="AERbodytext"/>
      </w:pPr>
      <w:r w:rsidRPr="003D1765">
        <w:t xml:space="preserve">In </w:t>
      </w:r>
      <w:r>
        <w:t>relation to this event, we note</w:t>
      </w:r>
      <w:r w:rsidRPr="00C03EA4">
        <w:t>:</w:t>
      </w:r>
    </w:p>
    <w:p w:rsidR="009A5594" w:rsidRPr="00455EF7" w:rsidRDefault="009A5594" w:rsidP="009A5594">
      <w:pPr>
        <w:pStyle w:val="AERbulletlistfirststyle"/>
      </w:pPr>
      <w:r>
        <w:t>Directlink</w:t>
      </w:r>
      <w:r w:rsidRPr="00455EF7">
        <w:t xml:space="preserve"> has a range of measures in place to mitigate the impacts of an event should one occur.</w:t>
      </w:r>
      <w:r w:rsidRPr="00455EF7">
        <w:rPr>
          <w:rStyle w:val="FootnoteReference"/>
        </w:rPr>
        <w:footnoteReference w:id="18"/>
      </w:r>
      <w:r w:rsidRPr="00455EF7">
        <w:t xml:space="preserve"> </w:t>
      </w:r>
    </w:p>
    <w:p w:rsidR="009A5594" w:rsidRPr="00455EF7" w:rsidRDefault="009A5594" w:rsidP="009A5594">
      <w:pPr>
        <w:pStyle w:val="AERbulletlistfirststyle"/>
      </w:pPr>
      <w:r>
        <w:t>Directlink</w:t>
      </w:r>
      <w:r w:rsidRPr="00455EF7">
        <w:t xml:space="preserve"> </w:t>
      </w:r>
      <w:r>
        <w:t>currently has an appropriate level of commercial insurance for natural disasters.</w:t>
      </w:r>
      <w:r w:rsidRPr="00455EF7">
        <w:rPr>
          <w:rStyle w:val="FootnoteReference"/>
        </w:rPr>
        <w:footnoteReference w:id="19"/>
      </w:r>
      <w:r w:rsidRPr="00455EF7">
        <w:t xml:space="preserve"> </w:t>
      </w:r>
      <w:r>
        <w:t>T</w:t>
      </w:r>
      <w:r w:rsidRPr="00455EF7">
        <w:t xml:space="preserve">his would not likely cover all the costs associated with a </w:t>
      </w:r>
      <w:r>
        <w:t>natural disaster event, however taking out further insurance would likely be inefficient and result in an unnecessary cost increase to customers.</w:t>
      </w:r>
      <w:r>
        <w:rPr>
          <w:rStyle w:val="FootnoteReference"/>
        </w:rPr>
        <w:footnoteReference w:id="20"/>
      </w:r>
    </w:p>
    <w:p w:rsidR="009A5594" w:rsidRPr="00455EF7" w:rsidRDefault="00972518" w:rsidP="009A5594">
      <w:pPr>
        <w:pStyle w:val="AERbulletlistfirststyle"/>
      </w:pPr>
      <w:r>
        <w:t>Directlink has a self insurance allowance which would provide for some of the costs of natural disaster events</w:t>
      </w:r>
      <w:r w:rsidR="009A5594">
        <w:t>.</w:t>
      </w:r>
      <w:r w:rsidR="009A5594" w:rsidRPr="00455EF7">
        <w:rPr>
          <w:rStyle w:val="FootnoteReference"/>
        </w:rPr>
        <w:footnoteReference w:id="21"/>
      </w:r>
    </w:p>
    <w:p w:rsidR="009A5594" w:rsidRPr="00627E3D" w:rsidRDefault="009A5594" w:rsidP="009A5594">
      <w:pPr>
        <w:pStyle w:val="AERbodytext"/>
      </w:pPr>
      <w:r>
        <w:lastRenderedPageBreak/>
        <w:t xml:space="preserve">However the definition of the event as proposed is not sufficiently clear. We consider that a natural disaster event should be more clearly defined so that the event can be clearly identified and assessed. We also note that </w:t>
      </w:r>
      <w:r w:rsidR="00972518">
        <w:t>Directlink</w:t>
      </w:r>
      <w:r>
        <w:t xml:space="preserve">'s </w:t>
      </w:r>
      <w:r w:rsidRPr="00524277">
        <w:t xml:space="preserve">opex allowance includes funding for insurance yet </w:t>
      </w:r>
      <w:r>
        <w:t>it</w:t>
      </w:r>
      <w:r w:rsidRPr="00524277">
        <w:t xml:space="preserve"> may have an incentive to keep that allowance (and not insure the risk) while managing this risk through the pass through mechanism. We consider that this disincentive to insure natural disasters can be reduced by clarifying the natural disaster event</w:t>
      </w:r>
      <w:r>
        <w:t>.</w:t>
      </w:r>
      <w:r w:rsidR="00CF0ACC">
        <w:t xml:space="preserve"> </w:t>
      </w:r>
      <w:r w:rsidR="00CF0ACC" w:rsidRPr="00CF0ACC">
        <w:t xml:space="preserve">Accordingly, we have proposed a new definition as set out at section </w:t>
      </w:r>
      <w:r w:rsidR="00CF0ACC">
        <w:fldChar w:fldCharType="begin"/>
      </w:r>
      <w:r w:rsidR="00CF0ACC">
        <w:instrText xml:space="preserve"> REF _Ref404003120 \r \h </w:instrText>
      </w:r>
      <w:r w:rsidR="00CF0ACC">
        <w:fldChar w:fldCharType="separate"/>
      </w:r>
      <w:r w:rsidR="00CF0ACC">
        <w:t>13.5</w:t>
      </w:r>
      <w:r w:rsidR="00CF0ACC">
        <w:fldChar w:fldCharType="end"/>
      </w:r>
      <w:r w:rsidR="00CF0ACC">
        <w:t>.</w:t>
      </w:r>
    </w:p>
    <w:p w:rsidR="009A5594" w:rsidRDefault="009A5594" w:rsidP="009A5594">
      <w:pPr>
        <w:pStyle w:val="AERbodytext"/>
      </w:pPr>
      <w:r>
        <w:t xml:space="preserve">After making this amendment, we consider that including the natural disaster event will provide an incentive for </w:t>
      </w:r>
      <w:r w:rsidR="00972518">
        <w:t>Directlink</w:t>
      </w:r>
      <w:r>
        <w:t xml:space="preserve"> to mitigate the potential impact of natural disaster events.</w:t>
      </w:r>
    </w:p>
    <w:p w:rsidR="00E03063" w:rsidRPr="00F551EF" w:rsidRDefault="00E03063" w:rsidP="00E03063">
      <w:pPr>
        <w:pStyle w:val="HeadingBoldBlue"/>
      </w:pPr>
      <w:r>
        <w:t>Insurer</w:t>
      </w:r>
      <w:r w:rsidR="0099023B">
        <w:t>'s</w:t>
      </w:r>
      <w:r>
        <w:t xml:space="preserve"> </w:t>
      </w:r>
      <w:r w:rsidR="0063226E">
        <w:t>credit risk event</w:t>
      </w:r>
      <w:r>
        <w:t xml:space="preserve"> </w:t>
      </w:r>
    </w:p>
    <w:p w:rsidR="002040A6" w:rsidRDefault="002040A6" w:rsidP="002040A6">
      <w:pPr>
        <w:pStyle w:val="AERbodytext"/>
      </w:pPr>
      <w:r>
        <w:t xml:space="preserve">We do not accept the insurer's credit risk event </w:t>
      </w:r>
      <w:r w:rsidRPr="00E72A93">
        <w:t xml:space="preserve">as a pass through event </w:t>
      </w:r>
      <w:r>
        <w:t xml:space="preserve">because </w:t>
      </w:r>
      <w:r w:rsidRPr="00FE1773">
        <w:t>a prudent service provider could reasonably prevent an event of that nature from occurrin</w:t>
      </w:r>
      <w:r>
        <w:t>g.</w:t>
      </w:r>
      <w:r>
        <w:rPr>
          <w:rStyle w:val="FootnoteReference"/>
        </w:rPr>
        <w:footnoteReference w:id="22"/>
      </w:r>
    </w:p>
    <w:p w:rsidR="002040A6" w:rsidRPr="00AC3C95" w:rsidRDefault="002040A6" w:rsidP="002040A6">
      <w:pPr>
        <w:pStyle w:val="AERbodytext"/>
      </w:pPr>
      <w:r>
        <w:t xml:space="preserve">The proposed insurer's credit risk event </w:t>
      </w:r>
      <w:r w:rsidRPr="00AC3C95">
        <w:t>is an event for which an insurance allowance is provided but</w:t>
      </w:r>
      <w:r>
        <w:t xml:space="preserve"> as a result of the insolvency of an insurance provider</w:t>
      </w:r>
      <w:r w:rsidRPr="00AC3C95">
        <w:t>:</w:t>
      </w:r>
      <w:r>
        <w:rPr>
          <w:rStyle w:val="FootnoteReference"/>
        </w:rPr>
        <w:footnoteReference w:id="23"/>
      </w:r>
    </w:p>
    <w:p w:rsidR="002040A6" w:rsidRPr="00AC3C95" w:rsidRDefault="002040A6" w:rsidP="002040A6">
      <w:pPr>
        <w:pStyle w:val="AERbulletlistfirststyle"/>
      </w:pPr>
      <w:r w:rsidRPr="00AC3C95">
        <w:t>the cost of the insurance</w:t>
      </w:r>
      <w:r>
        <w:t xml:space="preserve"> premium</w:t>
      </w:r>
      <w:r w:rsidRPr="00AC3C95">
        <w:t xml:space="preserve"> materially changes from the allowance</w:t>
      </w:r>
    </w:p>
    <w:p w:rsidR="002040A6" w:rsidRDefault="002040A6" w:rsidP="002040A6">
      <w:pPr>
        <w:pStyle w:val="AERbulletlistfirststyle"/>
      </w:pPr>
      <w:r w:rsidRPr="00AC3C95">
        <w:t xml:space="preserve">the </w:t>
      </w:r>
      <w:r>
        <w:t>business incurs a materially higher or lower</w:t>
      </w:r>
      <w:r w:rsidRPr="00AC3C95">
        <w:t xml:space="preserve"> deductible (excess)</w:t>
      </w:r>
    </w:p>
    <w:p w:rsidR="002040A6" w:rsidRDefault="002040A6" w:rsidP="002040A6">
      <w:pPr>
        <w:pStyle w:val="AERbulletlistfirststyle"/>
      </w:pPr>
      <w:r>
        <w:t>the claim limit is materially higher or lower</w:t>
      </w:r>
    </w:p>
    <w:p w:rsidR="002040A6" w:rsidRDefault="002040A6" w:rsidP="002040A6">
      <w:pPr>
        <w:pStyle w:val="AERbulletlistfirststyle"/>
      </w:pPr>
      <w:r>
        <w:t>the business incurs additional costs associated with self funding an insurance claim otherwise covered by the insolvent insurer.</w:t>
      </w:r>
    </w:p>
    <w:p w:rsidR="002040A6" w:rsidRPr="002040A6" w:rsidRDefault="002040A6" w:rsidP="002040A6">
      <w:pPr>
        <w:pStyle w:val="AERbodytext"/>
      </w:pPr>
      <w:r>
        <w:t>A key consideration</w:t>
      </w:r>
      <w:r w:rsidRPr="002040A6">
        <w:t xml:space="preserve"> is whether a prudent service provider could reasonably prevent an insurer's credit risk event occurring.</w:t>
      </w:r>
      <w:r w:rsidRPr="002040A6">
        <w:rPr>
          <w:rStyle w:val="FootnoteReference"/>
        </w:rPr>
        <w:footnoteReference w:id="24"/>
      </w:r>
      <w:r w:rsidRPr="002040A6">
        <w:t xml:space="preserve"> We consider that a prudent service provider would use an insurance provider that has the capacity to satisfy any claims under a policy. NSPs can assess the viability of an insurer by reviewing its track record, size, credit rating and reputation. If we allow an insurer's credit risk event we may encourage NSPs to obtain insurance from providers who are not capable of paying large claims or to not monitor or review the viability of their insurance provider. Under this scenario, in the event that the insurance provider fails and a claim is made, the NSP may simply seek a pass through of the costs.</w:t>
      </w:r>
    </w:p>
    <w:p w:rsidR="002040A6" w:rsidRPr="002040A6" w:rsidRDefault="002040A6" w:rsidP="002040A6">
      <w:pPr>
        <w:pStyle w:val="AERbodytext"/>
      </w:pPr>
      <w:r>
        <w:t xml:space="preserve">We </w:t>
      </w:r>
      <w:r w:rsidRPr="002040A6">
        <w:t xml:space="preserve">also do not consider there is sufficient reason why </w:t>
      </w:r>
      <w:r>
        <w:t>Directlink</w:t>
      </w:r>
      <w:r w:rsidRPr="002040A6">
        <w:t xml:space="preserve"> will incur a higher or lower deductible, or why the insurance premium should vary materially, as a consequence of an insurer becoming insolvent.</w:t>
      </w:r>
    </w:p>
    <w:p w:rsidR="002040A6" w:rsidRPr="002040A6" w:rsidRDefault="002040A6" w:rsidP="002040A6">
      <w:pPr>
        <w:pStyle w:val="AERbodytext"/>
      </w:pPr>
      <w:r>
        <w:t>I</w:t>
      </w:r>
      <w:r w:rsidRPr="002040A6">
        <w:t xml:space="preserve">ncluding the insurance credit risk event removes the incentive for </w:t>
      </w:r>
      <w:r>
        <w:t>Directlink</w:t>
      </w:r>
      <w:r w:rsidRPr="002040A6">
        <w:t xml:space="preserve"> to obtain insurance from a reputable provider who is able to pay a claim. We consider </w:t>
      </w:r>
      <w:r>
        <w:t>Directlink</w:t>
      </w:r>
      <w:r w:rsidRPr="002040A6">
        <w:t xml:space="preserve"> is able to take steps to mitigate or prevent this event from occurring. Accordingly, we do not accept the insurer's credit risk event.</w:t>
      </w:r>
    </w:p>
    <w:p w:rsidR="00E03063" w:rsidRPr="00D32100" w:rsidRDefault="00E03063" w:rsidP="00E03063">
      <w:pPr>
        <w:pStyle w:val="HeadingBoldBlue"/>
      </w:pPr>
      <w:r>
        <w:lastRenderedPageBreak/>
        <w:t xml:space="preserve">Carbon cost event </w:t>
      </w:r>
    </w:p>
    <w:p w:rsidR="00E03063" w:rsidRPr="00DB055D" w:rsidRDefault="00E03063" w:rsidP="00E03063">
      <w:pPr>
        <w:pStyle w:val="AERbodytext"/>
      </w:pPr>
      <w:r w:rsidRPr="00DB055D">
        <w:t xml:space="preserve">We do not accept the </w:t>
      </w:r>
      <w:r>
        <w:t>carbon cost</w:t>
      </w:r>
      <w:r w:rsidRPr="00DB055D">
        <w:t xml:space="preserve"> event as a pass through event in our draft determination because </w:t>
      </w:r>
      <w:r>
        <w:t xml:space="preserve">the carbon cost event is </w:t>
      </w:r>
      <w:r w:rsidRPr="00DB055D">
        <w:t>likely covered by one of the prescribed pass through events.</w:t>
      </w:r>
      <w:r w:rsidRPr="00DB055D">
        <w:rPr>
          <w:rStyle w:val="FootnoteReference"/>
        </w:rPr>
        <w:footnoteReference w:id="25"/>
      </w:r>
      <w:r w:rsidRPr="00DB055D">
        <w:t xml:space="preserve"> </w:t>
      </w:r>
      <w:r>
        <w:t>If a regulatory policy or requirement imposes additional costs on Directlink, then Directlink</w:t>
      </w:r>
      <w:r w:rsidRPr="00DB055D">
        <w:t xml:space="preserve"> may be able to make a pass through application to the AER under one of the existing prescribed pass through events. </w:t>
      </w:r>
    </w:p>
    <w:p w:rsidR="00E03063" w:rsidRPr="00DB055D" w:rsidRDefault="00E03063" w:rsidP="00E03063">
      <w:pPr>
        <w:pStyle w:val="AERbodytext"/>
      </w:pPr>
      <w:r>
        <w:t>Directlink</w:t>
      </w:r>
      <w:r w:rsidRPr="00DB055D">
        <w:t xml:space="preserve"> did not provide </w:t>
      </w:r>
      <w:r>
        <w:t>any</w:t>
      </w:r>
      <w:r w:rsidRPr="00DB055D">
        <w:t xml:space="preserve"> explanation why the </w:t>
      </w:r>
      <w:r>
        <w:t>carbon cost</w:t>
      </w:r>
      <w:r w:rsidRPr="00DB055D">
        <w:t xml:space="preserve"> event would not already be covered by the regulatory change event. </w:t>
      </w:r>
    </w:p>
    <w:p w:rsidR="00BE35A6" w:rsidRPr="00352762" w:rsidRDefault="00E03063" w:rsidP="00E03063">
      <w:pPr>
        <w:pStyle w:val="AERbodytext"/>
        <w:numPr>
          <w:ilvl w:val="0"/>
          <w:numId w:val="0"/>
        </w:numPr>
      </w:pPr>
      <w:r w:rsidRPr="00DB055D">
        <w:t>Accordingly, we do not consider there is a need to for an additional specific pass through event to cover the potential costs of this event, beyond those set out in the NER or approved in this determination.</w:t>
      </w:r>
    </w:p>
    <w:p w:rsidR="00E03063" w:rsidRPr="00F551EF" w:rsidRDefault="00E03063" w:rsidP="00E03063">
      <w:pPr>
        <w:pStyle w:val="Heading2"/>
      </w:pPr>
      <w:bookmarkStart w:id="28" w:name="_Ref404003120"/>
      <w:bookmarkStart w:id="29" w:name="_Toc404074778"/>
      <w:bookmarkStart w:id="30" w:name="_Toc404238319"/>
      <w:r>
        <w:t>Revisions</w:t>
      </w:r>
      <w:bookmarkEnd w:id="28"/>
      <w:bookmarkEnd w:id="29"/>
      <w:bookmarkEnd w:id="30"/>
    </w:p>
    <w:p w:rsidR="00E03063" w:rsidRPr="002B16C9" w:rsidRDefault="00E03063" w:rsidP="00E03063">
      <w:pPr>
        <w:pStyle w:val="AERbodytext"/>
      </w:pPr>
      <w:r w:rsidRPr="002B16C9">
        <w:t xml:space="preserve">We propose an amendment to the definition of the </w:t>
      </w:r>
      <w:r>
        <w:t>insurance cap</w:t>
      </w:r>
      <w:r w:rsidRPr="002B16C9">
        <w:t xml:space="preserve"> event.</w:t>
      </w:r>
    </w:p>
    <w:p w:rsidR="00E03063" w:rsidRPr="002B16C9" w:rsidRDefault="00E03063" w:rsidP="00E03063">
      <w:pPr>
        <w:pStyle w:val="AERquote"/>
      </w:pPr>
      <w:r w:rsidRPr="002B16C9">
        <w:t>An insurance cap event occurs if:</w:t>
      </w:r>
    </w:p>
    <w:p w:rsidR="00E03063" w:rsidRPr="002B16C9" w:rsidRDefault="00E03063" w:rsidP="00E03063">
      <w:pPr>
        <w:pStyle w:val="AERquoteindent1"/>
      </w:pPr>
      <w:r w:rsidRPr="002B16C9">
        <w:t xml:space="preserve">1. </w:t>
      </w:r>
      <w:r w:rsidR="00F47739">
        <w:t>Directlink</w:t>
      </w:r>
      <w:r w:rsidRPr="002B16C9">
        <w:t xml:space="preserve"> makes a claim or claims and receives the benefit of a payment or payments under a relevant insurance policy,</w:t>
      </w:r>
    </w:p>
    <w:p w:rsidR="00E03063" w:rsidRPr="002B16C9" w:rsidRDefault="00E03063" w:rsidP="00E03063">
      <w:pPr>
        <w:pStyle w:val="AERquoteindent1"/>
      </w:pPr>
      <w:r>
        <w:t xml:space="preserve">2. </w:t>
      </w:r>
      <w:r w:rsidR="00F47739">
        <w:t>Directlink</w:t>
      </w:r>
      <w:r w:rsidRPr="002B16C9">
        <w:t xml:space="preserve"> incurs costs beyond the relevant policy limit, and</w:t>
      </w:r>
    </w:p>
    <w:p w:rsidR="00E03063" w:rsidRPr="002B16C9" w:rsidRDefault="00E03063" w:rsidP="00E03063">
      <w:pPr>
        <w:pStyle w:val="AERquoteindent1"/>
      </w:pPr>
      <w:r w:rsidRPr="002B16C9">
        <w:t xml:space="preserve">3. the costs beyond the relevant policy limit materially increase the costs to </w:t>
      </w:r>
      <w:r w:rsidR="00F47739">
        <w:t>Directlink</w:t>
      </w:r>
      <w:r w:rsidRPr="002B16C9">
        <w:t xml:space="preserve"> in providing direct control</w:t>
      </w:r>
    </w:p>
    <w:p w:rsidR="00E03063" w:rsidRPr="002B16C9" w:rsidRDefault="00E03063" w:rsidP="00E03063">
      <w:pPr>
        <w:pStyle w:val="AERquote"/>
      </w:pPr>
      <w:r w:rsidRPr="002B16C9">
        <w:t>For this insurance cap event:</w:t>
      </w:r>
    </w:p>
    <w:p w:rsidR="00E03063" w:rsidRPr="002B16C9" w:rsidRDefault="00E03063" w:rsidP="00E03063">
      <w:pPr>
        <w:pStyle w:val="AERquoteindent1"/>
      </w:pPr>
      <w:r w:rsidRPr="002B16C9">
        <w:t>4. the relevant policy limit is the greater of:</w:t>
      </w:r>
    </w:p>
    <w:p w:rsidR="00E03063" w:rsidRPr="002B16C9" w:rsidRDefault="00E03063" w:rsidP="00E03063">
      <w:pPr>
        <w:pStyle w:val="AERquoteindent2"/>
      </w:pPr>
      <w:r w:rsidRPr="002B16C9">
        <w:t>a.</w:t>
      </w:r>
      <w:r>
        <w:t xml:space="preserve"> </w:t>
      </w:r>
      <w:r w:rsidR="00F47739">
        <w:t>Directlink</w:t>
      </w:r>
      <w:r>
        <w:t>'s</w:t>
      </w:r>
      <w:r w:rsidRPr="002B16C9">
        <w:t xml:space="preserve"> actual policy limit at the time of the event that gives, or would have given rise to a claim, and</w:t>
      </w:r>
    </w:p>
    <w:p w:rsidR="00E03063" w:rsidRPr="002B16C9" w:rsidRDefault="00E03063" w:rsidP="00E03063">
      <w:pPr>
        <w:pStyle w:val="AERquoteindent2"/>
      </w:pPr>
      <w:r w:rsidRPr="002B16C9">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E03063" w:rsidRPr="002B16C9" w:rsidRDefault="00E03063" w:rsidP="00E03063">
      <w:pPr>
        <w:pStyle w:val="AERquoteindent1"/>
      </w:pPr>
      <w:r w:rsidRPr="002B16C9">
        <w:t>5. A relevant insurance policy is an insurance policy held during the 2015-19 regulatory control period or a previous regulatory control period in which</w:t>
      </w:r>
      <w:r>
        <w:t xml:space="preserve"> </w:t>
      </w:r>
      <w:r w:rsidR="00F47739">
        <w:t>Directlink</w:t>
      </w:r>
      <w:r w:rsidRPr="002B16C9">
        <w:t xml:space="preserve"> was regulated.</w:t>
      </w:r>
    </w:p>
    <w:p w:rsidR="00E03063" w:rsidRPr="002B16C9" w:rsidRDefault="00E03063" w:rsidP="00E03063">
      <w:pPr>
        <w:pStyle w:val="AERquoteindent1"/>
      </w:pPr>
      <w:r w:rsidRPr="002B16C9">
        <w:t xml:space="preserve">Note for the avoidance of doubt, in assessing an insurance cap event cost pass through application under rule </w:t>
      </w:r>
      <w:r w:rsidR="00CF0ACC">
        <w:t>6A.7.3</w:t>
      </w:r>
      <w:r w:rsidRPr="002B16C9">
        <w:t>, the AER will have regard to:</w:t>
      </w:r>
    </w:p>
    <w:p w:rsidR="00E03063" w:rsidRPr="0099023B" w:rsidRDefault="00E03063" w:rsidP="0099023B">
      <w:pPr>
        <w:pStyle w:val="AERquoteindent2"/>
      </w:pPr>
      <w:r w:rsidRPr="0099023B">
        <w:t>i. the insurance policy for the event,</w:t>
      </w:r>
    </w:p>
    <w:p w:rsidR="00E03063" w:rsidRPr="0099023B" w:rsidRDefault="00E03063" w:rsidP="0099023B">
      <w:pPr>
        <w:pStyle w:val="AERquoteindent2"/>
      </w:pPr>
      <w:r w:rsidRPr="0099023B">
        <w:t>ii. the level of insurance that an efficient and prudent NSP would obtain in respect of the event, and</w:t>
      </w:r>
    </w:p>
    <w:p w:rsidR="00E03063" w:rsidRPr="0099023B" w:rsidRDefault="00E03063" w:rsidP="0099023B">
      <w:pPr>
        <w:pStyle w:val="AERquoteindent2"/>
      </w:pPr>
      <w:r w:rsidRPr="0099023B">
        <w:t>iiii. the extent to which a prudent provider could reasonably mitigate the impact of the event.</w:t>
      </w:r>
    </w:p>
    <w:p w:rsidR="00E03063" w:rsidRPr="00F551EF" w:rsidRDefault="00E03063" w:rsidP="00E03063">
      <w:pPr>
        <w:pStyle w:val="AERbodytext"/>
      </w:pPr>
      <w:r>
        <w:t>We propose an amendment to the definition of the terrorism event.</w:t>
      </w:r>
    </w:p>
    <w:p w:rsidR="00E03063" w:rsidRPr="009075C6" w:rsidRDefault="00E03063" w:rsidP="00E03063">
      <w:pPr>
        <w:pStyle w:val="AERquote"/>
      </w:pPr>
      <w:r w:rsidRPr="009075C6">
        <w:t>A terrorism event occurs if:</w:t>
      </w:r>
    </w:p>
    <w:p w:rsidR="00E03063" w:rsidRPr="009075C6" w:rsidRDefault="00E03063" w:rsidP="00E03063">
      <w:pPr>
        <w:pStyle w:val="AERquoteindent1"/>
      </w:pPr>
      <w:r w:rsidRPr="009075C6">
        <w:t xml:space="preserve">An act (including, but not limited to, the use of force or violence or the threat of force or violence) of any person or group of persons (whether acting alone or on behalf of or in </w:t>
      </w:r>
      <w:r w:rsidRPr="009075C6">
        <w:lastRenderedPageBreak/>
        <w:t xml:space="preserve">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rsidR="00F47739">
        <w:t>Directlink</w:t>
      </w:r>
      <w:r w:rsidRPr="009075C6">
        <w:t xml:space="preserve"> in providing direct control services.</w:t>
      </w:r>
    </w:p>
    <w:p w:rsidR="00E03063" w:rsidRPr="0099023B" w:rsidRDefault="00E03063" w:rsidP="0099023B">
      <w:pPr>
        <w:pStyle w:val="AERquoteindent1"/>
      </w:pPr>
      <w:r w:rsidRPr="0099023B">
        <w:t>Note: In assessing a terrorism event pass through application, the AER will have regard to, amongst other things:</w:t>
      </w:r>
    </w:p>
    <w:p w:rsidR="00E03063" w:rsidRPr="0099023B" w:rsidRDefault="00E03063" w:rsidP="0099023B">
      <w:pPr>
        <w:pStyle w:val="AERquoteindent2"/>
      </w:pPr>
      <w:r w:rsidRPr="0099023B">
        <w:t xml:space="preserve">i. whether </w:t>
      </w:r>
      <w:r w:rsidR="00F47739" w:rsidRPr="0099023B">
        <w:t>Directlink</w:t>
      </w:r>
      <w:r w:rsidRPr="0099023B">
        <w:t xml:space="preserve"> has insurance against the event, </w:t>
      </w:r>
    </w:p>
    <w:p w:rsidR="00E03063" w:rsidRPr="0099023B" w:rsidRDefault="00E03063" w:rsidP="0099023B">
      <w:pPr>
        <w:pStyle w:val="AERquoteindent2"/>
      </w:pPr>
      <w:r w:rsidRPr="0099023B">
        <w:t xml:space="preserve">ii. the level of insurance that an efficient and prudent NSP would obtain in respect of the event, </w:t>
      </w:r>
    </w:p>
    <w:p w:rsidR="00E03063" w:rsidRPr="0099023B" w:rsidRDefault="00E03063" w:rsidP="0099023B">
      <w:pPr>
        <w:pStyle w:val="AERquoteindent2"/>
      </w:pPr>
      <w:r w:rsidRPr="0099023B">
        <w:t>iii. whether a declaration has been made by a relevant government authority that a terrorism event has occurred, and</w:t>
      </w:r>
    </w:p>
    <w:p w:rsidR="00E03063" w:rsidRPr="0099023B" w:rsidRDefault="00E03063" w:rsidP="0099023B">
      <w:pPr>
        <w:pStyle w:val="AERquoteindent2"/>
      </w:pPr>
      <w:r w:rsidRPr="0099023B">
        <w:t>iv. the extent to which a prudent provider could reasonably mitigate the impact of the event.</w:t>
      </w:r>
    </w:p>
    <w:p w:rsidR="009A5594" w:rsidRDefault="009A5594" w:rsidP="009A5594">
      <w:pPr>
        <w:pStyle w:val="AERbodytext"/>
      </w:pPr>
      <w:r>
        <w:t>We propose an amendment to the definition of the natural disaster event.</w:t>
      </w:r>
    </w:p>
    <w:p w:rsidR="009A5594" w:rsidRPr="0085785E" w:rsidRDefault="009A5594" w:rsidP="009A5594">
      <w:pPr>
        <w:pStyle w:val="AERquote"/>
      </w:pPr>
      <w:r w:rsidRPr="0085785E">
        <w:t>A natural disaster event occurs if:</w:t>
      </w:r>
    </w:p>
    <w:p w:rsidR="009A5594" w:rsidRPr="0085785E" w:rsidRDefault="009A5594" w:rsidP="009A5594">
      <w:pPr>
        <w:pStyle w:val="AERquoteindent1"/>
      </w:pPr>
      <w:r w:rsidRPr="0085785E">
        <w:t xml:space="preserve">Any major fire, flood, earthquake or other natural disaster occurs during the 2015-19 regulatory control period and materially increases the costs to </w:t>
      </w:r>
      <w:r w:rsidR="00972518">
        <w:t>Directlink</w:t>
      </w:r>
      <w:r w:rsidRPr="0085785E">
        <w:t xml:space="preserve"> in providing direct control services</w:t>
      </w:r>
      <w:r>
        <w:t>,</w:t>
      </w:r>
      <w:r w:rsidRPr="0085785E">
        <w:t xml:space="preserve"> provided the fire, flood or other event was not a consequence of the acts or omissions of the service provider</w:t>
      </w:r>
    </w:p>
    <w:p w:rsidR="009A5594" w:rsidRPr="0085785E" w:rsidRDefault="009A5594" w:rsidP="009A5594">
      <w:pPr>
        <w:pStyle w:val="AERquoteindent1"/>
      </w:pPr>
      <w:r w:rsidRPr="0085785E">
        <w:t xml:space="preserve">The term ‘major’ in the above paragraph means an event that is serious and significant. It does not mean material as that term is defined in the Rules (that is 1 per cent of the </w:t>
      </w:r>
      <w:r w:rsidR="00CF0ACC">
        <w:t>T</w:t>
      </w:r>
      <w:r w:rsidRPr="0085785E">
        <w:t>NSP’s annual revenue requirement for that regulatory year).</w:t>
      </w:r>
    </w:p>
    <w:p w:rsidR="009A5594" w:rsidRPr="0085785E" w:rsidRDefault="009A5594" w:rsidP="009A5594">
      <w:pPr>
        <w:pStyle w:val="AERquoteindent1"/>
      </w:pPr>
      <w:r w:rsidRPr="0085785E">
        <w:t>Note: In assessing a natural disaster event pass through application, the AER will have regard to, amongst other things:</w:t>
      </w:r>
    </w:p>
    <w:p w:rsidR="009A5594" w:rsidRPr="0099023B" w:rsidRDefault="00972518" w:rsidP="0099023B">
      <w:pPr>
        <w:pStyle w:val="AERquoteindent2"/>
      </w:pPr>
      <w:r w:rsidRPr="0099023B">
        <w:t>i. whether Directlink</w:t>
      </w:r>
      <w:r w:rsidR="009A5594" w:rsidRPr="0099023B">
        <w:t xml:space="preserve"> has insurance against the event, </w:t>
      </w:r>
    </w:p>
    <w:p w:rsidR="009A5594" w:rsidRPr="0099023B" w:rsidRDefault="009A5594" w:rsidP="0099023B">
      <w:pPr>
        <w:pStyle w:val="AERquoteindent2"/>
      </w:pPr>
      <w:r w:rsidRPr="0099023B">
        <w:t xml:space="preserve">ii. the level of insurance that an efficient and prudent NSP would obtain in respect of the event, </w:t>
      </w:r>
    </w:p>
    <w:p w:rsidR="009A5594" w:rsidRPr="0099023B" w:rsidRDefault="009A5594" w:rsidP="0099023B">
      <w:pPr>
        <w:pStyle w:val="AERquoteindent2"/>
      </w:pPr>
      <w:r w:rsidRPr="0099023B">
        <w:t>iii. whether a relevant government authority has made a declaration that a natural disaster has occurred, and</w:t>
      </w:r>
    </w:p>
    <w:p w:rsidR="009A5594" w:rsidRPr="0099023B" w:rsidRDefault="009A5594" w:rsidP="0099023B">
      <w:pPr>
        <w:pStyle w:val="AERquoteindent2"/>
      </w:pPr>
      <w:r w:rsidRPr="0099023B">
        <w:t>iv. the extent to which a prudent NSP could reasonably mitigate the impact of the event.</w:t>
      </w:r>
    </w:p>
    <w:p w:rsidR="00E03063" w:rsidRDefault="00E03063" w:rsidP="00E03063">
      <w:pPr>
        <w:pStyle w:val="AERbodytext"/>
      </w:pPr>
      <w:r>
        <w:t>We do not accept:</w:t>
      </w:r>
    </w:p>
    <w:p w:rsidR="00E03063" w:rsidRDefault="00CF0ACC" w:rsidP="00E03063">
      <w:pPr>
        <w:pStyle w:val="AERbulletlistfirststyle"/>
      </w:pPr>
      <w:r>
        <w:t>i</w:t>
      </w:r>
      <w:r w:rsidR="00E03063">
        <w:t>nsurer</w:t>
      </w:r>
      <w:r w:rsidR="009A5594">
        <w:t>'s credit risk</w:t>
      </w:r>
      <w:r w:rsidR="00E03063">
        <w:t xml:space="preserve"> event</w:t>
      </w:r>
    </w:p>
    <w:p w:rsidR="009A5594" w:rsidRDefault="00CF0ACC" w:rsidP="00E03063">
      <w:pPr>
        <w:pStyle w:val="AERbulletlistfirststyle"/>
      </w:pPr>
      <w:r>
        <w:t>c</w:t>
      </w:r>
      <w:r w:rsidR="009A5594">
        <w:t>arbon cost</w:t>
      </w:r>
      <w:r>
        <w:t xml:space="preserve"> event</w:t>
      </w:r>
      <w:r w:rsidR="00AC7406">
        <w:t>.</w:t>
      </w:r>
      <w:r w:rsidR="009A5594">
        <w:t xml:space="preserve"> </w:t>
      </w:r>
    </w:p>
    <w:p w:rsidR="00BE35A6" w:rsidRDefault="00BE35A6" w:rsidP="00BE35A6">
      <w:pPr>
        <w:pStyle w:val="AERbodytext"/>
      </w:pPr>
    </w:p>
    <w:sectPr w:rsidR="00BE35A6" w:rsidSect="001B4DFA">
      <w:footerReference w:type="even" r:id="rId12"/>
      <w:footerReference w:type="default" r:id="rId13"/>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3B" w:rsidRPr="00AB4345" w:rsidRDefault="0099023B" w:rsidP="00AB4345">
      <w:r>
        <w:separator/>
      </w:r>
    </w:p>
  </w:endnote>
  <w:endnote w:type="continuationSeparator" w:id="0">
    <w:p w:rsidR="0099023B" w:rsidRPr="00AB4345" w:rsidRDefault="0099023B"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99023B" w:rsidRPr="00824CC8" w:rsidRDefault="001B4DFA" w:rsidP="00824CC8">
        <w:pPr>
          <w:pStyle w:val="Footer"/>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2D7F7C">
          <w:rPr>
            <w:rStyle w:val="AERbody"/>
            <w:noProof/>
          </w:rPr>
          <w:t>13-14</w:t>
        </w:r>
        <w:r w:rsidRPr="00824CC8">
          <w:rPr>
            <w:rStyle w:val="AERbody"/>
          </w:rPr>
          <w:fldChar w:fldCharType="end"/>
        </w:r>
        <w:r w:rsidR="0099023B" w:rsidRPr="00824CC8">
          <w:tab/>
        </w:r>
        <w:r w:rsidR="0099023B" w:rsidRPr="00824CC8">
          <w:rPr>
            <w:rStyle w:val="AERbody"/>
          </w:rPr>
          <w:t xml:space="preserve">Attachment </w:t>
        </w:r>
        <w:r w:rsidR="007132D5">
          <w:rPr>
            <w:rStyle w:val="AERbody"/>
          </w:rPr>
          <w:t>13</w:t>
        </w:r>
        <w:r w:rsidR="0099023B" w:rsidRPr="00824CC8">
          <w:rPr>
            <w:rStyle w:val="AERbody"/>
          </w:rPr>
          <w:t xml:space="preserve"> | </w:t>
        </w:r>
        <w:r w:rsidR="00E21285">
          <w:rPr>
            <w:rStyle w:val="AERbody"/>
          </w:rPr>
          <w:t>Pass through events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23B" w:rsidRPr="00824CC8" w:rsidRDefault="007132D5" w:rsidP="00824CC8">
    <w:pPr>
      <w:pStyle w:val="Footer"/>
      <w:rPr>
        <w:rStyle w:val="AERbody"/>
      </w:rPr>
    </w:pPr>
    <w:r>
      <w:rPr>
        <w:rStyle w:val="AERbody"/>
      </w:rPr>
      <w:t>Draft decision: Directlink transmission determination 2015-20</w:t>
    </w:r>
    <w:r w:rsidR="0099023B" w:rsidRPr="00210880">
      <w:rPr>
        <w:rStyle w:val="AERbody"/>
      </w:rPr>
      <w:t xml:space="preserve"> | Attachment </w:t>
    </w:r>
    <w:r>
      <w:rPr>
        <w:rStyle w:val="AERbody"/>
      </w:rPr>
      <w:t>13</w:t>
    </w:r>
    <w:r w:rsidR="0099023B" w:rsidRPr="00210880">
      <w:rPr>
        <w:rStyle w:val="AERbody"/>
      </w:rPr>
      <w:tab/>
    </w:r>
    <w:r w:rsidR="0099023B" w:rsidRPr="00824CC8">
      <w:rPr>
        <w:rStyle w:val="AERbody"/>
      </w:rPr>
      <w:fldChar w:fldCharType="begin"/>
    </w:r>
    <w:r w:rsidR="0099023B" w:rsidRPr="00824CC8">
      <w:rPr>
        <w:rStyle w:val="AERbody"/>
      </w:rPr>
      <w:instrText xml:space="preserve"> PAGE   \* MERGEFORMAT </w:instrText>
    </w:r>
    <w:r w:rsidR="0099023B" w:rsidRPr="00824CC8">
      <w:rPr>
        <w:rStyle w:val="AERbody"/>
      </w:rPr>
      <w:fldChar w:fldCharType="separate"/>
    </w:r>
    <w:r w:rsidR="002D7F7C">
      <w:rPr>
        <w:rStyle w:val="AERbody"/>
        <w:noProof/>
      </w:rPr>
      <w:t>13-15</w:t>
    </w:r>
    <w:r w:rsidR="0099023B"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3B" w:rsidRPr="00AB4345" w:rsidRDefault="0099023B" w:rsidP="00AB4345">
      <w:r>
        <w:separator/>
      </w:r>
    </w:p>
  </w:footnote>
  <w:footnote w:type="continuationSeparator" w:id="0">
    <w:p w:rsidR="0099023B" w:rsidRPr="00AB4345" w:rsidRDefault="0099023B" w:rsidP="00AB4345">
      <w:r>
        <w:continuationSeparator/>
      </w:r>
    </w:p>
  </w:footnote>
  <w:footnote w:id="1">
    <w:p w:rsidR="0099023B" w:rsidRDefault="0099023B" w:rsidP="00E03063">
      <w:pPr>
        <w:pStyle w:val="FootnoteText"/>
      </w:pPr>
      <w:r>
        <w:rPr>
          <w:rStyle w:val="FootnoteReference"/>
        </w:rPr>
        <w:footnoteRef/>
      </w:r>
      <w:r>
        <w:t xml:space="preserve"> </w:t>
      </w:r>
      <w:r>
        <w:tab/>
      </w:r>
      <w:r w:rsidRPr="007379AF">
        <w:t>NER</w:t>
      </w:r>
      <w:r>
        <w:t>, clause 6A.7.3(a1).</w:t>
      </w:r>
    </w:p>
  </w:footnote>
  <w:footnote w:id="2">
    <w:p w:rsidR="0099023B" w:rsidRDefault="0099023B" w:rsidP="00E03063">
      <w:pPr>
        <w:pStyle w:val="FootnoteText"/>
      </w:pPr>
      <w:r>
        <w:rPr>
          <w:rStyle w:val="FootnoteReference"/>
        </w:rPr>
        <w:footnoteRef/>
      </w:r>
      <w:r>
        <w:t xml:space="preserve"> </w:t>
      </w:r>
      <w:r>
        <w:tab/>
        <w:t>NER, clauses 6A.7.3(d),(g) and (j).</w:t>
      </w:r>
    </w:p>
  </w:footnote>
  <w:footnote w:id="3">
    <w:p w:rsidR="0099023B" w:rsidRDefault="0099023B" w:rsidP="00E03063">
      <w:pPr>
        <w:pStyle w:val="FootnoteText"/>
      </w:pPr>
      <w:r>
        <w:rPr>
          <w:rStyle w:val="FootnoteReference"/>
        </w:rPr>
        <w:footnoteRef/>
      </w:r>
      <w:r>
        <w:t xml:space="preserve"> </w:t>
      </w:r>
      <w:r>
        <w:tab/>
        <w:t>NEL, s</w:t>
      </w:r>
      <w:r w:rsidRPr="00CE34CA">
        <w:t>.</w:t>
      </w:r>
      <w:r w:rsidR="005D66DC">
        <w:t xml:space="preserve"> </w:t>
      </w:r>
      <w:r w:rsidRPr="00CE34CA">
        <w:t>7A(2).</w:t>
      </w:r>
    </w:p>
  </w:footnote>
  <w:footnote w:id="4">
    <w:p w:rsidR="0099023B" w:rsidRDefault="0099023B" w:rsidP="00E03063">
      <w:pPr>
        <w:pStyle w:val="FootnoteText"/>
      </w:pPr>
      <w:r>
        <w:rPr>
          <w:rStyle w:val="FootnoteReference"/>
        </w:rPr>
        <w:footnoteRef/>
      </w:r>
      <w:r>
        <w:t xml:space="preserve"> </w:t>
      </w:r>
      <w:r>
        <w:tab/>
        <w:t>NEL, s</w:t>
      </w:r>
      <w:r w:rsidRPr="00CE34CA">
        <w:t>.</w:t>
      </w:r>
      <w:r w:rsidR="005D66DC">
        <w:t xml:space="preserve"> </w:t>
      </w:r>
      <w:r w:rsidRPr="00CE34CA">
        <w:t>7A(3)</w:t>
      </w:r>
      <w:r>
        <w:t>.</w:t>
      </w:r>
    </w:p>
  </w:footnote>
  <w:footnote w:id="5">
    <w:p w:rsidR="0099023B" w:rsidRDefault="0099023B" w:rsidP="00E03063">
      <w:pPr>
        <w:pStyle w:val="FootnoteText"/>
      </w:pPr>
      <w:r>
        <w:rPr>
          <w:rStyle w:val="FootnoteReference"/>
        </w:rPr>
        <w:footnoteRef/>
      </w:r>
      <w:r>
        <w:t xml:space="preserve"> </w:t>
      </w:r>
      <w:r>
        <w:tab/>
        <w:t>NEL, s</w:t>
      </w:r>
      <w:r w:rsidRPr="005D0FD3">
        <w:t>.</w:t>
      </w:r>
      <w:r w:rsidR="005D66DC">
        <w:t xml:space="preserve"> </w:t>
      </w:r>
      <w:r w:rsidRPr="005D0FD3">
        <w:t>7A(6)</w:t>
      </w:r>
      <w:r>
        <w:t>.</w:t>
      </w:r>
    </w:p>
  </w:footnote>
  <w:footnote w:id="6">
    <w:p w:rsidR="0099023B" w:rsidRDefault="0099023B" w:rsidP="00E03063">
      <w:pPr>
        <w:pStyle w:val="FootnoteText"/>
      </w:pPr>
      <w:r>
        <w:rPr>
          <w:rStyle w:val="FootnoteReference"/>
        </w:rPr>
        <w:footnoteRef/>
      </w:r>
      <w:r>
        <w:t xml:space="preserve"> </w:t>
      </w:r>
      <w:r>
        <w:tab/>
        <w:t>NER, clause 6A.6.9; NER</w:t>
      </w:r>
      <w:r w:rsidRPr="00BB5472">
        <w:t xml:space="preserve"> </w:t>
      </w:r>
      <w:r w:rsidRPr="005D0FD3">
        <w:t>glossary, definition of 'nominated pass through event considerations'.</w:t>
      </w:r>
    </w:p>
  </w:footnote>
  <w:footnote w:id="7">
    <w:p w:rsidR="0099023B" w:rsidRDefault="0099023B" w:rsidP="00E03063">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5D0FD3">
        <w:t>, definition of 'nominated pass through event considerations'</w:t>
      </w:r>
      <w:r>
        <w:t xml:space="preserve"> P</w:t>
      </w:r>
      <w:r w:rsidRPr="005D0FD3">
        <w:t>aragraph (e).</w:t>
      </w:r>
    </w:p>
  </w:footnote>
  <w:footnote w:id="8">
    <w:p w:rsidR="0099023B" w:rsidRDefault="0099023B" w:rsidP="00E03063">
      <w:pPr>
        <w:pStyle w:val="FootnoteText"/>
      </w:pPr>
      <w:r>
        <w:rPr>
          <w:rStyle w:val="FootnoteReference"/>
        </w:rPr>
        <w:footnoteRef/>
      </w:r>
      <w:r>
        <w:t xml:space="preserve"> </w:t>
      </w:r>
      <w:r>
        <w:tab/>
        <w:t>Directlink</w:t>
      </w:r>
      <w:r w:rsidRPr="00607BB0">
        <w:t xml:space="preserve">, </w:t>
      </w:r>
      <w:r w:rsidRPr="00E02012">
        <w:rPr>
          <w:rStyle w:val="AERtextitalic"/>
        </w:rPr>
        <w:t>Revenue proposal</w:t>
      </w:r>
      <w:r w:rsidRPr="00607BB0">
        <w:t>,</w:t>
      </w:r>
      <w:r>
        <w:t xml:space="preserve"> p</w:t>
      </w:r>
      <w:r w:rsidRPr="00607BB0">
        <w:t xml:space="preserve">. </w:t>
      </w:r>
      <w:r>
        <w:t>77.</w:t>
      </w:r>
    </w:p>
  </w:footnote>
  <w:footnote w:id="9">
    <w:p w:rsidR="0099023B" w:rsidRDefault="0099023B" w:rsidP="00E03063">
      <w:pPr>
        <w:pStyle w:val="FootnoteText"/>
      </w:pPr>
      <w:r>
        <w:rPr>
          <w:rStyle w:val="FootnoteReference"/>
        </w:rPr>
        <w:footnoteRef/>
      </w:r>
      <w:r w:rsidR="005D66DC">
        <w:tab/>
        <w:t>NER, c</w:t>
      </w:r>
      <w:r>
        <w:t>lause 6A.7.3(j)(3).</w:t>
      </w:r>
    </w:p>
  </w:footnote>
  <w:footnote w:id="10">
    <w:p w:rsidR="0099023B" w:rsidRDefault="0099023B" w:rsidP="00E03063">
      <w:pPr>
        <w:pStyle w:val="FootnoteText"/>
      </w:pPr>
      <w:r>
        <w:rPr>
          <w:rStyle w:val="FootnoteReference"/>
        </w:rPr>
        <w:footnoteRef/>
      </w:r>
      <w:r>
        <w:t xml:space="preserve"> </w:t>
      </w:r>
      <w:r>
        <w:tab/>
        <w:t xml:space="preserve">We note that we have not explicitly excluded insurance cap events that arise due to a finding of negligence. </w:t>
      </w:r>
      <w:r w:rsidRPr="00A973ED">
        <w:t>Negligence suggests the NSP may have some control over the event or some opportunity to limit the magnitude of the event. This may be a factor that we would have regard to in assessing such a pass through application. However, we do not consider it would be appropriate to exclude all events where the suggestion of negligence on behalf of the business has been raised.</w:t>
      </w:r>
      <w:r>
        <w:t xml:space="preserve"> </w:t>
      </w:r>
      <w:r w:rsidRPr="00A973ED">
        <w:t xml:space="preserve">We further note that unlawful conduct and gross negligence would not be covered by an insurer and that acts or omissions resulting from such unlawful conduct or gross negligence would </w:t>
      </w:r>
      <w:r>
        <w:t>be relevant considerations when assessing a pass through event application</w:t>
      </w:r>
      <w:r w:rsidRPr="00A973ED">
        <w:t>, having regard to the relevant factors set out in the NER.</w:t>
      </w:r>
    </w:p>
  </w:footnote>
  <w:footnote w:id="11">
    <w:p w:rsidR="0099023B" w:rsidRDefault="0099023B" w:rsidP="00E03063">
      <w:pPr>
        <w:pStyle w:val="FootnoteText"/>
      </w:pPr>
      <w:r>
        <w:rPr>
          <w:rStyle w:val="FootnoteReference"/>
        </w:rPr>
        <w:footnoteRef/>
      </w:r>
      <w:r>
        <w:t xml:space="preserve"> </w:t>
      </w:r>
      <w:r>
        <w:tab/>
        <w:t>Under the transitional rules, the terrorism event is a prescribed pass through event for the transitional regulatory control period: NER, clauses 11.49.2, 11.58.3(a)(4).</w:t>
      </w:r>
    </w:p>
  </w:footnote>
  <w:footnote w:id="12">
    <w:p w:rsidR="0099023B" w:rsidRDefault="0099023B" w:rsidP="00E03063">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0C2B24">
        <w:t>, definition of 'nominated pass through event considerations'</w:t>
      </w:r>
      <w:r>
        <w:t>, paragraph (c).</w:t>
      </w:r>
    </w:p>
  </w:footnote>
  <w:footnote w:id="13">
    <w:p w:rsidR="0099023B" w:rsidRDefault="0099023B" w:rsidP="00E03063">
      <w:pPr>
        <w:pStyle w:val="FootnoteText"/>
      </w:pPr>
      <w:r>
        <w:rPr>
          <w:rStyle w:val="FootnoteReference"/>
        </w:rPr>
        <w:footnoteRef/>
      </w:r>
      <w:r>
        <w:t xml:space="preserve"> </w:t>
      </w:r>
      <w:r>
        <w:tab/>
        <w:t xml:space="preserve">Directlink, </w:t>
      </w:r>
      <w:r w:rsidRPr="00E02012">
        <w:rPr>
          <w:rStyle w:val="AERtextitalic"/>
        </w:rPr>
        <w:t xml:space="preserve">Revenue proposal, </w:t>
      </w:r>
      <w:r>
        <w:rPr>
          <w:rStyle w:val="AERtextitalic"/>
        </w:rPr>
        <w:t>Asset Management Plan</w:t>
      </w:r>
      <w:r>
        <w:t>, p. 3.</w:t>
      </w:r>
    </w:p>
  </w:footnote>
  <w:footnote w:id="14">
    <w:p w:rsidR="0099023B" w:rsidRDefault="0099023B" w:rsidP="00A04E01">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0C2B24">
        <w:t>, definition of 'nominated pass through event consi</w:t>
      </w:r>
      <w:r>
        <w:t>derations', paragraph (d</w:t>
      </w:r>
      <w:r w:rsidRPr="000C2B24">
        <w:t>)</w:t>
      </w:r>
      <w:r>
        <w:t>(1)</w:t>
      </w:r>
      <w:r w:rsidRPr="000C2B24">
        <w:t>.</w:t>
      </w:r>
      <w:r>
        <w:t xml:space="preserve"> Directlink, </w:t>
      </w:r>
      <w:r w:rsidRPr="00A04E01">
        <w:rPr>
          <w:rStyle w:val="AERtextitalic"/>
        </w:rPr>
        <w:t>Revenue proposal, Quantification of self-insurance costs and estimation of insurance premiums 2015/16 to 2019/2020</w:t>
      </w:r>
      <w:r>
        <w:t>, p. 22.</w:t>
      </w:r>
    </w:p>
  </w:footnote>
  <w:footnote w:id="15">
    <w:p w:rsidR="0099023B" w:rsidRDefault="0099023B" w:rsidP="00E03063">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(b</w:t>
      </w:r>
      <w:r w:rsidRPr="000C2B24">
        <w:t>).</w:t>
      </w:r>
    </w:p>
  </w:footnote>
  <w:footnote w:id="16">
    <w:p w:rsidR="0099023B" w:rsidRDefault="0099023B" w:rsidP="009A5594">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(c).</w:t>
      </w:r>
    </w:p>
  </w:footnote>
  <w:footnote w:id="17">
    <w:p w:rsidR="0099023B" w:rsidRDefault="0099023B" w:rsidP="009A5594">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(d).</w:t>
      </w:r>
    </w:p>
  </w:footnote>
  <w:footnote w:id="18">
    <w:p w:rsidR="0099023B" w:rsidRDefault="0099023B" w:rsidP="009A5594">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0C2B24">
        <w:t xml:space="preserve">, definition of 'nominated pass through event </w:t>
      </w:r>
      <w:r>
        <w:t xml:space="preserve">considerations', paragraph (c). Directlink, </w:t>
      </w:r>
      <w:r w:rsidRPr="00A04E01">
        <w:rPr>
          <w:rStyle w:val="AERtextitalic"/>
        </w:rPr>
        <w:t>Revenue proposal, Quantification of self-insurance costs and estimation of insurance premiums 2015/16 to 2019/2020</w:t>
      </w:r>
      <w:r w:rsidR="00CF0ACC">
        <w:t>, p. </w:t>
      </w:r>
      <w:r>
        <w:t>8.</w:t>
      </w:r>
    </w:p>
  </w:footnote>
  <w:footnote w:id="19">
    <w:p w:rsidR="0099023B" w:rsidRDefault="0099023B" w:rsidP="009A5594">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(d</w:t>
      </w:r>
      <w:r w:rsidRPr="000C2B24">
        <w:t>)</w:t>
      </w:r>
      <w:r>
        <w:t>(1)</w:t>
      </w:r>
      <w:r w:rsidRPr="000C2B24">
        <w:t>.</w:t>
      </w:r>
      <w:r>
        <w:t xml:space="preserve"> Directlink, </w:t>
      </w:r>
      <w:r w:rsidRPr="00A04E01">
        <w:rPr>
          <w:rStyle w:val="AERtextitalic"/>
        </w:rPr>
        <w:t>Revenue proposal, Quantification of self-insurance costs and estimation of insurance premiums 2015/16 to 2019/2020</w:t>
      </w:r>
      <w:r>
        <w:t xml:space="preserve"> (Table at the end of attachment).</w:t>
      </w:r>
    </w:p>
  </w:footnote>
  <w:footnote w:id="20">
    <w:p w:rsidR="0099023B" w:rsidRDefault="0099023B" w:rsidP="009A5594">
      <w:pPr>
        <w:pStyle w:val="FootnoteText"/>
      </w:pPr>
      <w:r>
        <w:rPr>
          <w:rStyle w:val="FootnoteReference"/>
        </w:rPr>
        <w:footnoteRef/>
      </w:r>
      <w:r>
        <w:t xml:space="preserve"> </w:t>
      </w:r>
      <w:r>
        <w:tab/>
        <w:t xml:space="preserve">Directlink, </w:t>
      </w:r>
      <w:r w:rsidRPr="00A04E01">
        <w:rPr>
          <w:rStyle w:val="AERtextitalic"/>
        </w:rPr>
        <w:t>Revenue proposal, Quantification of self-insurance costs and estimation of insurance premiums 2015/16 to 2019/2020</w:t>
      </w:r>
      <w:r>
        <w:t>, p. 22.</w:t>
      </w:r>
    </w:p>
  </w:footnote>
  <w:footnote w:id="21">
    <w:p w:rsidR="0099023B" w:rsidRDefault="0099023B" w:rsidP="009A5594">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(d)(2</w:t>
      </w:r>
      <w:r w:rsidRPr="000C2B24">
        <w:t>).</w:t>
      </w:r>
      <w:r>
        <w:t xml:space="preserve"> Directlink, </w:t>
      </w:r>
      <w:r w:rsidRPr="00A04E01">
        <w:rPr>
          <w:rStyle w:val="AERtextitalic"/>
        </w:rPr>
        <w:t>Revenue proposal, Quantification of self-insurance costs and estimation of insurance premiums 2015/16 to 2019/2020</w:t>
      </w:r>
      <w:r>
        <w:t>, Section Six.</w:t>
      </w:r>
    </w:p>
  </w:footnote>
  <w:footnote w:id="22">
    <w:p w:rsidR="0099023B" w:rsidRDefault="0099023B" w:rsidP="002040A6">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(c).</w:t>
      </w:r>
    </w:p>
  </w:footnote>
  <w:footnote w:id="23">
    <w:p w:rsidR="0099023B" w:rsidRDefault="0099023B" w:rsidP="002040A6">
      <w:pPr>
        <w:pStyle w:val="FootnoteText"/>
      </w:pPr>
      <w:r>
        <w:rPr>
          <w:rStyle w:val="FootnoteReference"/>
        </w:rPr>
        <w:footnoteRef/>
      </w:r>
      <w:r>
        <w:t xml:space="preserve"> </w:t>
      </w:r>
      <w:r>
        <w:tab/>
        <w:t xml:space="preserve">Directlink, </w:t>
      </w:r>
      <w:r w:rsidRPr="009A5594">
        <w:rPr>
          <w:rStyle w:val="AERtextitalic"/>
        </w:rPr>
        <w:t>Revenue proposal</w:t>
      </w:r>
      <w:r>
        <w:t>, p. 78.</w:t>
      </w:r>
    </w:p>
  </w:footnote>
  <w:footnote w:id="24">
    <w:p w:rsidR="0099023B" w:rsidRDefault="0099023B" w:rsidP="002040A6">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0C2B24">
        <w:t>, definition of 'nominated pass through event considerations'</w:t>
      </w:r>
      <w:r>
        <w:t>, paragraph (c).</w:t>
      </w:r>
    </w:p>
  </w:footnote>
  <w:footnote w:id="25">
    <w:p w:rsidR="0099023B" w:rsidRDefault="0099023B" w:rsidP="00E03063">
      <w:pPr>
        <w:pStyle w:val="FootnoteText"/>
      </w:pPr>
      <w:r>
        <w:rPr>
          <w:rStyle w:val="FootnoteReference"/>
        </w:rPr>
        <w:footnoteRef/>
      </w:r>
      <w:r>
        <w:t xml:space="preserve"> </w:t>
      </w:r>
      <w:r>
        <w:tab/>
        <w:t>NER</w:t>
      </w:r>
      <w:r w:rsidR="005D66DC">
        <w:t>,</w:t>
      </w:r>
      <w:r w:rsidRPr="00BB5472">
        <w:t xml:space="preserve"> </w:t>
      </w:r>
      <w:r w:rsidRPr="005D0FD3">
        <w:t xml:space="preserve">Chapter 10 </w:t>
      </w:r>
      <w:r>
        <w:t>(</w:t>
      </w:r>
      <w:r w:rsidRPr="005D0FD3">
        <w:t>glossary</w:t>
      </w:r>
      <w:r>
        <w:t>)</w:t>
      </w:r>
      <w:r w:rsidRPr="000C2B24">
        <w:t>, definition of 'nominated pass through event considerations'</w:t>
      </w:r>
      <w:r>
        <w:t>, paragraph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D83C1E8E"/>
    <w:styleLink w:val="AERHeadings"/>
    <w:lvl w:ilvl="0">
      <w:start w:val="1"/>
      <w:numFmt w:val="none"/>
      <w:pStyle w:val="UnnumberedHeading"/>
      <w:lvlText w:val="%1"/>
      <w:lvlJc w:val="left"/>
      <w:pPr>
        <w:tabs>
          <w:tab w:val="num" w:pos="0"/>
        </w:tabs>
        <w:ind w:left="0" w:firstLine="0"/>
      </w:pPr>
      <w:rPr>
        <w:rFonts w:hint="default"/>
      </w:rPr>
    </w:lvl>
    <w:lvl w:ilvl="1">
      <w:start w:val="13"/>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4"/>
  </w:num>
  <w:num w:numId="3">
    <w:abstractNumId w:val="2"/>
  </w:num>
  <w:num w:numId="4">
    <w:abstractNumId w:val="6"/>
  </w:num>
  <w:num w:numId="5">
    <w:abstractNumId w:val="0"/>
  </w:num>
  <w:num w:numId="6">
    <w:abstractNumId w:val="5"/>
  </w:num>
  <w:num w:numId="7">
    <w:abstractNumId w:val="3"/>
  </w:num>
  <w:num w:numId="8">
    <w:abstractNumId w:val="1"/>
  </w:num>
  <w:num w:numId="9">
    <w:abstractNumId w:val="1"/>
    <w:lvlOverride w:ilvl="0">
      <w:startOverride w:val="1"/>
      <w:lvl w:ilvl="0">
        <w:start w:val="1"/>
        <w:numFmt w:val="none"/>
        <w:pStyle w:val="UnnumberedHeading"/>
        <w:lvlText w:val="%1"/>
        <w:lvlJc w:val="left"/>
        <w:pPr>
          <w:tabs>
            <w:tab w:val="num" w:pos="0"/>
          </w:tabs>
          <w:ind w:left="0" w:firstLine="0"/>
        </w:pPr>
        <w:rPr>
          <w:rFonts w:hint="default"/>
        </w:rPr>
      </w:lvl>
    </w:lvlOverride>
    <w:lvlOverride w:ilvl="1">
      <w:startOverride w:val="13"/>
      <w:lvl w:ilvl="1">
        <w:start w:val="13"/>
        <w:numFmt w:val="decimal"/>
        <w:pStyle w:val="Heading1"/>
        <w:lvlText w:val="%1%2"/>
        <w:lvlJc w:val="left"/>
        <w:pPr>
          <w:tabs>
            <w:tab w:val="num" w:pos="0"/>
          </w:tabs>
          <w:ind w:left="0" w:hanging="851"/>
        </w:pPr>
        <w:rPr>
          <w:rFonts w:hint="default"/>
        </w:rPr>
      </w:lvl>
    </w:lvlOverride>
    <w:lvlOverride w:ilvl="2">
      <w:startOverride w:val="1"/>
      <w:lvl w:ilvl="2">
        <w:start w:val="1"/>
        <w:numFmt w:val="decimal"/>
        <w:pStyle w:val="Heading2"/>
        <w:lvlText w:val="%1%2.%3"/>
        <w:lvlJc w:val="left"/>
        <w:pPr>
          <w:tabs>
            <w:tab w:val="num" w:pos="0"/>
          </w:tabs>
          <w:ind w:left="0" w:hanging="851"/>
        </w:pPr>
        <w:rPr>
          <w:rFonts w:hint="default"/>
        </w:rPr>
      </w:lvl>
    </w:lvlOverride>
    <w:lvlOverride w:ilvl="3">
      <w:startOverride w:val="1"/>
      <w:lvl w:ilvl="3">
        <w:start w:val="1"/>
        <w:numFmt w:val="decimal"/>
        <w:pStyle w:val="Heading3"/>
        <w:lvlText w:val="%2.%3.%4"/>
        <w:lvlJc w:val="left"/>
        <w:pPr>
          <w:tabs>
            <w:tab w:val="num" w:pos="0"/>
          </w:tabs>
          <w:ind w:left="0" w:hanging="851"/>
        </w:pPr>
        <w:rPr>
          <w:rFonts w:hint="default"/>
        </w:rPr>
      </w:lvl>
    </w:lvlOverride>
    <w:lvlOverride w:ilvl="4">
      <w:startOverride w:val="1"/>
      <w:lvl w:ilvl="4">
        <w:start w:val="1"/>
        <w:numFmt w:val="upperLetter"/>
        <w:lvlRestart w:val="1"/>
        <w:pStyle w:val="Heading7"/>
        <w:lvlText w:val="%5"/>
        <w:lvlJc w:val="left"/>
        <w:pPr>
          <w:tabs>
            <w:tab w:val="num" w:pos="0"/>
          </w:tabs>
          <w:ind w:left="0" w:hanging="851"/>
        </w:pPr>
        <w:rPr>
          <w:rFonts w:hint="default"/>
        </w:rPr>
      </w:lvl>
    </w:lvlOverride>
    <w:lvlOverride w:ilvl="5">
      <w:startOverride w:val="1"/>
      <w:lvl w:ilvl="5">
        <w:start w:val="1"/>
        <w:numFmt w:val="decimal"/>
        <w:pStyle w:val="Heading8"/>
        <w:lvlText w:val="%5.%6"/>
        <w:lvlJc w:val="left"/>
        <w:pPr>
          <w:tabs>
            <w:tab w:val="num" w:pos="0"/>
          </w:tabs>
          <w:ind w:left="0" w:hanging="851"/>
        </w:pPr>
        <w:rPr>
          <w:rFonts w:hint="default"/>
        </w:rPr>
      </w:lvl>
    </w:lvlOverride>
    <w:lvlOverride w:ilvl="6">
      <w:startOverride w:val="1"/>
      <w:lvl w:ilvl="6">
        <w:start w:val="1"/>
        <w:numFmt w:val="decimal"/>
        <w:pStyle w:val="Heading9"/>
        <w:lvlText w:val="%5.%6.%7"/>
        <w:lvlJc w:val="left"/>
        <w:pPr>
          <w:tabs>
            <w:tab w:val="num" w:pos="0"/>
          </w:tabs>
          <w:ind w:left="0" w:hanging="851"/>
        </w:pPr>
        <w:rPr>
          <w:rFonts w:hint="default"/>
        </w:rPr>
      </w:lvl>
    </w:lvlOverride>
    <w:lvlOverride w:ilvl="7">
      <w:startOverride w:val="1"/>
      <w:lvl w:ilvl="7">
        <w:start w:val="1"/>
        <w:numFmt w:val="none"/>
        <w:lvlRestart w:val="0"/>
        <w:lvlText w:val=""/>
        <w:lvlJc w:val="left"/>
        <w:pPr>
          <w:tabs>
            <w:tab w:val="num" w:pos="0"/>
          </w:tabs>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cumentProtection w:formatting="1" w:enforcement="1" w:cryptProviderType="rsaFull" w:cryptAlgorithmClass="hash" w:cryptAlgorithmType="typeAny" w:cryptAlgorithmSid="4" w:cryptSpinCount="100000" w:hash="EJu+O7PC10FAJp+PUXH9a9irc9Q=" w:salt="4HsfM9o5ybN2vNDKkwOGEA=="/>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Offline Records (AC)\Directlink reset 2014-19 - Draft decision - Negotiated services.docx"/>
  </w:docVars>
  <w:rsids>
    <w:rsidRoot w:val="000C052F"/>
    <w:rsid w:val="00002CEA"/>
    <w:rsid w:val="00011129"/>
    <w:rsid w:val="00022606"/>
    <w:rsid w:val="0003484A"/>
    <w:rsid w:val="00040599"/>
    <w:rsid w:val="00040749"/>
    <w:rsid w:val="00041878"/>
    <w:rsid w:val="000A1CC2"/>
    <w:rsid w:val="000A5342"/>
    <w:rsid w:val="000B15CA"/>
    <w:rsid w:val="000C052F"/>
    <w:rsid w:val="000C3430"/>
    <w:rsid w:val="000D03C2"/>
    <w:rsid w:val="000D04B1"/>
    <w:rsid w:val="000D401F"/>
    <w:rsid w:val="000E1A25"/>
    <w:rsid w:val="000F0D98"/>
    <w:rsid w:val="000F3A6A"/>
    <w:rsid w:val="001033B3"/>
    <w:rsid w:val="00105636"/>
    <w:rsid w:val="0013022D"/>
    <w:rsid w:val="00152DC0"/>
    <w:rsid w:val="001543D2"/>
    <w:rsid w:val="001733C6"/>
    <w:rsid w:val="00174026"/>
    <w:rsid w:val="001856EE"/>
    <w:rsid w:val="00194C3C"/>
    <w:rsid w:val="001B4DFA"/>
    <w:rsid w:val="001C12E5"/>
    <w:rsid w:val="002040A6"/>
    <w:rsid w:val="0020711E"/>
    <w:rsid w:val="00210880"/>
    <w:rsid w:val="002257B9"/>
    <w:rsid w:val="0023137D"/>
    <w:rsid w:val="002429F2"/>
    <w:rsid w:val="00266710"/>
    <w:rsid w:val="002805B8"/>
    <w:rsid w:val="002938CE"/>
    <w:rsid w:val="002B6640"/>
    <w:rsid w:val="002D61AC"/>
    <w:rsid w:val="002D7F7C"/>
    <w:rsid w:val="002E4720"/>
    <w:rsid w:val="002F20DD"/>
    <w:rsid w:val="00303452"/>
    <w:rsid w:val="00304183"/>
    <w:rsid w:val="003324F7"/>
    <w:rsid w:val="00334F88"/>
    <w:rsid w:val="003707DB"/>
    <w:rsid w:val="00375AEC"/>
    <w:rsid w:val="00376236"/>
    <w:rsid w:val="0037652C"/>
    <w:rsid w:val="003800E4"/>
    <w:rsid w:val="00380FF5"/>
    <w:rsid w:val="003A6174"/>
    <w:rsid w:val="003B7FE3"/>
    <w:rsid w:val="003E0004"/>
    <w:rsid w:val="004030AB"/>
    <w:rsid w:val="00412282"/>
    <w:rsid w:val="004256BA"/>
    <w:rsid w:val="00431999"/>
    <w:rsid w:val="00433D80"/>
    <w:rsid w:val="00435682"/>
    <w:rsid w:val="00456081"/>
    <w:rsid w:val="00464F5D"/>
    <w:rsid w:val="00474FBD"/>
    <w:rsid w:val="00491D7D"/>
    <w:rsid w:val="004C3F45"/>
    <w:rsid w:val="004E40EF"/>
    <w:rsid w:val="004E73F7"/>
    <w:rsid w:val="004F76A0"/>
    <w:rsid w:val="00500E7F"/>
    <w:rsid w:val="00512BE9"/>
    <w:rsid w:val="005206D1"/>
    <w:rsid w:val="0052179D"/>
    <w:rsid w:val="005456A9"/>
    <w:rsid w:val="00555D52"/>
    <w:rsid w:val="005566D7"/>
    <w:rsid w:val="00561F7F"/>
    <w:rsid w:val="00566B35"/>
    <w:rsid w:val="005732CC"/>
    <w:rsid w:val="00575422"/>
    <w:rsid w:val="005938C6"/>
    <w:rsid w:val="005A0431"/>
    <w:rsid w:val="005B3752"/>
    <w:rsid w:val="005B61C2"/>
    <w:rsid w:val="005D26B7"/>
    <w:rsid w:val="005D4AA1"/>
    <w:rsid w:val="005D66DC"/>
    <w:rsid w:val="005E4F37"/>
    <w:rsid w:val="0060146C"/>
    <w:rsid w:val="0060207D"/>
    <w:rsid w:val="006039F2"/>
    <w:rsid w:val="006061B0"/>
    <w:rsid w:val="0060732E"/>
    <w:rsid w:val="006076A9"/>
    <w:rsid w:val="0063226E"/>
    <w:rsid w:val="00640F6D"/>
    <w:rsid w:val="006544EA"/>
    <w:rsid w:val="0066569F"/>
    <w:rsid w:val="0069004B"/>
    <w:rsid w:val="006B08EB"/>
    <w:rsid w:val="006B40D1"/>
    <w:rsid w:val="006B481F"/>
    <w:rsid w:val="006F638E"/>
    <w:rsid w:val="00703E42"/>
    <w:rsid w:val="007132D5"/>
    <w:rsid w:val="007368AD"/>
    <w:rsid w:val="00751D2A"/>
    <w:rsid w:val="00755095"/>
    <w:rsid w:val="00796A07"/>
    <w:rsid w:val="007F10E3"/>
    <w:rsid w:val="007F2C0E"/>
    <w:rsid w:val="007F38EA"/>
    <w:rsid w:val="00804AEB"/>
    <w:rsid w:val="00824CC8"/>
    <w:rsid w:val="00836D17"/>
    <w:rsid w:val="00840A55"/>
    <w:rsid w:val="00841E25"/>
    <w:rsid w:val="008464CD"/>
    <w:rsid w:val="008515EE"/>
    <w:rsid w:val="00861C4E"/>
    <w:rsid w:val="00866D21"/>
    <w:rsid w:val="00872D85"/>
    <w:rsid w:val="0087523B"/>
    <w:rsid w:val="00883DDA"/>
    <w:rsid w:val="008874B6"/>
    <w:rsid w:val="00891FF9"/>
    <w:rsid w:val="00893367"/>
    <w:rsid w:val="00893D07"/>
    <w:rsid w:val="008B7956"/>
    <w:rsid w:val="008C3722"/>
    <w:rsid w:val="008C3B67"/>
    <w:rsid w:val="008C3F48"/>
    <w:rsid w:val="008D49B4"/>
    <w:rsid w:val="008D7498"/>
    <w:rsid w:val="00932E96"/>
    <w:rsid w:val="009418E6"/>
    <w:rsid w:val="0094235F"/>
    <w:rsid w:val="0094279F"/>
    <w:rsid w:val="00946B98"/>
    <w:rsid w:val="00947078"/>
    <w:rsid w:val="0095052A"/>
    <w:rsid w:val="009658F0"/>
    <w:rsid w:val="00971655"/>
    <w:rsid w:val="00971C63"/>
    <w:rsid w:val="00972518"/>
    <w:rsid w:val="0099023B"/>
    <w:rsid w:val="009A4AE9"/>
    <w:rsid w:val="009A5594"/>
    <w:rsid w:val="009C71D5"/>
    <w:rsid w:val="009F7CE4"/>
    <w:rsid w:val="00A04E01"/>
    <w:rsid w:val="00A11162"/>
    <w:rsid w:val="00A43227"/>
    <w:rsid w:val="00A46CCD"/>
    <w:rsid w:val="00A65133"/>
    <w:rsid w:val="00A652C5"/>
    <w:rsid w:val="00A8488D"/>
    <w:rsid w:val="00A85C5A"/>
    <w:rsid w:val="00A96A08"/>
    <w:rsid w:val="00AA0161"/>
    <w:rsid w:val="00AA4171"/>
    <w:rsid w:val="00AB1D08"/>
    <w:rsid w:val="00AB4345"/>
    <w:rsid w:val="00AB5BD7"/>
    <w:rsid w:val="00AC0135"/>
    <w:rsid w:val="00AC070D"/>
    <w:rsid w:val="00AC1B94"/>
    <w:rsid w:val="00AC7406"/>
    <w:rsid w:val="00AD0616"/>
    <w:rsid w:val="00AD34FF"/>
    <w:rsid w:val="00AD4DE6"/>
    <w:rsid w:val="00AE6DBC"/>
    <w:rsid w:val="00AF047E"/>
    <w:rsid w:val="00AF3E95"/>
    <w:rsid w:val="00AF7C67"/>
    <w:rsid w:val="00B15916"/>
    <w:rsid w:val="00B15FE9"/>
    <w:rsid w:val="00B31DB2"/>
    <w:rsid w:val="00B47945"/>
    <w:rsid w:val="00B51883"/>
    <w:rsid w:val="00B61FD4"/>
    <w:rsid w:val="00B674DB"/>
    <w:rsid w:val="00B82E8D"/>
    <w:rsid w:val="00B9264D"/>
    <w:rsid w:val="00B94D99"/>
    <w:rsid w:val="00BB3FA1"/>
    <w:rsid w:val="00BB62BB"/>
    <w:rsid w:val="00BC05C5"/>
    <w:rsid w:val="00BD04BE"/>
    <w:rsid w:val="00BD4E35"/>
    <w:rsid w:val="00BE35A6"/>
    <w:rsid w:val="00BE6F28"/>
    <w:rsid w:val="00BF29FA"/>
    <w:rsid w:val="00C04D2B"/>
    <w:rsid w:val="00C22325"/>
    <w:rsid w:val="00C302D2"/>
    <w:rsid w:val="00C71F4C"/>
    <w:rsid w:val="00C737C5"/>
    <w:rsid w:val="00C94530"/>
    <w:rsid w:val="00CA3540"/>
    <w:rsid w:val="00CA6DED"/>
    <w:rsid w:val="00CA74E3"/>
    <w:rsid w:val="00CC49D4"/>
    <w:rsid w:val="00CE6F5A"/>
    <w:rsid w:val="00CF0ACC"/>
    <w:rsid w:val="00CF42CF"/>
    <w:rsid w:val="00D102E9"/>
    <w:rsid w:val="00D1688F"/>
    <w:rsid w:val="00D2117F"/>
    <w:rsid w:val="00D25317"/>
    <w:rsid w:val="00D45490"/>
    <w:rsid w:val="00D65099"/>
    <w:rsid w:val="00D66E8B"/>
    <w:rsid w:val="00D70CE7"/>
    <w:rsid w:val="00D85715"/>
    <w:rsid w:val="00D8706C"/>
    <w:rsid w:val="00DA4C62"/>
    <w:rsid w:val="00DB6A17"/>
    <w:rsid w:val="00DD4E84"/>
    <w:rsid w:val="00DD5520"/>
    <w:rsid w:val="00DF16C2"/>
    <w:rsid w:val="00E00F76"/>
    <w:rsid w:val="00E03063"/>
    <w:rsid w:val="00E06324"/>
    <w:rsid w:val="00E21285"/>
    <w:rsid w:val="00E21E75"/>
    <w:rsid w:val="00E31161"/>
    <w:rsid w:val="00E519DC"/>
    <w:rsid w:val="00E807DA"/>
    <w:rsid w:val="00E84E3A"/>
    <w:rsid w:val="00EA05AF"/>
    <w:rsid w:val="00EB5CDF"/>
    <w:rsid w:val="00EC43B9"/>
    <w:rsid w:val="00ED09CD"/>
    <w:rsid w:val="00ED4D69"/>
    <w:rsid w:val="00EE362F"/>
    <w:rsid w:val="00EF0E19"/>
    <w:rsid w:val="00F0258A"/>
    <w:rsid w:val="00F114AE"/>
    <w:rsid w:val="00F1618D"/>
    <w:rsid w:val="00F43CA0"/>
    <w:rsid w:val="00F47739"/>
    <w:rsid w:val="00F55030"/>
    <w:rsid w:val="00F7696F"/>
    <w:rsid w:val="00F8209B"/>
    <w:rsid w:val="00F97CD9"/>
    <w:rsid w:val="00FA0576"/>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8"/>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8"/>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BD7AED20.dotm</Template>
  <TotalTime>0</TotalTime>
  <Pages>15</Pages>
  <Words>4120</Words>
  <Characters>23489</Characters>
  <Application>Microsoft Office Word</Application>
  <DocSecurity>0</DocSecurity>
  <Lines>195</Lines>
  <Paragraphs>55</Paragraphs>
  <ScaleCrop>false</ScaleCrop>
  <Company/>
  <LinksUpToDate>false</LinksUpToDate>
  <CharactersWithSpaces>27554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2014-11-26T04:29:00Z</dcterms:created>
  <dcterms:modified xsi:type="dcterms:W3CDTF">2014-11-26T04:29:00Z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8259155</vt:lpwstr>
  </property>
</Properties>
</file>