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82B11" w:rsidRDefault="00AC0236" w:rsidP="00582B11">
      <w:pPr>
        <w:pStyle w:val="AERfactsheetsubtitle"/>
        <w:widowControl w:val="0"/>
        <w:spacing w:before="120"/>
        <w:rPr>
          <w:lang w:val="en"/>
        </w:rPr>
      </w:pPr>
      <w:r w:rsidRPr="00B0183D">
        <w:rPr>
          <w:noProof/>
          <w:sz w:val="18"/>
          <w:lang w:eastAsia="en-AU"/>
        </w:rPr>
        <mc:AlternateContent>
          <mc:Choice Requires="wpg">
            <w:drawing>
              <wp:anchor distT="0" distB="0" distL="114300" distR="114300" simplePos="0" relativeHeight="251657216" behindDoc="0" locked="0" layoutInCell="1" allowOverlap="1" wp14:anchorId="514417E2" wp14:editId="3C552154">
                <wp:simplePos x="0" y="0"/>
                <wp:positionH relativeFrom="column">
                  <wp:posOffset>-457200</wp:posOffset>
                </wp:positionH>
                <wp:positionV relativeFrom="paragraph">
                  <wp:posOffset>-38100</wp:posOffset>
                </wp:positionV>
                <wp:extent cx="7557770" cy="1860550"/>
                <wp:effectExtent l="0" t="0" r="5080" b="6350"/>
                <wp:wrapTopAndBottom/>
                <wp:docPr id="5" name="Group 5"/>
                <wp:cNvGraphicFramePr/>
                <a:graphic xmlns:a="http://schemas.openxmlformats.org/drawingml/2006/main">
                  <a:graphicData uri="http://schemas.microsoft.com/office/word/2010/wordprocessingGroup">
                    <wpg:wgp>
                      <wpg:cNvGrpSpPr/>
                      <wpg:grpSpPr>
                        <a:xfrm>
                          <a:off x="0" y="0"/>
                          <a:ext cx="7557770" cy="1860550"/>
                          <a:chOff x="0" y="0"/>
                          <a:chExt cx="7558540" cy="1666217"/>
                        </a:xfrm>
                      </wpg:grpSpPr>
                      <wps:wsp>
                        <wps:cNvPr id="2" name="Text Box 2"/>
                        <wps:cNvSpPr txBox="1">
                          <a:spLocks noChangeArrowheads="1"/>
                        </wps:cNvSpPr>
                        <wps:spPr bwMode="auto">
                          <a:xfrm>
                            <a:off x="0" y="787179"/>
                            <a:ext cx="7558540" cy="879038"/>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AD0" w:rsidRDefault="00AA7D88" w:rsidP="00C52D60">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Draft</w:t>
                              </w:r>
                              <w:r w:rsidR="002C5AD0" w:rsidRPr="00C52D60">
                                <w:rPr>
                                  <w:rFonts w:ascii="MS Reference Sans Serif" w:hAnsi="MS Reference Sans Serif" w:cs="Tunga"/>
                                  <w:color w:val="FFFFFF"/>
                                  <w:spacing w:val="10"/>
                                  <w:w w:val="99"/>
                                  <w:kern w:val="44"/>
                                  <w:sz w:val="40"/>
                                  <w:szCs w:val="40"/>
                                </w:rPr>
                                <w:t xml:space="preserve"> </w:t>
                              </w:r>
                              <w:r w:rsidR="00470A19">
                                <w:rPr>
                                  <w:rFonts w:ascii="MS Reference Sans Serif" w:hAnsi="MS Reference Sans Serif" w:cs="Tunga"/>
                                  <w:color w:val="FFFFFF"/>
                                  <w:spacing w:val="10"/>
                                  <w:w w:val="99"/>
                                  <w:kern w:val="44"/>
                                  <w:sz w:val="40"/>
                                  <w:szCs w:val="40"/>
                                </w:rPr>
                                <w:t>decision</w:t>
                              </w:r>
                              <w:r w:rsidR="002C5AD0" w:rsidRPr="00C52D60">
                                <w:rPr>
                                  <w:rFonts w:ascii="MS Reference Sans Serif" w:hAnsi="MS Reference Sans Serif" w:cs="Tunga"/>
                                  <w:color w:val="FFFFFF"/>
                                  <w:spacing w:val="10"/>
                                  <w:w w:val="99"/>
                                  <w:kern w:val="44"/>
                                  <w:sz w:val="40"/>
                                  <w:szCs w:val="40"/>
                                </w:rPr>
                                <w:t>:</w:t>
                              </w:r>
                            </w:p>
                            <w:p w:rsidR="00582B11" w:rsidRPr="00C52D60" w:rsidRDefault="001E5DAF" w:rsidP="00C52D60">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APA VTS</w:t>
                              </w:r>
                              <w:r w:rsidR="00D20979">
                                <w:rPr>
                                  <w:rFonts w:ascii="MS Reference Sans Serif" w:hAnsi="MS Reference Sans Serif" w:cs="Tunga"/>
                                  <w:color w:val="FFFFFF"/>
                                  <w:spacing w:val="10"/>
                                  <w:w w:val="99"/>
                                  <w:kern w:val="44"/>
                                  <w:sz w:val="40"/>
                                  <w:szCs w:val="40"/>
                                </w:rPr>
                                <w:t xml:space="preserve"> </w:t>
                              </w:r>
                              <w:r w:rsidR="004E3CDF">
                                <w:rPr>
                                  <w:rFonts w:ascii="MS Reference Sans Serif" w:hAnsi="MS Reference Sans Serif" w:cs="Tunga"/>
                                  <w:color w:val="FFFFFF"/>
                                  <w:spacing w:val="10"/>
                                  <w:w w:val="99"/>
                                  <w:kern w:val="44"/>
                                  <w:sz w:val="40"/>
                                  <w:szCs w:val="40"/>
                                </w:rPr>
                                <w:t>2018–22</w:t>
                              </w:r>
                            </w:p>
                            <w:p w:rsidR="002C5AD0" w:rsidRPr="00225391" w:rsidRDefault="002C5AD0" w:rsidP="004D1DC0">
                              <w:pPr>
                                <w:ind w:left="567"/>
                                <w:rPr>
                                  <w:rFonts w:ascii="MS Reference Sans Serif" w:hAnsi="MS Reference Sans Serif" w:cs="Tunga"/>
                                  <w:color w:val="FFFFFF"/>
                                  <w:spacing w:val="10"/>
                                  <w:w w:val="99"/>
                                  <w:kern w:val="44"/>
                                  <w:sz w:val="48"/>
                                </w:rPr>
                              </w:pPr>
                            </w:p>
                            <w:p w:rsidR="002C5AD0" w:rsidRPr="00E83166" w:rsidRDefault="002C5AD0" w:rsidP="001D49FD">
                              <w:pPr>
                                <w:ind w:left="567" w:right="681"/>
                                <w:jc w:val="right"/>
                                <w:rPr>
                                  <w:rFonts w:ascii="MS Reference Sans Serif" w:hAnsi="MS Reference Sans Serif" w:cs="Tunga"/>
                                  <w:color w:val="FFFFFF"/>
                                </w:rPr>
                              </w:pPr>
                            </w:p>
                            <w:p w:rsidR="002C5AD0" w:rsidRPr="00390BEB" w:rsidRDefault="002C5AD0" w:rsidP="001D49FD">
                              <w:pPr>
                                <w:ind w:left="567" w:right="941"/>
                                <w:jc w:val="right"/>
                                <w:rPr>
                                  <w:rFonts w:cs="Calibri"/>
                                  <w:b/>
                                  <w:color w:val="FFFFFF"/>
                                </w:rPr>
                              </w:pPr>
                            </w:p>
                          </w:txbxContent>
                        </wps:txbx>
                        <wps:bodyPr rot="0" vert="horz" wrap="square" lIns="91440" tIns="45720" rIns="91440" bIns="45720" anchor="b" anchorCtr="0" upright="1">
                          <a:noAutofit/>
                        </wps:bodyPr>
                      </wps:wsp>
                      <pic:pic xmlns:pic="http://schemas.openxmlformats.org/drawingml/2006/picture">
                        <pic:nvPicPr>
                          <pic:cNvPr id="4" name="Picture 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36pt;margin-top:-3pt;width:595.1pt;height:146.5pt;z-index:251657216;mso-width-relative:margin;mso-height-relative:margin" coordsize="75585,16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">
                <v:shapetype id="_x0000_t202" coordsize="21600,21600" o:spt="202" path="m,l,21600r21600,l21600,xe">
                  <v:stroke joinstyle="miter"/>
                  <v:path gradientshapeok="t" o:connecttype="rect"/>
                </v:shapetype>
                <v:shape id="Text Box 2" o:spid="_x0000_s1027" type="#_x0000_t202" style="position:absolute;top:7871;width:75585;height:8791;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2C5AD0" w:rsidRDefault="00AA7D88" w:rsidP="00C52D60">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Draft</w:t>
                        </w:r>
                        <w:r w:rsidR="002C5AD0" w:rsidRPr="00C52D60">
                          <w:rPr>
                            <w:rFonts w:ascii="MS Reference Sans Serif" w:hAnsi="MS Reference Sans Serif" w:cs="Tunga"/>
                            <w:color w:val="FFFFFF"/>
                            <w:spacing w:val="10"/>
                            <w:w w:val="99"/>
                            <w:kern w:val="44"/>
                            <w:sz w:val="40"/>
                            <w:szCs w:val="40"/>
                          </w:rPr>
                          <w:t xml:space="preserve"> </w:t>
                        </w:r>
                        <w:r w:rsidR="00470A19">
                          <w:rPr>
                            <w:rFonts w:ascii="MS Reference Sans Serif" w:hAnsi="MS Reference Sans Serif" w:cs="Tunga"/>
                            <w:color w:val="FFFFFF"/>
                            <w:spacing w:val="10"/>
                            <w:w w:val="99"/>
                            <w:kern w:val="44"/>
                            <w:sz w:val="40"/>
                            <w:szCs w:val="40"/>
                          </w:rPr>
                          <w:t>decision</w:t>
                        </w:r>
                        <w:r w:rsidR="002C5AD0" w:rsidRPr="00C52D60">
                          <w:rPr>
                            <w:rFonts w:ascii="MS Reference Sans Serif" w:hAnsi="MS Reference Sans Serif" w:cs="Tunga"/>
                            <w:color w:val="FFFFFF"/>
                            <w:spacing w:val="10"/>
                            <w:w w:val="99"/>
                            <w:kern w:val="44"/>
                            <w:sz w:val="40"/>
                            <w:szCs w:val="40"/>
                          </w:rPr>
                          <w:t>:</w:t>
                        </w:r>
                      </w:p>
                      <w:p w:rsidR="00582B11" w:rsidRPr="00C52D60" w:rsidRDefault="001E5DAF" w:rsidP="00C52D60">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APA VTS</w:t>
                        </w:r>
                        <w:r w:rsidR="00D20979">
                          <w:rPr>
                            <w:rFonts w:ascii="MS Reference Sans Serif" w:hAnsi="MS Reference Sans Serif" w:cs="Tunga"/>
                            <w:color w:val="FFFFFF"/>
                            <w:spacing w:val="10"/>
                            <w:w w:val="99"/>
                            <w:kern w:val="44"/>
                            <w:sz w:val="40"/>
                            <w:szCs w:val="40"/>
                          </w:rPr>
                          <w:t xml:space="preserve"> </w:t>
                        </w:r>
                        <w:r w:rsidR="004E3CDF">
                          <w:rPr>
                            <w:rFonts w:ascii="MS Reference Sans Serif" w:hAnsi="MS Reference Sans Serif" w:cs="Tunga"/>
                            <w:color w:val="FFFFFF"/>
                            <w:spacing w:val="10"/>
                            <w:w w:val="99"/>
                            <w:kern w:val="44"/>
                            <w:sz w:val="40"/>
                            <w:szCs w:val="40"/>
                          </w:rPr>
                          <w:t>2018–22</w:t>
                        </w:r>
                      </w:p>
                      <w:p w:rsidR="002C5AD0" w:rsidRPr="00225391" w:rsidRDefault="002C5AD0" w:rsidP="004D1DC0">
                        <w:pPr>
                          <w:ind w:left="567"/>
                          <w:rPr>
                            <w:rFonts w:ascii="MS Reference Sans Serif" w:hAnsi="MS Reference Sans Serif" w:cs="Tunga"/>
                            <w:color w:val="FFFFFF"/>
                            <w:spacing w:val="10"/>
                            <w:w w:val="99"/>
                            <w:kern w:val="44"/>
                            <w:sz w:val="48"/>
                          </w:rPr>
                        </w:pPr>
                      </w:p>
                      <w:p w:rsidR="002C5AD0" w:rsidRPr="00E83166" w:rsidRDefault="002C5AD0" w:rsidP="001D49FD">
                        <w:pPr>
                          <w:ind w:left="567" w:right="681"/>
                          <w:jc w:val="right"/>
                          <w:rPr>
                            <w:rFonts w:ascii="MS Reference Sans Serif" w:hAnsi="MS Reference Sans Serif" w:cs="Tunga"/>
                            <w:color w:val="FFFFFF"/>
                          </w:rPr>
                        </w:pPr>
                      </w:p>
                      <w:p w:rsidR="002C5AD0" w:rsidRPr="00390BEB" w:rsidRDefault="002C5AD0" w:rsidP="001D49FD">
                        <w:pPr>
                          <w:ind w:left="567" w:right="941"/>
                          <w:jc w:val="right"/>
                          <w:rPr>
                            <w:rFonts w:cs="Calibri"/>
                            <w:b/>
                            <w:color w:va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0" o:title=""/>
                  <v:path arrowok="t"/>
                </v:shape>
                <w10:wrap type="topAndBottom"/>
              </v:group>
            </w:pict>
          </mc:Fallback>
        </mc:AlternateContent>
      </w:r>
    </w:p>
    <w:p w:rsidR="00582B11" w:rsidRPr="00582B11" w:rsidRDefault="00582B11" w:rsidP="00582B11">
      <w:pPr>
        <w:rPr>
          <w:sz w:val="16"/>
          <w:szCs w:val="16"/>
          <w:lang w:val="en"/>
        </w:rPr>
        <w:sectPr w:rsidR="00582B11" w:rsidRPr="00582B11" w:rsidSect="00BE5A7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284"/>
          <w:docGrid w:linePitch="360"/>
        </w:sectPr>
      </w:pPr>
    </w:p>
    <w:p w:rsidR="00AC0236" w:rsidRPr="00697FF1" w:rsidRDefault="0057269F" w:rsidP="004A076A">
      <w:pPr>
        <w:pStyle w:val="AERFactsheetHeading1"/>
        <w:keepNext w:val="0"/>
        <w:widowControl w:val="0"/>
        <w:spacing w:before="0" w:after="0"/>
        <w:jc w:val="both"/>
      </w:pPr>
      <w:r>
        <w:lastRenderedPageBreak/>
        <w:t>Overview</w:t>
      </w:r>
    </w:p>
    <w:p w:rsidR="00582B11" w:rsidRDefault="002013CA" w:rsidP="003F62E8">
      <w:pPr>
        <w:pStyle w:val="AERfactsheetbodytext"/>
        <w:widowControl w:val="0"/>
        <w:jc w:val="both"/>
      </w:pPr>
      <w:r>
        <w:t>T</w:t>
      </w:r>
      <w:r w:rsidRPr="0057178D">
        <w:t>he Australian Energy Regulator (AER</w:t>
      </w:r>
      <w:r>
        <w:t xml:space="preserve">) </w:t>
      </w:r>
      <w:r w:rsidR="00582B11">
        <w:t xml:space="preserve">approves access arrangements for </w:t>
      </w:r>
      <w:r w:rsidR="001E5DAF">
        <w:t>APA VTS Australia</w:t>
      </w:r>
      <w:r w:rsidR="00D20979">
        <w:t xml:space="preserve"> (</w:t>
      </w:r>
      <w:r w:rsidR="001E5DAF">
        <w:t>APA</w:t>
      </w:r>
      <w:r w:rsidR="00305597">
        <w:t>)</w:t>
      </w:r>
      <w:r w:rsidR="004E3CDF">
        <w:t xml:space="preserve"> </w:t>
      </w:r>
      <w:r w:rsidR="00582B11">
        <w:t xml:space="preserve">and other major gas networks in </w:t>
      </w:r>
      <w:r w:rsidR="0012085D">
        <w:t>most of</w:t>
      </w:r>
      <w:r w:rsidR="00582B11">
        <w:t xml:space="preserve"> Australia under the National Gas Law (NGL) and National Gas Rules (NGR). </w:t>
      </w:r>
      <w:r w:rsidR="001E5DAF">
        <w:t>APA</w:t>
      </w:r>
      <w:r w:rsidR="001E5DAF" w:rsidRPr="00BF4A2E">
        <w:t xml:space="preserve"> is the owner of the </w:t>
      </w:r>
      <w:r w:rsidR="001E5DAF">
        <w:t>Victorian Transmission System (</w:t>
      </w:r>
      <w:r w:rsidR="001E5DAF" w:rsidRPr="00BF4A2E">
        <w:t>VTS</w:t>
      </w:r>
      <w:r w:rsidR="001E5DAF">
        <w:t>)</w:t>
      </w:r>
      <w:r w:rsidR="001E5DAF" w:rsidRPr="00BF4A2E">
        <w:t xml:space="preserve">, which is the </w:t>
      </w:r>
      <w:r w:rsidR="001E5DAF">
        <w:t xml:space="preserve">primary transmission system for </w:t>
      </w:r>
      <w:r w:rsidR="001E5DAF" w:rsidRPr="00BF4A2E">
        <w:t>the delivery of gas throughout Victoria.</w:t>
      </w:r>
    </w:p>
    <w:p w:rsidR="00136B9B" w:rsidRDefault="001E5DAF" w:rsidP="001E5DAF">
      <w:pPr>
        <w:pStyle w:val="AERfactsheetbodytext"/>
        <w:widowControl w:val="0"/>
        <w:jc w:val="both"/>
      </w:pPr>
      <w:r>
        <w:t>Our draft decision is to approve a fore</w:t>
      </w:r>
      <w:r w:rsidR="00B76475">
        <w:t>cast revenue requirement of $55</w:t>
      </w:r>
      <w:r w:rsidR="003E59FE">
        <w:t>5</w:t>
      </w:r>
      <w:r w:rsidR="00B76475">
        <w:t>.</w:t>
      </w:r>
      <w:r w:rsidR="003E59FE">
        <w:t>4</w:t>
      </w:r>
      <w:r>
        <w:t xml:space="preserve"> million ($ nominal, smoothed) for APA over the 2018–22 access arr</w:t>
      </w:r>
      <w:r w:rsidR="00B76475">
        <w:t xml:space="preserve">angement period. This is a </w:t>
      </w:r>
      <w:r w:rsidR="00B76475">
        <w:br/>
        <w:t>24.2</w:t>
      </w:r>
      <w:r>
        <w:t xml:space="preserve"> per cent reduction from APA's proposed revenue requirement of $73</w:t>
      </w:r>
      <w:r w:rsidR="00DB70A7">
        <w:t>2</w:t>
      </w:r>
      <w:r>
        <w:t>.</w:t>
      </w:r>
      <w:r w:rsidR="00DB70A7">
        <w:t>3</w:t>
      </w:r>
      <w:r>
        <w:t xml:space="preserve"> million ($ nominal, smoothed). </w:t>
      </w:r>
      <w:r w:rsidR="00D75441">
        <w:t>In real terms, o</w:t>
      </w:r>
      <w:r>
        <w:t xml:space="preserve">ur draft decision would allow APA to recover </w:t>
      </w:r>
      <w:r w:rsidR="00DB70A7">
        <w:t>2.5</w:t>
      </w:r>
      <w:r>
        <w:t xml:space="preserve"> per cent more revenue than its 2013-17 allowance.</w:t>
      </w:r>
    </w:p>
    <w:p w:rsidR="0057269F" w:rsidRDefault="00136B9B" w:rsidP="003F62E8">
      <w:pPr>
        <w:pStyle w:val="AERfactsheetbodytext"/>
        <w:widowControl w:val="0"/>
        <w:jc w:val="both"/>
      </w:pPr>
      <w:r>
        <w:t xml:space="preserve">The figure below shows the difference between </w:t>
      </w:r>
      <w:r w:rsidR="001E5DAF">
        <w:t>APA</w:t>
      </w:r>
      <w:r w:rsidR="00582B11">
        <w:t>’s</w:t>
      </w:r>
      <w:r w:rsidR="004609FA">
        <w:t xml:space="preserve"> </w:t>
      </w:r>
      <w:r>
        <w:t xml:space="preserve">proposed revenue, and what we have allowed for each year of the </w:t>
      </w:r>
      <w:r w:rsidR="00582B11">
        <w:t>access arrangement</w:t>
      </w:r>
      <w:r w:rsidR="001B4CF2">
        <w:t xml:space="preserve"> period</w:t>
      </w:r>
      <w:r w:rsidR="006265AD" w:rsidRPr="0057178D">
        <w:t>.</w:t>
      </w:r>
      <w:r w:rsidR="00F821BB">
        <w:t xml:space="preserve"> </w:t>
      </w:r>
    </w:p>
    <w:p w:rsidR="00F943EE" w:rsidRDefault="001E5DAF" w:rsidP="000E1E87">
      <w:pPr>
        <w:pStyle w:val="AERfactsheetbodytext"/>
        <w:widowControl w:val="0"/>
        <w:jc w:val="both"/>
      </w:pPr>
      <w:r>
        <w:rPr>
          <w:rStyle w:val="AERtextbold"/>
        </w:rPr>
        <w:t>APA</w:t>
      </w:r>
      <w:r w:rsidR="004E3CDF">
        <w:rPr>
          <w:rStyle w:val="AERtextbold"/>
        </w:rPr>
        <w:t xml:space="preserve">’s </w:t>
      </w:r>
      <w:r w:rsidR="00F943EE" w:rsidRPr="0057178D">
        <w:rPr>
          <w:rStyle w:val="AERtextbold"/>
        </w:rPr>
        <w:t xml:space="preserve">past </w:t>
      </w:r>
      <w:r w:rsidR="004A076A">
        <w:rPr>
          <w:rStyle w:val="AERtextbold"/>
        </w:rPr>
        <w:t xml:space="preserve">and </w:t>
      </w:r>
      <w:r w:rsidR="00F943EE" w:rsidRPr="0057178D">
        <w:rPr>
          <w:rStyle w:val="AERtextbold"/>
        </w:rPr>
        <w:t xml:space="preserve">proposed total revenue and AER </w:t>
      </w:r>
      <w:r w:rsidR="004A486D">
        <w:rPr>
          <w:rStyle w:val="AERtextbold"/>
        </w:rPr>
        <w:t>draft</w:t>
      </w:r>
      <w:r w:rsidR="00F943EE" w:rsidRPr="0057178D">
        <w:rPr>
          <w:rStyle w:val="AERtextbold"/>
        </w:rPr>
        <w:t xml:space="preserve"> </w:t>
      </w:r>
      <w:r w:rsidR="000B4299">
        <w:rPr>
          <w:rStyle w:val="AERtextbold"/>
        </w:rPr>
        <w:t>decision</w:t>
      </w:r>
      <w:r w:rsidR="000B4299" w:rsidRPr="0057178D">
        <w:rPr>
          <w:rStyle w:val="AERtextbold"/>
        </w:rPr>
        <w:t xml:space="preserve"> </w:t>
      </w:r>
      <w:r w:rsidR="00F943EE" w:rsidRPr="0057178D">
        <w:rPr>
          <w:rStyle w:val="AERtextbold"/>
        </w:rPr>
        <w:t xml:space="preserve">revenue allowance ($million, </w:t>
      </w:r>
      <w:r w:rsidR="00F943EE" w:rsidRPr="004A076A">
        <w:rPr>
          <w:rStyle w:val="AERtextbold"/>
        </w:rPr>
        <w:t>201</w:t>
      </w:r>
      <w:r w:rsidR="004A486D">
        <w:rPr>
          <w:rStyle w:val="AERtextbold"/>
        </w:rPr>
        <w:t>7</w:t>
      </w:r>
      <w:r w:rsidR="00F943EE" w:rsidRPr="0057178D">
        <w:rPr>
          <w:rStyle w:val="AERtextbold"/>
        </w:rPr>
        <w:t>)</w:t>
      </w:r>
    </w:p>
    <w:p w:rsidR="00F943EE" w:rsidRPr="0057178D" w:rsidRDefault="003E59FE" w:rsidP="000E1E87">
      <w:pPr>
        <w:pStyle w:val="AERfactsheetbodytext"/>
        <w:widowControl w:val="0"/>
        <w:jc w:val="both"/>
      </w:pPr>
      <w:r>
        <w:rPr>
          <w:noProof/>
          <w:lang w:eastAsia="en-AU"/>
        </w:rPr>
        <w:drawing>
          <wp:inline distT="0" distB="0" distL="0" distR="0" wp14:anchorId="1BE58E4C" wp14:editId="5090BBEC">
            <wp:extent cx="3140334" cy="1901628"/>
            <wp:effectExtent l="0" t="0" r="317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41551" cy="1902365"/>
                    </a:xfrm>
                    <a:prstGeom prst="rect">
                      <a:avLst/>
                    </a:prstGeom>
                    <a:noFill/>
                  </pic:spPr>
                </pic:pic>
              </a:graphicData>
            </a:graphic>
          </wp:inline>
        </w:drawing>
      </w:r>
    </w:p>
    <w:p w:rsidR="000F77E6" w:rsidRDefault="001E5DAF" w:rsidP="009B51A1">
      <w:pPr>
        <w:pStyle w:val="AERfactsheetbodytext"/>
        <w:jc w:val="both"/>
      </w:pPr>
      <w:r w:rsidRPr="001E5DAF">
        <w:t xml:space="preserve">Our draft decision for APA affects transmission charges, which represent approximately 2.1 per cent on average of a Victorian </w:t>
      </w:r>
      <w:r w:rsidR="00DB70A7">
        <w:t xml:space="preserve">residential </w:t>
      </w:r>
      <w:r w:rsidRPr="001E5DAF">
        <w:t xml:space="preserve">customer's annual gas bill. This small percentage largely explains the relatively modest impact that this draft decision is likely to have on average annual gas bills. </w:t>
      </w:r>
      <w:r w:rsidR="000F77E6" w:rsidRPr="00FC7080">
        <w:rPr>
          <w:noProof/>
          <w:lang w:eastAsia="en-AU"/>
        </w:rPr>
        <w:drawing>
          <wp:anchor distT="0" distB="0" distL="114300" distR="114300" simplePos="0" relativeHeight="251704320" behindDoc="0" locked="0" layoutInCell="1" allowOverlap="1" wp14:anchorId="0671B8B9" wp14:editId="53C8528B">
            <wp:simplePos x="0" y="0"/>
            <wp:positionH relativeFrom="column">
              <wp:posOffset>-457037</wp:posOffset>
            </wp:positionH>
            <wp:positionV relativeFrom="page">
              <wp:posOffset>10233660</wp:posOffset>
            </wp:positionV>
            <wp:extent cx="15687675" cy="492125"/>
            <wp:effectExtent l="0" t="0" r="9525" b="3175"/>
            <wp:wrapNone/>
            <wp:docPr id="14" name="Picture 14"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687675" cy="492125"/>
                    </a:xfrm>
                    <a:prstGeom prst="rect">
                      <a:avLst/>
                    </a:prstGeom>
                    <a:noFill/>
                  </pic:spPr>
                </pic:pic>
              </a:graphicData>
            </a:graphic>
            <wp14:sizeRelH relativeFrom="page">
              <wp14:pctWidth>0</wp14:pctWidth>
            </wp14:sizeRelH>
            <wp14:sizeRelV relativeFrom="page">
              <wp14:pctHeight>0</wp14:pctHeight>
            </wp14:sizeRelV>
          </wp:anchor>
        </w:drawing>
      </w:r>
    </w:p>
    <w:p w:rsidR="00D71B40" w:rsidRDefault="0099246A" w:rsidP="009B51A1">
      <w:pPr>
        <w:pStyle w:val="AERfactsheetbodytext"/>
        <w:jc w:val="both"/>
      </w:pPr>
      <w:r>
        <w:t>Other components of</w:t>
      </w:r>
      <w:r w:rsidR="00DF61F2">
        <w:t xml:space="preserve"> customer bills include the cost of </w:t>
      </w:r>
      <w:r w:rsidR="00120D8E">
        <w:t>sourcing the gas</w:t>
      </w:r>
      <w:r w:rsidR="00DF61F2">
        <w:t xml:space="preserve">, </w:t>
      </w:r>
      <w:r w:rsidR="00FB7827">
        <w:t>distribution</w:t>
      </w:r>
      <w:r w:rsidR="00DF61F2">
        <w:t xml:space="preserve"> network charges and retailer costs. </w:t>
      </w:r>
      <w:r w:rsidR="00136B9B">
        <w:t xml:space="preserve">The AER does not set retail prices. </w:t>
      </w: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9B51A1" w:rsidRDefault="007E4533" w:rsidP="009344D4">
      <w:pPr>
        <w:spacing w:before="240" w:line="252" w:lineRule="auto"/>
        <w:jc w:val="both"/>
        <w:rPr>
          <w:rFonts w:ascii="Tunga" w:eastAsia="Times New Roman" w:hAnsi="Tunga" w:cs="Tunga"/>
          <w:b/>
          <w:iCs/>
          <w:color w:val="006799"/>
          <w:kern w:val="24"/>
          <w:sz w:val="24"/>
          <w:szCs w:val="24"/>
        </w:rPr>
      </w:pPr>
      <w:r>
        <w:rPr>
          <w:noProof/>
          <w:szCs w:val="18"/>
          <w:lang w:eastAsia="en-AU"/>
        </w:rPr>
        <w:lastRenderedPageBreak/>
        <mc:AlternateContent>
          <mc:Choice Requires="wps">
            <w:drawing>
              <wp:anchor distT="0" distB="0" distL="114300" distR="114300" simplePos="0" relativeHeight="251705344" behindDoc="0" locked="0" layoutInCell="1" allowOverlap="1" wp14:anchorId="47138752" wp14:editId="533B330C">
                <wp:simplePos x="0" y="0"/>
                <wp:positionH relativeFrom="column">
                  <wp:posOffset>12065</wp:posOffset>
                </wp:positionH>
                <wp:positionV relativeFrom="paragraph">
                  <wp:posOffset>19050</wp:posOffset>
                </wp:positionV>
                <wp:extent cx="3277870" cy="2678430"/>
                <wp:effectExtent l="0" t="0" r="17780" b="26670"/>
                <wp:wrapNone/>
                <wp:docPr id="6" name="Text Box 6"/>
                <wp:cNvGraphicFramePr/>
                <a:graphic xmlns:a="http://schemas.openxmlformats.org/drawingml/2006/main">
                  <a:graphicData uri="http://schemas.microsoft.com/office/word/2010/wordprocessingShape">
                    <wps:wsp>
                      <wps:cNvSpPr txBox="1"/>
                      <wps:spPr>
                        <a:xfrm>
                          <a:off x="0" y="0"/>
                          <a:ext cx="3277870" cy="267843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5AD0" w:rsidRPr="00C604E8" w:rsidRDefault="002C5AD0" w:rsidP="00D71B40">
                            <w:pPr>
                              <w:spacing w:after="120"/>
                              <w:rPr>
                                <w:b/>
                              </w:rPr>
                            </w:pPr>
                            <w:r w:rsidRPr="00C604E8">
                              <w:rPr>
                                <w:b/>
                              </w:rPr>
                              <w:t>Estimated impact</w:t>
                            </w:r>
                            <w:r w:rsidR="009C7308">
                              <w:rPr>
                                <w:b/>
                              </w:rPr>
                              <w:t xml:space="preserve"> on customer bills</w:t>
                            </w:r>
                          </w:p>
                          <w:p w:rsidR="000F77E6" w:rsidRDefault="009344D4" w:rsidP="000F77E6">
                            <w:pPr>
                              <w:spacing w:after="120"/>
                              <w:jc w:val="both"/>
                            </w:pPr>
                            <w:r w:rsidRPr="009344D4">
                              <w:t>If implemented</w:t>
                            </w:r>
                            <w:r w:rsidR="00FB7827" w:rsidRPr="00FB7827">
                              <w:t xml:space="preserve">, we expect that our draft decision will result in an increase to the transmission component of the average annual gas bills for residential customers in Victoria over the 2018–22 access arrangement </w:t>
                            </w:r>
                            <w:proofErr w:type="gramStart"/>
                            <w:r w:rsidR="00FB7827" w:rsidRPr="00FB7827">
                              <w:t>period</w:t>
                            </w:r>
                            <w:proofErr w:type="gramEnd"/>
                            <w:r w:rsidR="00FB7827" w:rsidRPr="00FB7827">
                              <w:t>.</w:t>
                            </w:r>
                          </w:p>
                          <w:p w:rsidR="00FB7827" w:rsidRDefault="00FB7827" w:rsidP="000F77E6">
                            <w:pPr>
                              <w:spacing w:after="120"/>
                              <w:jc w:val="both"/>
                            </w:pPr>
                            <w:r w:rsidRPr="00FB7827">
                              <w:t>The transmission component of the average annual residential gas bill in 2018 is expect</w:t>
                            </w:r>
                            <w:r>
                              <w:t xml:space="preserve">ed to be about </w:t>
                            </w:r>
                            <w:r w:rsidR="000305CD">
                              <w:t>$</w:t>
                            </w:r>
                            <w:r w:rsidR="003E59FE">
                              <w:t>1</w:t>
                            </w:r>
                            <w:r w:rsidR="000305CD">
                              <w:t xml:space="preserve"> </w:t>
                            </w:r>
                            <w:proofErr w:type="gramStart"/>
                            <w:r w:rsidR="003E59FE">
                              <w:t xml:space="preserve">below </w:t>
                            </w:r>
                            <w:r w:rsidRPr="00FB7827">
                              <w:t xml:space="preserve"> the</w:t>
                            </w:r>
                            <w:proofErr w:type="gramEnd"/>
                            <w:r w:rsidRPr="00FB7827">
                              <w:t xml:space="preserve"> current, 2017 level. By the end of the 2018–22 access arrangement, the transmission component of the average annual </w:t>
                            </w:r>
                            <w:r>
                              <w:t>bill is expected to be about $</w:t>
                            </w:r>
                            <w:r w:rsidR="003E59FE">
                              <w:t>4</w:t>
                            </w:r>
                            <w:r>
                              <w:t xml:space="preserve"> </w:t>
                            </w:r>
                            <w:r w:rsidRPr="00FB7827">
                              <w:t xml:space="preserve">($nominal) above the 2017 level. </w:t>
                            </w:r>
                          </w:p>
                          <w:p w:rsidR="002C5AD0" w:rsidRDefault="000305CD" w:rsidP="000F77E6">
                            <w:pPr>
                              <w:spacing w:after="120"/>
                              <w:jc w:val="both"/>
                            </w:pPr>
                            <w:r>
                              <w:t>T</w:t>
                            </w:r>
                            <w:r w:rsidR="00FB7827" w:rsidRPr="00FB7827">
                              <w:t>he transmission component of the average small business gas bill in 2</w:t>
                            </w:r>
                            <w:r>
                              <w:t>018 is expected to be about $</w:t>
                            </w:r>
                            <w:r w:rsidR="003E59FE">
                              <w:t>1</w:t>
                            </w:r>
                            <w:r w:rsidR="00FB7827" w:rsidRPr="00FB7827">
                              <w:t xml:space="preserve"> </w:t>
                            </w:r>
                            <w:r w:rsidR="003E59FE">
                              <w:t>lower</w:t>
                            </w:r>
                            <w:r w:rsidR="00FB7827">
                              <w:t xml:space="preserve"> than in </w:t>
                            </w:r>
                            <w:proofErr w:type="gramStart"/>
                            <w:r w:rsidR="00FB7827">
                              <w:t>2017,</w:t>
                            </w:r>
                            <w:proofErr w:type="gramEnd"/>
                            <w:r w:rsidR="00FB7827">
                              <w:t xml:space="preserve"> and about $</w:t>
                            </w:r>
                            <w:r w:rsidR="003E59FE">
                              <w:t>36</w:t>
                            </w:r>
                            <w:r w:rsidR="00FB7827" w:rsidRPr="00FB7827">
                              <w:t xml:space="preserve"> above the current 2017 level by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left:0;text-align:left;margin-left:.95pt;margin-top:1.5pt;width:258.1pt;height:210.9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" fillcolor="#c6d9f1 [671]" strokeweight=".5pt">
                <v:textbox>
                  <w:txbxContent>
                    <w:p w:rsidR="002C5AD0" w:rsidRPr="00C604E8" w:rsidRDefault="002C5AD0" w:rsidP="00D71B40">
                      <w:pPr>
                        <w:spacing w:after="120"/>
                        <w:rPr>
                          <w:b/>
                        </w:rPr>
                      </w:pPr>
                      <w:r w:rsidRPr="00C604E8">
                        <w:rPr>
                          <w:b/>
                        </w:rPr>
                        <w:t>Estimated impact</w:t>
                      </w:r>
                      <w:r w:rsidR="009C7308">
                        <w:rPr>
                          <w:b/>
                        </w:rPr>
                        <w:t xml:space="preserve"> on customer bills</w:t>
                      </w:r>
                    </w:p>
                    <w:p w:rsidR="000F77E6" w:rsidRDefault="009344D4" w:rsidP="000F77E6">
                      <w:pPr>
                        <w:spacing w:after="120"/>
                        <w:jc w:val="both"/>
                      </w:pPr>
                      <w:r w:rsidRPr="009344D4">
                        <w:t>If implemented</w:t>
                      </w:r>
                      <w:r w:rsidR="00FB7827" w:rsidRPr="00FB7827">
                        <w:t xml:space="preserve">, we expect that our draft decision will result in an increase to the transmission component of the average annual gas bills for residential customers in Victoria over the 2018–22 access arrangement </w:t>
                      </w:r>
                      <w:proofErr w:type="gramStart"/>
                      <w:r w:rsidR="00FB7827" w:rsidRPr="00FB7827">
                        <w:t>period</w:t>
                      </w:r>
                      <w:proofErr w:type="gramEnd"/>
                      <w:r w:rsidR="00FB7827" w:rsidRPr="00FB7827">
                        <w:t>.</w:t>
                      </w:r>
                    </w:p>
                    <w:p w:rsidR="00FB7827" w:rsidRDefault="00FB7827" w:rsidP="000F77E6">
                      <w:pPr>
                        <w:spacing w:after="120"/>
                        <w:jc w:val="both"/>
                      </w:pPr>
                      <w:r w:rsidRPr="00FB7827">
                        <w:t>The transmission component of the average annual residential gas bill in 2018 is expect</w:t>
                      </w:r>
                      <w:r>
                        <w:t xml:space="preserve">ed to be about </w:t>
                      </w:r>
                      <w:r w:rsidR="000305CD">
                        <w:t>$</w:t>
                      </w:r>
                      <w:r w:rsidR="003E59FE">
                        <w:t>1</w:t>
                      </w:r>
                      <w:r w:rsidR="000305CD">
                        <w:t xml:space="preserve"> </w:t>
                      </w:r>
                      <w:proofErr w:type="gramStart"/>
                      <w:r w:rsidR="003E59FE">
                        <w:t xml:space="preserve">below </w:t>
                      </w:r>
                      <w:r w:rsidRPr="00FB7827">
                        <w:t xml:space="preserve"> the</w:t>
                      </w:r>
                      <w:proofErr w:type="gramEnd"/>
                      <w:r w:rsidRPr="00FB7827">
                        <w:t xml:space="preserve"> current, 2017 level. By the end of the 2018–22 access arrangement, the transmission component of the average annual </w:t>
                      </w:r>
                      <w:r>
                        <w:t>bill is expected to be about $</w:t>
                      </w:r>
                      <w:r w:rsidR="003E59FE">
                        <w:t>4</w:t>
                      </w:r>
                      <w:r>
                        <w:t xml:space="preserve"> </w:t>
                      </w:r>
                      <w:r w:rsidRPr="00FB7827">
                        <w:t xml:space="preserve">($nominal) above the 2017 level. </w:t>
                      </w:r>
                    </w:p>
                    <w:p w:rsidR="002C5AD0" w:rsidRDefault="000305CD" w:rsidP="000F77E6">
                      <w:pPr>
                        <w:spacing w:after="120"/>
                        <w:jc w:val="both"/>
                      </w:pPr>
                      <w:r>
                        <w:t>T</w:t>
                      </w:r>
                      <w:r w:rsidR="00FB7827" w:rsidRPr="00FB7827">
                        <w:t>he transmission component of the average small business gas bill in 2</w:t>
                      </w:r>
                      <w:r>
                        <w:t>018 is expected to be about $</w:t>
                      </w:r>
                      <w:r w:rsidR="003E59FE">
                        <w:t>1</w:t>
                      </w:r>
                      <w:r w:rsidR="00FB7827" w:rsidRPr="00FB7827">
                        <w:t xml:space="preserve"> </w:t>
                      </w:r>
                      <w:r w:rsidR="003E59FE">
                        <w:t>lower</w:t>
                      </w:r>
                      <w:r w:rsidR="00FB7827">
                        <w:t xml:space="preserve"> than in </w:t>
                      </w:r>
                      <w:proofErr w:type="gramStart"/>
                      <w:r w:rsidR="00FB7827">
                        <w:t>2017,</w:t>
                      </w:r>
                      <w:proofErr w:type="gramEnd"/>
                      <w:r w:rsidR="00FB7827">
                        <w:t xml:space="preserve"> and about $</w:t>
                      </w:r>
                      <w:r w:rsidR="003E59FE">
                        <w:t>36</w:t>
                      </w:r>
                      <w:r w:rsidR="00FB7827" w:rsidRPr="00FB7827">
                        <w:t xml:space="preserve"> above the current 2017 level by 2022.</w:t>
                      </w:r>
                    </w:p>
                  </w:txbxContent>
                </v:textbox>
              </v:shape>
            </w:pict>
          </mc:Fallback>
        </mc:AlternateContent>
      </w:r>
    </w:p>
    <w:p w:rsidR="009B51A1" w:rsidRDefault="009B51A1" w:rsidP="009344D4">
      <w:pPr>
        <w:spacing w:before="240" w:line="252" w:lineRule="auto"/>
        <w:jc w:val="both"/>
        <w:rPr>
          <w:rFonts w:ascii="Tunga" w:eastAsia="Times New Roman" w:hAnsi="Tunga" w:cs="Tunga"/>
          <w:b/>
          <w:iCs/>
          <w:color w:val="006799"/>
          <w:kern w:val="24"/>
          <w:sz w:val="24"/>
          <w:szCs w:val="24"/>
        </w:rPr>
      </w:pPr>
    </w:p>
    <w:p w:rsidR="009B51A1" w:rsidRDefault="009B51A1" w:rsidP="009344D4">
      <w:pPr>
        <w:spacing w:before="240" w:line="252" w:lineRule="auto"/>
        <w:jc w:val="both"/>
        <w:rPr>
          <w:rFonts w:ascii="Tunga" w:eastAsia="Times New Roman" w:hAnsi="Tunga" w:cs="Tunga"/>
          <w:b/>
          <w:iCs/>
          <w:color w:val="006799"/>
          <w:kern w:val="24"/>
          <w:sz w:val="24"/>
          <w:szCs w:val="24"/>
        </w:rPr>
      </w:pPr>
    </w:p>
    <w:p w:rsidR="004E3CDF" w:rsidRDefault="004E3CDF" w:rsidP="009344D4">
      <w:pPr>
        <w:spacing w:before="240" w:line="252" w:lineRule="auto"/>
        <w:jc w:val="both"/>
        <w:rPr>
          <w:rFonts w:ascii="Tunga" w:eastAsia="Times New Roman" w:hAnsi="Tunga" w:cs="Tunga"/>
          <w:b/>
          <w:iCs/>
          <w:color w:val="006799"/>
          <w:kern w:val="24"/>
          <w:sz w:val="24"/>
          <w:szCs w:val="24"/>
        </w:rPr>
      </w:pPr>
    </w:p>
    <w:p w:rsidR="004E3CDF" w:rsidRDefault="004E3CDF" w:rsidP="009344D4">
      <w:pPr>
        <w:spacing w:before="240" w:line="252" w:lineRule="auto"/>
        <w:jc w:val="both"/>
        <w:rPr>
          <w:rFonts w:ascii="Tunga" w:eastAsia="Times New Roman" w:hAnsi="Tunga" w:cs="Tunga"/>
          <w:b/>
          <w:iCs/>
          <w:color w:val="006799"/>
          <w:kern w:val="24"/>
          <w:sz w:val="24"/>
          <w:szCs w:val="24"/>
        </w:rPr>
      </w:pPr>
    </w:p>
    <w:p w:rsidR="003475D7" w:rsidRDefault="003475D7" w:rsidP="003475D7">
      <w:pPr>
        <w:pStyle w:val="AERfactsheetbodytext"/>
        <w:keepNext/>
        <w:widowControl w:val="0"/>
        <w:spacing w:before="240" w:after="0"/>
        <w:jc w:val="both"/>
        <w:rPr>
          <w:rFonts w:ascii="Tunga" w:eastAsia="Times New Roman" w:hAnsi="Tunga" w:cs="Tunga"/>
          <w:b/>
          <w:iCs/>
          <w:color w:val="006A99"/>
          <w:spacing w:val="0"/>
          <w:kern w:val="24"/>
          <w:sz w:val="24"/>
          <w:szCs w:val="24"/>
        </w:rPr>
      </w:pPr>
    </w:p>
    <w:p w:rsidR="0010549E" w:rsidRPr="003475D7" w:rsidRDefault="005844C1" w:rsidP="003475D7">
      <w:pPr>
        <w:pStyle w:val="AERfactsheetbodytext"/>
        <w:keepNext/>
        <w:widowControl w:val="0"/>
        <w:spacing w:before="240" w:after="0"/>
        <w:jc w:val="both"/>
        <w:rPr>
          <w:rFonts w:ascii="Tunga" w:eastAsia="Times New Roman" w:hAnsi="Tunga" w:cs="Tunga"/>
          <w:b/>
          <w:iCs/>
          <w:color w:val="006A99"/>
          <w:spacing w:val="0"/>
          <w:kern w:val="24"/>
          <w:sz w:val="24"/>
          <w:szCs w:val="24"/>
        </w:rPr>
      </w:pPr>
      <w:r w:rsidRPr="003475D7">
        <w:rPr>
          <w:rFonts w:ascii="Tunga" w:eastAsia="Times New Roman" w:hAnsi="Tunga" w:cs="Tunga"/>
          <w:b/>
          <w:iCs/>
          <w:color w:val="006A99"/>
          <w:spacing w:val="0"/>
          <w:kern w:val="24"/>
          <w:sz w:val="24"/>
          <w:szCs w:val="24"/>
        </w:rPr>
        <w:t>Key elements of our decision</w:t>
      </w:r>
    </w:p>
    <w:p w:rsidR="00D75441" w:rsidRDefault="00B50A30" w:rsidP="00806F7C">
      <w:pPr>
        <w:pStyle w:val="AERfactsheetbodytext"/>
        <w:jc w:val="both"/>
      </w:pPr>
      <w:r>
        <w:t>We based o</w:t>
      </w:r>
      <w:r w:rsidR="0075318C">
        <w:t xml:space="preserve">ur assessment of </w:t>
      </w:r>
      <w:r w:rsidR="00BA19B2">
        <w:t>APA</w:t>
      </w:r>
      <w:r w:rsidR="009B51A1">
        <w:t>’s</w:t>
      </w:r>
      <w:r w:rsidR="004609FA">
        <w:t xml:space="preserve"> </w:t>
      </w:r>
      <w:r w:rsidR="0075318C">
        <w:t xml:space="preserve">proposed revenue on a number of components. These include expenditure to </w:t>
      </w:r>
      <w:r w:rsidR="00BA19B2">
        <w:t xml:space="preserve">build, </w:t>
      </w:r>
      <w:r w:rsidR="0075318C">
        <w:t>maintain</w:t>
      </w:r>
      <w:r w:rsidR="00BA19B2">
        <w:t xml:space="preserve"> </w:t>
      </w:r>
      <w:r w:rsidR="0075318C">
        <w:t>and operate the</w:t>
      </w:r>
      <w:r w:rsidR="00BA19B2">
        <w:t xml:space="preserve"> system</w:t>
      </w:r>
      <w:r w:rsidR="0083733F">
        <w:t>,</w:t>
      </w:r>
      <w:r w:rsidR="0075318C">
        <w:t xml:space="preserve"> and the return to shareholders on their investment. Together, these determine the revenue </w:t>
      </w:r>
      <w:r w:rsidR="009B51A1">
        <w:t xml:space="preserve">that </w:t>
      </w:r>
      <w:r w:rsidR="00BA19B2">
        <w:t>APA</w:t>
      </w:r>
      <w:r w:rsidR="004609FA">
        <w:t xml:space="preserve"> </w:t>
      </w:r>
      <w:r w:rsidR="008C5C62">
        <w:t>may recover from its</w:t>
      </w:r>
      <w:r w:rsidR="0075318C">
        <w:t xml:space="preserve"> customers.</w:t>
      </w:r>
    </w:p>
    <w:p w:rsidR="00D75441" w:rsidRPr="000A15CE" w:rsidRDefault="00D75441" w:rsidP="00806F7C">
      <w:pPr>
        <w:pStyle w:val="AERfactsheetbodytext"/>
        <w:jc w:val="both"/>
      </w:pPr>
      <w:r w:rsidRPr="00F64ABF">
        <w:t xml:space="preserve">The return on capital and regulatory depreciation are key drivers of the increase in real revenue from the current period to the 2018–22 access arrangement </w:t>
      </w:r>
      <w:proofErr w:type="gramStart"/>
      <w:r w:rsidRPr="00F64ABF">
        <w:t>period</w:t>
      </w:r>
      <w:proofErr w:type="gramEnd"/>
      <w:r w:rsidRPr="00F64ABF">
        <w:t xml:space="preserve">. This is driven by </w:t>
      </w:r>
      <w:r w:rsidRPr="000A15CE">
        <w:t>significant growth in APA's capital base, which increased by 40 per cent, in real terms, over the current period and is expected to increase by a further 2.4 per cent over 2018–22.The impact of this growth in the capital base is offset to an extent by the lower rate of return that will apply in 2018–22: 5.75 per cent compared to 7.22 per cent in the current period</w:t>
      </w:r>
      <w:r w:rsidR="00D2784E">
        <w:t xml:space="preserve"> (and 7.88 in APA’s proposal)</w:t>
      </w:r>
      <w:r w:rsidRPr="000A15CE">
        <w:t>.</w:t>
      </w:r>
    </w:p>
    <w:p w:rsidR="00334020" w:rsidRPr="00F64ABF" w:rsidRDefault="00D75441" w:rsidP="00806F7C">
      <w:pPr>
        <w:pStyle w:val="AERfactsheetbodytext"/>
        <w:jc w:val="both"/>
      </w:pPr>
      <w:r w:rsidRPr="00D75441">
        <w:t>These increases in the</w:t>
      </w:r>
      <w:r w:rsidR="00652FFB">
        <w:t xml:space="preserve"> return on capital and regulato</w:t>
      </w:r>
      <w:r w:rsidRPr="00F64ABF">
        <w:t>ry depreciation are partly</w:t>
      </w:r>
      <w:r w:rsidR="0066455A" w:rsidRPr="00F64ABF">
        <w:t xml:space="preserve"> offset by operating efficiencies</w:t>
      </w:r>
      <w:r w:rsidRPr="00F64ABF">
        <w:t xml:space="preserve"> gained by APA in the current period and passed through to customers in the form of an opex forecast f</w:t>
      </w:r>
      <w:r w:rsidR="00B2557C">
        <w:t>or 2018-22 that is around 19.9 p</w:t>
      </w:r>
      <w:r w:rsidRPr="00F64ABF">
        <w:t>er cent lower than the current period</w:t>
      </w:r>
      <w:r w:rsidR="0066455A" w:rsidRPr="00F64ABF">
        <w:t xml:space="preserve">. </w:t>
      </w:r>
    </w:p>
    <w:p w:rsidR="00F64ABF" w:rsidRDefault="00F64ABF" w:rsidP="003B5EDB">
      <w:pPr>
        <w:pStyle w:val="AERFactsheetHeading1"/>
        <w:keepNext w:val="0"/>
        <w:widowControl w:val="0"/>
        <w:spacing w:before="120" w:after="0" w:line="252" w:lineRule="auto"/>
        <w:jc w:val="both"/>
        <w:outlineLvl w:val="9"/>
      </w:pPr>
      <w:r>
        <w:t>Capital expenditure</w:t>
      </w:r>
    </w:p>
    <w:p w:rsidR="00F64ABF" w:rsidRDefault="00F64ABF" w:rsidP="003B5EDB">
      <w:pPr>
        <w:pStyle w:val="AERFactsheetHeading1"/>
        <w:keepNext w:val="0"/>
        <w:widowControl w:val="0"/>
        <w:spacing w:before="120" w:after="0" w:line="252" w:lineRule="auto"/>
        <w:jc w:val="both"/>
        <w:outlineLvl w:val="9"/>
        <w:rPr>
          <w:rFonts w:ascii="MS Reference Sans Serif" w:eastAsia="Calibri" w:hAnsi="MS Reference Sans Serif" w:cs="Shruti"/>
          <w:b w:val="0"/>
          <w:iCs w:val="0"/>
          <w:color w:val="auto"/>
          <w:spacing w:val="-10"/>
          <w:kern w:val="0"/>
          <w:sz w:val="18"/>
          <w:szCs w:val="22"/>
        </w:rPr>
      </w:pPr>
      <w:r w:rsidRPr="00A83F3D">
        <w:rPr>
          <w:rFonts w:ascii="MS Reference Sans Serif" w:eastAsia="Calibri" w:hAnsi="MS Reference Sans Serif" w:cs="Shruti"/>
          <w:b w:val="0"/>
          <w:iCs w:val="0"/>
          <w:color w:val="auto"/>
          <w:spacing w:val="-10"/>
          <w:kern w:val="0"/>
          <w:sz w:val="18"/>
          <w:szCs w:val="22"/>
        </w:rPr>
        <w:t>Capital expenditure (capex) refers to the capital costs and expenditure incurred in the provision of pipeline services</w:t>
      </w:r>
      <w:r>
        <w:rPr>
          <w:rFonts w:ascii="MS Reference Sans Serif" w:eastAsia="Calibri" w:hAnsi="MS Reference Sans Serif" w:cs="Shruti"/>
          <w:b w:val="0"/>
          <w:iCs w:val="0"/>
          <w:color w:val="auto"/>
          <w:spacing w:val="-10"/>
          <w:kern w:val="0"/>
          <w:sz w:val="18"/>
          <w:szCs w:val="22"/>
        </w:rPr>
        <w:t xml:space="preserve">. The figure below compares </w:t>
      </w:r>
      <w:r w:rsidRPr="00806F7C">
        <w:rPr>
          <w:rFonts w:ascii="MS Reference Sans Serif" w:eastAsia="Calibri" w:hAnsi="MS Reference Sans Serif" w:cs="Shruti"/>
          <w:b w:val="0"/>
          <w:iCs w:val="0"/>
          <w:color w:val="auto"/>
          <w:spacing w:val="-10"/>
          <w:kern w:val="0"/>
          <w:sz w:val="18"/>
          <w:szCs w:val="22"/>
        </w:rPr>
        <w:t xml:space="preserve">APA's past and proposed forecast capex, and the forecasts we have approved in our previous </w:t>
      </w:r>
      <w:r w:rsidRPr="00806F7C">
        <w:rPr>
          <w:rFonts w:ascii="MS Reference Sans Serif" w:eastAsia="Calibri" w:hAnsi="MS Reference Sans Serif" w:cs="Shruti"/>
          <w:b w:val="0"/>
          <w:iCs w:val="0"/>
          <w:color w:val="auto"/>
          <w:spacing w:val="-10"/>
          <w:kern w:val="0"/>
          <w:sz w:val="18"/>
          <w:szCs w:val="22"/>
        </w:rPr>
        <w:lastRenderedPageBreak/>
        <w:t xml:space="preserve">decision for 2013–17 and this draft decision for </w:t>
      </w:r>
      <w:r w:rsidRPr="00806F7C">
        <w:rPr>
          <w:rFonts w:ascii="MS Reference Sans Serif" w:eastAsia="Calibri" w:hAnsi="MS Reference Sans Serif" w:cs="Shruti"/>
          <w:b w:val="0"/>
          <w:iCs w:val="0"/>
          <w:color w:val="auto"/>
          <w:spacing w:val="-10"/>
          <w:kern w:val="0"/>
          <w:sz w:val="18"/>
          <w:szCs w:val="22"/>
        </w:rPr>
        <w:br/>
        <w:t>2018–22.</w:t>
      </w:r>
    </w:p>
    <w:p w:rsidR="00F64ABF" w:rsidRPr="00806F7C" w:rsidRDefault="00F64ABF" w:rsidP="003B5EDB">
      <w:pPr>
        <w:pStyle w:val="AERFactsheetHeading1"/>
        <w:keepNext w:val="0"/>
        <w:widowControl w:val="0"/>
        <w:spacing w:before="120" w:after="0" w:line="252" w:lineRule="auto"/>
        <w:jc w:val="both"/>
        <w:outlineLvl w:val="9"/>
        <w:rPr>
          <w:rStyle w:val="AERtextbold"/>
          <w:rFonts w:eastAsia="Calibri"/>
        </w:rPr>
      </w:pPr>
      <w:r w:rsidRPr="00806F7C">
        <w:rPr>
          <w:rStyle w:val="AERtextbold"/>
          <w:rFonts w:ascii="MS Reference Sans Serif" w:eastAsia="Calibri" w:hAnsi="MS Reference Sans Serif" w:cs="Shruti"/>
          <w:b/>
          <w:iCs w:val="0"/>
          <w:color w:val="auto"/>
          <w:spacing w:val="-10"/>
          <w:kern w:val="0"/>
          <w:sz w:val="18"/>
          <w:szCs w:val="22"/>
        </w:rPr>
        <w:t>AER draft decision compared to APA's past and proposed capex ($ million, 2017)</w:t>
      </w:r>
    </w:p>
    <w:p w:rsidR="00F64ABF" w:rsidRPr="00806F7C" w:rsidRDefault="00F64ABF" w:rsidP="003B5EDB">
      <w:pPr>
        <w:pStyle w:val="AERFactsheetHeading1"/>
        <w:keepNext w:val="0"/>
        <w:widowControl w:val="0"/>
        <w:spacing w:before="120" w:after="0" w:line="252" w:lineRule="auto"/>
        <w:jc w:val="both"/>
        <w:outlineLvl w:val="9"/>
        <w:rPr>
          <w:rFonts w:ascii="MS Reference Sans Serif" w:eastAsia="Calibri" w:hAnsi="MS Reference Sans Serif" w:cs="Shruti"/>
          <w:b w:val="0"/>
          <w:iCs w:val="0"/>
          <w:color w:val="auto"/>
          <w:spacing w:val="-10"/>
          <w:kern w:val="0"/>
          <w:sz w:val="18"/>
          <w:szCs w:val="22"/>
        </w:rPr>
      </w:pPr>
      <w:r w:rsidRPr="00F74ED1">
        <w:rPr>
          <w:noProof/>
          <w:lang w:eastAsia="en-AU"/>
        </w:rPr>
        <w:drawing>
          <wp:inline distT="0" distB="0" distL="0" distR="0" wp14:anchorId="21224088" wp14:editId="3A126DD5">
            <wp:extent cx="3215005" cy="2040051"/>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215005" cy="2040051"/>
                    </a:xfrm>
                    <a:prstGeom prst="rect">
                      <a:avLst/>
                    </a:prstGeom>
                  </pic:spPr>
                </pic:pic>
              </a:graphicData>
            </a:graphic>
          </wp:inline>
        </w:drawing>
      </w:r>
    </w:p>
    <w:p w:rsidR="00A83F3D" w:rsidRDefault="00A83F3D" w:rsidP="003B5EDB">
      <w:pPr>
        <w:pStyle w:val="AERFactsheetHeading1"/>
        <w:keepNext w:val="0"/>
        <w:widowControl w:val="0"/>
        <w:spacing w:before="120" w:after="0" w:line="252" w:lineRule="auto"/>
        <w:jc w:val="both"/>
        <w:outlineLvl w:val="9"/>
      </w:pPr>
      <w:r w:rsidRPr="00A83F3D">
        <w:t>Capital Expenditure</w:t>
      </w:r>
      <w:r w:rsidR="00F64ABF">
        <w:t xml:space="preserve"> in the current period</w:t>
      </w:r>
    </w:p>
    <w:p w:rsidR="00F64ABF" w:rsidRPr="00806F7C" w:rsidRDefault="00F64ABF" w:rsidP="00806F7C">
      <w:pPr>
        <w:pStyle w:val="AERFactsheetHeading1"/>
        <w:widowControl w:val="0"/>
        <w:spacing w:before="120" w:line="252" w:lineRule="auto"/>
        <w:jc w:val="both"/>
        <w:rPr>
          <w:rFonts w:ascii="MS Reference Sans Serif" w:hAnsi="MS Reference Sans Serif" w:cs="Shruti"/>
          <w:spacing w:val="-10"/>
          <w:sz w:val="18"/>
        </w:rPr>
      </w:pPr>
      <w:r w:rsidRPr="00806F7C">
        <w:rPr>
          <w:rFonts w:ascii="MS Reference Sans Serif" w:eastAsia="Calibri" w:hAnsi="MS Reference Sans Serif" w:cs="Shruti"/>
          <w:b w:val="0"/>
          <w:iCs w:val="0"/>
          <w:color w:val="auto"/>
          <w:spacing w:val="-10"/>
          <w:kern w:val="0"/>
          <w:sz w:val="18"/>
          <w:szCs w:val="22"/>
        </w:rPr>
        <w:t xml:space="preserve">APA's actual capex in the current period was $244.6 million ($ 2017) higher than contemplated in our last decision. The key driver of this increase was augmentation capex, which included additional investment in the Victorian Northern Interconnector Expansion (VNIE) and South West Pipeline (SWP) to Anglesea Pipeline projects. These investments were required to meet significant changes in the east coast gas market that APA did not anticipate until after finalisation of the access arrangement. The effect of these changes resulted in increased demand for the northern flow of gas from Victoria. </w:t>
      </w:r>
    </w:p>
    <w:p w:rsidR="00F64ABF" w:rsidRPr="00806F7C" w:rsidRDefault="00F64ABF" w:rsidP="00806F7C">
      <w:pPr>
        <w:pStyle w:val="AERFactsheetHeading1"/>
        <w:widowControl w:val="0"/>
        <w:spacing w:before="120" w:line="252" w:lineRule="auto"/>
        <w:jc w:val="both"/>
        <w:rPr>
          <w:rFonts w:ascii="MS Reference Sans Serif" w:eastAsia="Calibri" w:hAnsi="MS Reference Sans Serif" w:cs="Shruti"/>
          <w:b w:val="0"/>
          <w:iCs w:val="0"/>
          <w:color w:val="auto"/>
          <w:spacing w:val="-10"/>
          <w:kern w:val="0"/>
          <w:sz w:val="18"/>
          <w:szCs w:val="22"/>
        </w:rPr>
      </w:pPr>
      <w:r w:rsidRPr="007E4533">
        <w:rPr>
          <w:rFonts w:ascii="MS Reference Sans Serif" w:eastAsia="Calibri" w:hAnsi="MS Reference Sans Serif" w:cs="Shruti"/>
          <w:b w:val="0"/>
          <w:iCs w:val="0"/>
          <w:color w:val="auto"/>
          <w:spacing w:val="-10"/>
          <w:kern w:val="0"/>
          <w:sz w:val="18"/>
          <w:szCs w:val="22"/>
        </w:rPr>
        <w:t>Our draft decision approves the additional capex for the VNIE. We are satisfied that APA has demonstrated that significant changes in the east coast gas market, since the finalisation of the current access arrangement, have led to increased demand for gas to flow north from Victoria. We are satisfied that the $339.2 million is prudent, in accordance with good industry practice and achieves the lowest sustainable cost of providing services.</w:t>
      </w:r>
      <w:r w:rsidRPr="00806F7C">
        <w:rPr>
          <w:rFonts w:ascii="MS Reference Sans Serif" w:eastAsia="Calibri" w:hAnsi="MS Reference Sans Serif" w:cs="Shruti"/>
          <w:spacing w:val="-10"/>
          <w:sz w:val="18"/>
          <w:szCs w:val="22"/>
        </w:rPr>
        <w:t xml:space="preserve"> </w:t>
      </w:r>
      <w:r w:rsidRPr="00806F7C">
        <w:rPr>
          <w:rFonts w:ascii="MS Reference Sans Serif" w:eastAsia="Calibri" w:hAnsi="MS Reference Sans Serif" w:cs="Shruti"/>
          <w:b w:val="0"/>
          <w:iCs w:val="0"/>
          <w:color w:val="auto"/>
          <w:spacing w:val="-10"/>
          <w:kern w:val="0"/>
          <w:sz w:val="18"/>
          <w:szCs w:val="22"/>
        </w:rPr>
        <w:t xml:space="preserve">Further, given the tight supply demand balance in Victoria, the VNIE also provides system security benefits for Victorian customers. </w:t>
      </w:r>
    </w:p>
    <w:p w:rsidR="000A15CE" w:rsidRPr="00806F7C" w:rsidRDefault="000A15CE" w:rsidP="00806F7C">
      <w:pPr>
        <w:pStyle w:val="AERFactsheetHeading1"/>
        <w:widowControl w:val="0"/>
        <w:spacing w:before="120" w:line="252" w:lineRule="auto"/>
        <w:jc w:val="both"/>
        <w:rPr>
          <w:rFonts w:ascii="MS Reference Sans Serif" w:hAnsi="MS Reference Sans Serif" w:cs="Shruti"/>
          <w:b w:val="0"/>
          <w:iCs w:val="0"/>
          <w:spacing w:val="-10"/>
          <w:kern w:val="0"/>
          <w:sz w:val="18"/>
          <w:szCs w:val="22"/>
        </w:rPr>
      </w:pPr>
      <w:r w:rsidRPr="00806F7C">
        <w:rPr>
          <w:rFonts w:ascii="MS Reference Sans Serif" w:eastAsia="Calibri" w:hAnsi="MS Reference Sans Serif" w:cs="Shruti"/>
          <w:b w:val="0"/>
          <w:iCs w:val="0"/>
          <w:color w:val="auto"/>
          <w:spacing w:val="-10"/>
          <w:kern w:val="0"/>
          <w:sz w:val="18"/>
          <w:szCs w:val="22"/>
        </w:rPr>
        <w:t>VNI expenditure will be recovered during the 2018</w:t>
      </w:r>
      <w:r w:rsidRPr="00806F7C">
        <w:rPr>
          <w:rFonts w:ascii="MS Reference Sans Serif" w:eastAsia="Calibri" w:hAnsi="MS Reference Sans Serif" w:cs="Shruti" w:hint="eastAsia"/>
          <w:b w:val="0"/>
          <w:iCs w:val="0"/>
          <w:color w:val="auto"/>
          <w:spacing w:val="-10"/>
          <w:kern w:val="0"/>
          <w:sz w:val="18"/>
          <w:szCs w:val="22"/>
        </w:rPr>
        <w:t>–</w:t>
      </w:r>
      <w:r w:rsidRPr="00806F7C">
        <w:rPr>
          <w:rFonts w:ascii="MS Reference Sans Serif" w:eastAsia="Calibri" w:hAnsi="MS Reference Sans Serif" w:cs="Shruti"/>
          <w:b w:val="0"/>
          <w:iCs w:val="0"/>
          <w:color w:val="auto"/>
          <w:spacing w:val="-10"/>
          <w:kern w:val="0"/>
          <w:sz w:val="18"/>
          <w:szCs w:val="22"/>
        </w:rPr>
        <w:t>22 access arrangement from those using the interconnector to take gas from Victoria to New South Wales and Queensland (shippers and retailers) to supply markets outside Victoria. These customers take their gas supply via the Culcairn withdrawal tariff and this gas is not used by Victorian customers. However, the VNI will result in larger throughput on the Victorian network delivering some benefits for Victorian customers in the form of a reduction in shared network costs</w:t>
      </w:r>
    </w:p>
    <w:p w:rsidR="00F64ABF" w:rsidRPr="000A15CE" w:rsidRDefault="00F64ABF" w:rsidP="000A15CE">
      <w:pPr>
        <w:pStyle w:val="AERFactsheetHeading1"/>
        <w:keepNext w:val="0"/>
        <w:widowControl w:val="0"/>
        <w:spacing w:before="120" w:after="0" w:line="252" w:lineRule="auto"/>
        <w:jc w:val="both"/>
        <w:outlineLvl w:val="9"/>
      </w:pPr>
      <w:r w:rsidRPr="000A15CE">
        <w:t>Forecast capital expenditure for 2018-22</w:t>
      </w:r>
    </w:p>
    <w:p w:rsidR="00CA2241" w:rsidRPr="000A15CE" w:rsidRDefault="00A83F3D" w:rsidP="000A15CE">
      <w:pPr>
        <w:pStyle w:val="AERFactsheetHeading1"/>
        <w:widowControl w:val="0"/>
        <w:spacing w:before="120" w:line="252" w:lineRule="auto"/>
        <w:jc w:val="both"/>
        <w:rPr>
          <w:rFonts w:ascii="MS Reference Sans Serif" w:eastAsia="Calibri" w:hAnsi="MS Reference Sans Serif" w:cs="Shruti"/>
          <w:b w:val="0"/>
          <w:iCs w:val="0"/>
          <w:color w:val="auto"/>
          <w:spacing w:val="-10"/>
          <w:kern w:val="0"/>
          <w:sz w:val="18"/>
          <w:szCs w:val="22"/>
        </w:rPr>
      </w:pPr>
      <w:r w:rsidRPr="00A83F3D">
        <w:rPr>
          <w:rFonts w:ascii="MS Reference Sans Serif" w:eastAsia="Calibri" w:hAnsi="MS Reference Sans Serif" w:cs="Shruti"/>
          <w:b w:val="0"/>
          <w:iCs w:val="0"/>
          <w:color w:val="auto"/>
          <w:spacing w:val="-10"/>
          <w:kern w:val="0"/>
          <w:sz w:val="18"/>
          <w:szCs w:val="22"/>
        </w:rPr>
        <w:t>Our draft decision approve</w:t>
      </w:r>
      <w:r w:rsidR="000A15CE">
        <w:rPr>
          <w:rFonts w:ascii="MS Reference Sans Serif" w:eastAsia="Calibri" w:hAnsi="MS Reference Sans Serif" w:cs="Shruti"/>
          <w:b w:val="0"/>
          <w:iCs w:val="0"/>
          <w:color w:val="auto"/>
          <w:spacing w:val="-10"/>
          <w:kern w:val="0"/>
          <w:sz w:val="18"/>
          <w:szCs w:val="22"/>
        </w:rPr>
        <w:t>s</w:t>
      </w:r>
      <w:r w:rsidRPr="00A83F3D">
        <w:rPr>
          <w:rFonts w:ascii="MS Reference Sans Serif" w:eastAsia="Calibri" w:hAnsi="MS Reference Sans Serif" w:cs="Shruti"/>
          <w:b w:val="0"/>
          <w:iCs w:val="0"/>
          <w:color w:val="auto"/>
          <w:spacing w:val="-10"/>
          <w:kern w:val="0"/>
          <w:sz w:val="18"/>
          <w:szCs w:val="22"/>
        </w:rPr>
        <w:t xml:space="preserve"> $215.0 million ($2017) of APA's proposed $256.1 million ($2017) total net capex for the 2018–22 access arrangement </w:t>
      </w:r>
      <w:proofErr w:type="gramStart"/>
      <w:r w:rsidRPr="00A83F3D">
        <w:rPr>
          <w:rFonts w:ascii="MS Reference Sans Serif" w:eastAsia="Calibri" w:hAnsi="MS Reference Sans Serif" w:cs="Shruti"/>
          <w:b w:val="0"/>
          <w:iCs w:val="0"/>
          <w:color w:val="auto"/>
          <w:spacing w:val="-10"/>
          <w:kern w:val="0"/>
          <w:sz w:val="18"/>
          <w:szCs w:val="22"/>
        </w:rPr>
        <w:t>period</w:t>
      </w:r>
      <w:proofErr w:type="gramEnd"/>
      <w:r w:rsidRPr="00A83F3D">
        <w:rPr>
          <w:rFonts w:ascii="MS Reference Sans Serif" w:eastAsia="Calibri" w:hAnsi="MS Reference Sans Serif" w:cs="Shruti"/>
          <w:b w:val="0"/>
          <w:iCs w:val="0"/>
          <w:color w:val="auto"/>
          <w:spacing w:val="-10"/>
          <w:kern w:val="0"/>
          <w:sz w:val="18"/>
          <w:szCs w:val="22"/>
        </w:rPr>
        <w:t xml:space="preserve">. </w:t>
      </w:r>
      <w:r w:rsidR="000A15CE" w:rsidRPr="000A15CE">
        <w:rPr>
          <w:rFonts w:ascii="MS Reference Sans Serif" w:eastAsia="Calibri" w:hAnsi="MS Reference Sans Serif" w:cs="Shruti"/>
          <w:b w:val="0"/>
          <w:iCs w:val="0"/>
          <w:color w:val="auto"/>
          <w:spacing w:val="-10"/>
          <w:kern w:val="0"/>
          <w:sz w:val="18"/>
          <w:szCs w:val="22"/>
        </w:rPr>
        <w:t xml:space="preserve">While this includes additional capex from APA's January proposal for full construction of the </w:t>
      </w:r>
      <w:r w:rsidR="00B35345">
        <w:rPr>
          <w:rFonts w:ascii="MS Reference Sans Serif" w:eastAsia="Calibri" w:hAnsi="MS Reference Sans Serif" w:cs="Shruti"/>
          <w:b w:val="0"/>
          <w:iCs w:val="0"/>
          <w:color w:val="auto"/>
          <w:spacing w:val="-10"/>
          <w:kern w:val="0"/>
          <w:sz w:val="18"/>
          <w:szCs w:val="22"/>
        </w:rPr>
        <w:t>Western Outer Ring Main (</w:t>
      </w:r>
      <w:r w:rsidR="000A15CE" w:rsidRPr="000A15CE">
        <w:rPr>
          <w:rFonts w:ascii="MS Reference Sans Serif" w:eastAsia="Calibri" w:hAnsi="MS Reference Sans Serif" w:cs="Shruti"/>
          <w:b w:val="0"/>
          <w:iCs w:val="0"/>
          <w:color w:val="auto"/>
          <w:spacing w:val="-10"/>
          <w:kern w:val="0"/>
          <w:sz w:val="18"/>
          <w:szCs w:val="22"/>
        </w:rPr>
        <w:t>WORM</w:t>
      </w:r>
      <w:r w:rsidR="00B35345">
        <w:rPr>
          <w:rFonts w:ascii="MS Reference Sans Serif" w:eastAsia="Calibri" w:hAnsi="MS Reference Sans Serif" w:cs="Shruti"/>
          <w:b w:val="0"/>
          <w:iCs w:val="0"/>
          <w:color w:val="auto"/>
          <w:spacing w:val="-10"/>
          <w:kern w:val="0"/>
          <w:sz w:val="18"/>
          <w:szCs w:val="22"/>
        </w:rPr>
        <w:t>)</w:t>
      </w:r>
      <w:r w:rsidR="000A15CE" w:rsidRPr="000A15CE">
        <w:rPr>
          <w:rFonts w:ascii="MS Reference Sans Serif" w:eastAsia="Calibri" w:hAnsi="MS Reference Sans Serif" w:cs="Shruti"/>
          <w:b w:val="0"/>
          <w:iCs w:val="0"/>
          <w:color w:val="auto"/>
          <w:spacing w:val="-10"/>
          <w:kern w:val="0"/>
          <w:sz w:val="18"/>
          <w:szCs w:val="22"/>
        </w:rPr>
        <w:t>, it is $41.1 million, or 16 per cent, less than the total net capex proposed by APA.</w:t>
      </w:r>
      <w:r w:rsidR="000A15CE" w:rsidRPr="00806F7C">
        <w:rPr>
          <w:rFonts w:ascii="MS Reference Sans Serif" w:eastAsia="Calibri" w:hAnsi="MS Reference Sans Serif" w:cs="Shruti"/>
          <w:b w:val="0"/>
          <w:iCs w:val="0"/>
          <w:color w:val="auto"/>
          <w:spacing w:val="-10"/>
          <w:kern w:val="0"/>
          <w:sz w:val="18"/>
          <w:szCs w:val="22"/>
        </w:rPr>
        <w:t xml:space="preserve"> </w:t>
      </w:r>
      <w:r w:rsidR="000A15CE" w:rsidRPr="00A83F3D">
        <w:rPr>
          <w:rFonts w:ascii="MS Reference Sans Serif" w:eastAsia="Calibri" w:hAnsi="MS Reference Sans Serif" w:cs="Shruti"/>
          <w:b w:val="0"/>
          <w:iCs w:val="0"/>
          <w:color w:val="auto"/>
          <w:spacing w:val="-10"/>
          <w:kern w:val="0"/>
          <w:sz w:val="18"/>
          <w:szCs w:val="22"/>
        </w:rPr>
        <w:t xml:space="preserve"> </w:t>
      </w:r>
    </w:p>
    <w:p w:rsidR="007E4533" w:rsidRDefault="000A15CE" w:rsidP="000A15CE">
      <w:pPr>
        <w:pStyle w:val="AERFactsheetHeading1"/>
        <w:widowControl w:val="0"/>
        <w:spacing w:before="120" w:line="252" w:lineRule="auto"/>
        <w:jc w:val="both"/>
        <w:rPr>
          <w:rFonts w:ascii="MS Reference Sans Serif" w:eastAsia="Calibri" w:hAnsi="MS Reference Sans Serif" w:cs="Shruti"/>
          <w:b w:val="0"/>
          <w:iCs w:val="0"/>
          <w:color w:val="auto"/>
          <w:spacing w:val="-10"/>
          <w:kern w:val="0"/>
          <w:sz w:val="18"/>
          <w:szCs w:val="22"/>
        </w:rPr>
      </w:pPr>
      <w:r w:rsidRPr="00F83E20">
        <w:rPr>
          <w:rFonts w:ascii="MS Reference Sans Serif" w:eastAsia="Calibri" w:hAnsi="MS Reference Sans Serif" w:cs="Shruti"/>
          <w:b w:val="0"/>
          <w:iCs w:val="0"/>
          <w:color w:val="auto"/>
          <w:spacing w:val="-10"/>
          <w:kern w:val="0"/>
          <w:sz w:val="18"/>
          <w:szCs w:val="22"/>
        </w:rPr>
        <w:t xml:space="preserve">The proposal APA submitted in January 2017 set out the capex it considered it would require over the 2018–22 access </w:t>
      </w:r>
      <w:r w:rsidRPr="00F83E20">
        <w:rPr>
          <w:rFonts w:ascii="MS Reference Sans Serif" w:eastAsia="Calibri" w:hAnsi="MS Reference Sans Serif" w:cs="Shruti"/>
          <w:b w:val="0"/>
          <w:iCs w:val="0"/>
          <w:color w:val="auto"/>
          <w:spacing w:val="-10"/>
          <w:kern w:val="0"/>
          <w:sz w:val="18"/>
          <w:szCs w:val="22"/>
        </w:rPr>
        <w:lastRenderedPageBreak/>
        <w:t xml:space="preserve">arrangement period. It forecast $168.4 million ($2017, real) which included $26.7 million ($2017, real) for procurement of the WORM easement. </w:t>
      </w:r>
    </w:p>
    <w:p w:rsidR="007E4533" w:rsidRPr="00806F7C" w:rsidRDefault="007E4533" w:rsidP="00806F7C">
      <w:pPr>
        <w:pStyle w:val="AERFactsheetHeading1"/>
        <w:widowControl w:val="0"/>
        <w:spacing w:before="120" w:line="252" w:lineRule="auto"/>
        <w:jc w:val="both"/>
        <w:rPr>
          <w:rFonts w:ascii="MS Reference Sans Serif" w:hAnsi="MS Reference Sans Serif" w:cs="Shruti"/>
          <w:spacing w:val="-10"/>
          <w:sz w:val="18"/>
          <w:szCs w:val="22"/>
        </w:rPr>
      </w:pPr>
      <w:r w:rsidRPr="00806F7C">
        <w:rPr>
          <w:rFonts w:ascii="MS Reference Sans Serif" w:eastAsia="Calibri" w:hAnsi="MS Reference Sans Serif" w:cs="Shruti"/>
          <w:b w:val="0"/>
          <w:iCs w:val="0"/>
          <w:color w:val="auto"/>
          <w:spacing w:val="-10"/>
          <w:kern w:val="0"/>
          <w:sz w:val="18"/>
          <w:szCs w:val="22"/>
        </w:rPr>
        <w:t>Since APA submitted its original proposal on 3 January 2017, a number of market developments occurred that increased uncertainty in relation to gas supply and demand, particularly for gas powered generation (GPG). These developments included:</w:t>
      </w:r>
    </w:p>
    <w:p w:rsidR="007E4533" w:rsidRPr="00806F7C" w:rsidRDefault="007E4533" w:rsidP="00806F7C">
      <w:pPr>
        <w:pStyle w:val="AERfactsheetbulletlist"/>
        <w:rPr>
          <w:rFonts w:eastAsia="Calibri"/>
        </w:rPr>
      </w:pPr>
      <w:r w:rsidRPr="00806F7C">
        <w:rPr>
          <w:rFonts w:eastAsia="Calibri"/>
        </w:rPr>
        <w:t>electricity and gas supply issues, and resulting government intervention in the market</w:t>
      </w:r>
    </w:p>
    <w:p w:rsidR="007E4533" w:rsidRPr="00806F7C" w:rsidRDefault="007E4533" w:rsidP="00806F7C">
      <w:pPr>
        <w:pStyle w:val="AERfactsheetbulletlist"/>
        <w:rPr>
          <w:rFonts w:eastAsia="Calibri"/>
        </w:rPr>
      </w:pPr>
      <w:r w:rsidRPr="00806F7C">
        <w:rPr>
          <w:rFonts w:eastAsia="Calibri"/>
        </w:rPr>
        <w:t xml:space="preserve">Federal Government responses including a new power to limit gas exports under certain conditions </w:t>
      </w:r>
    </w:p>
    <w:p w:rsidR="007E4533" w:rsidRPr="00806F7C" w:rsidRDefault="007E4533" w:rsidP="00806F7C">
      <w:pPr>
        <w:pStyle w:val="AERfactsheetbulletlist"/>
        <w:rPr>
          <w:rFonts w:eastAsia="Calibri"/>
        </w:rPr>
      </w:pPr>
      <w:r w:rsidRPr="00806F7C">
        <w:rPr>
          <w:rFonts w:eastAsia="Calibri"/>
        </w:rPr>
        <w:t>closure of the Hazelwood generator</w:t>
      </w:r>
    </w:p>
    <w:p w:rsidR="007E4533" w:rsidRPr="00806F7C" w:rsidRDefault="007E4533" w:rsidP="00806F7C">
      <w:pPr>
        <w:pStyle w:val="AERfactsheetbulletlist"/>
        <w:rPr>
          <w:rFonts w:eastAsia="Calibri"/>
        </w:rPr>
      </w:pPr>
      <w:proofErr w:type="gramStart"/>
      <w:r w:rsidRPr="00806F7C">
        <w:rPr>
          <w:rFonts w:eastAsia="Calibri"/>
        </w:rPr>
        <w:t>a</w:t>
      </w:r>
      <w:proofErr w:type="gramEnd"/>
      <w:r w:rsidRPr="00806F7C">
        <w:rPr>
          <w:rFonts w:eastAsia="Calibri"/>
        </w:rPr>
        <w:t xml:space="preserve"> threat to system security identified and issued by the Australian Energy Market Operator (AEMO) on 10 March 2017 following the publication of the 2017 Victorian Gas Planning Report (VGPR).</w:t>
      </w:r>
    </w:p>
    <w:p w:rsidR="007E4533" w:rsidRPr="00806F7C" w:rsidRDefault="007E4533" w:rsidP="00806F7C">
      <w:pPr>
        <w:pStyle w:val="AERFactsheetHeading1"/>
        <w:widowControl w:val="0"/>
        <w:spacing w:before="120" w:line="252" w:lineRule="auto"/>
        <w:jc w:val="both"/>
        <w:rPr>
          <w:rFonts w:ascii="MS Reference Sans Serif" w:hAnsi="MS Reference Sans Serif" w:cs="Shruti"/>
          <w:spacing w:val="-10"/>
          <w:sz w:val="18"/>
          <w:szCs w:val="22"/>
        </w:rPr>
      </w:pPr>
      <w:r w:rsidRPr="00806F7C">
        <w:rPr>
          <w:rFonts w:ascii="MS Reference Sans Serif" w:eastAsia="Calibri" w:hAnsi="MS Reference Sans Serif" w:cs="Shruti"/>
          <w:b w:val="0"/>
          <w:iCs w:val="0"/>
          <w:color w:val="auto"/>
          <w:spacing w:val="-10"/>
          <w:kern w:val="0"/>
          <w:sz w:val="18"/>
          <w:szCs w:val="22"/>
        </w:rPr>
        <w:t xml:space="preserve">Submissions from a number of APA's users and AEMO, expressed the need for additional investment in the Victorian Transmission System (VTS) above that proposed by APA. In particular, submissions supported additional augmentation to address forecast tightening of the gas supply demand balance in Victoria, South Australia and NSW. </w:t>
      </w:r>
    </w:p>
    <w:p w:rsidR="000A15CE" w:rsidRPr="000A15CE" w:rsidRDefault="000A15CE" w:rsidP="007E4533">
      <w:pPr>
        <w:pStyle w:val="AERFactsheetHeading1"/>
        <w:widowControl w:val="0"/>
        <w:spacing w:before="120" w:line="252" w:lineRule="auto"/>
        <w:jc w:val="both"/>
        <w:rPr>
          <w:rFonts w:ascii="MS Reference Sans Serif" w:eastAsia="Calibri" w:hAnsi="MS Reference Sans Serif" w:cs="Shruti"/>
          <w:b w:val="0"/>
          <w:iCs w:val="0"/>
          <w:color w:val="auto"/>
          <w:spacing w:val="-10"/>
          <w:kern w:val="0"/>
          <w:sz w:val="18"/>
          <w:szCs w:val="22"/>
        </w:rPr>
      </w:pPr>
      <w:r w:rsidRPr="000A15CE">
        <w:rPr>
          <w:rFonts w:ascii="MS Reference Sans Serif" w:eastAsia="Calibri" w:hAnsi="MS Reference Sans Serif" w:cs="Shruti"/>
          <w:b w:val="0"/>
          <w:iCs w:val="0"/>
          <w:color w:val="auto"/>
          <w:spacing w:val="-10"/>
          <w:kern w:val="0"/>
          <w:sz w:val="18"/>
          <w:szCs w:val="22"/>
        </w:rPr>
        <w:t xml:space="preserve">In response, APA provided additional information on the capex required to address the tightening of the supply/demand balance in the VTS forecast by AEMO in March 2017.  Specifically, APA proposed to include $126.7 million ($ 2017) to undertake construction of the entire WORM project during the 2018–22 access arrangement </w:t>
      </w:r>
      <w:proofErr w:type="gramStart"/>
      <w:r w:rsidRPr="000A15CE">
        <w:rPr>
          <w:rFonts w:ascii="MS Reference Sans Serif" w:eastAsia="Calibri" w:hAnsi="MS Reference Sans Serif" w:cs="Shruti"/>
          <w:b w:val="0"/>
          <w:iCs w:val="0"/>
          <w:color w:val="auto"/>
          <w:spacing w:val="-10"/>
          <w:kern w:val="0"/>
          <w:sz w:val="18"/>
          <w:szCs w:val="22"/>
        </w:rPr>
        <w:t>period</w:t>
      </w:r>
      <w:proofErr w:type="gramEnd"/>
      <w:r w:rsidRPr="000A15CE">
        <w:rPr>
          <w:rFonts w:ascii="MS Reference Sans Serif" w:eastAsia="Calibri" w:hAnsi="MS Reference Sans Serif" w:cs="Shruti"/>
          <w:b w:val="0"/>
          <w:iCs w:val="0"/>
          <w:color w:val="auto"/>
          <w:spacing w:val="-10"/>
          <w:kern w:val="0"/>
          <w:sz w:val="18"/>
          <w:szCs w:val="22"/>
        </w:rPr>
        <w:t xml:space="preserve">.  </w:t>
      </w:r>
    </w:p>
    <w:p w:rsidR="00A83F3D" w:rsidRDefault="000A15CE" w:rsidP="00806F7C">
      <w:pPr>
        <w:pStyle w:val="AERFactsheetHeading1"/>
        <w:widowControl w:val="0"/>
        <w:spacing w:before="120" w:line="252" w:lineRule="auto"/>
        <w:jc w:val="both"/>
        <w:rPr>
          <w:rFonts w:ascii="MS Reference Sans Serif" w:eastAsia="Calibri" w:hAnsi="MS Reference Sans Serif" w:cs="Shruti"/>
          <w:b w:val="0"/>
          <w:iCs w:val="0"/>
          <w:color w:val="auto"/>
          <w:spacing w:val="-10"/>
          <w:kern w:val="0"/>
          <w:sz w:val="18"/>
          <w:szCs w:val="22"/>
        </w:rPr>
      </w:pPr>
      <w:r w:rsidRPr="000A15CE">
        <w:rPr>
          <w:rFonts w:ascii="MS Reference Sans Serif" w:eastAsia="Calibri" w:hAnsi="MS Reference Sans Serif" w:cs="Shruti"/>
          <w:b w:val="0"/>
          <w:iCs w:val="0"/>
          <w:color w:val="auto"/>
          <w:spacing w:val="-10"/>
          <w:kern w:val="0"/>
          <w:sz w:val="18"/>
          <w:szCs w:val="22"/>
        </w:rPr>
        <w:t>This increased its total forecast net capex for the 2018–22 access arrangement period from $168.4 million ($2017) to $256.1 million, an increase of $87.7 million or 52.1 per cent from its initial proposal.</w:t>
      </w:r>
      <w:r w:rsidRPr="00806F7C">
        <w:rPr>
          <w:rFonts w:ascii="MS Reference Sans Serif" w:eastAsia="Calibri" w:hAnsi="MS Reference Sans Serif" w:cs="Shruti"/>
          <w:color w:val="auto"/>
          <w:spacing w:val="-10"/>
          <w:kern w:val="0"/>
          <w:sz w:val="18"/>
          <w:szCs w:val="22"/>
        </w:rPr>
        <w:t xml:space="preserve"> </w:t>
      </w:r>
    </w:p>
    <w:p w:rsidR="000A15CE" w:rsidRPr="00A83F3D" w:rsidRDefault="000A15CE" w:rsidP="00806F7C">
      <w:pPr>
        <w:pStyle w:val="AERFactsheetHeading1"/>
        <w:widowControl w:val="0"/>
        <w:spacing w:before="120" w:line="252" w:lineRule="auto"/>
        <w:jc w:val="both"/>
      </w:pPr>
      <w:r w:rsidRPr="007E4533">
        <w:rPr>
          <w:rFonts w:ascii="MS Reference Sans Serif" w:eastAsia="Calibri" w:hAnsi="MS Reference Sans Serif" w:cs="Shruti"/>
          <w:b w:val="0"/>
          <w:iCs w:val="0"/>
          <w:color w:val="auto"/>
          <w:spacing w:val="-10"/>
          <w:kern w:val="0"/>
          <w:sz w:val="18"/>
          <w:szCs w:val="22"/>
        </w:rPr>
        <w:t>Our draft decision approves</w:t>
      </w:r>
      <w:r>
        <w:rPr>
          <w:rFonts w:ascii="MS Reference Sans Serif" w:eastAsia="Calibri" w:hAnsi="MS Reference Sans Serif" w:cs="Shruti"/>
          <w:b w:val="0"/>
          <w:iCs w:val="0"/>
          <w:color w:val="auto"/>
          <w:spacing w:val="-10"/>
          <w:kern w:val="0"/>
          <w:sz w:val="18"/>
          <w:szCs w:val="22"/>
        </w:rPr>
        <w:t xml:space="preserve"> </w:t>
      </w:r>
      <w:r w:rsidRPr="00284B4E">
        <w:rPr>
          <w:rFonts w:ascii="MS Reference Sans Serif" w:eastAsia="Calibri" w:hAnsi="MS Reference Sans Serif" w:cs="Shruti"/>
          <w:b w:val="0"/>
          <w:iCs w:val="0"/>
          <w:color w:val="auto"/>
          <w:spacing w:val="-10"/>
          <w:kern w:val="0"/>
          <w:sz w:val="18"/>
          <w:szCs w:val="22"/>
        </w:rPr>
        <w:t>$</w:t>
      </w:r>
      <w:r>
        <w:rPr>
          <w:rFonts w:ascii="MS Reference Sans Serif" w:eastAsia="Calibri" w:hAnsi="MS Reference Sans Serif" w:cs="Shruti"/>
          <w:b w:val="0"/>
          <w:iCs w:val="0"/>
          <w:color w:val="auto"/>
          <w:spacing w:val="-10"/>
          <w:kern w:val="0"/>
          <w:sz w:val="18"/>
          <w:szCs w:val="22"/>
        </w:rPr>
        <w:t>126</w:t>
      </w:r>
      <w:r w:rsidRPr="00284B4E">
        <w:rPr>
          <w:rFonts w:ascii="MS Reference Sans Serif" w:eastAsia="Calibri" w:hAnsi="MS Reference Sans Serif" w:cs="Shruti"/>
          <w:b w:val="0"/>
          <w:iCs w:val="0"/>
          <w:color w:val="auto"/>
          <w:spacing w:val="-10"/>
          <w:kern w:val="0"/>
          <w:sz w:val="18"/>
          <w:szCs w:val="22"/>
        </w:rPr>
        <w:t>.7 million</w:t>
      </w:r>
      <w:r>
        <w:rPr>
          <w:rFonts w:ascii="MS Reference Sans Serif" w:eastAsia="Calibri" w:hAnsi="MS Reference Sans Serif" w:cs="Shruti"/>
          <w:b w:val="0"/>
          <w:iCs w:val="0"/>
          <w:color w:val="auto"/>
          <w:spacing w:val="-10"/>
          <w:kern w:val="0"/>
          <w:sz w:val="18"/>
          <w:szCs w:val="22"/>
        </w:rPr>
        <w:t xml:space="preserve"> ($2017) to undertake </w:t>
      </w:r>
      <w:r w:rsidRPr="00284B4E">
        <w:rPr>
          <w:rFonts w:ascii="MS Reference Sans Serif" w:eastAsia="Calibri" w:hAnsi="MS Reference Sans Serif" w:cs="Shruti"/>
          <w:b w:val="0"/>
          <w:iCs w:val="0"/>
          <w:color w:val="auto"/>
          <w:spacing w:val="-10"/>
          <w:kern w:val="0"/>
          <w:sz w:val="18"/>
          <w:szCs w:val="22"/>
        </w:rPr>
        <w:t xml:space="preserve">the </w:t>
      </w:r>
      <w:r>
        <w:rPr>
          <w:rFonts w:ascii="MS Reference Sans Serif" w:eastAsia="Calibri" w:hAnsi="MS Reference Sans Serif" w:cs="Shruti"/>
          <w:b w:val="0"/>
          <w:iCs w:val="0"/>
          <w:color w:val="auto"/>
          <w:spacing w:val="-10"/>
          <w:kern w:val="0"/>
          <w:sz w:val="18"/>
          <w:szCs w:val="22"/>
        </w:rPr>
        <w:t>entire WORM construction</w:t>
      </w:r>
      <w:r w:rsidRPr="00284B4E">
        <w:rPr>
          <w:rFonts w:ascii="MS Reference Sans Serif" w:eastAsia="Calibri" w:hAnsi="MS Reference Sans Serif" w:cs="Shruti"/>
          <w:b w:val="0"/>
          <w:iCs w:val="0"/>
          <w:color w:val="auto"/>
          <w:spacing w:val="-10"/>
          <w:kern w:val="0"/>
          <w:sz w:val="18"/>
          <w:szCs w:val="22"/>
        </w:rPr>
        <w:t xml:space="preserve"> project during the 2018–22 access arrangement </w:t>
      </w:r>
      <w:proofErr w:type="gramStart"/>
      <w:r w:rsidRPr="00284B4E">
        <w:rPr>
          <w:rFonts w:ascii="MS Reference Sans Serif" w:eastAsia="Calibri" w:hAnsi="MS Reference Sans Serif" w:cs="Shruti"/>
          <w:b w:val="0"/>
          <w:iCs w:val="0"/>
          <w:color w:val="auto"/>
          <w:spacing w:val="-10"/>
          <w:kern w:val="0"/>
          <w:sz w:val="18"/>
          <w:szCs w:val="22"/>
        </w:rPr>
        <w:t>period</w:t>
      </w:r>
      <w:proofErr w:type="gramEnd"/>
      <w:r w:rsidRPr="00284B4E">
        <w:rPr>
          <w:rFonts w:ascii="MS Reference Sans Serif" w:eastAsia="Calibri" w:hAnsi="MS Reference Sans Serif" w:cs="Shruti"/>
          <w:b w:val="0"/>
          <w:iCs w:val="0"/>
          <w:color w:val="auto"/>
          <w:spacing w:val="-10"/>
          <w:kern w:val="0"/>
          <w:sz w:val="18"/>
          <w:szCs w:val="22"/>
        </w:rPr>
        <w:t>.</w:t>
      </w:r>
      <w:r>
        <w:rPr>
          <w:rFonts w:ascii="MS Reference Sans Serif" w:eastAsia="Calibri" w:hAnsi="MS Reference Sans Serif" w:cs="Shruti"/>
          <w:b w:val="0"/>
          <w:iCs w:val="0"/>
          <w:color w:val="auto"/>
          <w:spacing w:val="-10"/>
          <w:kern w:val="0"/>
          <w:sz w:val="18"/>
          <w:szCs w:val="22"/>
        </w:rPr>
        <w:t xml:space="preserve"> </w:t>
      </w:r>
    </w:p>
    <w:p w:rsidR="000A15CE" w:rsidRDefault="000A15CE" w:rsidP="00806F7C">
      <w:pPr>
        <w:pStyle w:val="AERFactsheetHeading1"/>
        <w:widowControl w:val="0"/>
        <w:spacing w:before="120" w:line="252" w:lineRule="auto"/>
        <w:jc w:val="both"/>
        <w:rPr>
          <w:rFonts w:ascii="MS Reference Sans Serif" w:eastAsia="Calibri" w:hAnsi="MS Reference Sans Serif" w:cs="Shruti"/>
          <w:b w:val="0"/>
          <w:iCs w:val="0"/>
          <w:color w:val="auto"/>
          <w:spacing w:val="-10"/>
          <w:kern w:val="0"/>
          <w:sz w:val="18"/>
          <w:szCs w:val="22"/>
        </w:rPr>
      </w:pPr>
      <w:r>
        <w:rPr>
          <w:rFonts w:ascii="MS Reference Sans Serif" w:eastAsia="Calibri" w:hAnsi="MS Reference Sans Serif" w:cs="Shruti"/>
          <w:b w:val="0"/>
          <w:iCs w:val="0"/>
          <w:color w:val="auto"/>
          <w:spacing w:val="-10"/>
          <w:kern w:val="0"/>
          <w:sz w:val="18"/>
          <w:szCs w:val="22"/>
        </w:rPr>
        <w:t xml:space="preserve">Our draft decision also </w:t>
      </w:r>
      <w:r w:rsidRPr="000A15CE">
        <w:rPr>
          <w:rFonts w:ascii="MS Reference Sans Serif" w:eastAsia="Calibri" w:hAnsi="MS Reference Sans Serif" w:cs="Shruti"/>
          <w:b w:val="0"/>
          <w:iCs w:val="0"/>
          <w:color w:val="auto"/>
          <w:spacing w:val="-10"/>
          <w:kern w:val="0"/>
          <w:sz w:val="18"/>
          <w:szCs w:val="22"/>
        </w:rPr>
        <w:t>approve</w:t>
      </w:r>
      <w:r>
        <w:rPr>
          <w:rFonts w:ascii="MS Reference Sans Serif" w:eastAsia="Calibri" w:hAnsi="MS Reference Sans Serif" w:cs="Shruti"/>
          <w:b w:val="0"/>
          <w:iCs w:val="0"/>
          <w:color w:val="auto"/>
          <w:spacing w:val="-10"/>
          <w:kern w:val="0"/>
          <w:sz w:val="18"/>
          <w:szCs w:val="22"/>
        </w:rPr>
        <w:t>s</w:t>
      </w:r>
      <w:r w:rsidRPr="000A15CE">
        <w:rPr>
          <w:rFonts w:ascii="MS Reference Sans Serif" w:eastAsia="Calibri" w:hAnsi="MS Reference Sans Serif" w:cs="Shruti"/>
          <w:b w:val="0"/>
          <w:iCs w:val="0"/>
          <w:color w:val="auto"/>
          <w:spacing w:val="-10"/>
          <w:kern w:val="0"/>
          <w:sz w:val="18"/>
          <w:szCs w:val="22"/>
        </w:rPr>
        <w:t xml:space="preserve"> APA's proposal that costs associated with the WORM are allocated to users based on their use of the WORM. This means that costs directly attributable to supplying the users are allocated to those users. In summary, the impact of the WORM on VTS tariffs is immaterial. Some injection and withdrawal tariffs increase slightly and others drop a little. The approach we have taken is consistent with APA's standard cost allocation methodology.</w:t>
      </w:r>
    </w:p>
    <w:p w:rsidR="00595459" w:rsidRPr="00806F7C" w:rsidRDefault="00595459" w:rsidP="00806F7C">
      <w:pPr>
        <w:pStyle w:val="AERFactsheetHeading1"/>
        <w:keepNext w:val="0"/>
        <w:widowControl w:val="0"/>
        <w:spacing w:before="120" w:after="0" w:line="252" w:lineRule="auto"/>
        <w:jc w:val="both"/>
        <w:outlineLvl w:val="9"/>
      </w:pPr>
      <w:r w:rsidRPr="00806F7C">
        <w:t>More information</w:t>
      </w:r>
      <w:r w:rsidR="000A3CF4" w:rsidRPr="00806F7C">
        <w:t xml:space="preserve"> about our consultation process</w:t>
      </w:r>
    </w:p>
    <w:p w:rsidR="00B35345" w:rsidRDefault="000A6980" w:rsidP="00B35345">
      <w:pPr>
        <w:pStyle w:val="AERFactsheetHeading1"/>
        <w:widowControl w:val="0"/>
        <w:spacing w:before="0" w:after="0"/>
        <w:jc w:val="both"/>
        <w:rPr>
          <w:rFonts w:ascii="MS Reference Sans Serif" w:eastAsia="Calibri" w:hAnsi="MS Reference Sans Serif" w:cs="Shruti"/>
          <w:b w:val="0"/>
          <w:iCs w:val="0"/>
          <w:color w:val="auto"/>
          <w:spacing w:val="-10"/>
          <w:kern w:val="0"/>
          <w:sz w:val="18"/>
          <w:szCs w:val="22"/>
        </w:rPr>
      </w:pPr>
      <w:r w:rsidRPr="00806F7C">
        <w:rPr>
          <w:rFonts w:ascii="MS Reference Sans Serif" w:eastAsia="Calibri" w:hAnsi="MS Reference Sans Serif" w:cs="Shruti"/>
          <w:b w:val="0"/>
          <w:iCs w:val="0"/>
          <w:color w:val="auto"/>
          <w:spacing w:val="-10"/>
          <w:kern w:val="0"/>
          <w:sz w:val="18"/>
          <w:szCs w:val="22"/>
        </w:rPr>
        <w:t>APA</w:t>
      </w:r>
      <w:r w:rsidR="00522DD1" w:rsidRPr="00806F7C">
        <w:rPr>
          <w:rFonts w:ascii="MS Reference Sans Serif" w:eastAsia="Calibri" w:hAnsi="MS Reference Sans Serif" w:cs="Shruti"/>
          <w:b w:val="0"/>
          <w:iCs w:val="0"/>
          <w:color w:val="auto"/>
          <w:spacing w:val="-10"/>
          <w:kern w:val="0"/>
          <w:sz w:val="18"/>
          <w:szCs w:val="22"/>
        </w:rPr>
        <w:t xml:space="preserve"> </w:t>
      </w:r>
      <w:r w:rsidR="00C66475" w:rsidRPr="00806F7C">
        <w:rPr>
          <w:rFonts w:ascii="MS Reference Sans Serif" w:eastAsia="Calibri" w:hAnsi="MS Reference Sans Serif" w:cs="Shruti"/>
          <w:b w:val="0"/>
          <w:iCs w:val="0"/>
          <w:color w:val="auto"/>
          <w:spacing w:val="-10"/>
          <w:kern w:val="0"/>
          <w:sz w:val="18"/>
          <w:szCs w:val="22"/>
        </w:rPr>
        <w:t xml:space="preserve">may submit a revised proposal in response to our </w:t>
      </w:r>
      <w:r w:rsidR="009F24AD" w:rsidRPr="00806F7C">
        <w:rPr>
          <w:rFonts w:ascii="MS Reference Sans Serif" w:eastAsia="Calibri" w:hAnsi="MS Reference Sans Serif" w:cs="Shruti"/>
          <w:b w:val="0"/>
          <w:iCs w:val="0"/>
          <w:color w:val="auto"/>
          <w:spacing w:val="-10"/>
          <w:kern w:val="0"/>
          <w:sz w:val="18"/>
          <w:szCs w:val="22"/>
        </w:rPr>
        <w:t>draft</w:t>
      </w:r>
      <w:r w:rsidR="00C66475" w:rsidRPr="00806F7C">
        <w:rPr>
          <w:rFonts w:ascii="MS Reference Sans Serif" w:eastAsia="Calibri" w:hAnsi="MS Reference Sans Serif" w:cs="Shruti"/>
          <w:b w:val="0"/>
          <w:iCs w:val="0"/>
          <w:color w:val="auto"/>
          <w:spacing w:val="-10"/>
          <w:kern w:val="0"/>
          <w:sz w:val="18"/>
          <w:szCs w:val="22"/>
        </w:rPr>
        <w:t xml:space="preserve"> </w:t>
      </w:r>
      <w:r w:rsidR="000B4299" w:rsidRPr="00806F7C">
        <w:rPr>
          <w:rFonts w:ascii="MS Reference Sans Serif" w:eastAsia="Calibri" w:hAnsi="MS Reference Sans Serif" w:cs="Shruti"/>
          <w:b w:val="0"/>
          <w:iCs w:val="0"/>
          <w:color w:val="auto"/>
          <w:spacing w:val="-10"/>
          <w:kern w:val="0"/>
          <w:sz w:val="18"/>
          <w:szCs w:val="22"/>
        </w:rPr>
        <w:t>decision</w:t>
      </w:r>
      <w:r w:rsidR="000E4E9B" w:rsidRPr="00806F7C">
        <w:rPr>
          <w:rFonts w:ascii="MS Reference Sans Serif" w:eastAsia="Calibri" w:hAnsi="MS Reference Sans Serif" w:cs="Shruti"/>
          <w:b w:val="0"/>
          <w:iCs w:val="0"/>
          <w:color w:val="auto"/>
          <w:spacing w:val="-10"/>
          <w:kern w:val="0"/>
          <w:sz w:val="18"/>
          <w:szCs w:val="22"/>
        </w:rPr>
        <w:t xml:space="preserve"> by </w:t>
      </w:r>
      <w:r w:rsidR="00DB13CB" w:rsidRPr="00806F7C">
        <w:rPr>
          <w:rFonts w:ascii="MS Reference Sans Serif" w:eastAsia="Calibri" w:hAnsi="MS Reference Sans Serif" w:cs="Shruti"/>
          <w:b w:val="0"/>
          <w:iCs w:val="0"/>
          <w:color w:val="auto"/>
          <w:spacing w:val="-10"/>
          <w:kern w:val="0"/>
          <w:sz w:val="18"/>
          <w:szCs w:val="22"/>
        </w:rPr>
        <w:t>14 August 2017</w:t>
      </w:r>
      <w:r w:rsidR="00C66475" w:rsidRPr="00806F7C">
        <w:rPr>
          <w:rFonts w:ascii="MS Reference Sans Serif" w:eastAsia="Calibri" w:hAnsi="MS Reference Sans Serif" w:cs="Shruti"/>
          <w:b w:val="0"/>
          <w:iCs w:val="0"/>
          <w:color w:val="auto"/>
          <w:spacing w:val="-10"/>
          <w:kern w:val="0"/>
          <w:sz w:val="18"/>
          <w:szCs w:val="22"/>
        </w:rPr>
        <w:t>.</w:t>
      </w:r>
      <w:r w:rsidR="000A15CE" w:rsidRPr="00806F7C">
        <w:rPr>
          <w:rFonts w:ascii="MS Reference Sans Serif" w:eastAsia="Calibri" w:hAnsi="MS Reference Sans Serif" w:cs="Shruti"/>
          <w:b w:val="0"/>
          <w:iCs w:val="0"/>
          <w:color w:val="auto"/>
          <w:spacing w:val="-10"/>
          <w:kern w:val="0"/>
          <w:sz w:val="18"/>
          <w:szCs w:val="22"/>
        </w:rPr>
        <w:t xml:space="preserve"> Interested parties are invited to make submissions on both our draft decision and A</w:t>
      </w:r>
      <w:r w:rsidR="00B35345">
        <w:rPr>
          <w:rFonts w:ascii="MS Reference Sans Serif" w:eastAsia="Calibri" w:hAnsi="MS Reference Sans Serif" w:cs="Shruti"/>
          <w:b w:val="0"/>
          <w:iCs w:val="0"/>
          <w:color w:val="auto"/>
          <w:spacing w:val="-10"/>
          <w:kern w:val="0"/>
          <w:sz w:val="18"/>
          <w:szCs w:val="22"/>
        </w:rPr>
        <w:t>PA</w:t>
      </w:r>
      <w:r w:rsidR="000A15CE" w:rsidRPr="00806F7C">
        <w:rPr>
          <w:rFonts w:ascii="MS Reference Sans Serif" w:eastAsia="Calibri" w:hAnsi="MS Reference Sans Serif" w:cs="Shruti"/>
          <w:b w:val="0"/>
          <w:iCs w:val="0"/>
          <w:color w:val="auto"/>
          <w:spacing w:val="-10"/>
          <w:kern w:val="0"/>
          <w:sz w:val="18"/>
          <w:szCs w:val="22"/>
        </w:rPr>
        <w:t xml:space="preserve">'s revised proposal by 15 September 2017. </w:t>
      </w:r>
      <w:r w:rsidR="00DC27B8" w:rsidRPr="007E4533">
        <w:rPr>
          <w:rFonts w:ascii="MS Reference Sans Serif" w:eastAsia="Calibri" w:hAnsi="MS Reference Sans Serif" w:cs="Shruti"/>
          <w:b w:val="0"/>
          <w:iCs w:val="0"/>
          <w:color w:val="auto"/>
          <w:spacing w:val="-10"/>
          <w:kern w:val="0"/>
          <w:sz w:val="18"/>
          <w:szCs w:val="22"/>
        </w:rPr>
        <w:t xml:space="preserve">More information on </w:t>
      </w:r>
      <w:r w:rsidRPr="007E4533">
        <w:rPr>
          <w:rFonts w:ascii="MS Reference Sans Serif" w:eastAsia="Calibri" w:hAnsi="MS Reference Sans Serif" w:cs="Shruti"/>
          <w:b w:val="0"/>
          <w:iCs w:val="0"/>
          <w:color w:val="auto"/>
          <w:spacing w:val="-10"/>
          <w:kern w:val="0"/>
          <w:sz w:val="18"/>
          <w:szCs w:val="22"/>
        </w:rPr>
        <w:t>APA</w:t>
      </w:r>
      <w:r w:rsidR="00DB13CB" w:rsidRPr="007E4533">
        <w:rPr>
          <w:rFonts w:ascii="MS Reference Sans Serif" w:eastAsia="Calibri" w:hAnsi="MS Reference Sans Serif" w:cs="Shruti"/>
          <w:b w:val="0"/>
          <w:iCs w:val="0"/>
          <w:color w:val="auto"/>
          <w:spacing w:val="-10"/>
          <w:kern w:val="0"/>
          <w:sz w:val="18"/>
          <w:szCs w:val="22"/>
        </w:rPr>
        <w:t>’s</w:t>
      </w:r>
      <w:r w:rsidR="00CD3EA8" w:rsidRPr="007E4533">
        <w:rPr>
          <w:rFonts w:ascii="MS Reference Sans Serif" w:eastAsia="Calibri" w:hAnsi="MS Reference Sans Serif" w:cs="Shruti"/>
          <w:b w:val="0"/>
          <w:iCs w:val="0"/>
          <w:color w:val="auto"/>
          <w:spacing w:val="-10"/>
          <w:kern w:val="0"/>
          <w:sz w:val="18"/>
          <w:szCs w:val="22"/>
        </w:rPr>
        <w:t xml:space="preserve"> </w:t>
      </w:r>
      <w:r w:rsidR="00DC27B8" w:rsidRPr="007E4533">
        <w:rPr>
          <w:rFonts w:ascii="MS Reference Sans Serif" w:eastAsia="Calibri" w:hAnsi="MS Reference Sans Serif" w:cs="Shruti"/>
          <w:b w:val="0"/>
          <w:iCs w:val="0"/>
          <w:color w:val="auto"/>
          <w:spacing w:val="-10"/>
          <w:kern w:val="0"/>
          <w:sz w:val="18"/>
          <w:szCs w:val="22"/>
        </w:rPr>
        <w:t xml:space="preserve">proposal, our </w:t>
      </w:r>
      <w:r w:rsidR="009F24AD" w:rsidRPr="007E4533">
        <w:rPr>
          <w:rFonts w:ascii="MS Reference Sans Serif" w:eastAsia="Calibri" w:hAnsi="MS Reference Sans Serif" w:cs="Shruti"/>
          <w:b w:val="0"/>
          <w:iCs w:val="0"/>
          <w:color w:val="auto"/>
          <w:spacing w:val="-10"/>
          <w:kern w:val="0"/>
          <w:sz w:val="18"/>
          <w:szCs w:val="22"/>
        </w:rPr>
        <w:t>draft</w:t>
      </w:r>
      <w:r w:rsidR="00DC27B8" w:rsidRPr="007E4533">
        <w:rPr>
          <w:rFonts w:ascii="MS Reference Sans Serif" w:eastAsia="Calibri" w:hAnsi="MS Reference Sans Serif" w:cs="Shruti"/>
          <w:b w:val="0"/>
          <w:iCs w:val="0"/>
          <w:color w:val="auto"/>
          <w:spacing w:val="-10"/>
          <w:kern w:val="0"/>
          <w:sz w:val="18"/>
          <w:szCs w:val="22"/>
        </w:rPr>
        <w:t xml:space="preserve"> </w:t>
      </w:r>
      <w:r w:rsidR="000B4299" w:rsidRPr="007E4533">
        <w:rPr>
          <w:rFonts w:ascii="MS Reference Sans Serif" w:eastAsia="Calibri" w:hAnsi="MS Reference Sans Serif" w:cs="Shruti"/>
          <w:b w:val="0"/>
          <w:iCs w:val="0"/>
          <w:color w:val="auto"/>
          <w:spacing w:val="-10"/>
          <w:kern w:val="0"/>
          <w:sz w:val="18"/>
          <w:szCs w:val="22"/>
        </w:rPr>
        <w:t>decision</w:t>
      </w:r>
      <w:r w:rsidR="00DC27B8" w:rsidRPr="007E4533">
        <w:rPr>
          <w:rFonts w:ascii="MS Reference Sans Serif" w:eastAsia="Calibri" w:hAnsi="MS Reference Sans Serif" w:cs="Shruti"/>
          <w:b w:val="0"/>
          <w:iCs w:val="0"/>
          <w:color w:val="auto"/>
          <w:spacing w:val="-10"/>
          <w:kern w:val="0"/>
          <w:sz w:val="18"/>
          <w:szCs w:val="22"/>
        </w:rPr>
        <w:t xml:space="preserve"> and how to make a</w:t>
      </w:r>
      <w:r w:rsidR="00B35345">
        <w:rPr>
          <w:rFonts w:ascii="MS Reference Sans Serif" w:eastAsia="Calibri" w:hAnsi="MS Reference Sans Serif" w:cs="Shruti"/>
          <w:b w:val="0"/>
          <w:iCs w:val="0"/>
          <w:color w:val="auto"/>
          <w:spacing w:val="-10"/>
          <w:kern w:val="0"/>
          <w:sz w:val="18"/>
          <w:szCs w:val="22"/>
        </w:rPr>
        <w:t xml:space="preserve"> submission is on our website: </w:t>
      </w:r>
      <w:hyperlink r:id="rId20" w:history="1">
        <w:r w:rsidR="00B35345" w:rsidRPr="00B35345">
          <w:rPr>
            <w:rStyle w:val="Hyperlink"/>
            <w:rFonts w:ascii="MS Reference Sans Serif" w:eastAsia="Calibri" w:hAnsi="MS Reference Sans Serif" w:cs="Shruti"/>
            <w:iCs w:val="0"/>
            <w:color w:val="auto"/>
            <w:spacing w:val="-10"/>
            <w:kern w:val="0"/>
            <w:sz w:val="18"/>
            <w:szCs w:val="22"/>
            <w:u w:val="none"/>
          </w:rPr>
          <w:t>www.aer.gov.au</w:t>
        </w:r>
      </w:hyperlink>
    </w:p>
    <w:p w:rsidR="00B35345" w:rsidRDefault="00B35345" w:rsidP="00B35345">
      <w:pPr>
        <w:pStyle w:val="AERFactsheetHeading1"/>
        <w:widowControl w:val="0"/>
        <w:spacing w:before="0" w:after="0"/>
        <w:jc w:val="both"/>
        <w:rPr>
          <w:rFonts w:ascii="MS Reference Sans Serif" w:eastAsia="Calibri" w:hAnsi="MS Reference Sans Serif" w:cs="Shruti"/>
          <w:b w:val="0"/>
          <w:iCs w:val="0"/>
          <w:color w:val="auto"/>
          <w:spacing w:val="-10"/>
          <w:kern w:val="0"/>
          <w:sz w:val="18"/>
          <w:szCs w:val="22"/>
        </w:rPr>
      </w:pPr>
    </w:p>
    <w:p w:rsidR="00B35345" w:rsidRDefault="00B35345" w:rsidP="00B35345">
      <w:pPr>
        <w:pStyle w:val="AERFactsheetHeading1"/>
        <w:widowControl w:val="0"/>
        <w:spacing w:before="0" w:after="0"/>
        <w:jc w:val="both"/>
        <w:rPr>
          <w:rFonts w:ascii="MS Reference Sans Serif" w:eastAsia="Calibri" w:hAnsi="MS Reference Sans Serif" w:cs="Shruti"/>
          <w:b w:val="0"/>
          <w:iCs w:val="0"/>
          <w:color w:val="auto"/>
          <w:spacing w:val="-10"/>
          <w:kern w:val="0"/>
          <w:sz w:val="18"/>
          <w:szCs w:val="22"/>
        </w:rPr>
      </w:pPr>
    </w:p>
    <w:p w:rsidR="00B35345" w:rsidRDefault="00B35345" w:rsidP="00B35345">
      <w:pPr>
        <w:pStyle w:val="AERFactsheetHeading1"/>
        <w:widowControl w:val="0"/>
        <w:spacing w:before="0" w:after="0"/>
        <w:jc w:val="both"/>
        <w:rPr>
          <w:rFonts w:ascii="MS Reference Sans Serif" w:eastAsia="Calibri" w:hAnsi="MS Reference Sans Serif" w:cs="Shruti"/>
          <w:b w:val="0"/>
          <w:iCs w:val="0"/>
          <w:color w:val="auto"/>
          <w:spacing w:val="-10"/>
          <w:kern w:val="0"/>
          <w:sz w:val="18"/>
          <w:szCs w:val="22"/>
        </w:rPr>
      </w:pPr>
    </w:p>
    <w:sectPr w:rsidR="00B35345" w:rsidSect="001152BD">
      <w:type w:val="continuous"/>
      <w:pgSz w:w="11906" w:h="16838"/>
      <w:pgMar w:top="993"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AD0" w:rsidRDefault="002C5AD0" w:rsidP="00A24D2E">
      <w:r>
        <w:separator/>
      </w:r>
    </w:p>
  </w:endnote>
  <w:endnote w:type="continuationSeparator" w:id="0">
    <w:p w:rsidR="002C5AD0" w:rsidRDefault="002C5AD0"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0C8" w:rsidRDefault="004560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0C8" w:rsidRDefault="004560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0C8" w:rsidRDefault="004560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AD0" w:rsidRDefault="002C5AD0" w:rsidP="00A24D2E">
      <w:r>
        <w:separator/>
      </w:r>
    </w:p>
  </w:footnote>
  <w:footnote w:type="continuationSeparator" w:id="0">
    <w:p w:rsidR="002C5AD0" w:rsidRDefault="002C5AD0" w:rsidP="00A24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0C8" w:rsidRDefault="004560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0C8" w:rsidRDefault="004560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0C8" w:rsidRDefault="004560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0FB8"/>
    <w:multiLevelType w:val="hybridMultilevel"/>
    <w:tmpl w:val="7568B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D2542B"/>
    <w:multiLevelType w:val="hybridMultilevel"/>
    <w:tmpl w:val="60FAC388"/>
    <w:lvl w:ilvl="0" w:tplc="50264BE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4">
    <w:nsid w:val="1CEF2AC9"/>
    <w:multiLevelType w:val="hybridMultilevel"/>
    <w:tmpl w:val="F76C8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7F023EB"/>
    <w:multiLevelType w:val="hybridMultilevel"/>
    <w:tmpl w:val="4BC2C9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A2E3ACB"/>
    <w:multiLevelType w:val="hybridMultilevel"/>
    <w:tmpl w:val="58D666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E920B62"/>
    <w:multiLevelType w:val="hybridMultilevel"/>
    <w:tmpl w:val="FC4CA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nsid w:val="5A134D94"/>
    <w:multiLevelType w:val="hybridMultilevel"/>
    <w:tmpl w:val="E22EBA40"/>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13">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386215F"/>
    <w:multiLevelType w:val="hybridMultilevel"/>
    <w:tmpl w:val="780E4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8D14182"/>
    <w:multiLevelType w:val="hybridMultilevel"/>
    <w:tmpl w:val="7BA04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D271BCA"/>
    <w:multiLevelType w:val="hybridMultilevel"/>
    <w:tmpl w:val="710A2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E2819EC"/>
    <w:multiLevelType w:val="multilevel"/>
    <w:tmpl w:val="1250F3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1"/>
  </w:num>
  <w:num w:numId="3">
    <w:abstractNumId w:val="3"/>
  </w:num>
  <w:num w:numId="4">
    <w:abstractNumId w:val="3"/>
  </w:num>
  <w:num w:numId="5">
    <w:abstractNumId w:val="13"/>
  </w:num>
  <w:num w:numId="6">
    <w:abstractNumId w:val="8"/>
  </w:num>
  <w:num w:numId="7">
    <w:abstractNumId w:val="7"/>
  </w:num>
  <w:num w:numId="8">
    <w:abstractNumId w:val="9"/>
  </w:num>
  <w:num w:numId="9">
    <w:abstractNumId w:val="6"/>
  </w:num>
  <w:num w:numId="10">
    <w:abstractNumId w:val="2"/>
  </w:num>
  <w:num w:numId="11">
    <w:abstractNumId w:val="17"/>
  </w:num>
  <w:num w:numId="12">
    <w:abstractNumId w:val="14"/>
  </w:num>
  <w:num w:numId="13">
    <w:abstractNumId w:val="15"/>
  </w:num>
  <w:num w:numId="14">
    <w:abstractNumId w:val="16"/>
  </w:num>
  <w:num w:numId="15">
    <w:abstractNumId w:val="12"/>
  </w:num>
  <w:num w:numId="16">
    <w:abstractNumId w:val="4"/>
  </w:num>
  <w:num w:numId="17">
    <w:abstractNumId w:val="0"/>
  </w:num>
  <w:num w:numId="18">
    <w:abstractNumId w:val="5"/>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removePersonalInformation/>
  <w:removeDateAndTime/>
  <w:hideSpellingErrors/>
  <w:hideGrammaticalErrors/>
  <w:proofState w:spelling="clean" w:grammar="clean"/>
  <w:defaultTabStop w:val="720"/>
  <w:characterSpacingControl w:val="doNotCompress"/>
  <w:hdrShapeDefaults>
    <o:shapedefaults v:ext="edit" spidmax="342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936\D17 80870  AER draft decision - AGN - Fact sheet - June 2017.DOCX"/>
  </w:docVars>
  <w:rsids>
    <w:rsidRoot w:val="00021F03"/>
    <w:rsid w:val="00012AC9"/>
    <w:rsid w:val="00014437"/>
    <w:rsid w:val="000173D5"/>
    <w:rsid w:val="000175A4"/>
    <w:rsid w:val="000211A7"/>
    <w:rsid w:val="00021F03"/>
    <w:rsid w:val="00022077"/>
    <w:rsid w:val="00025FB1"/>
    <w:rsid w:val="00027076"/>
    <w:rsid w:val="000305CD"/>
    <w:rsid w:val="00033439"/>
    <w:rsid w:val="00035993"/>
    <w:rsid w:val="000437AC"/>
    <w:rsid w:val="000454A0"/>
    <w:rsid w:val="000466AF"/>
    <w:rsid w:val="00057D2B"/>
    <w:rsid w:val="00060F4C"/>
    <w:rsid w:val="00064272"/>
    <w:rsid w:val="00073789"/>
    <w:rsid w:val="000742B2"/>
    <w:rsid w:val="0007657B"/>
    <w:rsid w:val="00082625"/>
    <w:rsid w:val="00084C36"/>
    <w:rsid w:val="00085582"/>
    <w:rsid w:val="000864DB"/>
    <w:rsid w:val="00097937"/>
    <w:rsid w:val="000A13A8"/>
    <w:rsid w:val="000A15CE"/>
    <w:rsid w:val="000A2DEB"/>
    <w:rsid w:val="000A3CF4"/>
    <w:rsid w:val="000A602E"/>
    <w:rsid w:val="000A6980"/>
    <w:rsid w:val="000B05F7"/>
    <w:rsid w:val="000B4299"/>
    <w:rsid w:val="000C025A"/>
    <w:rsid w:val="000C07AD"/>
    <w:rsid w:val="000C712D"/>
    <w:rsid w:val="000D3B8F"/>
    <w:rsid w:val="000D4524"/>
    <w:rsid w:val="000D4877"/>
    <w:rsid w:val="000D5AD6"/>
    <w:rsid w:val="000D71CD"/>
    <w:rsid w:val="000E1E87"/>
    <w:rsid w:val="000E2D55"/>
    <w:rsid w:val="000E4995"/>
    <w:rsid w:val="000E4E9B"/>
    <w:rsid w:val="000E50A8"/>
    <w:rsid w:val="000F1C65"/>
    <w:rsid w:val="000F4E95"/>
    <w:rsid w:val="000F75F1"/>
    <w:rsid w:val="000F77E6"/>
    <w:rsid w:val="0010059A"/>
    <w:rsid w:val="00100E7B"/>
    <w:rsid w:val="0010549E"/>
    <w:rsid w:val="00106F14"/>
    <w:rsid w:val="00113361"/>
    <w:rsid w:val="00114F21"/>
    <w:rsid w:val="0011527B"/>
    <w:rsid w:val="001152BD"/>
    <w:rsid w:val="001152E2"/>
    <w:rsid w:val="00117167"/>
    <w:rsid w:val="0012085D"/>
    <w:rsid w:val="00120D8E"/>
    <w:rsid w:val="001233E2"/>
    <w:rsid w:val="00124754"/>
    <w:rsid w:val="00130988"/>
    <w:rsid w:val="00130DB2"/>
    <w:rsid w:val="00131C78"/>
    <w:rsid w:val="00134644"/>
    <w:rsid w:val="001364E9"/>
    <w:rsid w:val="00136B9B"/>
    <w:rsid w:val="00140E1A"/>
    <w:rsid w:val="00140E62"/>
    <w:rsid w:val="0014418F"/>
    <w:rsid w:val="00147699"/>
    <w:rsid w:val="001501EF"/>
    <w:rsid w:val="0016071A"/>
    <w:rsid w:val="00161050"/>
    <w:rsid w:val="00161423"/>
    <w:rsid w:val="00163E50"/>
    <w:rsid w:val="0016401A"/>
    <w:rsid w:val="0016419F"/>
    <w:rsid w:val="00166AE3"/>
    <w:rsid w:val="00177190"/>
    <w:rsid w:val="00180ECE"/>
    <w:rsid w:val="00193770"/>
    <w:rsid w:val="00193867"/>
    <w:rsid w:val="00194A45"/>
    <w:rsid w:val="001A041D"/>
    <w:rsid w:val="001A132D"/>
    <w:rsid w:val="001A231A"/>
    <w:rsid w:val="001A23C5"/>
    <w:rsid w:val="001A3711"/>
    <w:rsid w:val="001A3D6B"/>
    <w:rsid w:val="001A49DA"/>
    <w:rsid w:val="001A5BC1"/>
    <w:rsid w:val="001B10C7"/>
    <w:rsid w:val="001B2A48"/>
    <w:rsid w:val="001B4CF2"/>
    <w:rsid w:val="001B5680"/>
    <w:rsid w:val="001B5D44"/>
    <w:rsid w:val="001C00E4"/>
    <w:rsid w:val="001C0E10"/>
    <w:rsid w:val="001C6507"/>
    <w:rsid w:val="001C7EA5"/>
    <w:rsid w:val="001D0150"/>
    <w:rsid w:val="001D3D87"/>
    <w:rsid w:val="001D49FD"/>
    <w:rsid w:val="001D6E6F"/>
    <w:rsid w:val="001D71FF"/>
    <w:rsid w:val="001E42DA"/>
    <w:rsid w:val="001E5DAF"/>
    <w:rsid w:val="001F15F8"/>
    <w:rsid w:val="001F2550"/>
    <w:rsid w:val="002013CA"/>
    <w:rsid w:val="00206513"/>
    <w:rsid w:val="002106B5"/>
    <w:rsid w:val="00211FD6"/>
    <w:rsid w:val="0021253F"/>
    <w:rsid w:val="00216967"/>
    <w:rsid w:val="00216C9C"/>
    <w:rsid w:val="00221E6A"/>
    <w:rsid w:val="00223084"/>
    <w:rsid w:val="00225391"/>
    <w:rsid w:val="0022594B"/>
    <w:rsid w:val="0023200B"/>
    <w:rsid w:val="00234EA7"/>
    <w:rsid w:val="00235775"/>
    <w:rsid w:val="00235852"/>
    <w:rsid w:val="00235EBD"/>
    <w:rsid w:val="002365E1"/>
    <w:rsid w:val="00236E3C"/>
    <w:rsid w:val="00240C5B"/>
    <w:rsid w:val="002425E7"/>
    <w:rsid w:val="002426F1"/>
    <w:rsid w:val="00244D7A"/>
    <w:rsid w:val="00245AD1"/>
    <w:rsid w:val="0024600E"/>
    <w:rsid w:val="002544F5"/>
    <w:rsid w:val="00257B6D"/>
    <w:rsid w:val="00260768"/>
    <w:rsid w:val="00263811"/>
    <w:rsid w:val="00266275"/>
    <w:rsid w:val="00266F18"/>
    <w:rsid w:val="00284B4E"/>
    <w:rsid w:val="00285C21"/>
    <w:rsid w:val="002942E5"/>
    <w:rsid w:val="002952EB"/>
    <w:rsid w:val="002A473F"/>
    <w:rsid w:val="002B1F46"/>
    <w:rsid w:val="002B5A61"/>
    <w:rsid w:val="002B7BBC"/>
    <w:rsid w:val="002C0A83"/>
    <w:rsid w:val="002C4380"/>
    <w:rsid w:val="002C451E"/>
    <w:rsid w:val="002C5AD0"/>
    <w:rsid w:val="002D0A13"/>
    <w:rsid w:val="002D6A6B"/>
    <w:rsid w:val="002E328E"/>
    <w:rsid w:val="002E3F5B"/>
    <w:rsid w:val="002E57B4"/>
    <w:rsid w:val="002E7F4D"/>
    <w:rsid w:val="002F5CD2"/>
    <w:rsid w:val="002F62A0"/>
    <w:rsid w:val="00302FC9"/>
    <w:rsid w:val="00305597"/>
    <w:rsid w:val="00305687"/>
    <w:rsid w:val="00307BC1"/>
    <w:rsid w:val="003118DF"/>
    <w:rsid w:val="0031269F"/>
    <w:rsid w:val="00312B05"/>
    <w:rsid w:val="003171C2"/>
    <w:rsid w:val="00320979"/>
    <w:rsid w:val="003224AC"/>
    <w:rsid w:val="00327E8A"/>
    <w:rsid w:val="003326F9"/>
    <w:rsid w:val="00333650"/>
    <w:rsid w:val="00334020"/>
    <w:rsid w:val="003408CD"/>
    <w:rsid w:val="00342DB1"/>
    <w:rsid w:val="00346F63"/>
    <w:rsid w:val="00346F85"/>
    <w:rsid w:val="003475D7"/>
    <w:rsid w:val="00350B92"/>
    <w:rsid w:val="00354991"/>
    <w:rsid w:val="00355463"/>
    <w:rsid w:val="00356833"/>
    <w:rsid w:val="00360C93"/>
    <w:rsid w:val="00363D63"/>
    <w:rsid w:val="00365A4D"/>
    <w:rsid w:val="00381ECB"/>
    <w:rsid w:val="003851C0"/>
    <w:rsid w:val="00385BB9"/>
    <w:rsid w:val="003861C5"/>
    <w:rsid w:val="003870D8"/>
    <w:rsid w:val="003876E1"/>
    <w:rsid w:val="00390127"/>
    <w:rsid w:val="0039070F"/>
    <w:rsid w:val="00391B7D"/>
    <w:rsid w:val="00392D55"/>
    <w:rsid w:val="003A2EB7"/>
    <w:rsid w:val="003A683A"/>
    <w:rsid w:val="003B202F"/>
    <w:rsid w:val="003B2359"/>
    <w:rsid w:val="003B3FD9"/>
    <w:rsid w:val="003B46EA"/>
    <w:rsid w:val="003B5EDB"/>
    <w:rsid w:val="003C1E21"/>
    <w:rsid w:val="003E59FE"/>
    <w:rsid w:val="003F527A"/>
    <w:rsid w:val="003F62E8"/>
    <w:rsid w:val="00404570"/>
    <w:rsid w:val="0040653E"/>
    <w:rsid w:val="00420648"/>
    <w:rsid w:val="00422BE8"/>
    <w:rsid w:val="0042329B"/>
    <w:rsid w:val="00424125"/>
    <w:rsid w:val="004310E5"/>
    <w:rsid w:val="00431C84"/>
    <w:rsid w:val="00433852"/>
    <w:rsid w:val="004407B3"/>
    <w:rsid w:val="00441A76"/>
    <w:rsid w:val="004421D9"/>
    <w:rsid w:val="004429B7"/>
    <w:rsid w:val="00446186"/>
    <w:rsid w:val="0045172C"/>
    <w:rsid w:val="004548EF"/>
    <w:rsid w:val="004560C8"/>
    <w:rsid w:val="004579EB"/>
    <w:rsid w:val="00457E3A"/>
    <w:rsid w:val="004609FA"/>
    <w:rsid w:val="00466975"/>
    <w:rsid w:val="00470A19"/>
    <w:rsid w:val="00474754"/>
    <w:rsid w:val="00483560"/>
    <w:rsid w:val="00483901"/>
    <w:rsid w:val="004842F6"/>
    <w:rsid w:val="004971B8"/>
    <w:rsid w:val="004A076A"/>
    <w:rsid w:val="004A08FC"/>
    <w:rsid w:val="004A486D"/>
    <w:rsid w:val="004A5A86"/>
    <w:rsid w:val="004A6F3A"/>
    <w:rsid w:val="004B0368"/>
    <w:rsid w:val="004B2EDB"/>
    <w:rsid w:val="004B40E2"/>
    <w:rsid w:val="004B680E"/>
    <w:rsid w:val="004C029B"/>
    <w:rsid w:val="004C0E3D"/>
    <w:rsid w:val="004C1027"/>
    <w:rsid w:val="004C19B8"/>
    <w:rsid w:val="004C2E85"/>
    <w:rsid w:val="004C3EF6"/>
    <w:rsid w:val="004C5F9A"/>
    <w:rsid w:val="004D0450"/>
    <w:rsid w:val="004D1DC0"/>
    <w:rsid w:val="004D1FEB"/>
    <w:rsid w:val="004D52BB"/>
    <w:rsid w:val="004E03D0"/>
    <w:rsid w:val="004E0C30"/>
    <w:rsid w:val="004E0FF6"/>
    <w:rsid w:val="004E1208"/>
    <w:rsid w:val="004E1E2E"/>
    <w:rsid w:val="004E29CE"/>
    <w:rsid w:val="004E2EA6"/>
    <w:rsid w:val="004E3CDF"/>
    <w:rsid w:val="004E4F29"/>
    <w:rsid w:val="004E5204"/>
    <w:rsid w:val="004F139D"/>
    <w:rsid w:val="004F2276"/>
    <w:rsid w:val="004F2A9E"/>
    <w:rsid w:val="00502E7D"/>
    <w:rsid w:val="0050430D"/>
    <w:rsid w:val="005064D7"/>
    <w:rsid w:val="00511B82"/>
    <w:rsid w:val="00513058"/>
    <w:rsid w:val="00513CA8"/>
    <w:rsid w:val="00513FFD"/>
    <w:rsid w:val="00522DD1"/>
    <w:rsid w:val="00526663"/>
    <w:rsid w:val="00526C37"/>
    <w:rsid w:val="005324C6"/>
    <w:rsid w:val="00535712"/>
    <w:rsid w:val="00544345"/>
    <w:rsid w:val="00545A8C"/>
    <w:rsid w:val="00547E18"/>
    <w:rsid w:val="005524C5"/>
    <w:rsid w:val="00554698"/>
    <w:rsid w:val="00554E14"/>
    <w:rsid w:val="0055584F"/>
    <w:rsid w:val="00566B12"/>
    <w:rsid w:val="0057178D"/>
    <w:rsid w:val="0057269F"/>
    <w:rsid w:val="005746F0"/>
    <w:rsid w:val="0057606C"/>
    <w:rsid w:val="00582B11"/>
    <w:rsid w:val="005844C1"/>
    <w:rsid w:val="00585B4E"/>
    <w:rsid w:val="00586FFD"/>
    <w:rsid w:val="005936A7"/>
    <w:rsid w:val="00595459"/>
    <w:rsid w:val="005A1CBA"/>
    <w:rsid w:val="005A2688"/>
    <w:rsid w:val="005A26FD"/>
    <w:rsid w:val="005A468C"/>
    <w:rsid w:val="005A5E2A"/>
    <w:rsid w:val="005B07A5"/>
    <w:rsid w:val="005B2DD6"/>
    <w:rsid w:val="005B532F"/>
    <w:rsid w:val="005B6DAC"/>
    <w:rsid w:val="005C144C"/>
    <w:rsid w:val="005C2225"/>
    <w:rsid w:val="005D2EBB"/>
    <w:rsid w:val="005D6674"/>
    <w:rsid w:val="005D66B5"/>
    <w:rsid w:val="005D69ED"/>
    <w:rsid w:val="005E0762"/>
    <w:rsid w:val="005E1E92"/>
    <w:rsid w:val="005E3842"/>
    <w:rsid w:val="005E4018"/>
    <w:rsid w:val="005F2DC5"/>
    <w:rsid w:val="005F4A9F"/>
    <w:rsid w:val="005F4DFA"/>
    <w:rsid w:val="005F53F6"/>
    <w:rsid w:val="006009A7"/>
    <w:rsid w:val="006030C0"/>
    <w:rsid w:val="0061155D"/>
    <w:rsid w:val="00614038"/>
    <w:rsid w:val="00617335"/>
    <w:rsid w:val="00617C6D"/>
    <w:rsid w:val="006204C6"/>
    <w:rsid w:val="00622206"/>
    <w:rsid w:val="006246A9"/>
    <w:rsid w:val="006265AD"/>
    <w:rsid w:val="00637A50"/>
    <w:rsid w:val="0064571A"/>
    <w:rsid w:val="00650D15"/>
    <w:rsid w:val="00651ED2"/>
    <w:rsid w:val="00652BED"/>
    <w:rsid w:val="00652FFB"/>
    <w:rsid w:val="006564F0"/>
    <w:rsid w:val="00660308"/>
    <w:rsid w:val="00661A9B"/>
    <w:rsid w:val="00662BB4"/>
    <w:rsid w:val="00664010"/>
    <w:rsid w:val="0066415A"/>
    <w:rsid w:val="0066455A"/>
    <w:rsid w:val="006658A5"/>
    <w:rsid w:val="006710DB"/>
    <w:rsid w:val="006721DC"/>
    <w:rsid w:val="00676535"/>
    <w:rsid w:val="00677DA8"/>
    <w:rsid w:val="00684BCF"/>
    <w:rsid w:val="0069021E"/>
    <w:rsid w:val="006919E7"/>
    <w:rsid w:val="00697FF1"/>
    <w:rsid w:val="006A07F6"/>
    <w:rsid w:val="006A41BC"/>
    <w:rsid w:val="006B1A2B"/>
    <w:rsid w:val="006B322A"/>
    <w:rsid w:val="006B39DB"/>
    <w:rsid w:val="006B52B4"/>
    <w:rsid w:val="006B6050"/>
    <w:rsid w:val="006B73DD"/>
    <w:rsid w:val="006C4CC5"/>
    <w:rsid w:val="006D0E7F"/>
    <w:rsid w:val="006D137A"/>
    <w:rsid w:val="006D59E9"/>
    <w:rsid w:val="006D5C4C"/>
    <w:rsid w:val="006D6030"/>
    <w:rsid w:val="006D63E8"/>
    <w:rsid w:val="006D77A8"/>
    <w:rsid w:val="006E2F2F"/>
    <w:rsid w:val="006F2E4F"/>
    <w:rsid w:val="006F47BA"/>
    <w:rsid w:val="00701628"/>
    <w:rsid w:val="00702500"/>
    <w:rsid w:val="00704EDA"/>
    <w:rsid w:val="00705299"/>
    <w:rsid w:val="00705895"/>
    <w:rsid w:val="00705FD3"/>
    <w:rsid w:val="007101C1"/>
    <w:rsid w:val="007132F5"/>
    <w:rsid w:val="0071518E"/>
    <w:rsid w:val="0071669F"/>
    <w:rsid w:val="0071791A"/>
    <w:rsid w:val="00726CCA"/>
    <w:rsid w:val="00731173"/>
    <w:rsid w:val="007325CC"/>
    <w:rsid w:val="00742DF1"/>
    <w:rsid w:val="007448F4"/>
    <w:rsid w:val="00747F9D"/>
    <w:rsid w:val="00751069"/>
    <w:rsid w:val="0075318C"/>
    <w:rsid w:val="00753DF7"/>
    <w:rsid w:val="00754FD0"/>
    <w:rsid w:val="00761697"/>
    <w:rsid w:val="00776ACC"/>
    <w:rsid w:val="00777750"/>
    <w:rsid w:val="007853FF"/>
    <w:rsid w:val="00785986"/>
    <w:rsid w:val="00792075"/>
    <w:rsid w:val="00792091"/>
    <w:rsid w:val="00792BC5"/>
    <w:rsid w:val="00794A3A"/>
    <w:rsid w:val="007952B3"/>
    <w:rsid w:val="00796BFA"/>
    <w:rsid w:val="007A0EEB"/>
    <w:rsid w:val="007A232C"/>
    <w:rsid w:val="007A6497"/>
    <w:rsid w:val="007A6E32"/>
    <w:rsid w:val="007B340F"/>
    <w:rsid w:val="007B591B"/>
    <w:rsid w:val="007B6947"/>
    <w:rsid w:val="007C2B2C"/>
    <w:rsid w:val="007C3C57"/>
    <w:rsid w:val="007C5329"/>
    <w:rsid w:val="007C54FB"/>
    <w:rsid w:val="007D4099"/>
    <w:rsid w:val="007E0179"/>
    <w:rsid w:val="007E4533"/>
    <w:rsid w:val="007F1DB9"/>
    <w:rsid w:val="007F292B"/>
    <w:rsid w:val="007F437A"/>
    <w:rsid w:val="007F7B29"/>
    <w:rsid w:val="0080154B"/>
    <w:rsid w:val="00806F7C"/>
    <w:rsid w:val="00807259"/>
    <w:rsid w:val="00815B7E"/>
    <w:rsid w:val="00823290"/>
    <w:rsid w:val="0082631D"/>
    <w:rsid w:val="008343B5"/>
    <w:rsid w:val="0083733F"/>
    <w:rsid w:val="008472A8"/>
    <w:rsid w:val="00847F79"/>
    <w:rsid w:val="0085345D"/>
    <w:rsid w:val="008535C7"/>
    <w:rsid w:val="00856D44"/>
    <w:rsid w:val="00856EC2"/>
    <w:rsid w:val="008665CD"/>
    <w:rsid w:val="0087003A"/>
    <w:rsid w:val="00871903"/>
    <w:rsid w:val="00877259"/>
    <w:rsid w:val="00877A69"/>
    <w:rsid w:val="00880946"/>
    <w:rsid w:val="00892A31"/>
    <w:rsid w:val="00893B2B"/>
    <w:rsid w:val="008A049C"/>
    <w:rsid w:val="008A1608"/>
    <w:rsid w:val="008A2314"/>
    <w:rsid w:val="008A7F44"/>
    <w:rsid w:val="008B28DF"/>
    <w:rsid w:val="008B33C3"/>
    <w:rsid w:val="008B3DF3"/>
    <w:rsid w:val="008B4DBF"/>
    <w:rsid w:val="008C1F3B"/>
    <w:rsid w:val="008C32AF"/>
    <w:rsid w:val="008C5689"/>
    <w:rsid w:val="008C5C62"/>
    <w:rsid w:val="008D1861"/>
    <w:rsid w:val="008D2A86"/>
    <w:rsid w:val="008D349A"/>
    <w:rsid w:val="008D722A"/>
    <w:rsid w:val="008D7941"/>
    <w:rsid w:val="008D7E62"/>
    <w:rsid w:val="008E0A6B"/>
    <w:rsid w:val="008E1DEB"/>
    <w:rsid w:val="008F3C8F"/>
    <w:rsid w:val="008F6C14"/>
    <w:rsid w:val="009032EB"/>
    <w:rsid w:val="009040E6"/>
    <w:rsid w:val="00907326"/>
    <w:rsid w:val="00916002"/>
    <w:rsid w:val="0092057B"/>
    <w:rsid w:val="00921442"/>
    <w:rsid w:val="00922AE8"/>
    <w:rsid w:val="0092711E"/>
    <w:rsid w:val="00930D72"/>
    <w:rsid w:val="0093250A"/>
    <w:rsid w:val="009344D4"/>
    <w:rsid w:val="00935936"/>
    <w:rsid w:val="00935CAA"/>
    <w:rsid w:val="00937101"/>
    <w:rsid w:val="00942D15"/>
    <w:rsid w:val="00945FE1"/>
    <w:rsid w:val="009462FA"/>
    <w:rsid w:val="00952AAF"/>
    <w:rsid w:val="00960E54"/>
    <w:rsid w:val="009612A1"/>
    <w:rsid w:val="00961CCC"/>
    <w:rsid w:val="00963F5A"/>
    <w:rsid w:val="00974FE1"/>
    <w:rsid w:val="00975746"/>
    <w:rsid w:val="00985AE6"/>
    <w:rsid w:val="0099246A"/>
    <w:rsid w:val="00993D60"/>
    <w:rsid w:val="009A202A"/>
    <w:rsid w:val="009A2BB4"/>
    <w:rsid w:val="009A702D"/>
    <w:rsid w:val="009B2454"/>
    <w:rsid w:val="009B26BA"/>
    <w:rsid w:val="009B3201"/>
    <w:rsid w:val="009B4D12"/>
    <w:rsid w:val="009B505E"/>
    <w:rsid w:val="009B51A1"/>
    <w:rsid w:val="009B60B7"/>
    <w:rsid w:val="009B6398"/>
    <w:rsid w:val="009B6DEB"/>
    <w:rsid w:val="009C0036"/>
    <w:rsid w:val="009C7308"/>
    <w:rsid w:val="009D1833"/>
    <w:rsid w:val="009D246A"/>
    <w:rsid w:val="009D2CBF"/>
    <w:rsid w:val="009D3F78"/>
    <w:rsid w:val="009D52E7"/>
    <w:rsid w:val="009E0E68"/>
    <w:rsid w:val="009E7CD2"/>
    <w:rsid w:val="009F24AD"/>
    <w:rsid w:val="009F2A09"/>
    <w:rsid w:val="009F664C"/>
    <w:rsid w:val="009F6F78"/>
    <w:rsid w:val="009F6FCF"/>
    <w:rsid w:val="009F7619"/>
    <w:rsid w:val="00A02015"/>
    <w:rsid w:val="00A02437"/>
    <w:rsid w:val="00A0352C"/>
    <w:rsid w:val="00A13058"/>
    <w:rsid w:val="00A1351A"/>
    <w:rsid w:val="00A16F47"/>
    <w:rsid w:val="00A17707"/>
    <w:rsid w:val="00A20119"/>
    <w:rsid w:val="00A20962"/>
    <w:rsid w:val="00A20B7E"/>
    <w:rsid w:val="00A2351C"/>
    <w:rsid w:val="00A244AB"/>
    <w:rsid w:val="00A24D2E"/>
    <w:rsid w:val="00A24D5C"/>
    <w:rsid w:val="00A2725A"/>
    <w:rsid w:val="00A274AF"/>
    <w:rsid w:val="00A30414"/>
    <w:rsid w:val="00A32825"/>
    <w:rsid w:val="00A372B2"/>
    <w:rsid w:val="00A427A5"/>
    <w:rsid w:val="00A43B3F"/>
    <w:rsid w:val="00A43FE2"/>
    <w:rsid w:val="00A45346"/>
    <w:rsid w:val="00A5063D"/>
    <w:rsid w:val="00A50ACB"/>
    <w:rsid w:val="00A51CCA"/>
    <w:rsid w:val="00A54BB1"/>
    <w:rsid w:val="00A603AC"/>
    <w:rsid w:val="00A62140"/>
    <w:rsid w:val="00A62E9C"/>
    <w:rsid w:val="00A805D8"/>
    <w:rsid w:val="00A83F3D"/>
    <w:rsid w:val="00A93E42"/>
    <w:rsid w:val="00A940F1"/>
    <w:rsid w:val="00A946DF"/>
    <w:rsid w:val="00A95A1E"/>
    <w:rsid w:val="00A95AD6"/>
    <w:rsid w:val="00A964D1"/>
    <w:rsid w:val="00AA1677"/>
    <w:rsid w:val="00AA3341"/>
    <w:rsid w:val="00AA408F"/>
    <w:rsid w:val="00AA4694"/>
    <w:rsid w:val="00AA4D6F"/>
    <w:rsid w:val="00AA7208"/>
    <w:rsid w:val="00AA7D88"/>
    <w:rsid w:val="00AB2954"/>
    <w:rsid w:val="00AB4AEB"/>
    <w:rsid w:val="00AB6AEC"/>
    <w:rsid w:val="00AC0236"/>
    <w:rsid w:val="00AC2166"/>
    <w:rsid w:val="00AC5FBF"/>
    <w:rsid w:val="00AD2EBC"/>
    <w:rsid w:val="00AD53EF"/>
    <w:rsid w:val="00AD5597"/>
    <w:rsid w:val="00AD6C23"/>
    <w:rsid w:val="00AD7419"/>
    <w:rsid w:val="00AE4C05"/>
    <w:rsid w:val="00AE5222"/>
    <w:rsid w:val="00AE5F05"/>
    <w:rsid w:val="00AF076F"/>
    <w:rsid w:val="00AF4D31"/>
    <w:rsid w:val="00B0183D"/>
    <w:rsid w:val="00B03811"/>
    <w:rsid w:val="00B2084F"/>
    <w:rsid w:val="00B218D2"/>
    <w:rsid w:val="00B221EC"/>
    <w:rsid w:val="00B237E5"/>
    <w:rsid w:val="00B2557C"/>
    <w:rsid w:val="00B26737"/>
    <w:rsid w:val="00B31FA9"/>
    <w:rsid w:val="00B35345"/>
    <w:rsid w:val="00B3667B"/>
    <w:rsid w:val="00B36F51"/>
    <w:rsid w:val="00B374DC"/>
    <w:rsid w:val="00B4272E"/>
    <w:rsid w:val="00B44E20"/>
    <w:rsid w:val="00B45334"/>
    <w:rsid w:val="00B464E6"/>
    <w:rsid w:val="00B50A30"/>
    <w:rsid w:val="00B54743"/>
    <w:rsid w:val="00B54816"/>
    <w:rsid w:val="00B55CE5"/>
    <w:rsid w:val="00B608C6"/>
    <w:rsid w:val="00B64AAB"/>
    <w:rsid w:val="00B671F0"/>
    <w:rsid w:val="00B73353"/>
    <w:rsid w:val="00B74064"/>
    <w:rsid w:val="00B74543"/>
    <w:rsid w:val="00B74C3C"/>
    <w:rsid w:val="00B76475"/>
    <w:rsid w:val="00B77430"/>
    <w:rsid w:val="00B77BFA"/>
    <w:rsid w:val="00B80182"/>
    <w:rsid w:val="00B805D0"/>
    <w:rsid w:val="00B847CF"/>
    <w:rsid w:val="00B87130"/>
    <w:rsid w:val="00B932CF"/>
    <w:rsid w:val="00B94E17"/>
    <w:rsid w:val="00BA0682"/>
    <w:rsid w:val="00BA19B2"/>
    <w:rsid w:val="00BA3177"/>
    <w:rsid w:val="00BA42E7"/>
    <w:rsid w:val="00BA59BF"/>
    <w:rsid w:val="00BB5A5D"/>
    <w:rsid w:val="00BB6ACB"/>
    <w:rsid w:val="00BB7E86"/>
    <w:rsid w:val="00BB7E90"/>
    <w:rsid w:val="00BC450B"/>
    <w:rsid w:val="00BC47C6"/>
    <w:rsid w:val="00BD076A"/>
    <w:rsid w:val="00BE470F"/>
    <w:rsid w:val="00BE5708"/>
    <w:rsid w:val="00BE5A7F"/>
    <w:rsid w:val="00BE7864"/>
    <w:rsid w:val="00BF14B8"/>
    <w:rsid w:val="00BF24CD"/>
    <w:rsid w:val="00BF463A"/>
    <w:rsid w:val="00BF5D39"/>
    <w:rsid w:val="00C0165F"/>
    <w:rsid w:val="00C034EE"/>
    <w:rsid w:val="00C039EB"/>
    <w:rsid w:val="00C059E5"/>
    <w:rsid w:val="00C11E06"/>
    <w:rsid w:val="00C12C1F"/>
    <w:rsid w:val="00C13A11"/>
    <w:rsid w:val="00C162C3"/>
    <w:rsid w:val="00C17261"/>
    <w:rsid w:val="00C258B0"/>
    <w:rsid w:val="00C34B06"/>
    <w:rsid w:val="00C410E6"/>
    <w:rsid w:val="00C410F4"/>
    <w:rsid w:val="00C52D60"/>
    <w:rsid w:val="00C5335F"/>
    <w:rsid w:val="00C66475"/>
    <w:rsid w:val="00C70125"/>
    <w:rsid w:val="00C71947"/>
    <w:rsid w:val="00C722CD"/>
    <w:rsid w:val="00C73523"/>
    <w:rsid w:val="00C76528"/>
    <w:rsid w:val="00C81134"/>
    <w:rsid w:val="00C81213"/>
    <w:rsid w:val="00C866CD"/>
    <w:rsid w:val="00C87384"/>
    <w:rsid w:val="00C87AC3"/>
    <w:rsid w:val="00C919E6"/>
    <w:rsid w:val="00C92E99"/>
    <w:rsid w:val="00C938FC"/>
    <w:rsid w:val="00C93C9E"/>
    <w:rsid w:val="00C93D3E"/>
    <w:rsid w:val="00C949E3"/>
    <w:rsid w:val="00C95BF3"/>
    <w:rsid w:val="00C97E4C"/>
    <w:rsid w:val="00CA0863"/>
    <w:rsid w:val="00CA171E"/>
    <w:rsid w:val="00CA2241"/>
    <w:rsid w:val="00CA3879"/>
    <w:rsid w:val="00CA4074"/>
    <w:rsid w:val="00CA4673"/>
    <w:rsid w:val="00CB3718"/>
    <w:rsid w:val="00CB3B02"/>
    <w:rsid w:val="00CD08C9"/>
    <w:rsid w:val="00CD3EA8"/>
    <w:rsid w:val="00CD4560"/>
    <w:rsid w:val="00CE16B5"/>
    <w:rsid w:val="00CF228C"/>
    <w:rsid w:val="00CF3FBE"/>
    <w:rsid w:val="00CF44C4"/>
    <w:rsid w:val="00CF5427"/>
    <w:rsid w:val="00D015A2"/>
    <w:rsid w:val="00D02EF5"/>
    <w:rsid w:val="00D04E24"/>
    <w:rsid w:val="00D068AD"/>
    <w:rsid w:val="00D0705E"/>
    <w:rsid w:val="00D113E9"/>
    <w:rsid w:val="00D17FF1"/>
    <w:rsid w:val="00D202AC"/>
    <w:rsid w:val="00D20979"/>
    <w:rsid w:val="00D22A87"/>
    <w:rsid w:val="00D23092"/>
    <w:rsid w:val="00D23CBD"/>
    <w:rsid w:val="00D243F1"/>
    <w:rsid w:val="00D25A56"/>
    <w:rsid w:val="00D25B65"/>
    <w:rsid w:val="00D2784E"/>
    <w:rsid w:val="00D30B52"/>
    <w:rsid w:val="00D403E1"/>
    <w:rsid w:val="00D421A7"/>
    <w:rsid w:val="00D5004D"/>
    <w:rsid w:val="00D52BA7"/>
    <w:rsid w:val="00D53B60"/>
    <w:rsid w:val="00D53ED7"/>
    <w:rsid w:val="00D5558F"/>
    <w:rsid w:val="00D6180B"/>
    <w:rsid w:val="00D61CE8"/>
    <w:rsid w:val="00D67257"/>
    <w:rsid w:val="00D71B40"/>
    <w:rsid w:val="00D74296"/>
    <w:rsid w:val="00D75441"/>
    <w:rsid w:val="00D80C2B"/>
    <w:rsid w:val="00D94B4D"/>
    <w:rsid w:val="00DA03CB"/>
    <w:rsid w:val="00DA1E63"/>
    <w:rsid w:val="00DA2F78"/>
    <w:rsid w:val="00DA34C6"/>
    <w:rsid w:val="00DA4F7E"/>
    <w:rsid w:val="00DA69C9"/>
    <w:rsid w:val="00DB13CB"/>
    <w:rsid w:val="00DB3619"/>
    <w:rsid w:val="00DB70A7"/>
    <w:rsid w:val="00DB74EF"/>
    <w:rsid w:val="00DC20AA"/>
    <w:rsid w:val="00DC27B8"/>
    <w:rsid w:val="00DC5603"/>
    <w:rsid w:val="00DC5F2B"/>
    <w:rsid w:val="00DC7296"/>
    <w:rsid w:val="00DD18BD"/>
    <w:rsid w:val="00DD2DC0"/>
    <w:rsid w:val="00DD5448"/>
    <w:rsid w:val="00DD718E"/>
    <w:rsid w:val="00DD7D2E"/>
    <w:rsid w:val="00DE12B1"/>
    <w:rsid w:val="00DE54CB"/>
    <w:rsid w:val="00DE5EEE"/>
    <w:rsid w:val="00DE6285"/>
    <w:rsid w:val="00DF0ABD"/>
    <w:rsid w:val="00DF28BC"/>
    <w:rsid w:val="00DF58E0"/>
    <w:rsid w:val="00DF61F2"/>
    <w:rsid w:val="00DF7134"/>
    <w:rsid w:val="00E02013"/>
    <w:rsid w:val="00E0500A"/>
    <w:rsid w:val="00E0551D"/>
    <w:rsid w:val="00E10FF6"/>
    <w:rsid w:val="00E1275F"/>
    <w:rsid w:val="00E15403"/>
    <w:rsid w:val="00E16101"/>
    <w:rsid w:val="00E23486"/>
    <w:rsid w:val="00E2470B"/>
    <w:rsid w:val="00E26825"/>
    <w:rsid w:val="00E273E5"/>
    <w:rsid w:val="00E32544"/>
    <w:rsid w:val="00E342E9"/>
    <w:rsid w:val="00E3457B"/>
    <w:rsid w:val="00E36170"/>
    <w:rsid w:val="00E43302"/>
    <w:rsid w:val="00E472EA"/>
    <w:rsid w:val="00E51A4A"/>
    <w:rsid w:val="00E54B7A"/>
    <w:rsid w:val="00E551B1"/>
    <w:rsid w:val="00E55E88"/>
    <w:rsid w:val="00E61AE2"/>
    <w:rsid w:val="00E63B8E"/>
    <w:rsid w:val="00E66C06"/>
    <w:rsid w:val="00E67143"/>
    <w:rsid w:val="00E673A3"/>
    <w:rsid w:val="00E674FC"/>
    <w:rsid w:val="00E679DD"/>
    <w:rsid w:val="00E71288"/>
    <w:rsid w:val="00E77406"/>
    <w:rsid w:val="00E86ED3"/>
    <w:rsid w:val="00E8783E"/>
    <w:rsid w:val="00E91EBB"/>
    <w:rsid w:val="00E939E0"/>
    <w:rsid w:val="00EA61F6"/>
    <w:rsid w:val="00EC0CD5"/>
    <w:rsid w:val="00EC1F29"/>
    <w:rsid w:val="00EC43B5"/>
    <w:rsid w:val="00EC50E9"/>
    <w:rsid w:val="00ED6886"/>
    <w:rsid w:val="00EE1BA4"/>
    <w:rsid w:val="00EE2A87"/>
    <w:rsid w:val="00EF1802"/>
    <w:rsid w:val="00EF2D77"/>
    <w:rsid w:val="00EF4789"/>
    <w:rsid w:val="00EF5B47"/>
    <w:rsid w:val="00EF68F5"/>
    <w:rsid w:val="00F06269"/>
    <w:rsid w:val="00F06A11"/>
    <w:rsid w:val="00F06DA4"/>
    <w:rsid w:val="00F0776A"/>
    <w:rsid w:val="00F1050B"/>
    <w:rsid w:val="00F12886"/>
    <w:rsid w:val="00F12DB4"/>
    <w:rsid w:val="00F13827"/>
    <w:rsid w:val="00F17869"/>
    <w:rsid w:val="00F209E0"/>
    <w:rsid w:val="00F21BD7"/>
    <w:rsid w:val="00F26297"/>
    <w:rsid w:val="00F27ABE"/>
    <w:rsid w:val="00F31EAA"/>
    <w:rsid w:val="00F4399C"/>
    <w:rsid w:val="00F44A65"/>
    <w:rsid w:val="00F4505F"/>
    <w:rsid w:val="00F51620"/>
    <w:rsid w:val="00F52FF0"/>
    <w:rsid w:val="00F5532A"/>
    <w:rsid w:val="00F56BC0"/>
    <w:rsid w:val="00F56E65"/>
    <w:rsid w:val="00F62290"/>
    <w:rsid w:val="00F64ABF"/>
    <w:rsid w:val="00F675D7"/>
    <w:rsid w:val="00F711C9"/>
    <w:rsid w:val="00F7252E"/>
    <w:rsid w:val="00F731C3"/>
    <w:rsid w:val="00F73642"/>
    <w:rsid w:val="00F762F3"/>
    <w:rsid w:val="00F815B2"/>
    <w:rsid w:val="00F821BB"/>
    <w:rsid w:val="00F833BC"/>
    <w:rsid w:val="00F85337"/>
    <w:rsid w:val="00F91200"/>
    <w:rsid w:val="00F924B4"/>
    <w:rsid w:val="00F943EE"/>
    <w:rsid w:val="00FA406F"/>
    <w:rsid w:val="00FB1910"/>
    <w:rsid w:val="00FB7827"/>
    <w:rsid w:val="00FB7D9A"/>
    <w:rsid w:val="00FC5AB0"/>
    <w:rsid w:val="00FC7080"/>
    <w:rsid w:val="00FD34FF"/>
    <w:rsid w:val="00FD6465"/>
    <w:rsid w:val="00FE03E9"/>
    <w:rsid w:val="00FE6C69"/>
    <w:rsid w:val="00FF040D"/>
    <w:rsid w:val="00FF12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2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qFormat/>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1D6E6F"/>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D6E6F"/>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D6E6F"/>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1D6E6F"/>
    <w:rPr>
      <w:vertAlign w:val="superscript"/>
    </w:rPr>
  </w:style>
  <w:style w:type="paragraph" w:styleId="ListBullet">
    <w:name w:val="List Bullet"/>
    <w:basedOn w:val="Normal"/>
    <w:uiPriority w:val="99"/>
    <w:semiHidden/>
    <w:unhideWhenUsed/>
    <w:rsid w:val="001D6E6F"/>
    <w:pPr>
      <w:ind w:left="360" w:hanging="360"/>
      <w:contextualSpacing/>
    </w:pPr>
  </w:style>
  <w:style w:type="paragraph" w:styleId="EndnoteText">
    <w:name w:val="endnote text"/>
    <w:basedOn w:val="Normal"/>
    <w:link w:val="EndnoteTextChar"/>
    <w:uiPriority w:val="99"/>
    <w:semiHidden/>
    <w:unhideWhenUsed/>
    <w:rsid w:val="00777750"/>
  </w:style>
  <w:style w:type="character" w:customStyle="1" w:styleId="EndnoteTextChar">
    <w:name w:val="Endnote Text Char"/>
    <w:basedOn w:val="DefaultParagraphFont"/>
    <w:link w:val="EndnoteText"/>
    <w:uiPriority w:val="99"/>
    <w:semiHidden/>
    <w:rsid w:val="00777750"/>
  </w:style>
  <w:style w:type="character" w:styleId="EndnoteReference">
    <w:name w:val="endnote reference"/>
    <w:basedOn w:val="DefaultParagraphFont"/>
    <w:uiPriority w:val="99"/>
    <w:semiHidden/>
    <w:unhideWhenUsed/>
    <w:rsid w:val="007777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qFormat/>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1D6E6F"/>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D6E6F"/>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D6E6F"/>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1D6E6F"/>
    <w:rPr>
      <w:vertAlign w:val="superscript"/>
    </w:rPr>
  </w:style>
  <w:style w:type="paragraph" w:styleId="ListBullet">
    <w:name w:val="List Bullet"/>
    <w:basedOn w:val="Normal"/>
    <w:uiPriority w:val="99"/>
    <w:semiHidden/>
    <w:unhideWhenUsed/>
    <w:rsid w:val="001D6E6F"/>
    <w:pPr>
      <w:ind w:left="360" w:hanging="360"/>
      <w:contextualSpacing/>
    </w:pPr>
  </w:style>
  <w:style w:type="paragraph" w:styleId="EndnoteText">
    <w:name w:val="endnote text"/>
    <w:basedOn w:val="Normal"/>
    <w:link w:val="EndnoteTextChar"/>
    <w:uiPriority w:val="99"/>
    <w:semiHidden/>
    <w:unhideWhenUsed/>
    <w:rsid w:val="00777750"/>
  </w:style>
  <w:style w:type="character" w:customStyle="1" w:styleId="EndnoteTextChar">
    <w:name w:val="Endnote Text Char"/>
    <w:basedOn w:val="DefaultParagraphFont"/>
    <w:link w:val="EndnoteText"/>
    <w:uiPriority w:val="99"/>
    <w:semiHidden/>
    <w:rsid w:val="00777750"/>
  </w:style>
  <w:style w:type="character" w:styleId="EndnoteReference">
    <w:name w:val="endnote reference"/>
    <w:basedOn w:val="DefaultParagraphFont"/>
    <w:uiPriority w:val="99"/>
    <w:semiHidden/>
    <w:unhideWhenUsed/>
    <w:rsid w:val="007777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2242">
      <w:bodyDiv w:val="1"/>
      <w:marLeft w:val="0"/>
      <w:marRight w:val="0"/>
      <w:marTop w:val="0"/>
      <w:marBottom w:val="0"/>
      <w:divBdr>
        <w:top w:val="none" w:sz="0" w:space="0" w:color="auto"/>
        <w:left w:val="none" w:sz="0" w:space="0" w:color="auto"/>
        <w:bottom w:val="none" w:sz="0" w:space="0" w:color="auto"/>
        <w:right w:val="none" w:sz="0" w:space="0" w:color="auto"/>
      </w:divBdr>
    </w:div>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www.aer.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4B6A9-15C7-4D66-B9FD-E3D36D7F3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4C96C8B1</Template>
  <TotalTime>0</TotalTime>
  <Pages>2</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2017-07-04T05:56:00Z</dcterms:created>
  <dcterms:modified xsi:type="dcterms:W3CDTF">2017-07-04T05:56:00Z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8915847</vt:lpwstr>
  </property>
</Properties>
</file>