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82B11" w:rsidRDefault="00AC0236" w:rsidP="00582B11">
      <w:pPr>
        <w:pStyle w:val="AERfactsheetsubtitle"/>
        <w:widowControl w:val="0"/>
        <w:spacing w:before="120"/>
        <w:rPr>
          <w:lang w:val="en"/>
        </w:rPr>
      </w:pPr>
      <w:r w:rsidRPr="00B0183D">
        <w:rPr>
          <w:noProof/>
          <w:sz w:val="18"/>
          <w:lang w:eastAsia="en-AU"/>
        </w:rPr>
        <mc:AlternateContent>
          <mc:Choice Requires="wpg">
            <w:drawing>
              <wp:anchor distT="0" distB="0" distL="114300" distR="114300" simplePos="0" relativeHeight="251657216" behindDoc="0" locked="0" layoutInCell="1" allowOverlap="1" wp14:anchorId="5F491EF7" wp14:editId="1335CFDC">
                <wp:simplePos x="0" y="0"/>
                <wp:positionH relativeFrom="column">
                  <wp:posOffset>-457200</wp:posOffset>
                </wp:positionH>
                <wp:positionV relativeFrom="paragraph">
                  <wp:posOffset>-38100</wp:posOffset>
                </wp:positionV>
                <wp:extent cx="7557770" cy="1860550"/>
                <wp:effectExtent l="0" t="0" r="5080" b="6350"/>
                <wp:wrapTopAndBottom/>
                <wp:docPr id="5" name="Group 5"/>
                <wp:cNvGraphicFramePr/>
                <a:graphic xmlns:a="http://schemas.openxmlformats.org/drawingml/2006/main">
                  <a:graphicData uri="http://schemas.microsoft.com/office/word/2010/wordprocessingGroup">
                    <wpg:wgp>
                      <wpg:cNvGrpSpPr/>
                      <wpg:grpSpPr>
                        <a:xfrm>
                          <a:off x="0" y="0"/>
                          <a:ext cx="7557770" cy="1860550"/>
                          <a:chOff x="0" y="0"/>
                          <a:chExt cx="7558540" cy="1666217"/>
                        </a:xfrm>
                      </wpg:grpSpPr>
                      <wps:wsp>
                        <wps:cNvPr id="2" name="Text Box 2"/>
                        <wps:cNvSpPr txBox="1">
                          <a:spLocks noChangeArrowheads="1"/>
                        </wps:cNvSpPr>
                        <wps:spPr bwMode="auto">
                          <a:xfrm>
                            <a:off x="0" y="787179"/>
                            <a:ext cx="7558540" cy="879038"/>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B11" w:rsidRPr="00C52D60" w:rsidRDefault="00AA7D88"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r w:rsidR="008558DE">
                                <w:rPr>
                                  <w:rFonts w:ascii="MS Reference Sans Serif" w:hAnsi="MS Reference Sans Serif" w:cs="Tunga"/>
                                  <w:color w:val="FFFFFF"/>
                                  <w:spacing w:val="10"/>
                                  <w:w w:val="99"/>
                                  <w:kern w:val="44"/>
                                  <w:sz w:val="40"/>
                                  <w:szCs w:val="40"/>
                                </w:rPr>
                                <w:t xml:space="preserve"> </w:t>
                              </w:r>
                              <w:r w:rsidR="00D20979">
                                <w:rPr>
                                  <w:rFonts w:ascii="MS Reference Sans Serif" w:hAnsi="MS Reference Sans Serif" w:cs="Tunga"/>
                                  <w:color w:val="FFFFFF"/>
                                  <w:spacing w:val="10"/>
                                  <w:w w:val="99"/>
                                  <w:kern w:val="44"/>
                                  <w:sz w:val="40"/>
                                  <w:szCs w:val="40"/>
                                </w:rPr>
                                <w:t>Australian</w:t>
                              </w:r>
                              <w:r w:rsidR="004E3CDF">
                                <w:rPr>
                                  <w:rFonts w:ascii="MS Reference Sans Serif" w:hAnsi="MS Reference Sans Serif" w:cs="Tunga"/>
                                  <w:color w:val="FFFFFF"/>
                                  <w:spacing w:val="10"/>
                                  <w:w w:val="99"/>
                                  <w:kern w:val="44"/>
                                  <w:sz w:val="40"/>
                                  <w:szCs w:val="40"/>
                                </w:rPr>
                                <w:t xml:space="preserve"> Gas </w:t>
                              </w:r>
                              <w:r w:rsidR="00D20979">
                                <w:rPr>
                                  <w:rFonts w:ascii="MS Reference Sans Serif" w:hAnsi="MS Reference Sans Serif" w:cs="Tunga"/>
                                  <w:color w:val="FFFFFF"/>
                                  <w:spacing w:val="10"/>
                                  <w:w w:val="99"/>
                                  <w:kern w:val="44"/>
                                  <w:sz w:val="40"/>
                                  <w:szCs w:val="40"/>
                                </w:rPr>
                                <w:t xml:space="preserve">Networks </w:t>
                              </w:r>
                              <w:r w:rsidR="008558DE">
                                <w:rPr>
                                  <w:rFonts w:ascii="MS Reference Sans Serif" w:hAnsi="MS Reference Sans Serif" w:cs="Tunga"/>
                                  <w:color w:val="FFFFFF"/>
                                  <w:spacing w:val="10"/>
                                  <w:w w:val="99"/>
                                  <w:kern w:val="44"/>
                                  <w:sz w:val="40"/>
                                  <w:szCs w:val="40"/>
                                </w:rPr>
                                <w:t xml:space="preserve">(Victoria and Albury) </w:t>
                              </w:r>
                              <w:r w:rsidR="004E3CDF">
                                <w:rPr>
                                  <w:rFonts w:ascii="MS Reference Sans Serif" w:hAnsi="MS Reference Sans Serif" w:cs="Tunga"/>
                                  <w:color w:val="FFFFFF"/>
                                  <w:spacing w:val="10"/>
                                  <w:w w:val="99"/>
                                  <w:kern w:val="44"/>
                                  <w:sz w:val="40"/>
                                  <w:szCs w:val="40"/>
                                </w:rPr>
                                <w:t>2018–22</w:t>
                              </w:r>
                            </w:p>
                            <w:p w:rsidR="002C5AD0" w:rsidRPr="00225391" w:rsidRDefault="002C5AD0" w:rsidP="004D1DC0">
                              <w:pPr>
                                <w:ind w:left="567"/>
                                <w:rPr>
                                  <w:rFonts w:ascii="MS Reference Sans Serif" w:hAnsi="MS Reference Sans Serif" w:cs="Tunga"/>
                                  <w:color w:val="FFFFFF"/>
                                  <w:spacing w:val="10"/>
                                  <w:w w:val="99"/>
                                  <w:kern w:val="44"/>
                                  <w:sz w:val="48"/>
                                </w:rPr>
                              </w:pP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3pt;width:595.1pt;height:146.5pt;z-index:251657216;mso-width-relative:margin;mso-height-relative:margin" coordsize="75585,1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">
                <v:shapetype id="_x0000_t202" coordsize="21600,21600" o:spt="202" path="m,l,21600r21600,l21600,xe">
                  <v:stroke joinstyle="miter"/>
                  <v:path gradientshapeok="t" o:connecttype="rect"/>
                </v:shapetype>
                <v:shape id="Text Box 2" o:spid="_x0000_s1027" type="#_x0000_t202" style="position:absolute;top:7871;width:75585;height:879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582B11" w:rsidRPr="00C52D60" w:rsidRDefault="00AA7D88"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r w:rsidR="008558DE">
                          <w:rPr>
                            <w:rFonts w:ascii="MS Reference Sans Serif" w:hAnsi="MS Reference Sans Serif" w:cs="Tunga"/>
                            <w:color w:val="FFFFFF"/>
                            <w:spacing w:val="10"/>
                            <w:w w:val="99"/>
                            <w:kern w:val="44"/>
                            <w:sz w:val="40"/>
                            <w:szCs w:val="40"/>
                          </w:rPr>
                          <w:t xml:space="preserve"> </w:t>
                        </w:r>
                        <w:r w:rsidR="00D20979">
                          <w:rPr>
                            <w:rFonts w:ascii="MS Reference Sans Serif" w:hAnsi="MS Reference Sans Serif" w:cs="Tunga"/>
                            <w:color w:val="FFFFFF"/>
                            <w:spacing w:val="10"/>
                            <w:w w:val="99"/>
                            <w:kern w:val="44"/>
                            <w:sz w:val="40"/>
                            <w:szCs w:val="40"/>
                          </w:rPr>
                          <w:t>Australian</w:t>
                        </w:r>
                        <w:r w:rsidR="004E3CDF">
                          <w:rPr>
                            <w:rFonts w:ascii="MS Reference Sans Serif" w:hAnsi="MS Reference Sans Serif" w:cs="Tunga"/>
                            <w:color w:val="FFFFFF"/>
                            <w:spacing w:val="10"/>
                            <w:w w:val="99"/>
                            <w:kern w:val="44"/>
                            <w:sz w:val="40"/>
                            <w:szCs w:val="40"/>
                          </w:rPr>
                          <w:t xml:space="preserve"> Gas </w:t>
                        </w:r>
                        <w:r w:rsidR="00D20979">
                          <w:rPr>
                            <w:rFonts w:ascii="MS Reference Sans Serif" w:hAnsi="MS Reference Sans Serif" w:cs="Tunga"/>
                            <w:color w:val="FFFFFF"/>
                            <w:spacing w:val="10"/>
                            <w:w w:val="99"/>
                            <w:kern w:val="44"/>
                            <w:sz w:val="40"/>
                            <w:szCs w:val="40"/>
                          </w:rPr>
                          <w:t xml:space="preserve">Networks </w:t>
                        </w:r>
                        <w:r w:rsidR="008558DE">
                          <w:rPr>
                            <w:rFonts w:ascii="MS Reference Sans Serif" w:hAnsi="MS Reference Sans Serif" w:cs="Tunga"/>
                            <w:color w:val="FFFFFF"/>
                            <w:spacing w:val="10"/>
                            <w:w w:val="99"/>
                            <w:kern w:val="44"/>
                            <w:sz w:val="40"/>
                            <w:szCs w:val="40"/>
                          </w:rPr>
                          <w:t xml:space="preserve">(Victoria and Albury) </w:t>
                        </w:r>
                        <w:r w:rsidR="004E3CDF">
                          <w:rPr>
                            <w:rFonts w:ascii="MS Reference Sans Serif" w:hAnsi="MS Reference Sans Serif" w:cs="Tunga"/>
                            <w:color w:val="FFFFFF"/>
                            <w:spacing w:val="10"/>
                            <w:w w:val="99"/>
                            <w:kern w:val="44"/>
                            <w:sz w:val="40"/>
                            <w:szCs w:val="40"/>
                          </w:rPr>
                          <w:t>2018–22</w:t>
                        </w:r>
                      </w:p>
                      <w:p w:rsidR="002C5AD0" w:rsidRPr="00225391" w:rsidRDefault="002C5AD0" w:rsidP="004D1DC0">
                        <w:pPr>
                          <w:ind w:left="567"/>
                          <w:rPr>
                            <w:rFonts w:ascii="MS Reference Sans Serif" w:hAnsi="MS Reference Sans Serif" w:cs="Tunga"/>
                            <w:color w:val="FFFFFF"/>
                            <w:spacing w:val="10"/>
                            <w:w w:val="99"/>
                            <w:kern w:val="44"/>
                            <w:sz w:val="48"/>
                          </w:rPr>
                        </w:pP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p>
    <w:p w:rsidR="00582B11" w:rsidRPr="00582B11" w:rsidRDefault="00582B11" w:rsidP="00582B11">
      <w:pPr>
        <w:rPr>
          <w:sz w:val="16"/>
          <w:szCs w:val="16"/>
          <w:lang w:val="en"/>
        </w:rPr>
        <w:sectPr w:rsidR="00582B11" w:rsidRPr="00582B11" w:rsidSect="00BE5A7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582B11" w:rsidRDefault="002013CA" w:rsidP="003F62E8">
      <w:pPr>
        <w:pStyle w:val="AERfactsheetbodytext"/>
        <w:widowControl w:val="0"/>
        <w:jc w:val="both"/>
      </w:pPr>
      <w:r>
        <w:t>T</w:t>
      </w:r>
      <w:r w:rsidRPr="0057178D">
        <w:t>he Australian Energy Regulator (AER</w:t>
      </w:r>
      <w:r>
        <w:t xml:space="preserve">) </w:t>
      </w:r>
      <w:r w:rsidR="00582B11">
        <w:t xml:space="preserve">approves access arrangements for </w:t>
      </w:r>
      <w:r w:rsidR="00D20979">
        <w:t>Australian Gas Networks (AGN</w:t>
      </w:r>
      <w:r w:rsidR="00305597">
        <w:t>)</w:t>
      </w:r>
      <w:r w:rsidR="004E3CDF">
        <w:t xml:space="preserve"> </w:t>
      </w:r>
      <w:r w:rsidR="00582B11">
        <w:t xml:space="preserve">and other major gas networks in </w:t>
      </w:r>
      <w:r w:rsidR="00FB6374">
        <w:t xml:space="preserve">most parts of </w:t>
      </w:r>
      <w:r w:rsidR="00582B11">
        <w:t xml:space="preserve">Australia under the National Gas Law (NGL) and National Gas Rules (NGR). </w:t>
      </w:r>
      <w:r w:rsidR="00D20979">
        <w:t>AGN</w:t>
      </w:r>
      <w:r w:rsidR="009B51A1">
        <w:t xml:space="preserve"> is the owner and operator of </w:t>
      </w:r>
      <w:r w:rsidR="004E3CDF">
        <w:t>gas distribution pipeline</w:t>
      </w:r>
      <w:r w:rsidR="00D20979">
        <w:t>s</w:t>
      </w:r>
      <w:r w:rsidR="004E3CDF">
        <w:t xml:space="preserve"> servicing customers in Victoria</w:t>
      </w:r>
      <w:r w:rsidR="00D20979">
        <w:t xml:space="preserve"> and Albury</w:t>
      </w:r>
      <w:r w:rsidR="009B51A1">
        <w:t xml:space="preserve">. </w:t>
      </w:r>
    </w:p>
    <w:p w:rsidR="00136B9B" w:rsidRDefault="008C5C62" w:rsidP="003F62E8">
      <w:pPr>
        <w:pStyle w:val="AERfactsheetbodytext"/>
        <w:widowControl w:val="0"/>
        <w:jc w:val="both"/>
      </w:pPr>
      <w:r w:rsidRPr="008C5C62">
        <w:t xml:space="preserve">Our </w:t>
      </w:r>
      <w:r w:rsidR="00E15403">
        <w:t>draft</w:t>
      </w:r>
      <w:r w:rsidRPr="008C5C62">
        <w:t xml:space="preserve"> </w:t>
      </w:r>
      <w:r w:rsidR="00DF0ABD">
        <w:t>de</w:t>
      </w:r>
      <w:r w:rsidR="00470A19">
        <w:t>cision</w:t>
      </w:r>
      <w:r w:rsidRPr="008C5C62">
        <w:t xml:space="preserve"> </w:t>
      </w:r>
      <w:r w:rsidR="00D20979">
        <w:t xml:space="preserve">allows AGN to recover </w:t>
      </w:r>
      <w:r w:rsidRPr="008C5C62">
        <w:t>$</w:t>
      </w:r>
      <w:r w:rsidR="00D20979">
        <w:t>1200</w:t>
      </w:r>
      <w:r w:rsidRPr="008C5C62">
        <w:t xml:space="preserve"> million ($nominal) from its customers over five years commencing 1 </w:t>
      </w:r>
      <w:r w:rsidR="00582B11">
        <w:t>J</w:t>
      </w:r>
      <w:r w:rsidR="004E3CDF">
        <w:t>anuary</w:t>
      </w:r>
      <w:r w:rsidR="004A486D">
        <w:t xml:space="preserve"> 201</w:t>
      </w:r>
      <w:r w:rsidR="004E3CDF">
        <w:t>8</w:t>
      </w:r>
      <w:r w:rsidR="007F292B">
        <w:t>.</w:t>
      </w:r>
      <w:r w:rsidR="001D71FF">
        <w:t xml:space="preserve"> </w:t>
      </w:r>
      <w:r w:rsidR="00203D49">
        <w:t>In real dollar terms, the revenue we have allowed for 2018 will be 6.</w:t>
      </w:r>
      <w:r w:rsidR="008558DE">
        <w:t>3</w:t>
      </w:r>
      <w:r w:rsidR="00203D49">
        <w:t xml:space="preserve"> per cent less than AGN’s actual revenue in 2017. </w:t>
      </w:r>
      <w:r w:rsidR="00897DD6">
        <w:t>In</w:t>
      </w:r>
      <w:r w:rsidR="00203D49">
        <w:t xml:space="preserve"> 2022, allowed revenue will be 0.</w:t>
      </w:r>
      <w:r w:rsidR="008558DE">
        <w:t>2</w:t>
      </w:r>
      <w:r w:rsidR="00203D49">
        <w:t xml:space="preserve"> per cent lower than AGN’s actual 2017 revenue.</w:t>
      </w:r>
    </w:p>
    <w:p w:rsidR="00CC2E5B" w:rsidRDefault="00CC2E5B" w:rsidP="003F62E8">
      <w:pPr>
        <w:pStyle w:val="AERfactsheetbodytext"/>
        <w:widowControl w:val="0"/>
        <w:jc w:val="both"/>
      </w:pPr>
      <w:r>
        <w:t xml:space="preserve">This means </w:t>
      </w:r>
      <w:r w:rsidRPr="00EF20DD">
        <w:t xml:space="preserve">a real decrease in weighted average </w:t>
      </w:r>
      <w:r w:rsidR="00890C41">
        <w:t>network charges</w:t>
      </w:r>
      <w:r w:rsidRPr="00EF20DD">
        <w:t xml:space="preserve"> of </w:t>
      </w:r>
      <w:r>
        <w:t>6.4</w:t>
      </w:r>
      <w:r w:rsidRPr="00EF20DD">
        <w:t xml:space="preserve"> per cent in 2018, followed by </w:t>
      </w:r>
      <w:r>
        <w:t xml:space="preserve">increases </w:t>
      </w:r>
      <w:r w:rsidRPr="000401D6">
        <w:t xml:space="preserve">of </w:t>
      </w:r>
      <w:r>
        <w:t>1.25</w:t>
      </w:r>
      <w:r w:rsidRPr="000401D6">
        <w:t xml:space="preserve"> per cent in each of the remaining years </w:t>
      </w:r>
      <w:r w:rsidRPr="00EF20DD">
        <w:t>of the access arrangement period.</w:t>
      </w:r>
    </w:p>
    <w:p w:rsidR="0057269F" w:rsidRDefault="00136B9B" w:rsidP="003F62E8">
      <w:pPr>
        <w:pStyle w:val="AERfactsheetbodytext"/>
        <w:widowControl w:val="0"/>
        <w:jc w:val="both"/>
      </w:pPr>
      <w:r>
        <w:t xml:space="preserve">The figure below shows the difference between </w:t>
      </w:r>
      <w:r w:rsidR="00D20979">
        <w:t>AGN</w:t>
      </w:r>
      <w:r w:rsidR="00582B11">
        <w:t>’s</w:t>
      </w:r>
      <w:r w:rsidR="004609FA">
        <w:t xml:space="preserve"> </w:t>
      </w:r>
      <w:r>
        <w:t xml:space="preserve">proposed revenue, and what we have allowed for each year of the </w:t>
      </w:r>
      <w:r w:rsidR="00582B11">
        <w:t>access arrangement</w:t>
      </w:r>
      <w:r w:rsidR="001B4CF2">
        <w:t xml:space="preserve"> period</w:t>
      </w:r>
      <w:r w:rsidR="006265AD" w:rsidRPr="0057178D">
        <w:t>.</w:t>
      </w:r>
      <w:r w:rsidR="00F821BB">
        <w:t xml:space="preserve"> </w:t>
      </w:r>
    </w:p>
    <w:p w:rsidR="00F943EE" w:rsidRDefault="00D20979" w:rsidP="000E1E87">
      <w:pPr>
        <w:pStyle w:val="AERfactsheetbodytext"/>
        <w:widowControl w:val="0"/>
        <w:jc w:val="both"/>
      </w:pPr>
      <w:r>
        <w:rPr>
          <w:rStyle w:val="AERtextbold"/>
        </w:rPr>
        <w:t>AGN</w:t>
      </w:r>
      <w:r w:rsidR="004E3CDF">
        <w:rPr>
          <w:rStyle w:val="AERtextbold"/>
        </w:rPr>
        <w:t xml:space="preserve">’s </w:t>
      </w:r>
      <w:r w:rsidR="00F943EE" w:rsidRPr="0057178D">
        <w:rPr>
          <w:rStyle w:val="AERtextbold"/>
        </w:rPr>
        <w:t xml:space="preserve">past </w:t>
      </w:r>
      <w:r w:rsidR="004A076A">
        <w:rPr>
          <w:rStyle w:val="AERtextbold"/>
        </w:rPr>
        <w:t xml:space="preserve">and </w:t>
      </w:r>
      <w:r w:rsidR="00F943EE" w:rsidRPr="0057178D">
        <w:rPr>
          <w:rStyle w:val="AERtextbold"/>
        </w:rPr>
        <w:t xml:space="preserve">proposed total revenue and AER </w:t>
      </w:r>
      <w:r w:rsidR="004A486D">
        <w:rPr>
          <w:rStyle w:val="AERtextbold"/>
        </w:rPr>
        <w:t>draft</w:t>
      </w:r>
      <w:r w:rsidR="00F943EE" w:rsidRPr="0057178D">
        <w:rPr>
          <w:rStyle w:val="AERtextbold"/>
        </w:rPr>
        <w:t xml:space="preserve"> </w:t>
      </w:r>
      <w:r w:rsidR="000B4299">
        <w:rPr>
          <w:rStyle w:val="AERtextbold"/>
        </w:rPr>
        <w:t>decision</w:t>
      </w:r>
      <w:r w:rsidR="000B4299" w:rsidRPr="0057178D">
        <w:rPr>
          <w:rStyle w:val="AERtextbold"/>
        </w:rPr>
        <w:t xml:space="preserve"> </w:t>
      </w:r>
      <w:r w:rsidR="00F943EE" w:rsidRPr="0057178D">
        <w:rPr>
          <w:rStyle w:val="AERtextbold"/>
        </w:rPr>
        <w:t xml:space="preserve">revenue allowance ($million, </w:t>
      </w:r>
      <w:r w:rsidR="00F943EE" w:rsidRPr="004A076A">
        <w:rPr>
          <w:rStyle w:val="AERtextbold"/>
        </w:rPr>
        <w:t>201</w:t>
      </w:r>
      <w:r w:rsidR="004A486D">
        <w:rPr>
          <w:rStyle w:val="AERtextbold"/>
        </w:rPr>
        <w:t>7</w:t>
      </w:r>
      <w:r w:rsidR="00F943EE" w:rsidRPr="0057178D">
        <w:rPr>
          <w:rStyle w:val="AERtextbold"/>
        </w:rPr>
        <w:t>)</w:t>
      </w:r>
    </w:p>
    <w:p w:rsidR="00F943EE" w:rsidRPr="0057178D" w:rsidRDefault="00D20979" w:rsidP="000E1E87">
      <w:pPr>
        <w:pStyle w:val="AERfactsheetbodytext"/>
        <w:widowControl w:val="0"/>
        <w:jc w:val="both"/>
      </w:pPr>
      <w:r w:rsidRPr="000A15DF">
        <w:rPr>
          <w:noProof/>
          <w:lang w:eastAsia="en-AU"/>
        </w:rPr>
        <w:drawing>
          <wp:inline distT="0" distB="0" distL="0" distR="0" wp14:anchorId="1273F481" wp14:editId="0577BA94">
            <wp:extent cx="3215005" cy="1927789"/>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15005" cy="1927789"/>
                    </a:xfrm>
                    <a:prstGeom prst="rect">
                      <a:avLst/>
                    </a:prstGeom>
                    <a:noFill/>
                    <a:ln>
                      <a:noFill/>
                    </a:ln>
                  </pic:spPr>
                </pic:pic>
              </a:graphicData>
            </a:graphic>
          </wp:inline>
        </w:drawing>
      </w:r>
    </w:p>
    <w:p w:rsidR="00D20979" w:rsidRDefault="00D20979" w:rsidP="003F62E8">
      <w:pPr>
        <w:pStyle w:val="AERfactsheetbodytext"/>
        <w:jc w:val="both"/>
      </w:pPr>
      <w:r>
        <w:t xml:space="preserve">AGN consulted with its customers and proposed savings in operating its distribution network. As a consequence, in our draft decision we have been able to accept most of AGN’s access arrangement proposal, including its capital and operating expenditure forecasts. </w:t>
      </w:r>
      <w:r w:rsidR="000F77E6">
        <w:t xml:space="preserve">We also accepted the methodology proposed by AGN to calculate its rate of return, which we have updated to reflect current market conditions. </w:t>
      </w:r>
    </w:p>
    <w:p w:rsidR="00DF58E0" w:rsidRDefault="00890C41" w:rsidP="003F62E8">
      <w:pPr>
        <w:pStyle w:val="AERfactsheetbodytext"/>
        <w:jc w:val="both"/>
      </w:pPr>
      <w:r w:rsidRPr="00FC7080">
        <w:rPr>
          <w:noProof/>
          <w:lang w:eastAsia="en-AU"/>
        </w:rPr>
        <w:drawing>
          <wp:anchor distT="0" distB="0" distL="114300" distR="114300" simplePos="0" relativeHeight="251704320" behindDoc="0" locked="0" layoutInCell="1" allowOverlap="1" wp14:anchorId="5D3D7EB4" wp14:editId="1B32AF69">
            <wp:simplePos x="0" y="0"/>
            <wp:positionH relativeFrom="column">
              <wp:posOffset>-1096010</wp:posOffset>
            </wp:positionH>
            <wp:positionV relativeFrom="page">
              <wp:posOffset>10236200</wp:posOffset>
            </wp:positionV>
            <wp:extent cx="19760565" cy="492125"/>
            <wp:effectExtent l="0" t="0" r="0"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60565" cy="492125"/>
                    </a:xfrm>
                    <a:prstGeom prst="rect">
                      <a:avLst/>
                    </a:prstGeom>
                    <a:noFill/>
                  </pic:spPr>
                </pic:pic>
              </a:graphicData>
            </a:graphic>
            <wp14:sizeRelH relativeFrom="page">
              <wp14:pctWidth>0</wp14:pctWidth>
            </wp14:sizeRelH>
            <wp14:sizeRelV relativeFrom="page">
              <wp14:pctHeight>0</wp14:pctHeight>
            </wp14:sizeRelV>
          </wp:anchor>
        </w:drawing>
      </w:r>
      <w:r w:rsidR="004A5A86" w:rsidRPr="00FC7080">
        <w:t xml:space="preserve">The revenue we determine affects the </w:t>
      </w:r>
      <w:r w:rsidR="004E3CDF">
        <w:t>distribution</w:t>
      </w:r>
      <w:r w:rsidR="004A5A86" w:rsidRPr="00FC7080">
        <w:t xml:space="preserve"> component of a customer’s </w:t>
      </w:r>
      <w:r w:rsidR="009B51A1">
        <w:t>gas</w:t>
      </w:r>
      <w:r w:rsidR="004A5A86" w:rsidRPr="00FC7080">
        <w:t xml:space="preserve"> bill. </w:t>
      </w:r>
      <w:r w:rsidR="000F77E6" w:rsidRPr="000F77E6">
        <w:t xml:space="preserve">For customers on AGN's network distribution charges account for approximately </w:t>
      </w:r>
      <w:r w:rsidR="008558DE">
        <w:t>25</w:t>
      </w:r>
      <w:r w:rsidR="000F77E6" w:rsidRPr="000F77E6">
        <w:t xml:space="preserve"> per cent of </w:t>
      </w:r>
      <w:r w:rsidR="000F77E6" w:rsidRPr="000F77E6">
        <w:lastRenderedPageBreak/>
        <w:t xml:space="preserve">an average residential customer's annual gas bill and approximately </w:t>
      </w:r>
      <w:r w:rsidR="008558DE">
        <w:t>15</w:t>
      </w:r>
      <w:r w:rsidR="000F77E6" w:rsidRPr="000F77E6">
        <w:t xml:space="preserve"> per cent of an average small business customer's annual gas bill.</w:t>
      </w:r>
    </w:p>
    <w:p w:rsidR="00D71B40" w:rsidRDefault="0099246A" w:rsidP="009B51A1">
      <w:pPr>
        <w:pStyle w:val="AERfactsheetbodytext"/>
        <w:jc w:val="both"/>
      </w:pPr>
      <w:r>
        <w:t>Other components of</w:t>
      </w:r>
      <w:r w:rsidR="00DF61F2">
        <w:t xml:space="preserve"> customer bills include the cost of </w:t>
      </w:r>
      <w:r w:rsidR="00120D8E">
        <w:t>sourcing the gas</w:t>
      </w:r>
      <w:r w:rsidR="00DF61F2">
        <w:t xml:space="preserve">, </w:t>
      </w:r>
      <w:r w:rsidR="004E3CDF">
        <w:t>transmission</w:t>
      </w:r>
      <w:r w:rsidR="00DF61F2">
        <w:t xml:space="preserve"> network charges and retailer costs. </w:t>
      </w:r>
      <w:r w:rsidR="00136B9B">
        <w:t xml:space="preserve">The AER does not set retail prices. </w:t>
      </w:r>
    </w:p>
    <w:p w:rsidR="00D71B40" w:rsidRDefault="004E3CDF" w:rsidP="005844C1">
      <w:pPr>
        <w:rPr>
          <w:rFonts w:ascii="MS Reference Sans Serif" w:hAnsi="MS Reference Sans Serif"/>
          <w:sz w:val="18"/>
          <w:szCs w:val="18"/>
        </w:rPr>
      </w:pPr>
      <w:r>
        <w:rPr>
          <w:noProof/>
          <w:szCs w:val="18"/>
          <w:lang w:eastAsia="en-AU"/>
        </w:rPr>
        <mc:AlternateContent>
          <mc:Choice Requires="wps">
            <w:drawing>
              <wp:anchor distT="0" distB="0" distL="114300" distR="114300" simplePos="0" relativeHeight="251705344" behindDoc="0" locked="0" layoutInCell="1" allowOverlap="1" wp14:anchorId="028017D4" wp14:editId="071EDAD7">
                <wp:simplePos x="0" y="0"/>
                <wp:positionH relativeFrom="column">
                  <wp:posOffset>-12020</wp:posOffset>
                </wp:positionH>
                <wp:positionV relativeFrom="paragraph">
                  <wp:posOffset>81875</wp:posOffset>
                </wp:positionV>
                <wp:extent cx="3277870" cy="2678463"/>
                <wp:effectExtent l="0" t="0" r="17780" b="26670"/>
                <wp:wrapNone/>
                <wp:docPr id="6" name="Text Box 6"/>
                <wp:cNvGraphicFramePr/>
                <a:graphic xmlns:a="http://schemas.openxmlformats.org/drawingml/2006/main">
                  <a:graphicData uri="http://schemas.microsoft.com/office/word/2010/wordprocessingShape">
                    <wps:wsp>
                      <wps:cNvSpPr txBox="1"/>
                      <wps:spPr>
                        <a:xfrm>
                          <a:off x="0" y="0"/>
                          <a:ext cx="3277870" cy="2678463"/>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AD0" w:rsidRPr="00C604E8" w:rsidRDefault="002C5AD0" w:rsidP="00D71B40">
                            <w:pPr>
                              <w:spacing w:after="120"/>
                              <w:rPr>
                                <w:b/>
                              </w:rPr>
                            </w:pPr>
                            <w:r w:rsidRPr="00C604E8">
                              <w:rPr>
                                <w:b/>
                              </w:rPr>
                              <w:t>Estimated impact</w:t>
                            </w:r>
                            <w:r w:rsidR="009C7308">
                              <w:rPr>
                                <w:b/>
                              </w:rPr>
                              <w:t xml:space="preserve"> on customer bills</w:t>
                            </w:r>
                          </w:p>
                          <w:p w:rsidR="000F77E6" w:rsidRDefault="009344D4" w:rsidP="000F77E6">
                            <w:pPr>
                              <w:spacing w:after="120"/>
                              <w:jc w:val="both"/>
                            </w:pPr>
                            <w:r w:rsidRPr="009344D4">
                              <w:t xml:space="preserve">If implemented, </w:t>
                            </w:r>
                            <w:r w:rsidR="000F77E6" w:rsidRPr="000F77E6">
                              <w:t>we expect that our draft decision will result in the distribution component of the average annual residential gas bills for AGN customers rising by less than expected inflation over the 2018–22 access arrangement.</w:t>
                            </w:r>
                          </w:p>
                          <w:p w:rsidR="000F77E6" w:rsidRDefault="000F77E6" w:rsidP="000F77E6">
                            <w:pPr>
                              <w:spacing w:after="120"/>
                              <w:jc w:val="both"/>
                            </w:pPr>
                            <w:r w:rsidRPr="000F77E6">
                              <w:t xml:space="preserve">The distribution component of the average annual residential gas bill in 2018 is expected to be about $13 (nominal) below the current 2017 level. By the end of the 2018–22 access arrangement period, the distribution component of the average annual bill is expected to be about $35 ($ nominal) above current levels. </w:t>
                            </w:r>
                          </w:p>
                          <w:p w:rsidR="002C5AD0" w:rsidRDefault="000F77E6" w:rsidP="000F77E6">
                            <w:pPr>
                              <w:spacing w:after="120"/>
                              <w:jc w:val="both"/>
                            </w:pPr>
                            <w:r>
                              <w:t>T</w:t>
                            </w:r>
                            <w:r w:rsidRPr="000F77E6">
                              <w:t>he distribution component of the average annual small business gas bill in 2018 is expected to be around $</w:t>
                            </w:r>
                            <w:r w:rsidR="0067390D" w:rsidRPr="000F77E6">
                              <w:t>3</w:t>
                            </w:r>
                            <w:r w:rsidR="0067390D">
                              <w:t>5</w:t>
                            </w:r>
                            <w:r w:rsidR="0067390D" w:rsidRPr="000F77E6">
                              <w:t xml:space="preserve"> ($</w:t>
                            </w:r>
                            <w:r w:rsidR="0067390D">
                              <w:t> </w:t>
                            </w:r>
                            <w:r w:rsidRPr="000F77E6">
                              <w:t>nominal) lower than in 2017, and about $93 above the current 2017 level by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95pt;margin-top:6.45pt;width:258.1pt;height:210.9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" fillcolor="#c6d9f1 [671]" strokeweight=".5pt">
                <v:textbox>
                  <w:txbxContent>
                    <w:p w:rsidR="002C5AD0" w:rsidRPr="00C604E8" w:rsidRDefault="002C5AD0" w:rsidP="00D71B40">
                      <w:pPr>
                        <w:spacing w:after="120"/>
                        <w:rPr>
                          <w:b/>
                        </w:rPr>
                      </w:pPr>
                      <w:r w:rsidRPr="00C604E8">
                        <w:rPr>
                          <w:b/>
                        </w:rPr>
                        <w:t>Estimated impact</w:t>
                      </w:r>
                      <w:r w:rsidR="009C7308">
                        <w:rPr>
                          <w:b/>
                        </w:rPr>
                        <w:t xml:space="preserve"> on customer bills</w:t>
                      </w:r>
                    </w:p>
                    <w:p w:rsidR="000F77E6" w:rsidRDefault="009344D4" w:rsidP="000F77E6">
                      <w:pPr>
                        <w:spacing w:after="120"/>
                        <w:jc w:val="both"/>
                      </w:pPr>
                      <w:r w:rsidRPr="009344D4">
                        <w:t xml:space="preserve">If implemented, </w:t>
                      </w:r>
                      <w:r w:rsidR="000F77E6" w:rsidRPr="000F77E6">
                        <w:t>we expect that our draft decision will result in the distribution component of the average annual residential gas bills for AGN customers rising by less than expected inflation over the 2018–22 access arrangement.</w:t>
                      </w:r>
                    </w:p>
                    <w:p w:rsidR="000F77E6" w:rsidRDefault="000F77E6" w:rsidP="000F77E6">
                      <w:pPr>
                        <w:spacing w:after="120"/>
                        <w:jc w:val="both"/>
                      </w:pPr>
                      <w:r w:rsidRPr="000F77E6">
                        <w:t xml:space="preserve">The distribution component of the average annual residential gas bill in 2018 is expected to be about $13 (nominal) below the current 2017 level. By the end of the 2018–22 access arrangement period, the distribution component of the average annual bill is expected to be about $35 ($ nominal) above current levels. </w:t>
                      </w:r>
                    </w:p>
                    <w:p w:rsidR="002C5AD0" w:rsidRDefault="000F77E6" w:rsidP="000F77E6">
                      <w:pPr>
                        <w:spacing w:after="120"/>
                        <w:jc w:val="both"/>
                      </w:pPr>
                      <w:r>
                        <w:t>T</w:t>
                      </w:r>
                      <w:r w:rsidRPr="000F77E6">
                        <w:t>he distribution component of the average annual small business gas bill in 2018 is expected to be around $</w:t>
                      </w:r>
                      <w:r w:rsidR="0067390D" w:rsidRPr="000F77E6">
                        <w:t>3</w:t>
                      </w:r>
                      <w:r w:rsidR="0067390D">
                        <w:t>5</w:t>
                      </w:r>
                      <w:r w:rsidR="0067390D" w:rsidRPr="000F77E6">
                        <w:t xml:space="preserve"> ($</w:t>
                      </w:r>
                      <w:r w:rsidR="0067390D">
                        <w:t> </w:t>
                      </w:r>
                      <w:r w:rsidRPr="000F77E6">
                        <w:t>nominal) lower than in 2017, and about $93 above the current 2017 level by 2022.</w:t>
                      </w:r>
                    </w:p>
                  </w:txbxContent>
                </v:textbox>
              </v:shape>
            </w:pict>
          </mc:Fallback>
        </mc:AlternateContent>
      </w: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9B51A1" w:rsidRDefault="009B51A1" w:rsidP="009344D4">
      <w:pPr>
        <w:spacing w:before="240" w:line="252" w:lineRule="auto"/>
        <w:jc w:val="both"/>
        <w:rPr>
          <w:rFonts w:ascii="Tunga" w:eastAsia="Times New Roman" w:hAnsi="Tunga" w:cs="Tunga"/>
          <w:b/>
          <w:iCs/>
          <w:color w:val="006799"/>
          <w:kern w:val="24"/>
          <w:sz w:val="24"/>
          <w:szCs w:val="24"/>
        </w:rPr>
      </w:pPr>
    </w:p>
    <w:p w:rsidR="009B51A1" w:rsidRDefault="009B51A1" w:rsidP="009344D4">
      <w:pPr>
        <w:spacing w:before="240" w:line="252" w:lineRule="auto"/>
        <w:jc w:val="both"/>
        <w:rPr>
          <w:rFonts w:ascii="Tunga" w:eastAsia="Times New Roman" w:hAnsi="Tunga" w:cs="Tunga"/>
          <w:b/>
          <w:iCs/>
          <w:color w:val="006799"/>
          <w:kern w:val="24"/>
          <w:sz w:val="24"/>
          <w:szCs w:val="24"/>
        </w:rPr>
      </w:pPr>
    </w:p>
    <w:p w:rsidR="009B51A1" w:rsidRDefault="009B51A1" w:rsidP="009344D4">
      <w:pPr>
        <w:spacing w:before="240" w:line="252" w:lineRule="auto"/>
        <w:jc w:val="both"/>
        <w:rPr>
          <w:rFonts w:ascii="Tunga" w:eastAsia="Times New Roman" w:hAnsi="Tunga" w:cs="Tunga"/>
          <w:b/>
          <w:iCs/>
          <w:color w:val="006799"/>
          <w:kern w:val="24"/>
          <w:sz w:val="24"/>
          <w:szCs w:val="24"/>
        </w:rPr>
      </w:pPr>
    </w:p>
    <w:p w:rsidR="004E3CDF" w:rsidRDefault="004E3CDF" w:rsidP="009344D4">
      <w:pPr>
        <w:spacing w:before="240" w:line="252" w:lineRule="auto"/>
        <w:jc w:val="both"/>
        <w:rPr>
          <w:rFonts w:ascii="Tunga" w:eastAsia="Times New Roman" w:hAnsi="Tunga" w:cs="Tunga"/>
          <w:b/>
          <w:iCs/>
          <w:color w:val="006799"/>
          <w:kern w:val="24"/>
          <w:sz w:val="24"/>
          <w:szCs w:val="24"/>
        </w:rPr>
      </w:pPr>
    </w:p>
    <w:p w:rsidR="004E3CDF" w:rsidRDefault="004E3CDF" w:rsidP="009344D4">
      <w:pPr>
        <w:spacing w:before="240" w:line="252" w:lineRule="auto"/>
        <w:jc w:val="both"/>
        <w:rPr>
          <w:rFonts w:ascii="Tunga" w:eastAsia="Times New Roman" w:hAnsi="Tunga" w:cs="Tunga"/>
          <w:b/>
          <w:iCs/>
          <w:color w:val="006799"/>
          <w:kern w:val="24"/>
          <w:sz w:val="24"/>
          <w:szCs w:val="24"/>
        </w:rPr>
      </w:pPr>
    </w:p>
    <w:p w:rsidR="0010549E" w:rsidRPr="002B1F46" w:rsidRDefault="005844C1" w:rsidP="009344D4">
      <w:pPr>
        <w:spacing w:before="240" w:line="252" w:lineRule="auto"/>
        <w:jc w:val="both"/>
        <w:rPr>
          <w:rFonts w:ascii="Tunga" w:eastAsia="Times New Roman" w:hAnsi="Tunga" w:cs="Tunga"/>
          <w:b/>
          <w:iCs/>
          <w:color w:val="006799"/>
          <w:kern w:val="24"/>
          <w:sz w:val="24"/>
          <w:szCs w:val="24"/>
        </w:rPr>
      </w:pPr>
      <w:r>
        <w:rPr>
          <w:rFonts w:ascii="Tunga" w:eastAsia="Times New Roman" w:hAnsi="Tunga" w:cs="Tunga"/>
          <w:b/>
          <w:iCs/>
          <w:color w:val="006799"/>
          <w:kern w:val="24"/>
          <w:sz w:val="24"/>
          <w:szCs w:val="24"/>
        </w:rPr>
        <w:t>Key elements of our decision</w:t>
      </w:r>
    </w:p>
    <w:p w:rsidR="00CC2E5B" w:rsidRDefault="00B50A30" w:rsidP="00890C41">
      <w:pPr>
        <w:pStyle w:val="AERfactsheetbodytext"/>
        <w:widowControl w:val="0"/>
        <w:jc w:val="both"/>
      </w:pPr>
      <w:r>
        <w:t>We based o</w:t>
      </w:r>
      <w:r w:rsidR="0075318C">
        <w:t xml:space="preserve">ur assessment of </w:t>
      </w:r>
      <w:r w:rsidR="000F77E6">
        <w:t>AGN</w:t>
      </w:r>
      <w:r w:rsidR="009B51A1">
        <w:t>’s</w:t>
      </w:r>
      <w:r w:rsidR="004609FA">
        <w:t xml:space="preserve"> </w:t>
      </w:r>
      <w:r w:rsidR="0075318C">
        <w:t xml:space="preserve">proposed revenue on a number of components. These include expenditure to maintain and operate the </w:t>
      </w:r>
      <w:r w:rsidR="009B51A1">
        <w:t>pipeline</w:t>
      </w:r>
      <w:r w:rsidR="0083733F">
        <w:t>,</w:t>
      </w:r>
      <w:r w:rsidR="0075318C">
        <w:t xml:space="preserve"> and the return to shareholders on their investment. Together, these determine the revenue </w:t>
      </w:r>
      <w:r w:rsidR="009B51A1">
        <w:t xml:space="preserve">that </w:t>
      </w:r>
      <w:r w:rsidR="000A2DEB">
        <w:t>AGN</w:t>
      </w:r>
      <w:r w:rsidR="004609FA">
        <w:t xml:space="preserve"> </w:t>
      </w:r>
      <w:r w:rsidR="008C5C62">
        <w:t>may recover from its</w:t>
      </w:r>
      <w:r w:rsidR="0075318C">
        <w:t xml:space="preserve"> customers.</w:t>
      </w:r>
    </w:p>
    <w:p w:rsidR="00CC2E5B" w:rsidRDefault="00CC2E5B" w:rsidP="00890C41">
      <w:pPr>
        <w:pStyle w:val="AERfactsheetbodytext"/>
        <w:widowControl w:val="0"/>
        <w:jc w:val="both"/>
      </w:pPr>
      <w:r>
        <w:t>Our draft decision approves slightly more revenue than set out in AGN’s initial proposal, because we have identified and corrected some errors in the modelling initially submitted with its proposal.</w:t>
      </w:r>
    </w:p>
    <w:p w:rsidR="006265AD" w:rsidRPr="007E0179" w:rsidRDefault="000F77E6" w:rsidP="00890C41">
      <w:pPr>
        <w:pStyle w:val="AERfactsheetbodytext"/>
        <w:widowControl w:val="0"/>
        <w:jc w:val="both"/>
      </w:pPr>
      <w:r w:rsidRPr="000F77E6">
        <w:t>AGN has reported opex efficiencies in the current period, which are reflected in a lower opex forecast for 2018–22</w:t>
      </w:r>
      <w:r>
        <w:t xml:space="preserve">. </w:t>
      </w:r>
      <w:r w:rsidRPr="000F77E6">
        <w:t>The total forecast opex approved in this draft decision is 5.4 per cent lower than that included in AGN's approved revenue for 2013–17. While AGN expects to spend in line with its approved capex forecast for 2013–17, its capex forecast for 2018–22 is also 6.7 per cent less than its expenditure in the current period.</w:t>
      </w:r>
      <w:r w:rsidR="002620F2">
        <w:t xml:space="preserve"> Our draft decision introduces a new capital expenditure incentive scheme, which in combination with the existing opex incentive scheme will strengthen incentives on AGN to find more efficient ways to operate and maintain its </w:t>
      </w:r>
      <w:r w:rsidR="002620F2">
        <w:lastRenderedPageBreak/>
        <w:t>network.</w:t>
      </w:r>
    </w:p>
    <w:p w:rsidR="00A946DF" w:rsidRDefault="000F77E6" w:rsidP="003F62E8">
      <w:pPr>
        <w:pStyle w:val="AERfactsheetbodytext"/>
        <w:widowControl w:val="0"/>
        <w:spacing w:before="120"/>
        <w:jc w:val="both"/>
      </w:pPr>
      <w:r>
        <w:t xml:space="preserve">However, offsetting reductions in AGN’s capital and operating expenditure forecasts, is an increase in its regulatory depreciation allowance between </w:t>
      </w:r>
      <w:r w:rsidR="009040E6">
        <w:t>the 201</w:t>
      </w:r>
      <w:r w:rsidR="004E3CDF">
        <w:t>3</w:t>
      </w:r>
      <w:r w:rsidR="009040E6">
        <w:t>–17 access arrangement period, and the 201</w:t>
      </w:r>
      <w:r w:rsidR="0016419F">
        <w:t>8</w:t>
      </w:r>
      <w:r w:rsidR="009040E6">
        <w:t>–22 access arrangement period</w:t>
      </w:r>
      <w:r>
        <w:t>. We discuss the higher regulatory depreciation allowance below</w:t>
      </w:r>
      <w:r w:rsidR="009040E6">
        <w:t>.</w:t>
      </w:r>
    </w:p>
    <w:p w:rsidR="007B340F" w:rsidRDefault="00BA59BF" w:rsidP="009344D4">
      <w:pPr>
        <w:pStyle w:val="AERfactsheetbodytext"/>
        <w:widowControl w:val="0"/>
        <w:spacing w:after="0"/>
        <w:jc w:val="both"/>
        <w:rPr>
          <w:noProof/>
          <w:lang w:eastAsia="en-AU"/>
        </w:rPr>
      </w:pPr>
      <w:r>
        <w:rPr>
          <w:noProof/>
          <w:lang w:eastAsia="en-AU"/>
        </w:rPr>
        <w:t xml:space="preserve">Our draft decision also makes an assessment on </w:t>
      </w:r>
      <w:r w:rsidR="003B5EDB">
        <w:rPr>
          <w:noProof/>
          <w:lang w:eastAsia="en-AU"/>
        </w:rPr>
        <w:t>forecast demand</w:t>
      </w:r>
      <w:r w:rsidR="007448F4">
        <w:rPr>
          <w:noProof/>
          <w:lang w:eastAsia="en-AU"/>
        </w:rPr>
        <w:t xml:space="preserve"> as this is a key factor in setting reference tariffs</w:t>
      </w:r>
      <w:r>
        <w:rPr>
          <w:noProof/>
          <w:lang w:eastAsia="en-AU"/>
        </w:rPr>
        <w:t xml:space="preserve">. The key elements of our draft decision </w:t>
      </w:r>
      <w:r w:rsidR="003B5EDB">
        <w:rPr>
          <w:noProof/>
          <w:lang w:eastAsia="en-AU"/>
        </w:rPr>
        <w:t xml:space="preserve">in respect to </w:t>
      </w:r>
      <w:r w:rsidR="007448F4">
        <w:rPr>
          <w:noProof/>
          <w:lang w:eastAsia="en-AU"/>
        </w:rPr>
        <w:t>demand</w:t>
      </w:r>
      <w:r w:rsidR="003B5EDB">
        <w:rPr>
          <w:noProof/>
          <w:lang w:eastAsia="en-AU"/>
        </w:rPr>
        <w:t xml:space="preserve"> </w:t>
      </w:r>
      <w:r>
        <w:rPr>
          <w:noProof/>
          <w:lang w:eastAsia="en-AU"/>
        </w:rPr>
        <w:t xml:space="preserve">are also discussed below. </w:t>
      </w:r>
    </w:p>
    <w:p w:rsidR="00CF5080" w:rsidRDefault="00CF5080" w:rsidP="0080154B">
      <w:pPr>
        <w:pStyle w:val="AERfactsheetbodytext"/>
        <w:keepNext/>
        <w:widowControl w:val="0"/>
        <w:spacing w:before="240"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Minor modelling adjustments</w:t>
      </w:r>
    </w:p>
    <w:p w:rsidR="00CF5080" w:rsidRDefault="00CF5080" w:rsidP="00CF5080">
      <w:pPr>
        <w:pStyle w:val="AERfactsheetbodytext"/>
        <w:widowControl w:val="0"/>
        <w:jc w:val="both"/>
      </w:pPr>
      <w:r w:rsidRPr="00CF5080">
        <w:t xml:space="preserve">The total forecast revenue approved by us incorporates corrections and updates to AGN's proposal confirmed by AGN. It therefore provides for revenue </w:t>
      </w:r>
      <w:r w:rsidR="002D4CD8">
        <w:t xml:space="preserve">which is </w:t>
      </w:r>
      <w:r w:rsidRPr="00CF5080">
        <w:t>3.</w:t>
      </w:r>
      <w:r w:rsidR="00800F50">
        <w:t>3</w:t>
      </w:r>
      <w:r w:rsidRPr="00CF5080">
        <w:t xml:space="preserve"> per cent higher than initially set out in AGN's proposal as it was submitted to us in December 2016. </w:t>
      </w:r>
    </w:p>
    <w:p w:rsidR="00CF5080" w:rsidRPr="00CF5080" w:rsidRDefault="00CF5080" w:rsidP="002D4CD8">
      <w:pPr>
        <w:pStyle w:val="AERfactsheetbodytext"/>
        <w:widowControl w:val="0"/>
        <w:jc w:val="both"/>
      </w:pPr>
      <w:r w:rsidRPr="00CF5080">
        <w:t xml:space="preserve">The changes we have made are to reconcile the models AGN submitted with the intent of its proposal. We have worked with AGN to correct these errors, </w:t>
      </w:r>
      <w:r w:rsidR="002D4CD8">
        <w:t xml:space="preserve">which relate to the capital base, regulatory depreciation and corporate income tax. </w:t>
      </w:r>
    </w:p>
    <w:p w:rsidR="00CF5080" w:rsidRPr="00CF5080" w:rsidRDefault="00CF5080" w:rsidP="00CF5080">
      <w:pPr>
        <w:rPr>
          <w:rFonts w:ascii="MS Reference Sans Serif" w:hAnsi="MS Reference Sans Serif" w:cs="Shruti"/>
          <w:spacing w:val="-10"/>
          <w:sz w:val="18"/>
          <w:szCs w:val="22"/>
        </w:rPr>
      </w:pPr>
      <w:r w:rsidRPr="00CF5080">
        <w:rPr>
          <w:rFonts w:ascii="MS Reference Sans Serif" w:hAnsi="MS Reference Sans Serif" w:cs="Shruti"/>
          <w:spacing w:val="-10"/>
          <w:sz w:val="18"/>
          <w:szCs w:val="22"/>
        </w:rPr>
        <w:t>Consistent with our usual practice (and as contemplated in AGN's proposal) we have also updated AGN's inputs to the calculation of the approved rate of return, taking into account more recent data. Our draft decision therefore applies a rate of return of 5.75 per cent, compared to the placeholder of 5.28 per cent in AGN's proposal. The rate of return will be updated again for our final decision.</w:t>
      </w:r>
    </w:p>
    <w:p w:rsidR="004A076A" w:rsidRDefault="000F77E6" w:rsidP="0080154B">
      <w:pPr>
        <w:pStyle w:val="AERfactsheetbodytext"/>
        <w:keepNext/>
        <w:widowControl w:val="0"/>
        <w:spacing w:before="240"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Regulatory depreciation</w:t>
      </w:r>
    </w:p>
    <w:p w:rsidR="000A2DEB" w:rsidRDefault="000A2DEB" w:rsidP="000A2DEB">
      <w:pPr>
        <w:pStyle w:val="AERfactsheetbodytext"/>
        <w:widowControl w:val="0"/>
        <w:jc w:val="both"/>
      </w:pPr>
      <w:r>
        <w:t xml:space="preserve">Depreciation is the amount that AGN recovers over time to pay for the cost of an asset. Our decision on deprecation affects the timing of AGN’s revenue recovery, but not the amount of depreciation in total. </w:t>
      </w:r>
    </w:p>
    <w:p w:rsidR="000A2DEB" w:rsidRDefault="000A2DEB" w:rsidP="000A2DEB">
      <w:pPr>
        <w:pStyle w:val="AERfactsheetbodytext"/>
        <w:widowControl w:val="0"/>
        <w:jc w:val="both"/>
      </w:pPr>
      <w:r>
        <w:t>AGN’s depreciation allowance has increased by approximately $12</w:t>
      </w:r>
      <w:r w:rsidR="0067390D">
        <w:t>8.9</w:t>
      </w:r>
      <w:r>
        <w:t xml:space="preserve"> million </w:t>
      </w:r>
      <w:r w:rsidR="0067390D">
        <w:t xml:space="preserve">($ 2017) </w:t>
      </w:r>
      <w:r>
        <w:t xml:space="preserve">between the 2013–17 and 2018–22 access arrangement periods. This increase reflects: </w:t>
      </w:r>
    </w:p>
    <w:p w:rsidR="000A2DEB" w:rsidRDefault="000A2DEB" w:rsidP="000A2DEB">
      <w:pPr>
        <w:pStyle w:val="AERfactsheetbodytext"/>
        <w:widowControl w:val="0"/>
        <w:numPr>
          <w:ilvl w:val="0"/>
          <w:numId w:val="17"/>
        </w:numPr>
        <w:jc w:val="both"/>
      </w:pPr>
      <w:r>
        <w:t>a substantial mains replacement program that is being undertaken by AGN to maintain the safety and security of its network. This program is coming to an end, and depreciation of the assets being replaced will be accelerated so that they are removed more quickly from the capital base</w:t>
      </w:r>
    </w:p>
    <w:p w:rsidR="000A2DEB" w:rsidRDefault="000A2DEB" w:rsidP="000A2DEB">
      <w:pPr>
        <w:pStyle w:val="AERfactsheetbodytext"/>
        <w:widowControl w:val="0"/>
        <w:numPr>
          <w:ilvl w:val="0"/>
          <w:numId w:val="17"/>
        </w:numPr>
        <w:jc w:val="both"/>
      </w:pPr>
      <w:r>
        <w:t xml:space="preserve">growth in AGN’s capital base of </w:t>
      </w:r>
      <w:r w:rsidR="008558DE">
        <w:t>26.9</w:t>
      </w:r>
      <w:r>
        <w:t xml:space="preserve"> per cent in real terms over the current period, and further projected growth of 8.4 per cent from 2018 to 2022</w:t>
      </w:r>
    </w:p>
    <w:p w:rsidR="000A2DEB" w:rsidRDefault="000A2DEB" w:rsidP="000A2DEB">
      <w:pPr>
        <w:pStyle w:val="AERfactsheetbodytext"/>
        <w:widowControl w:val="0"/>
        <w:numPr>
          <w:ilvl w:val="0"/>
          <w:numId w:val="17"/>
        </w:numPr>
        <w:jc w:val="both"/>
      </w:pPr>
      <w:r>
        <w:t>a change to a ‘year on year’ depreciation approach which means that the same costs are recovered over a shorter period of time. Our analysis suggests the impact of this to be modest and therefore unlikely to have a significant impact on the efficient growth in the market for AGN's reference services.</w:t>
      </w:r>
    </w:p>
    <w:p w:rsidR="003B5EDB" w:rsidRPr="00697FF1" w:rsidRDefault="003B5EDB" w:rsidP="003B5EDB">
      <w:pPr>
        <w:pStyle w:val="AERFactsheetHeading1"/>
        <w:keepNext w:val="0"/>
        <w:widowControl w:val="0"/>
        <w:spacing w:before="120" w:after="0" w:line="252" w:lineRule="auto"/>
        <w:jc w:val="both"/>
        <w:outlineLvl w:val="9"/>
      </w:pPr>
      <w:r>
        <w:t>Demand</w:t>
      </w:r>
    </w:p>
    <w:p w:rsidR="003B5EDB" w:rsidRDefault="003B5EDB" w:rsidP="003B5EDB">
      <w:pPr>
        <w:pStyle w:val="AERfactsheetbodytext"/>
        <w:widowControl w:val="0"/>
        <w:jc w:val="both"/>
      </w:pPr>
      <w:r w:rsidRPr="003B5EDB">
        <w:t xml:space="preserve">Tariff </w:t>
      </w:r>
      <w:r w:rsidR="00586FFD">
        <w:t>levels</w:t>
      </w:r>
      <w:r w:rsidRPr="003B5EDB">
        <w:t xml:space="preserve"> depend on estimates o</w:t>
      </w:r>
      <w:r w:rsidR="00586FFD">
        <w:t>f</w:t>
      </w:r>
      <w:r w:rsidRPr="003B5EDB">
        <w:t xml:space="preserve"> forecast total demand (GJ/day). In simple terms, tariffs are determined by divid</w:t>
      </w:r>
      <w:r w:rsidR="00586FFD">
        <w:t>ing cost</w:t>
      </w:r>
      <w:r w:rsidRPr="003B5EDB">
        <w:t xml:space="preserve"> by total demand (GJ/day), such that an increase in </w:t>
      </w:r>
      <w:r w:rsidRPr="003B5EDB">
        <w:lastRenderedPageBreak/>
        <w:t>forecast demand has the effect of reducing tariff</w:t>
      </w:r>
      <w:r w:rsidR="00586FFD">
        <w:t>s</w:t>
      </w:r>
      <w:r w:rsidRPr="003B5EDB">
        <w:t xml:space="preserve"> and vice versa.</w:t>
      </w:r>
    </w:p>
    <w:p w:rsidR="00614038" w:rsidRDefault="00614038" w:rsidP="003B5EDB">
      <w:pPr>
        <w:pStyle w:val="AERfactsheetbodytext"/>
        <w:widowControl w:val="0"/>
        <w:jc w:val="both"/>
      </w:pPr>
      <w:r w:rsidRPr="00614038">
        <w:t xml:space="preserve">Our draft decision </w:t>
      </w:r>
      <w:r w:rsidR="002D4CD8">
        <w:t>is based on</w:t>
      </w:r>
      <w:r>
        <w:t xml:space="preserve">: </w:t>
      </w:r>
    </w:p>
    <w:p w:rsidR="000A2DEB" w:rsidRDefault="000A2DEB" w:rsidP="000A2DEB">
      <w:pPr>
        <w:pStyle w:val="AERfactsheetbodytext"/>
        <w:widowControl w:val="0"/>
        <w:numPr>
          <w:ilvl w:val="0"/>
          <w:numId w:val="16"/>
        </w:numPr>
        <w:jc w:val="both"/>
      </w:pPr>
      <w:r>
        <w:t>a decrease in total residential gas demand of 0.2 per cent per year compared with 0.6 per cent per year in current period</w:t>
      </w:r>
    </w:p>
    <w:p w:rsidR="000A2DEB" w:rsidRDefault="000A2DEB" w:rsidP="000A2DEB">
      <w:pPr>
        <w:pStyle w:val="AERfactsheetbodytext"/>
        <w:widowControl w:val="0"/>
        <w:numPr>
          <w:ilvl w:val="0"/>
          <w:numId w:val="16"/>
        </w:numPr>
        <w:jc w:val="both"/>
      </w:pPr>
      <w:r>
        <w:t>an increase in total small commercial demand of 0.2 per cent per year compared with 0.8 per cent per year in current period</w:t>
      </w:r>
    </w:p>
    <w:p w:rsidR="000A2DEB" w:rsidRDefault="000A2DEB" w:rsidP="000A2DEB">
      <w:pPr>
        <w:pStyle w:val="AERfactsheetbodytext"/>
        <w:widowControl w:val="0"/>
        <w:numPr>
          <w:ilvl w:val="0"/>
          <w:numId w:val="16"/>
        </w:numPr>
        <w:jc w:val="both"/>
      </w:pPr>
      <w:r>
        <w:t xml:space="preserve">an increase in industrial demand of 0.1 per cent per year </w:t>
      </w:r>
      <w:r w:rsidR="00556594">
        <w:t>compared</w:t>
      </w:r>
      <w:r>
        <w:t xml:space="preserve"> to 0.9 per cent in the current period. </w:t>
      </w:r>
    </w:p>
    <w:p w:rsidR="00595459" w:rsidRPr="00F762F3" w:rsidRDefault="00595459" w:rsidP="00A946DF">
      <w:pPr>
        <w:pStyle w:val="AERfactsheetbodytext"/>
        <w:widowControl w:val="0"/>
        <w:spacing w:after="0"/>
        <w:jc w:val="both"/>
        <w:rPr>
          <w:rFonts w:ascii="Tunga" w:eastAsia="Times New Roman" w:hAnsi="Tunga" w:cs="Tunga"/>
          <w:b/>
          <w:iCs/>
          <w:color w:val="006A99"/>
          <w:spacing w:val="0"/>
          <w:kern w:val="24"/>
          <w:sz w:val="24"/>
          <w:szCs w:val="24"/>
        </w:rPr>
      </w:pPr>
      <w:r w:rsidRPr="00595459">
        <w:rPr>
          <w:rFonts w:ascii="Tunga" w:eastAsia="Times New Roman" w:hAnsi="Tunga" w:cs="Tunga"/>
          <w:b/>
          <w:iCs/>
          <w:color w:val="006A99"/>
          <w:spacing w:val="0"/>
          <w:kern w:val="24"/>
          <w:sz w:val="24"/>
          <w:szCs w:val="24"/>
        </w:rPr>
        <w:t>More information</w:t>
      </w:r>
      <w:r w:rsidR="000A3CF4">
        <w:rPr>
          <w:rFonts w:ascii="Tunga" w:eastAsia="Times New Roman" w:hAnsi="Tunga" w:cs="Tunga"/>
          <w:b/>
          <w:iCs/>
          <w:color w:val="006A99"/>
          <w:spacing w:val="0"/>
          <w:kern w:val="24"/>
          <w:sz w:val="24"/>
          <w:szCs w:val="24"/>
        </w:rPr>
        <w:t xml:space="preserve"> about our consultation process</w:t>
      </w:r>
    </w:p>
    <w:p w:rsidR="00CA4074" w:rsidRPr="00DC27B8" w:rsidRDefault="00CC2E5B" w:rsidP="003F62E8">
      <w:pPr>
        <w:pStyle w:val="AERfactsheetbodytext"/>
        <w:jc w:val="both"/>
      </w:pPr>
      <w:r>
        <w:t>AGN will submit a revised proposal in response to this draft decision by 14 August 2017. I</w:t>
      </w:r>
      <w:r w:rsidRPr="00AB66ED">
        <w:t xml:space="preserve">nterested parties are invited to make submissions on </w:t>
      </w:r>
      <w:r>
        <w:t xml:space="preserve">both </w:t>
      </w:r>
      <w:r w:rsidRPr="00AB66ED">
        <w:t xml:space="preserve">our draft decision </w:t>
      </w:r>
      <w:r>
        <w:t xml:space="preserve">and AGN's revised proposal </w:t>
      </w:r>
      <w:r w:rsidRPr="0001670D">
        <w:t>by 15 September 2017.</w:t>
      </w:r>
      <w:r w:rsidRPr="00AB66ED">
        <w:t xml:space="preserve"> </w:t>
      </w:r>
      <w:r w:rsidR="00DC27B8" w:rsidRPr="00B671F0">
        <w:t xml:space="preserve">More information on </w:t>
      </w:r>
      <w:r w:rsidR="000A2DEB">
        <w:t>AGN</w:t>
      </w:r>
      <w:r w:rsidR="00DB13CB">
        <w:t>’s</w:t>
      </w:r>
      <w:r w:rsidR="00CD3EA8" w:rsidRPr="00B671F0">
        <w:t xml:space="preserve"> </w:t>
      </w:r>
      <w:r w:rsidR="00DC27B8" w:rsidRPr="00B671F0">
        <w:t xml:space="preserve">proposal, our </w:t>
      </w:r>
      <w:r w:rsidR="009F24AD">
        <w:t>draft</w:t>
      </w:r>
      <w:r w:rsidR="00DC27B8" w:rsidRPr="00B671F0">
        <w:t xml:space="preserve"> </w:t>
      </w:r>
      <w:r w:rsidR="000B4299">
        <w:t>decision</w:t>
      </w:r>
      <w:r w:rsidR="00DC27B8" w:rsidRPr="00B671F0">
        <w:t xml:space="preserve"> and how to make a submission is on our website: </w:t>
      </w:r>
      <w:hyperlink r:id="rId19" w:history="1">
        <w:r w:rsidR="00DC27B8" w:rsidRPr="00365950">
          <w:rPr>
            <w:rStyle w:val="Hyperlink"/>
          </w:rPr>
          <w:t>www.aer.gov.au</w:t>
        </w:r>
      </w:hyperlink>
      <w:r w:rsidR="00DC27B8">
        <w:rPr>
          <w:rStyle w:val="Hyperlink"/>
        </w:rPr>
        <w:t>.</w:t>
      </w:r>
    </w:p>
    <w:sectPr w:rsidR="00CA4074" w:rsidRPr="00DC27B8"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D0" w:rsidRDefault="002C5AD0" w:rsidP="00A24D2E">
      <w:r>
        <w:separator/>
      </w:r>
    </w:p>
  </w:endnote>
  <w:endnote w:type="continuationSeparator" w:id="0">
    <w:p w:rsidR="002C5AD0" w:rsidRDefault="002C5AD0"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CA" w:rsidRDefault="00FF3A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CA" w:rsidRDefault="00FF3A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CA" w:rsidRDefault="00FF3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D0" w:rsidRDefault="002C5AD0" w:rsidP="00A24D2E">
      <w:r>
        <w:separator/>
      </w:r>
    </w:p>
  </w:footnote>
  <w:footnote w:type="continuationSeparator" w:id="0">
    <w:p w:rsidR="002C5AD0" w:rsidRDefault="002C5AD0"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CA" w:rsidRDefault="00FF3A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CA" w:rsidRDefault="00FF3A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CA" w:rsidRDefault="00FF3A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FB8"/>
    <w:multiLevelType w:val="hybridMultilevel"/>
    <w:tmpl w:val="7568B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
    <w:nsid w:val="1CEF2AC9"/>
    <w:multiLevelType w:val="hybridMultilevel"/>
    <w:tmpl w:val="F76C8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5A134D94"/>
    <w:multiLevelType w:val="hybridMultilevel"/>
    <w:tmpl w:val="E22EBA40"/>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0">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8"/>
  </w:num>
  <w:num w:numId="3">
    <w:abstractNumId w:val="2"/>
  </w:num>
  <w:num w:numId="4">
    <w:abstractNumId w:val="2"/>
  </w:num>
  <w:num w:numId="5">
    <w:abstractNumId w:val="10"/>
  </w:num>
  <w:num w:numId="6">
    <w:abstractNumId w:val="6"/>
  </w:num>
  <w:num w:numId="7">
    <w:abstractNumId w:val="5"/>
  </w:num>
  <w:num w:numId="8">
    <w:abstractNumId w:val="7"/>
  </w:num>
  <w:num w:numId="9">
    <w:abstractNumId w:val="4"/>
  </w:num>
  <w:num w:numId="10">
    <w:abstractNumId w:val="1"/>
  </w:num>
  <w:num w:numId="11">
    <w:abstractNumId w:val="14"/>
  </w:num>
  <w:num w:numId="12">
    <w:abstractNumId w:val="11"/>
  </w:num>
  <w:num w:numId="13">
    <w:abstractNumId w:val="12"/>
  </w:num>
  <w:num w:numId="14">
    <w:abstractNumId w:val="13"/>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hideSpellingErrors/>
  <w:hideGrammaticalErrors/>
  <w:proofState w:spelling="clean" w:grammar="clean"/>
  <w:defaultTabStop w:val="720"/>
  <w:characterSpacingControl w:val="doNotCompress"/>
  <w:hdrShapeDefaults>
    <o:shapedefaults v:ext="edit" spidmax="335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904\D17 80838  AER draft decision - Multinet Gas - Fact sheet.DOCX"/>
  </w:docVars>
  <w:rsids>
    <w:rsidRoot w:val="00021F03"/>
    <w:rsid w:val="00012AC9"/>
    <w:rsid w:val="00014437"/>
    <w:rsid w:val="000173D5"/>
    <w:rsid w:val="000175A4"/>
    <w:rsid w:val="000211A7"/>
    <w:rsid w:val="00021F03"/>
    <w:rsid w:val="00022077"/>
    <w:rsid w:val="00025FB1"/>
    <w:rsid w:val="00027076"/>
    <w:rsid w:val="00033439"/>
    <w:rsid w:val="00035993"/>
    <w:rsid w:val="000437AC"/>
    <w:rsid w:val="000454A0"/>
    <w:rsid w:val="000466AF"/>
    <w:rsid w:val="00057D2B"/>
    <w:rsid w:val="00064272"/>
    <w:rsid w:val="00067895"/>
    <w:rsid w:val="00073789"/>
    <w:rsid w:val="000742B2"/>
    <w:rsid w:val="0007657B"/>
    <w:rsid w:val="00082625"/>
    <w:rsid w:val="00084C36"/>
    <w:rsid w:val="00085582"/>
    <w:rsid w:val="000864DB"/>
    <w:rsid w:val="00097937"/>
    <w:rsid w:val="000A13A8"/>
    <w:rsid w:val="000A2DEB"/>
    <w:rsid w:val="000A3CF4"/>
    <w:rsid w:val="000B05F7"/>
    <w:rsid w:val="000B4299"/>
    <w:rsid w:val="000C025A"/>
    <w:rsid w:val="000C07AD"/>
    <w:rsid w:val="000C712D"/>
    <w:rsid w:val="000D3B8F"/>
    <w:rsid w:val="000D4524"/>
    <w:rsid w:val="000D4877"/>
    <w:rsid w:val="000D5AD6"/>
    <w:rsid w:val="000D71CD"/>
    <w:rsid w:val="000E1E87"/>
    <w:rsid w:val="000E2D55"/>
    <w:rsid w:val="000E4995"/>
    <w:rsid w:val="000E4E9B"/>
    <w:rsid w:val="000E50A8"/>
    <w:rsid w:val="000F1C65"/>
    <w:rsid w:val="000F4E95"/>
    <w:rsid w:val="000F75F1"/>
    <w:rsid w:val="000F77E6"/>
    <w:rsid w:val="0010059A"/>
    <w:rsid w:val="00100E7B"/>
    <w:rsid w:val="0010549E"/>
    <w:rsid w:val="00106F14"/>
    <w:rsid w:val="00113361"/>
    <w:rsid w:val="00114F21"/>
    <w:rsid w:val="0011527B"/>
    <w:rsid w:val="001152BD"/>
    <w:rsid w:val="001152E2"/>
    <w:rsid w:val="00117167"/>
    <w:rsid w:val="00120D8E"/>
    <w:rsid w:val="001233E2"/>
    <w:rsid w:val="00124754"/>
    <w:rsid w:val="00130988"/>
    <w:rsid w:val="00130DB2"/>
    <w:rsid w:val="00131C78"/>
    <w:rsid w:val="00134644"/>
    <w:rsid w:val="001364E9"/>
    <w:rsid w:val="00136B9B"/>
    <w:rsid w:val="00140E1A"/>
    <w:rsid w:val="00140E62"/>
    <w:rsid w:val="0014418F"/>
    <w:rsid w:val="001501EF"/>
    <w:rsid w:val="0016071A"/>
    <w:rsid w:val="00161050"/>
    <w:rsid w:val="00161423"/>
    <w:rsid w:val="00163E50"/>
    <w:rsid w:val="0016401A"/>
    <w:rsid w:val="0016419F"/>
    <w:rsid w:val="00166AE3"/>
    <w:rsid w:val="00177190"/>
    <w:rsid w:val="00180ECE"/>
    <w:rsid w:val="00193770"/>
    <w:rsid w:val="00193867"/>
    <w:rsid w:val="00194A45"/>
    <w:rsid w:val="001A041D"/>
    <w:rsid w:val="001A132D"/>
    <w:rsid w:val="001A231A"/>
    <w:rsid w:val="001A23C5"/>
    <w:rsid w:val="001A3711"/>
    <w:rsid w:val="001A3D6B"/>
    <w:rsid w:val="001A49DA"/>
    <w:rsid w:val="001A5BC1"/>
    <w:rsid w:val="001B10C7"/>
    <w:rsid w:val="001B2A48"/>
    <w:rsid w:val="001B4CF2"/>
    <w:rsid w:val="001B5680"/>
    <w:rsid w:val="001B5D44"/>
    <w:rsid w:val="001C00E4"/>
    <w:rsid w:val="001C0E10"/>
    <w:rsid w:val="001C6507"/>
    <w:rsid w:val="001C7EA5"/>
    <w:rsid w:val="001D0150"/>
    <w:rsid w:val="001D3D87"/>
    <w:rsid w:val="001D49FD"/>
    <w:rsid w:val="001D6E6F"/>
    <w:rsid w:val="001D71FF"/>
    <w:rsid w:val="001E42DA"/>
    <w:rsid w:val="001F15F8"/>
    <w:rsid w:val="001F2550"/>
    <w:rsid w:val="002013CA"/>
    <w:rsid w:val="00203D49"/>
    <w:rsid w:val="00206513"/>
    <w:rsid w:val="002106B5"/>
    <w:rsid w:val="00211FD6"/>
    <w:rsid w:val="00216967"/>
    <w:rsid w:val="00221E6A"/>
    <w:rsid w:val="00223084"/>
    <w:rsid w:val="00225391"/>
    <w:rsid w:val="0022594B"/>
    <w:rsid w:val="0023200B"/>
    <w:rsid w:val="00234EA7"/>
    <w:rsid w:val="00235775"/>
    <w:rsid w:val="00235852"/>
    <w:rsid w:val="00235EBD"/>
    <w:rsid w:val="002365E1"/>
    <w:rsid w:val="00236E3C"/>
    <w:rsid w:val="00240C5B"/>
    <w:rsid w:val="002425E7"/>
    <w:rsid w:val="002426F1"/>
    <w:rsid w:val="00244D7A"/>
    <w:rsid w:val="00245AD1"/>
    <w:rsid w:val="0024600E"/>
    <w:rsid w:val="002544F5"/>
    <w:rsid w:val="002561A2"/>
    <w:rsid w:val="00257B6D"/>
    <w:rsid w:val="00260768"/>
    <w:rsid w:val="002620F2"/>
    <w:rsid w:val="00263811"/>
    <w:rsid w:val="00266275"/>
    <w:rsid w:val="00266F18"/>
    <w:rsid w:val="00285C21"/>
    <w:rsid w:val="002942E5"/>
    <w:rsid w:val="002952EB"/>
    <w:rsid w:val="002A473F"/>
    <w:rsid w:val="002B1F46"/>
    <w:rsid w:val="002B5A61"/>
    <w:rsid w:val="002B7BBC"/>
    <w:rsid w:val="002C0A83"/>
    <w:rsid w:val="002C4380"/>
    <w:rsid w:val="002C451E"/>
    <w:rsid w:val="002C5AD0"/>
    <w:rsid w:val="002D0A13"/>
    <w:rsid w:val="002D4CD8"/>
    <w:rsid w:val="002D6A6B"/>
    <w:rsid w:val="002E328E"/>
    <w:rsid w:val="002E3F5B"/>
    <w:rsid w:val="002E57B4"/>
    <w:rsid w:val="002E7F4D"/>
    <w:rsid w:val="002F5CD2"/>
    <w:rsid w:val="002F62A0"/>
    <w:rsid w:val="00302FC9"/>
    <w:rsid w:val="00305597"/>
    <w:rsid w:val="00305687"/>
    <w:rsid w:val="00307BC1"/>
    <w:rsid w:val="003118DF"/>
    <w:rsid w:val="0031269F"/>
    <w:rsid w:val="00312B05"/>
    <w:rsid w:val="003171C2"/>
    <w:rsid w:val="00320979"/>
    <w:rsid w:val="003224AC"/>
    <w:rsid w:val="00327E8A"/>
    <w:rsid w:val="003326F9"/>
    <w:rsid w:val="00333650"/>
    <w:rsid w:val="003408CD"/>
    <w:rsid w:val="00342DB1"/>
    <w:rsid w:val="00346F63"/>
    <w:rsid w:val="00346F85"/>
    <w:rsid w:val="00350B92"/>
    <w:rsid w:val="00354991"/>
    <w:rsid w:val="00355463"/>
    <w:rsid w:val="00356833"/>
    <w:rsid w:val="00360C93"/>
    <w:rsid w:val="00363D63"/>
    <w:rsid w:val="00365A4D"/>
    <w:rsid w:val="00381ECB"/>
    <w:rsid w:val="003851C0"/>
    <w:rsid w:val="00385BB9"/>
    <w:rsid w:val="003861C5"/>
    <w:rsid w:val="003870D8"/>
    <w:rsid w:val="003876E1"/>
    <w:rsid w:val="00390127"/>
    <w:rsid w:val="0039070F"/>
    <w:rsid w:val="00391B7D"/>
    <w:rsid w:val="00392D55"/>
    <w:rsid w:val="003A2EB7"/>
    <w:rsid w:val="003A683A"/>
    <w:rsid w:val="003B202F"/>
    <w:rsid w:val="003B2359"/>
    <w:rsid w:val="003B3FD9"/>
    <w:rsid w:val="003B46EA"/>
    <w:rsid w:val="003B5EDB"/>
    <w:rsid w:val="003C1E21"/>
    <w:rsid w:val="003F527A"/>
    <w:rsid w:val="003F62E8"/>
    <w:rsid w:val="00404570"/>
    <w:rsid w:val="0040653E"/>
    <w:rsid w:val="00420648"/>
    <w:rsid w:val="00422BE8"/>
    <w:rsid w:val="0042329B"/>
    <w:rsid w:val="00424125"/>
    <w:rsid w:val="004310E5"/>
    <w:rsid w:val="00431C84"/>
    <w:rsid w:val="00433852"/>
    <w:rsid w:val="004407B3"/>
    <w:rsid w:val="00441A76"/>
    <w:rsid w:val="004429B7"/>
    <w:rsid w:val="00446186"/>
    <w:rsid w:val="0045172C"/>
    <w:rsid w:val="004548EF"/>
    <w:rsid w:val="004560C8"/>
    <w:rsid w:val="004579EB"/>
    <w:rsid w:val="00457E3A"/>
    <w:rsid w:val="004609FA"/>
    <w:rsid w:val="00466975"/>
    <w:rsid w:val="00470A19"/>
    <w:rsid w:val="00474754"/>
    <w:rsid w:val="00483560"/>
    <w:rsid w:val="00483901"/>
    <w:rsid w:val="004842F6"/>
    <w:rsid w:val="004971B8"/>
    <w:rsid w:val="004A076A"/>
    <w:rsid w:val="004A08FC"/>
    <w:rsid w:val="004A486D"/>
    <w:rsid w:val="004A5A86"/>
    <w:rsid w:val="004A6F3A"/>
    <w:rsid w:val="004B0368"/>
    <w:rsid w:val="004B2EDB"/>
    <w:rsid w:val="004B40E2"/>
    <w:rsid w:val="004B680E"/>
    <w:rsid w:val="004C029B"/>
    <w:rsid w:val="004C0E3D"/>
    <w:rsid w:val="004C1027"/>
    <w:rsid w:val="004C19B8"/>
    <w:rsid w:val="004C2E85"/>
    <w:rsid w:val="004C3EF6"/>
    <w:rsid w:val="004C5F9A"/>
    <w:rsid w:val="004D0450"/>
    <w:rsid w:val="004D1DC0"/>
    <w:rsid w:val="004D1FEB"/>
    <w:rsid w:val="004D52BB"/>
    <w:rsid w:val="004E03D0"/>
    <w:rsid w:val="004E0C30"/>
    <w:rsid w:val="004E0FF6"/>
    <w:rsid w:val="004E1208"/>
    <w:rsid w:val="004E1E2E"/>
    <w:rsid w:val="004E29CE"/>
    <w:rsid w:val="004E2EA6"/>
    <w:rsid w:val="004E3CDF"/>
    <w:rsid w:val="004E4F29"/>
    <w:rsid w:val="004E5204"/>
    <w:rsid w:val="004F139D"/>
    <w:rsid w:val="004F2276"/>
    <w:rsid w:val="004F2A9E"/>
    <w:rsid w:val="00502E7D"/>
    <w:rsid w:val="0050430D"/>
    <w:rsid w:val="005064D7"/>
    <w:rsid w:val="00511B82"/>
    <w:rsid w:val="00513058"/>
    <w:rsid w:val="00513CA8"/>
    <w:rsid w:val="00513FFD"/>
    <w:rsid w:val="00522DD1"/>
    <w:rsid w:val="00526663"/>
    <w:rsid w:val="00526C37"/>
    <w:rsid w:val="005324C6"/>
    <w:rsid w:val="00535712"/>
    <w:rsid w:val="00544345"/>
    <w:rsid w:val="00545A8C"/>
    <w:rsid w:val="00547E18"/>
    <w:rsid w:val="005524C5"/>
    <w:rsid w:val="00554698"/>
    <w:rsid w:val="00554E14"/>
    <w:rsid w:val="0055584F"/>
    <w:rsid w:val="00556594"/>
    <w:rsid w:val="00566B12"/>
    <w:rsid w:val="0057178D"/>
    <w:rsid w:val="0057269F"/>
    <w:rsid w:val="005746F0"/>
    <w:rsid w:val="0057606C"/>
    <w:rsid w:val="00582B11"/>
    <w:rsid w:val="005844C1"/>
    <w:rsid w:val="00585B4E"/>
    <w:rsid w:val="00586FFD"/>
    <w:rsid w:val="005936A7"/>
    <w:rsid w:val="00595459"/>
    <w:rsid w:val="005A1CBA"/>
    <w:rsid w:val="005A2688"/>
    <w:rsid w:val="005A26FD"/>
    <w:rsid w:val="005A468C"/>
    <w:rsid w:val="005A5E2A"/>
    <w:rsid w:val="005B07A5"/>
    <w:rsid w:val="005B2DD6"/>
    <w:rsid w:val="005B532F"/>
    <w:rsid w:val="005B6DAC"/>
    <w:rsid w:val="005C144C"/>
    <w:rsid w:val="005C2225"/>
    <w:rsid w:val="005D2EBB"/>
    <w:rsid w:val="005D6674"/>
    <w:rsid w:val="005D66B5"/>
    <w:rsid w:val="005D69ED"/>
    <w:rsid w:val="005E0762"/>
    <w:rsid w:val="005E1E92"/>
    <w:rsid w:val="005E3842"/>
    <w:rsid w:val="005E4018"/>
    <w:rsid w:val="005F2DC5"/>
    <w:rsid w:val="005F4DFA"/>
    <w:rsid w:val="006009A7"/>
    <w:rsid w:val="006030C0"/>
    <w:rsid w:val="0061155D"/>
    <w:rsid w:val="00614038"/>
    <w:rsid w:val="00617335"/>
    <w:rsid w:val="00617C6D"/>
    <w:rsid w:val="006204C6"/>
    <w:rsid w:val="00622206"/>
    <w:rsid w:val="006246A9"/>
    <w:rsid w:val="006265AD"/>
    <w:rsid w:val="00637A50"/>
    <w:rsid w:val="0064571A"/>
    <w:rsid w:val="00650D15"/>
    <w:rsid w:val="00651ED2"/>
    <w:rsid w:val="00652BED"/>
    <w:rsid w:val="006564F0"/>
    <w:rsid w:val="00660308"/>
    <w:rsid w:val="00661A9B"/>
    <w:rsid w:val="00662BB4"/>
    <w:rsid w:val="00664010"/>
    <w:rsid w:val="0066415A"/>
    <w:rsid w:val="006658A5"/>
    <w:rsid w:val="006710DB"/>
    <w:rsid w:val="006721DC"/>
    <w:rsid w:val="0067390D"/>
    <w:rsid w:val="00677DA8"/>
    <w:rsid w:val="00684BCF"/>
    <w:rsid w:val="0069021E"/>
    <w:rsid w:val="006919E7"/>
    <w:rsid w:val="00697FF1"/>
    <w:rsid w:val="006A07F6"/>
    <w:rsid w:val="006A41BC"/>
    <w:rsid w:val="006B1A2B"/>
    <w:rsid w:val="006B322A"/>
    <w:rsid w:val="006B39DB"/>
    <w:rsid w:val="006B52B4"/>
    <w:rsid w:val="006B6050"/>
    <w:rsid w:val="006B73DD"/>
    <w:rsid w:val="006C4CC5"/>
    <w:rsid w:val="006D0E7F"/>
    <w:rsid w:val="006D137A"/>
    <w:rsid w:val="006D59E9"/>
    <w:rsid w:val="006D5C4C"/>
    <w:rsid w:val="006D6030"/>
    <w:rsid w:val="006D63E8"/>
    <w:rsid w:val="006D77A8"/>
    <w:rsid w:val="006E2F2F"/>
    <w:rsid w:val="006F2E4F"/>
    <w:rsid w:val="006F47BA"/>
    <w:rsid w:val="00701628"/>
    <w:rsid w:val="00702500"/>
    <w:rsid w:val="00704EDA"/>
    <w:rsid w:val="00705299"/>
    <w:rsid w:val="00705895"/>
    <w:rsid w:val="00705FD3"/>
    <w:rsid w:val="007101C1"/>
    <w:rsid w:val="007132F5"/>
    <w:rsid w:val="0071669F"/>
    <w:rsid w:val="0071791A"/>
    <w:rsid w:val="00726CCA"/>
    <w:rsid w:val="00731173"/>
    <w:rsid w:val="007325CC"/>
    <w:rsid w:val="00742DF1"/>
    <w:rsid w:val="007448F4"/>
    <w:rsid w:val="00747F9D"/>
    <w:rsid w:val="00751069"/>
    <w:rsid w:val="0075318C"/>
    <w:rsid w:val="00753DF7"/>
    <w:rsid w:val="00754FD0"/>
    <w:rsid w:val="00761697"/>
    <w:rsid w:val="00776ACC"/>
    <w:rsid w:val="00777750"/>
    <w:rsid w:val="007853FF"/>
    <w:rsid w:val="00785986"/>
    <w:rsid w:val="00792075"/>
    <w:rsid w:val="00792091"/>
    <w:rsid w:val="00792BC5"/>
    <w:rsid w:val="00794A3A"/>
    <w:rsid w:val="007952B3"/>
    <w:rsid w:val="00796BFA"/>
    <w:rsid w:val="007A0EEB"/>
    <w:rsid w:val="007A232C"/>
    <w:rsid w:val="007A6497"/>
    <w:rsid w:val="007A6E32"/>
    <w:rsid w:val="007B340F"/>
    <w:rsid w:val="007B591B"/>
    <w:rsid w:val="007B6947"/>
    <w:rsid w:val="007C2B2C"/>
    <w:rsid w:val="007C3C57"/>
    <w:rsid w:val="007C5329"/>
    <w:rsid w:val="007C54FB"/>
    <w:rsid w:val="007D4099"/>
    <w:rsid w:val="007E0179"/>
    <w:rsid w:val="007F1DB9"/>
    <w:rsid w:val="007F292B"/>
    <w:rsid w:val="007F437A"/>
    <w:rsid w:val="007F7B29"/>
    <w:rsid w:val="00800F50"/>
    <w:rsid w:val="0080154B"/>
    <w:rsid w:val="00807259"/>
    <w:rsid w:val="00815B7E"/>
    <w:rsid w:val="00823290"/>
    <w:rsid w:val="0082631D"/>
    <w:rsid w:val="008343B5"/>
    <w:rsid w:val="0083733F"/>
    <w:rsid w:val="008472A8"/>
    <w:rsid w:val="00847F79"/>
    <w:rsid w:val="0085345D"/>
    <w:rsid w:val="008535C7"/>
    <w:rsid w:val="008558DE"/>
    <w:rsid w:val="00856D44"/>
    <w:rsid w:val="00856EC2"/>
    <w:rsid w:val="008665CD"/>
    <w:rsid w:val="0087003A"/>
    <w:rsid w:val="00871903"/>
    <w:rsid w:val="00877259"/>
    <w:rsid w:val="00877A69"/>
    <w:rsid w:val="00880946"/>
    <w:rsid w:val="00890C41"/>
    <w:rsid w:val="00892A31"/>
    <w:rsid w:val="00893B2B"/>
    <w:rsid w:val="00897DD6"/>
    <w:rsid w:val="008A049C"/>
    <w:rsid w:val="008A1608"/>
    <w:rsid w:val="008A2314"/>
    <w:rsid w:val="008A7F44"/>
    <w:rsid w:val="008B28DF"/>
    <w:rsid w:val="008B33C3"/>
    <w:rsid w:val="008B3DF3"/>
    <w:rsid w:val="008B4DBF"/>
    <w:rsid w:val="008C1F3B"/>
    <w:rsid w:val="008C32AF"/>
    <w:rsid w:val="008C5689"/>
    <w:rsid w:val="008C5C62"/>
    <w:rsid w:val="008D1861"/>
    <w:rsid w:val="008D2A86"/>
    <w:rsid w:val="008D349A"/>
    <w:rsid w:val="008D722A"/>
    <w:rsid w:val="008D7941"/>
    <w:rsid w:val="008D7E62"/>
    <w:rsid w:val="008E0A6B"/>
    <w:rsid w:val="008E1DEB"/>
    <w:rsid w:val="008F3C8F"/>
    <w:rsid w:val="008F6C14"/>
    <w:rsid w:val="009032EB"/>
    <w:rsid w:val="009040E6"/>
    <w:rsid w:val="00907326"/>
    <w:rsid w:val="00916002"/>
    <w:rsid w:val="0092057B"/>
    <w:rsid w:val="00921442"/>
    <w:rsid w:val="00922AE8"/>
    <w:rsid w:val="0092711E"/>
    <w:rsid w:val="00930D72"/>
    <w:rsid w:val="0093250A"/>
    <w:rsid w:val="009344D4"/>
    <w:rsid w:val="00935936"/>
    <w:rsid w:val="00935CAA"/>
    <w:rsid w:val="00937101"/>
    <w:rsid w:val="00942D15"/>
    <w:rsid w:val="00945FE1"/>
    <w:rsid w:val="009462FA"/>
    <w:rsid w:val="00960E54"/>
    <w:rsid w:val="009612A1"/>
    <w:rsid w:val="00961CCC"/>
    <w:rsid w:val="00963F5A"/>
    <w:rsid w:val="00974FE1"/>
    <w:rsid w:val="00975746"/>
    <w:rsid w:val="00985AE6"/>
    <w:rsid w:val="0099246A"/>
    <w:rsid w:val="00993D60"/>
    <w:rsid w:val="009A202A"/>
    <w:rsid w:val="009A2BB4"/>
    <w:rsid w:val="009A702D"/>
    <w:rsid w:val="009B2454"/>
    <w:rsid w:val="009B26BA"/>
    <w:rsid w:val="009B3201"/>
    <w:rsid w:val="009B4D12"/>
    <w:rsid w:val="009B505E"/>
    <w:rsid w:val="009B51A1"/>
    <w:rsid w:val="009B60B7"/>
    <w:rsid w:val="009B6398"/>
    <w:rsid w:val="009B6DEB"/>
    <w:rsid w:val="009C0036"/>
    <w:rsid w:val="009C7308"/>
    <w:rsid w:val="009D1833"/>
    <w:rsid w:val="009D246A"/>
    <w:rsid w:val="009D2CBF"/>
    <w:rsid w:val="009D3F78"/>
    <w:rsid w:val="009D52E7"/>
    <w:rsid w:val="009E0E68"/>
    <w:rsid w:val="009E7CD2"/>
    <w:rsid w:val="009F24AD"/>
    <w:rsid w:val="009F2A09"/>
    <w:rsid w:val="009F664C"/>
    <w:rsid w:val="009F6F78"/>
    <w:rsid w:val="009F6FCF"/>
    <w:rsid w:val="009F7619"/>
    <w:rsid w:val="00A02015"/>
    <w:rsid w:val="00A02437"/>
    <w:rsid w:val="00A0352C"/>
    <w:rsid w:val="00A13058"/>
    <w:rsid w:val="00A1351A"/>
    <w:rsid w:val="00A16F47"/>
    <w:rsid w:val="00A17707"/>
    <w:rsid w:val="00A20119"/>
    <w:rsid w:val="00A20962"/>
    <w:rsid w:val="00A20B7E"/>
    <w:rsid w:val="00A2351C"/>
    <w:rsid w:val="00A244AB"/>
    <w:rsid w:val="00A24D2E"/>
    <w:rsid w:val="00A24D5C"/>
    <w:rsid w:val="00A2725A"/>
    <w:rsid w:val="00A274AF"/>
    <w:rsid w:val="00A30414"/>
    <w:rsid w:val="00A32825"/>
    <w:rsid w:val="00A372B2"/>
    <w:rsid w:val="00A427A5"/>
    <w:rsid w:val="00A43B3F"/>
    <w:rsid w:val="00A43FE2"/>
    <w:rsid w:val="00A45346"/>
    <w:rsid w:val="00A5063D"/>
    <w:rsid w:val="00A50ACB"/>
    <w:rsid w:val="00A51CCA"/>
    <w:rsid w:val="00A54BB1"/>
    <w:rsid w:val="00A603AC"/>
    <w:rsid w:val="00A62140"/>
    <w:rsid w:val="00A62E9C"/>
    <w:rsid w:val="00A805D8"/>
    <w:rsid w:val="00A93E42"/>
    <w:rsid w:val="00A940F1"/>
    <w:rsid w:val="00A946DF"/>
    <w:rsid w:val="00A95A1E"/>
    <w:rsid w:val="00A95AD6"/>
    <w:rsid w:val="00A964D1"/>
    <w:rsid w:val="00AA1677"/>
    <w:rsid w:val="00AA3341"/>
    <w:rsid w:val="00AA408F"/>
    <w:rsid w:val="00AA4694"/>
    <w:rsid w:val="00AA4D6F"/>
    <w:rsid w:val="00AA7208"/>
    <w:rsid w:val="00AA7D88"/>
    <w:rsid w:val="00AB2954"/>
    <w:rsid w:val="00AB4AEB"/>
    <w:rsid w:val="00AB6AEC"/>
    <w:rsid w:val="00AC0236"/>
    <w:rsid w:val="00AC2166"/>
    <w:rsid w:val="00AC5FBF"/>
    <w:rsid w:val="00AD2EBC"/>
    <w:rsid w:val="00AD53EF"/>
    <w:rsid w:val="00AD5597"/>
    <w:rsid w:val="00AD6C23"/>
    <w:rsid w:val="00AD7419"/>
    <w:rsid w:val="00AE4C05"/>
    <w:rsid w:val="00AE5222"/>
    <w:rsid w:val="00AE5F05"/>
    <w:rsid w:val="00AF076F"/>
    <w:rsid w:val="00AF4D31"/>
    <w:rsid w:val="00B0183D"/>
    <w:rsid w:val="00B03811"/>
    <w:rsid w:val="00B2084F"/>
    <w:rsid w:val="00B218D2"/>
    <w:rsid w:val="00B221EC"/>
    <w:rsid w:val="00B237E5"/>
    <w:rsid w:val="00B26737"/>
    <w:rsid w:val="00B31FA9"/>
    <w:rsid w:val="00B3667B"/>
    <w:rsid w:val="00B36F51"/>
    <w:rsid w:val="00B4272E"/>
    <w:rsid w:val="00B44E20"/>
    <w:rsid w:val="00B45334"/>
    <w:rsid w:val="00B464E6"/>
    <w:rsid w:val="00B50A30"/>
    <w:rsid w:val="00B54743"/>
    <w:rsid w:val="00B54816"/>
    <w:rsid w:val="00B55CE5"/>
    <w:rsid w:val="00B608C6"/>
    <w:rsid w:val="00B64AAB"/>
    <w:rsid w:val="00B671F0"/>
    <w:rsid w:val="00B73353"/>
    <w:rsid w:val="00B74064"/>
    <w:rsid w:val="00B74543"/>
    <w:rsid w:val="00B74C3C"/>
    <w:rsid w:val="00B77430"/>
    <w:rsid w:val="00B77BFA"/>
    <w:rsid w:val="00B80182"/>
    <w:rsid w:val="00B805D0"/>
    <w:rsid w:val="00B847CF"/>
    <w:rsid w:val="00B87130"/>
    <w:rsid w:val="00B932CF"/>
    <w:rsid w:val="00B94E17"/>
    <w:rsid w:val="00BA0682"/>
    <w:rsid w:val="00BA3177"/>
    <w:rsid w:val="00BA42E7"/>
    <w:rsid w:val="00BA59BF"/>
    <w:rsid w:val="00BB5A5D"/>
    <w:rsid w:val="00BB6ACB"/>
    <w:rsid w:val="00BB7E86"/>
    <w:rsid w:val="00BB7E90"/>
    <w:rsid w:val="00BC450B"/>
    <w:rsid w:val="00BC47C6"/>
    <w:rsid w:val="00BD076A"/>
    <w:rsid w:val="00BE470F"/>
    <w:rsid w:val="00BE5708"/>
    <w:rsid w:val="00BE5A7F"/>
    <w:rsid w:val="00BE7864"/>
    <w:rsid w:val="00BF14B8"/>
    <w:rsid w:val="00BF24CD"/>
    <w:rsid w:val="00BF463A"/>
    <w:rsid w:val="00BF5D39"/>
    <w:rsid w:val="00C0165F"/>
    <w:rsid w:val="00C034EE"/>
    <w:rsid w:val="00C039EB"/>
    <w:rsid w:val="00C059E5"/>
    <w:rsid w:val="00C11E06"/>
    <w:rsid w:val="00C12C1F"/>
    <w:rsid w:val="00C13A11"/>
    <w:rsid w:val="00C162C3"/>
    <w:rsid w:val="00C17261"/>
    <w:rsid w:val="00C258B0"/>
    <w:rsid w:val="00C34B06"/>
    <w:rsid w:val="00C410E6"/>
    <w:rsid w:val="00C410F4"/>
    <w:rsid w:val="00C52D60"/>
    <w:rsid w:val="00C5335F"/>
    <w:rsid w:val="00C66475"/>
    <w:rsid w:val="00C70125"/>
    <w:rsid w:val="00C71947"/>
    <w:rsid w:val="00C722CD"/>
    <w:rsid w:val="00C73523"/>
    <w:rsid w:val="00C76528"/>
    <w:rsid w:val="00C81134"/>
    <w:rsid w:val="00C81213"/>
    <w:rsid w:val="00C866CD"/>
    <w:rsid w:val="00C87384"/>
    <w:rsid w:val="00C87AC3"/>
    <w:rsid w:val="00C919E6"/>
    <w:rsid w:val="00C92E99"/>
    <w:rsid w:val="00C938FC"/>
    <w:rsid w:val="00C93C9E"/>
    <w:rsid w:val="00C93D3E"/>
    <w:rsid w:val="00C949E3"/>
    <w:rsid w:val="00C95BF3"/>
    <w:rsid w:val="00C97E4C"/>
    <w:rsid w:val="00CA0863"/>
    <w:rsid w:val="00CA171E"/>
    <w:rsid w:val="00CA3879"/>
    <w:rsid w:val="00CA4074"/>
    <w:rsid w:val="00CA4673"/>
    <w:rsid w:val="00CB3718"/>
    <w:rsid w:val="00CB3B02"/>
    <w:rsid w:val="00CC2E5B"/>
    <w:rsid w:val="00CD3EA8"/>
    <w:rsid w:val="00CD4560"/>
    <w:rsid w:val="00CE16B5"/>
    <w:rsid w:val="00CF228C"/>
    <w:rsid w:val="00CF3FBE"/>
    <w:rsid w:val="00CF44C4"/>
    <w:rsid w:val="00CF5080"/>
    <w:rsid w:val="00CF5427"/>
    <w:rsid w:val="00CF7D6B"/>
    <w:rsid w:val="00D015A2"/>
    <w:rsid w:val="00D02EF5"/>
    <w:rsid w:val="00D04E24"/>
    <w:rsid w:val="00D068AD"/>
    <w:rsid w:val="00D0705E"/>
    <w:rsid w:val="00D113E9"/>
    <w:rsid w:val="00D17FF1"/>
    <w:rsid w:val="00D202AC"/>
    <w:rsid w:val="00D20979"/>
    <w:rsid w:val="00D22A87"/>
    <w:rsid w:val="00D23092"/>
    <w:rsid w:val="00D23CBD"/>
    <w:rsid w:val="00D243F1"/>
    <w:rsid w:val="00D25A56"/>
    <w:rsid w:val="00D25B65"/>
    <w:rsid w:val="00D30B52"/>
    <w:rsid w:val="00D403E1"/>
    <w:rsid w:val="00D421A7"/>
    <w:rsid w:val="00D52BA7"/>
    <w:rsid w:val="00D53B60"/>
    <w:rsid w:val="00D53ED7"/>
    <w:rsid w:val="00D5558F"/>
    <w:rsid w:val="00D6180B"/>
    <w:rsid w:val="00D61CE8"/>
    <w:rsid w:val="00D67257"/>
    <w:rsid w:val="00D71B40"/>
    <w:rsid w:val="00D74296"/>
    <w:rsid w:val="00D80C2B"/>
    <w:rsid w:val="00D94B4D"/>
    <w:rsid w:val="00DA03CB"/>
    <w:rsid w:val="00DA1E63"/>
    <w:rsid w:val="00DA2F78"/>
    <w:rsid w:val="00DA34C6"/>
    <w:rsid w:val="00DA4F7E"/>
    <w:rsid w:val="00DA69C9"/>
    <w:rsid w:val="00DB13CB"/>
    <w:rsid w:val="00DB3619"/>
    <w:rsid w:val="00DB74EF"/>
    <w:rsid w:val="00DC20AA"/>
    <w:rsid w:val="00DC27B8"/>
    <w:rsid w:val="00DC5603"/>
    <w:rsid w:val="00DC5F2B"/>
    <w:rsid w:val="00DC7296"/>
    <w:rsid w:val="00DD18BD"/>
    <w:rsid w:val="00DD2DC0"/>
    <w:rsid w:val="00DD5448"/>
    <w:rsid w:val="00DD718E"/>
    <w:rsid w:val="00DD7D2E"/>
    <w:rsid w:val="00DE12B1"/>
    <w:rsid w:val="00DE54CB"/>
    <w:rsid w:val="00DE5EEE"/>
    <w:rsid w:val="00DE6285"/>
    <w:rsid w:val="00DF0ABD"/>
    <w:rsid w:val="00DF28BC"/>
    <w:rsid w:val="00DF58E0"/>
    <w:rsid w:val="00DF61F2"/>
    <w:rsid w:val="00DF7134"/>
    <w:rsid w:val="00E02013"/>
    <w:rsid w:val="00E0500A"/>
    <w:rsid w:val="00E0551D"/>
    <w:rsid w:val="00E10FF6"/>
    <w:rsid w:val="00E1275F"/>
    <w:rsid w:val="00E15403"/>
    <w:rsid w:val="00E16101"/>
    <w:rsid w:val="00E23486"/>
    <w:rsid w:val="00E2470B"/>
    <w:rsid w:val="00E26825"/>
    <w:rsid w:val="00E273E5"/>
    <w:rsid w:val="00E32544"/>
    <w:rsid w:val="00E342E9"/>
    <w:rsid w:val="00E3457B"/>
    <w:rsid w:val="00E36170"/>
    <w:rsid w:val="00E43302"/>
    <w:rsid w:val="00E472EA"/>
    <w:rsid w:val="00E51A4A"/>
    <w:rsid w:val="00E54B7A"/>
    <w:rsid w:val="00E551B1"/>
    <w:rsid w:val="00E55E88"/>
    <w:rsid w:val="00E61AE2"/>
    <w:rsid w:val="00E63B8E"/>
    <w:rsid w:val="00E67143"/>
    <w:rsid w:val="00E673A3"/>
    <w:rsid w:val="00E674FC"/>
    <w:rsid w:val="00E679DD"/>
    <w:rsid w:val="00E71288"/>
    <w:rsid w:val="00E86ED3"/>
    <w:rsid w:val="00E8783E"/>
    <w:rsid w:val="00E91EBB"/>
    <w:rsid w:val="00E939E0"/>
    <w:rsid w:val="00EA61F6"/>
    <w:rsid w:val="00EC0CD5"/>
    <w:rsid w:val="00EC1F29"/>
    <w:rsid w:val="00EC43B5"/>
    <w:rsid w:val="00EC50E9"/>
    <w:rsid w:val="00ED6886"/>
    <w:rsid w:val="00EE1BA4"/>
    <w:rsid w:val="00EE2A87"/>
    <w:rsid w:val="00EF1802"/>
    <w:rsid w:val="00EF2D77"/>
    <w:rsid w:val="00EF4789"/>
    <w:rsid w:val="00EF5B47"/>
    <w:rsid w:val="00EF68F5"/>
    <w:rsid w:val="00F06269"/>
    <w:rsid w:val="00F06A11"/>
    <w:rsid w:val="00F06DA4"/>
    <w:rsid w:val="00F0776A"/>
    <w:rsid w:val="00F1050B"/>
    <w:rsid w:val="00F12886"/>
    <w:rsid w:val="00F12DB4"/>
    <w:rsid w:val="00F13827"/>
    <w:rsid w:val="00F17869"/>
    <w:rsid w:val="00F209E0"/>
    <w:rsid w:val="00F21BD7"/>
    <w:rsid w:val="00F26297"/>
    <w:rsid w:val="00F27ABE"/>
    <w:rsid w:val="00F31EAA"/>
    <w:rsid w:val="00F4399C"/>
    <w:rsid w:val="00F44A65"/>
    <w:rsid w:val="00F4505F"/>
    <w:rsid w:val="00F51620"/>
    <w:rsid w:val="00F52FF0"/>
    <w:rsid w:val="00F5532A"/>
    <w:rsid w:val="00F56BC0"/>
    <w:rsid w:val="00F56E65"/>
    <w:rsid w:val="00F62290"/>
    <w:rsid w:val="00F675D7"/>
    <w:rsid w:val="00F711C9"/>
    <w:rsid w:val="00F7252E"/>
    <w:rsid w:val="00F731C3"/>
    <w:rsid w:val="00F73642"/>
    <w:rsid w:val="00F762F3"/>
    <w:rsid w:val="00F815B2"/>
    <w:rsid w:val="00F821BB"/>
    <w:rsid w:val="00F833BC"/>
    <w:rsid w:val="00F85337"/>
    <w:rsid w:val="00F91200"/>
    <w:rsid w:val="00F924B4"/>
    <w:rsid w:val="00F943EE"/>
    <w:rsid w:val="00FA406F"/>
    <w:rsid w:val="00FB1910"/>
    <w:rsid w:val="00FB6374"/>
    <w:rsid w:val="00FB7D9A"/>
    <w:rsid w:val="00FC5AB0"/>
    <w:rsid w:val="00FC7080"/>
    <w:rsid w:val="00FD34FF"/>
    <w:rsid w:val="00FD6465"/>
    <w:rsid w:val="00FE03E9"/>
    <w:rsid w:val="00FE6C69"/>
    <w:rsid w:val="00FF040D"/>
    <w:rsid w:val="00FF127D"/>
    <w:rsid w:val="00FF3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5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 w:type="paragraph" w:customStyle="1" w:styleId="AERrevisionbox">
    <w:name w:val="AER revision box"/>
    <w:basedOn w:val="Normal"/>
    <w:link w:val="AERrevisionboxChar"/>
    <w:qFormat/>
    <w:rsid w:val="00CF5080"/>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200" w:after="240" w:line="276" w:lineRule="auto"/>
    </w:pPr>
    <w:rPr>
      <w:rFonts w:ascii="Arial" w:eastAsiaTheme="minorHAnsi" w:hAnsi="Arial" w:cstheme="minorBidi"/>
      <w:sz w:val="22"/>
    </w:rPr>
  </w:style>
  <w:style w:type="character" w:customStyle="1" w:styleId="AERrevisionboxChar">
    <w:name w:val="AER revision box Char"/>
    <w:basedOn w:val="DefaultParagraphFont"/>
    <w:link w:val="AERrevisionbox"/>
    <w:rsid w:val="00CF5080"/>
    <w:rPr>
      <w:rFonts w:ascii="Arial" w:eastAsiaTheme="minorHAnsi" w:hAnsi="Arial" w:cstheme="minorBidi"/>
      <w:sz w:val="22"/>
      <w:shd w:val="clear" w:color="auto" w:fill="F2F2F2" w:themeFill="background1" w:themeFillShade="F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 w:type="paragraph" w:customStyle="1" w:styleId="AERrevisionbox">
    <w:name w:val="AER revision box"/>
    <w:basedOn w:val="Normal"/>
    <w:link w:val="AERrevisionboxChar"/>
    <w:qFormat/>
    <w:rsid w:val="00CF5080"/>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200" w:after="240" w:line="276" w:lineRule="auto"/>
    </w:pPr>
    <w:rPr>
      <w:rFonts w:ascii="Arial" w:eastAsiaTheme="minorHAnsi" w:hAnsi="Arial" w:cstheme="minorBidi"/>
      <w:sz w:val="22"/>
    </w:rPr>
  </w:style>
  <w:style w:type="character" w:customStyle="1" w:styleId="AERrevisionboxChar">
    <w:name w:val="AER revision box Char"/>
    <w:basedOn w:val="DefaultParagraphFont"/>
    <w:link w:val="AERrevisionbox"/>
    <w:rsid w:val="00CF5080"/>
    <w:rPr>
      <w:rFonts w:ascii="Arial" w:eastAsiaTheme="minorHAnsi" w:hAnsi="Arial" w:cstheme="minorBidi"/>
      <w:sz w:val="22"/>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www.aer.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1F873-B5D8-405E-A564-5E297FC9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A1246F66</Template>
  <TotalTime>0</TotalTime>
  <Pages>2</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2017-07-04T01:02:00Z</dcterms:created>
  <dcterms:modified xsi:type="dcterms:W3CDTF">2017-07-04T01:02:00Z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