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83" w:rsidRPr="008A1935" w:rsidRDefault="00760A7C" w:rsidP="008A1935">
      <w:pPr>
        <w:pStyle w:val="AERbodytextleftalign"/>
        <w:rPr>
          <w:rStyle w:val="AERbody"/>
          <w:rFonts w:eastAsiaTheme="majorEastAsia"/>
        </w:rPr>
      </w:pPr>
      <w:bookmarkStart w:id="0" w:name="_GoBack"/>
      <w:bookmarkEnd w:id="0"/>
      <w:r w:rsidRPr="00760A7C">
        <w:rPr>
          <w:noProof/>
          <w:lang w:eastAsia="en-AU"/>
        </w:rPr>
        <w:drawing>
          <wp:anchor distT="0" distB="0" distL="114300" distR="114300" simplePos="0" relativeHeight="251659264" behindDoc="1" locked="0" layoutInCell="1" allowOverlap="1" wp14:anchorId="4D0F79B4" wp14:editId="65BCC2E9">
            <wp:simplePos x="0" y="0"/>
            <wp:positionH relativeFrom="column">
              <wp:posOffset>-1103677</wp:posOffset>
            </wp:positionH>
            <wp:positionV relativeFrom="paragraph">
              <wp:posOffset>-911225</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Arial" w:eastAsiaTheme="majorEastAsia" w:hAnsi="Arial" w:cstheme="majorBidi"/>
          <w:noProof/>
          <w:sz w:val="36"/>
          <w:szCs w:val="36"/>
          <w:lang w:eastAsia="en-AU"/>
        </w:rPr>
        <w:id w:val="1021519724"/>
        <w:docPartObj>
          <w:docPartGallery w:val="Cover Pages"/>
          <w:docPartUnique/>
        </w:docPartObj>
      </w:sdtPr>
      <w:sdtEndPr/>
      <w:sdtContent>
        <w:p w:rsidR="000A6C7B" w:rsidRPr="00290C63" w:rsidRDefault="000A6C7B" w:rsidP="008A1935">
          <w:pPr>
            <w:pStyle w:val="AERbodytextcentre"/>
          </w:pPr>
        </w:p>
        <w:p w:rsidR="00F171E0" w:rsidRDefault="00F171E0" w:rsidP="008A1935">
          <w:pPr>
            <w:pStyle w:val="AERbodytextcentre"/>
          </w:pPr>
        </w:p>
        <w:p w:rsidR="00F171E0" w:rsidRDefault="00F171E0" w:rsidP="008A1935">
          <w:pPr>
            <w:pStyle w:val="AERbodytextcentre"/>
          </w:pPr>
        </w:p>
        <w:p w:rsidR="00F171E0" w:rsidRDefault="00F171E0" w:rsidP="00F171E0"/>
        <w:p w:rsidR="00F171E0" w:rsidRDefault="00F171E0" w:rsidP="00F171E0"/>
        <w:p w:rsidR="005C16FE" w:rsidRDefault="005C16FE" w:rsidP="00F171E0"/>
        <w:p w:rsidR="004B4A53" w:rsidRDefault="001754EE" w:rsidP="004B4A53">
          <w:pPr>
            <w:pStyle w:val="ReportDate"/>
          </w:pPr>
          <w:r>
            <w:tab/>
          </w:r>
        </w:p>
        <w:p w:rsidR="004B4A53" w:rsidRDefault="00044A75" w:rsidP="00B33BA8">
          <w:pPr>
            <w:pStyle w:val="ReportSubtitle"/>
          </w:pPr>
          <w:r>
            <w:t xml:space="preserve">Draft </w:t>
          </w:r>
        </w:p>
        <w:p w:rsidR="000A6C7B" w:rsidRDefault="000274A4" w:rsidP="00723A2C">
          <w:pPr>
            <w:pStyle w:val="ReportSubtitle"/>
          </w:pPr>
          <w:r>
            <w:t>Demand Management Incentive Scheme</w:t>
          </w:r>
        </w:p>
        <w:p w:rsidR="00B33BA8" w:rsidRDefault="00B33BA8" w:rsidP="00327A1E">
          <w:pPr>
            <w:pStyle w:val="ReportDate"/>
          </w:pPr>
        </w:p>
        <w:p w:rsidR="004B4A53" w:rsidRDefault="004B4A53" w:rsidP="00327A1E">
          <w:pPr>
            <w:pStyle w:val="ReportDate"/>
          </w:pPr>
          <w:r w:rsidRPr="004B4A53">
            <w:t>Electricity distribution network service providers</w:t>
          </w:r>
        </w:p>
        <w:p w:rsidR="004B4A53" w:rsidRDefault="004B4A53" w:rsidP="00327A1E">
          <w:pPr>
            <w:pStyle w:val="ReportDate"/>
          </w:pPr>
        </w:p>
        <w:p w:rsidR="00723A2C" w:rsidRDefault="00723A2C" w:rsidP="00327A1E">
          <w:pPr>
            <w:pStyle w:val="ReportDate"/>
          </w:pPr>
        </w:p>
        <w:p w:rsidR="000A6C7B" w:rsidRPr="00327A1E" w:rsidRDefault="00F85028" w:rsidP="00327A1E">
          <w:pPr>
            <w:pStyle w:val="ReportDate"/>
          </w:pPr>
          <w:r>
            <w:t>August</w:t>
          </w:r>
          <w:r w:rsidR="00386073">
            <w:t xml:space="preserve"> </w:t>
          </w:r>
          <w:r w:rsidR="000474DF">
            <w:t>201</w:t>
          </w:r>
          <w:r w:rsidR="00386073">
            <w:t>7</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386073">
        <w:t>7</w:t>
      </w:r>
    </w:p>
    <w:p w:rsidR="00CE2A23" w:rsidRDefault="00CE2A23" w:rsidP="00761454">
      <w:r>
        <w:t xml:space="preserve">This work is copyright. In addition to any use permitted under the Copyright Act 1968, all material contained within this work </w:t>
      </w:r>
      <w:proofErr w:type="gramStart"/>
      <w:r>
        <w:t>is provided</w:t>
      </w:r>
      <w:proofErr w:type="gramEnd"/>
      <w:r>
        <w:t xml:space="preserve">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 xml:space="preserve">Requests and inquiries concerning reproduction and rights </w:t>
      </w:r>
      <w:proofErr w:type="gramStart"/>
      <w:r>
        <w:t>should be addressed</w:t>
      </w:r>
      <w:proofErr w:type="gramEnd"/>
      <w:r>
        <w:t xml:space="preserve">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 xml:space="preserve">Inquiries about this publication </w:t>
      </w:r>
      <w:proofErr w:type="gramStart"/>
      <w:r>
        <w:t>should be addressed</w:t>
      </w:r>
      <w:proofErr w:type="gramEnd"/>
      <w:r>
        <w:t xml:space="preserve">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00760A7C" w:rsidRPr="005316BC">
          <w:rPr>
            <w:rStyle w:val="Hyperlink"/>
          </w:rPr>
          <w:t>DM@aer.gov.au</w:t>
        </w:r>
      </w:hyperlink>
      <w:r>
        <w:rPr>
          <w:rStyle w:val="Hyperlink"/>
        </w:rPr>
        <w:br/>
      </w:r>
    </w:p>
    <w:p w:rsidR="00030FD9" w:rsidRDefault="00030FD9" w:rsidP="00761454">
      <w:r>
        <w:t>AER reference: 58882</w:t>
      </w:r>
    </w:p>
    <w:p w:rsidR="00761454" w:rsidRDefault="00761454">
      <w:pPr>
        <w:spacing w:line="240" w:lineRule="auto"/>
      </w:pPr>
      <w:r>
        <w:br w:type="page"/>
      </w:r>
    </w:p>
    <w:p w:rsidR="0044460C" w:rsidRPr="00A72B34" w:rsidRDefault="0044460C" w:rsidP="0044460C">
      <w:pPr>
        <w:pStyle w:val="TOCHeading"/>
      </w:pPr>
      <w:bookmarkStart w:id="2" w:name="_Toc403144133"/>
      <w:bookmarkStart w:id="3" w:name="_Toc432083534"/>
      <w:bookmarkStart w:id="4" w:name="_Toc433787709"/>
      <w:bookmarkStart w:id="5" w:name="_Toc404153950"/>
      <w:bookmarkStart w:id="6" w:name="_Toc404437593"/>
      <w:r>
        <w:lastRenderedPageBreak/>
        <w:t>Contents</w:t>
      </w:r>
      <w:bookmarkEnd w:id="2"/>
    </w:p>
    <w:sdt>
      <w:sdtPr>
        <w:id w:val="1269200322"/>
        <w:docPartObj>
          <w:docPartGallery w:val="Table of Contents"/>
          <w:docPartUnique/>
        </w:docPartObj>
      </w:sdtPr>
      <w:sdtEndPr/>
      <w:sdtContent>
        <w:p w:rsidR="006D7EA9" w:rsidRDefault="0044460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91426122" w:history="1">
            <w:r w:rsidR="006D7EA9" w:rsidRPr="00997CA3">
              <w:rPr>
                <w:rStyle w:val="Hyperlink"/>
              </w:rPr>
              <w:t>1</w:t>
            </w:r>
            <w:r w:rsidR="006D7EA9">
              <w:rPr>
                <w:rFonts w:asciiTheme="minorHAnsi" w:eastAsiaTheme="minorEastAsia" w:hAnsiTheme="minorHAnsi"/>
                <w:b w:val="0"/>
                <w:color w:val="auto"/>
                <w:sz w:val="22"/>
                <w:lang w:val="en-AU" w:eastAsia="en-AU"/>
              </w:rPr>
              <w:tab/>
            </w:r>
            <w:r w:rsidR="006D7EA9" w:rsidRPr="00997CA3">
              <w:rPr>
                <w:rStyle w:val="Hyperlink"/>
              </w:rPr>
              <w:t>Nature and authority</w:t>
            </w:r>
            <w:r w:rsidR="006D7EA9">
              <w:rPr>
                <w:webHidden/>
              </w:rPr>
              <w:tab/>
            </w:r>
            <w:r w:rsidR="006D7EA9">
              <w:rPr>
                <w:webHidden/>
              </w:rPr>
              <w:fldChar w:fldCharType="begin"/>
            </w:r>
            <w:r w:rsidR="006D7EA9">
              <w:rPr>
                <w:webHidden/>
              </w:rPr>
              <w:instrText xml:space="preserve"> PAGEREF _Toc491426122 \h </w:instrText>
            </w:r>
            <w:r w:rsidR="006D7EA9">
              <w:rPr>
                <w:webHidden/>
              </w:rPr>
            </w:r>
            <w:r w:rsidR="006D7EA9">
              <w:rPr>
                <w:webHidden/>
              </w:rPr>
              <w:fldChar w:fldCharType="separate"/>
            </w:r>
            <w:r w:rsidR="002F2049">
              <w:rPr>
                <w:webHidden/>
              </w:rPr>
              <w:t>4</w:t>
            </w:r>
            <w:r w:rsidR="006D7EA9">
              <w:rPr>
                <w:webHidden/>
              </w:rPr>
              <w:fldChar w:fldCharType="end"/>
            </w:r>
          </w:hyperlink>
        </w:p>
        <w:p w:rsidR="006D7EA9" w:rsidRDefault="000A5775">
          <w:pPr>
            <w:pStyle w:val="TOC2"/>
            <w:rPr>
              <w:rFonts w:asciiTheme="minorHAnsi" w:eastAsiaTheme="minorEastAsia" w:hAnsiTheme="minorHAnsi"/>
              <w:b w:val="0"/>
              <w:color w:val="auto"/>
              <w:sz w:val="22"/>
              <w:lang w:eastAsia="en-AU"/>
            </w:rPr>
          </w:pPr>
          <w:hyperlink w:anchor="_Toc491426123" w:history="1">
            <w:r w:rsidR="006D7EA9" w:rsidRPr="00997CA3">
              <w:rPr>
                <w:rStyle w:val="Hyperlink"/>
              </w:rPr>
              <w:t>1.1</w:t>
            </w:r>
            <w:r w:rsidR="006D7EA9">
              <w:rPr>
                <w:rFonts w:asciiTheme="minorHAnsi" w:eastAsiaTheme="minorEastAsia" w:hAnsiTheme="minorHAnsi"/>
                <w:b w:val="0"/>
                <w:color w:val="auto"/>
                <w:sz w:val="22"/>
                <w:lang w:eastAsia="en-AU"/>
              </w:rPr>
              <w:tab/>
            </w:r>
            <w:r w:rsidR="006D7EA9" w:rsidRPr="00997CA3">
              <w:rPr>
                <w:rStyle w:val="Hyperlink"/>
              </w:rPr>
              <w:t>Introduction</w:t>
            </w:r>
            <w:r w:rsidR="006D7EA9">
              <w:rPr>
                <w:webHidden/>
              </w:rPr>
              <w:tab/>
            </w:r>
            <w:r w:rsidR="006D7EA9">
              <w:rPr>
                <w:webHidden/>
              </w:rPr>
              <w:fldChar w:fldCharType="begin"/>
            </w:r>
            <w:r w:rsidR="006D7EA9">
              <w:rPr>
                <w:webHidden/>
              </w:rPr>
              <w:instrText xml:space="preserve"> PAGEREF _Toc491426123 \h </w:instrText>
            </w:r>
            <w:r w:rsidR="006D7EA9">
              <w:rPr>
                <w:webHidden/>
              </w:rPr>
            </w:r>
            <w:r w:rsidR="006D7EA9">
              <w:rPr>
                <w:webHidden/>
              </w:rPr>
              <w:fldChar w:fldCharType="separate"/>
            </w:r>
            <w:r w:rsidR="002F2049">
              <w:rPr>
                <w:webHidden/>
              </w:rPr>
              <w:t>4</w:t>
            </w:r>
            <w:r w:rsidR="006D7EA9">
              <w:rPr>
                <w:webHidden/>
              </w:rPr>
              <w:fldChar w:fldCharType="end"/>
            </w:r>
          </w:hyperlink>
        </w:p>
        <w:p w:rsidR="006D7EA9" w:rsidRDefault="000A5775">
          <w:pPr>
            <w:pStyle w:val="TOC2"/>
            <w:rPr>
              <w:rFonts w:asciiTheme="minorHAnsi" w:eastAsiaTheme="minorEastAsia" w:hAnsiTheme="minorHAnsi"/>
              <w:b w:val="0"/>
              <w:color w:val="auto"/>
              <w:sz w:val="22"/>
              <w:lang w:eastAsia="en-AU"/>
            </w:rPr>
          </w:pPr>
          <w:hyperlink w:anchor="_Toc491426124" w:history="1">
            <w:r w:rsidR="006D7EA9" w:rsidRPr="00997CA3">
              <w:rPr>
                <w:rStyle w:val="Hyperlink"/>
              </w:rPr>
              <w:t>1.2</w:t>
            </w:r>
            <w:r w:rsidR="006D7EA9">
              <w:rPr>
                <w:rFonts w:asciiTheme="minorHAnsi" w:eastAsiaTheme="minorEastAsia" w:hAnsiTheme="minorHAnsi"/>
                <w:b w:val="0"/>
                <w:color w:val="auto"/>
                <w:sz w:val="22"/>
                <w:lang w:eastAsia="en-AU"/>
              </w:rPr>
              <w:tab/>
            </w:r>
            <w:r w:rsidR="006D7EA9" w:rsidRPr="00997CA3">
              <w:rPr>
                <w:rStyle w:val="Hyperlink"/>
              </w:rPr>
              <w:t>Authority</w:t>
            </w:r>
            <w:r w:rsidR="006D7EA9">
              <w:rPr>
                <w:webHidden/>
              </w:rPr>
              <w:tab/>
            </w:r>
            <w:r w:rsidR="006D7EA9">
              <w:rPr>
                <w:webHidden/>
              </w:rPr>
              <w:fldChar w:fldCharType="begin"/>
            </w:r>
            <w:r w:rsidR="006D7EA9">
              <w:rPr>
                <w:webHidden/>
              </w:rPr>
              <w:instrText xml:space="preserve"> PAGEREF _Toc491426124 \h </w:instrText>
            </w:r>
            <w:r w:rsidR="006D7EA9">
              <w:rPr>
                <w:webHidden/>
              </w:rPr>
            </w:r>
            <w:r w:rsidR="006D7EA9">
              <w:rPr>
                <w:webHidden/>
              </w:rPr>
              <w:fldChar w:fldCharType="separate"/>
            </w:r>
            <w:r w:rsidR="002F2049">
              <w:rPr>
                <w:webHidden/>
              </w:rPr>
              <w:t>4</w:t>
            </w:r>
            <w:r w:rsidR="006D7EA9">
              <w:rPr>
                <w:webHidden/>
              </w:rPr>
              <w:fldChar w:fldCharType="end"/>
            </w:r>
          </w:hyperlink>
        </w:p>
        <w:p w:rsidR="006D7EA9" w:rsidRDefault="000A5775">
          <w:pPr>
            <w:pStyle w:val="TOC2"/>
            <w:rPr>
              <w:rFonts w:asciiTheme="minorHAnsi" w:eastAsiaTheme="minorEastAsia" w:hAnsiTheme="minorHAnsi"/>
              <w:b w:val="0"/>
              <w:color w:val="auto"/>
              <w:sz w:val="22"/>
              <w:lang w:eastAsia="en-AU"/>
            </w:rPr>
          </w:pPr>
          <w:hyperlink w:anchor="_Toc491426125" w:history="1">
            <w:r w:rsidR="006D7EA9" w:rsidRPr="00997CA3">
              <w:rPr>
                <w:rStyle w:val="Hyperlink"/>
              </w:rPr>
              <w:t>1.3</w:t>
            </w:r>
            <w:r w:rsidR="006D7EA9">
              <w:rPr>
                <w:rFonts w:asciiTheme="minorHAnsi" w:eastAsiaTheme="minorEastAsia" w:hAnsiTheme="minorHAnsi"/>
                <w:b w:val="0"/>
                <w:color w:val="auto"/>
                <w:sz w:val="22"/>
                <w:lang w:eastAsia="en-AU"/>
              </w:rPr>
              <w:tab/>
            </w:r>
            <w:r w:rsidR="006D7EA9" w:rsidRPr="00997CA3">
              <w:rPr>
                <w:rStyle w:val="Hyperlink"/>
              </w:rPr>
              <w:t>NER requirements</w:t>
            </w:r>
            <w:r w:rsidR="006D7EA9">
              <w:rPr>
                <w:webHidden/>
              </w:rPr>
              <w:tab/>
            </w:r>
            <w:r w:rsidR="006D7EA9">
              <w:rPr>
                <w:webHidden/>
              </w:rPr>
              <w:fldChar w:fldCharType="begin"/>
            </w:r>
            <w:r w:rsidR="006D7EA9">
              <w:rPr>
                <w:webHidden/>
              </w:rPr>
              <w:instrText xml:space="preserve"> PAGEREF _Toc491426125 \h </w:instrText>
            </w:r>
            <w:r w:rsidR="006D7EA9">
              <w:rPr>
                <w:webHidden/>
              </w:rPr>
            </w:r>
            <w:r w:rsidR="006D7EA9">
              <w:rPr>
                <w:webHidden/>
              </w:rPr>
              <w:fldChar w:fldCharType="separate"/>
            </w:r>
            <w:r w:rsidR="002F2049">
              <w:rPr>
                <w:webHidden/>
              </w:rPr>
              <w:t>4</w:t>
            </w:r>
            <w:r w:rsidR="006D7EA9">
              <w:rPr>
                <w:webHidden/>
              </w:rPr>
              <w:fldChar w:fldCharType="end"/>
            </w:r>
          </w:hyperlink>
        </w:p>
        <w:p w:rsidR="006D7EA9" w:rsidRDefault="000A5775">
          <w:pPr>
            <w:pStyle w:val="TOC2"/>
            <w:rPr>
              <w:rFonts w:asciiTheme="minorHAnsi" w:eastAsiaTheme="minorEastAsia" w:hAnsiTheme="minorHAnsi"/>
              <w:b w:val="0"/>
              <w:color w:val="auto"/>
              <w:sz w:val="22"/>
              <w:lang w:eastAsia="en-AU"/>
            </w:rPr>
          </w:pPr>
          <w:hyperlink w:anchor="_Toc491426126" w:history="1">
            <w:r w:rsidR="006D7EA9" w:rsidRPr="00997CA3">
              <w:rPr>
                <w:rStyle w:val="Hyperlink"/>
              </w:rPr>
              <w:t>1.4</w:t>
            </w:r>
            <w:r w:rsidR="006D7EA9">
              <w:rPr>
                <w:rFonts w:asciiTheme="minorHAnsi" w:eastAsiaTheme="minorEastAsia" w:hAnsiTheme="minorHAnsi"/>
                <w:b w:val="0"/>
                <w:color w:val="auto"/>
                <w:sz w:val="22"/>
                <w:lang w:eastAsia="en-AU"/>
              </w:rPr>
              <w:tab/>
            </w:r>
            <w:r w:rsidR="006D7EA9" w:rsidRPr="00997CA3">
              <w:rPr>
                <w:rStyle w:val="Hyperlink"/>
              </w:rPr>
              <w:t>AER objectives</w:t>
            </w:r>
            <w:r w:rsidR="006D7EA9">
              <w:rPr>
                <w:webHidden/>
              </w:rPr>
              <w:tab/>
            </w:r>
            <w:r w:rsidR="006D7EA9">
              <w:rPr>
                <w:webHidden/>
              </w:rPr>
              <w:fldChar w:fldCharType="begin"/>
            </w:r>
            <w:r w:rsidR="006D7EA9">
              <w:rPr>
                <w:webHidden/>
              </w:rPr>
              <w:instrText xml:space="preserve"> PAGEREF _Toc491426126 \h </w:instrText>
            </w:r>
            <w:r w:rsidR="006D7EA9">
              <w:rPr>
                <w:webHidden/>
              </w:rPr>
            </w:r>
            <w:r w:rsidR="006D7EA9">
              <w:rPr>
                <w:webHidden/>
              </w:rPr>
              <w:fldChar w:fldCharType="separate"/>
            </w:r>
            <w:r w:rsidR="002F2049">
              <w:rPr>
                <w:webHidden/>
              </w:rPr>
              <w:t>5</w:t>
            </w:r>
            <w:r w:rsidR="006D7EA9">
              <w:rPr>
                <w:webHidden/>
              </w:rPr>
              <w:fldChar w:fldCharType="end"/>
            </w:r>
          </w:hyperlink>
        </w:p>
        <w:p w:rsidR="006D7EA9" w:rsidRDefault="000A5775">
          <w:pPr>
            <w:pStyle w:val="TOC2"/>
            <w:rPr>
              <w:rFonts w:asciiTheme="minorHAnsi" w:eastAsiaTheme="minorEastAsia" w:hAnsiTheme="minorHAnsi"/>
              <w:b w:val="0"/>
              <w:color w:val="auto"/>
              <w:sz w:val="22"/>
              <w:lang w:eastAsia="en-AU"/>
            </w:rPr>
          </w:pPr>
          <w:hyperlink w:anchor="_Toc491426127" w:history="1">
            <w:r w:rsidR="006D7EA9" w:rsidRPr="00997CA3">
              <w:rPr>
                <w:rStyle w:val="Hyperlink"/>
              </w:rPr>
              <w:t>1.5</w:t>
            </w:r>
            <w:r w:rsidR="006D7EA9">
              <w:rPr>
                <w:rFonts w:asciiTheme="minorHAnsi" w:eastAsiaTheme="minorEastAsia" w:hAnsiTheme="minorHAnsi"/>
                <w:b w:val="0"/>
                <w:color w:val="auto"/>
                <w:sz w:val="22"/>
                <w:lang w:eastAsia="en-AU"/>
              </w:rPr>
              <w:tab/>
            </w:r>
            <w:r w:rsidR="006D7EA9" w:rsidRPr="00997CA3">
              <w:rPr>
                <w:rStyle w:val="Hyperlink"/>
              </w:rPr>
              <w:t>Confidentiality</w:t>
            </w:r>
            <w:r w:rsidR="006D7EA9">
              <w:rPr>
                <w:webHidden/>
              </w:rPr>
              <w:tab/>
            </w:r>
            <w:r w:rsidR="006D7EA9">
              <w:rPr>
                <w:webHidden/>
              </w:rPr>
              <w:fldChar w:fldCharType="begin"/>
            </w:r>
            <w:r w:rsidR="006D7EA9">
              <w:rPr>
                <w:webHidden/>
              </w:rPr>
              <w:instrText xml:space="preserve"> PAGEREF _Toc491426127 \h </w:instrText>
            </w:r>
            <w:r w:rsidR="006D7EA9">
              <w:rPr>
                <w:webHidden/>
              </w:rPr>
            </w:r>
            <w:r w:rsidR="006D7EA9">
              <w:rPr>
                <w:webHidden/>
              </w:rPr>
              <w:fldChar w:fldCharType="separate"/>
            </w:r>
            <w:r w:rsidR="002F2049">
              <w:rPr>
                <w:webHidden/>
              </w:rPr>
              <w:t>5</w:t>
            </w:r>
            <w:r w:rsidR="006D7EA9">
              <w:rPr>
                <w:webHidden/>
              </w:rPr>
              <w:fldChar w:fldCharType="end"/>
            </w:r>
          </w:hyperlink>
        </w:p>
        <w:p w:rsidR="006D7EA9" w:rsidRDefault="000A5775">
          <w:pPr>
            <w:pStyle w:val="TOC2"/>
            <w:rPr>
              <w:rFonts w:asciiTheme="minorHAnsi" w:eastAsiaTheme="minorEastAsia" w:hAnsiTheme="minorHAnsi"/>
              <w:b w:val="0"/>
              <w:color w:val="auto"/>
              <w:sz w:val="22"/>
              <w:lang w:eastAsia="en-AU"/>
            </w:rPr>
          </w:pPr>
          <w:hyperlink w:anchor="_Toc491426128" w:history="1">
            <w:r w:rsidR="006D7EA9" w:rsidRPr="00997CA3">
              <w:rPr>
                <w:rStyle w:val="Hyperlink"/>
              </w:rPr>
              <w:t>1.6</w:t>
            </w:r>
            <w:r w:rsidR="006D7EA9">
              <w:rPr>
                <w:rFonts w:asciiTheme="minorHAnsi" w:eastAsiaTheme="minorEastAsia" w:hAnsiTheme="minorHAnsi"/>
                <w:b w:val="0"/>
                <w:color w:val="auto"/>
                <w:sz w:val="22"/>
                <w:lang w:eastAsia="en-AU"/>
              </w:rPr>
              <w:tab/>
            </w:r>
            <w:r w:rsidR="006D7EA9" w:rsidRPr="00997CA3">
              <w:rPr>
                <w:rStyle w:val="Hyperlink"/>
              </w:rPr>
              <w:t>Definitions and interpretation</w:t>
            </w:r>
            <w:r w:rsidR="006D7EA9">
              <w:rPr>
                <w:webHidden/>
              </w:rPr>
              <w:tab/>
            </w:r>
            <w:r w:rsidR="006D7EA9">
              <w:rPr>
                <w:webHidden/>
              </w:rPr>
              <w:fldChar w:fldCharType="begin"/>
            </w:r>
            <w:r w:rsidR="006D7EA9">
              <w:rPr>
                <w:webHidden/>
              </w:rPr>
              <w:instrText xml:space="preserve"> PAGEREF _Toc491426128 \h </w:instrText>
            </w:r>
            <w:r w:rsidR="006D7EA9">
              <w:rPr>
                <w:webHidden/>
              </w:rPr>
            </w:r>
            <w:r w:rsidR="006D7EA9">
              <w:rPr>
                <w:webHidden/>
              </w:rPr>
              <w:fldChar w:fldCharType="separate"/>
            </w:r>
            <w:r w:rsidR="002F2049">
              <w:rPr>
                <w:webHidden/>
              </w:rPr>
              <w:t>5</w:t>
            </w:r>
            <w:r w:rsidR="006D7EA9">
              <w:rPr>
                <w:webHidden/>
              </w:rPr>
              <w:fldChar w:fldCharType="end"/>
            </w:r>
          </w:hyperlink>
        </w:p>
        <w:p w:rsidR="006D7EA9" w:rsidRDefault="000A5775">
          <w:pPr>
            <w:pStyle w:val="TOC2"/>
            <w:rPr>
              <w:rFonts w:asciiTheme="minorHAnsi" w:eastAsiaTheme="minorEastAsia" w:hAnsiTheme="minorHAnsi"/>
              <w:b w:val="0"/>
              <w:color w:val="auto"/>
              <w:sz w:val="22"/>
              <w:lang w:eastAsia="en-AU"/>
            </w:rPr>
          </w:pPr>
          <w:hyperlink w:anchor="_Toc491426129" w:history="1">
            <w:r w:rsidR="006D7EA9" w:rsidRPr="00997CA3">
              <w:rPr>
                <w:rStyle w:val="Hyperlink"/>
              </w:rPr>
              <w:t>1.7</w:t>
            </w:r>
            <w:r w:rsidR="006D7EA9">
              <w:rPr>
                <w:rFonts w:asciiTheme="minorHAnsi" w:eastAsiaTheme="minorEastAsia" w:hAnsiTheme="minorHAnsi"/>
                <w:b w:val="0"/>
                <w:color w:val="auto"/>
                <w:sz w:val="22"/>
                <w:lang w:eastAsia="en-AU"/>
              </w:rPr>
              <w:tab/>
            </w:r>
            <w:r w:rsidR="006D7EA9" w:rsidRPr="00997CA3">
              <w:rPr>
                <w:rStyle w:val="Hyperlink"/>
              </w:rPr>
              <w:t>Processes for revision</w:t>
            </w:r>
            <w:r w:rsidR="006D7EA9">
              <w:rPr>
                <w:webHidden/>
              </w:rPr>
              <w:tab/>
            </w:r>
            <w:r w:rsidR="006D7EA9">
              <w:rPr>
                <w:webHidden/>
              </w:rPr>
              <w:fldChar w:fldCharType="begin"/>
            </w:r>
            <w:r w:rsidR="006D7EA9">
              <w:rPr>
                <w:webHidden/>
              </w:rPr>
              <w:instrText xml:space="preserve"> PAGEREF _Toc491426129 \h </w:instrText>
            </w:r>
            <w:r w:rsidR="006D7EA9">
              <w:rPr>
                <w:webHidden/>
              </w:rPr>
            </w:r>
            <w:r w:rsidR="006D7EA9">
              <w:rPr>
                <w:webHidden/>
              </w:rPr>
              <w:fldChar w:fldCharType="separate"/>
            </w:r>
            <w:r w:rsidR="002F2049">
              <w:rPr>
                <w:webHidden/>
              </w:rPr>
              <w:t>5</w:t>
            </w:r>
            <w:r w:rsidR="006D7EA9">
              <w:rPr>
                <w:webHidden/>
              </w:rPr>
              <w:fldChar w:fldCharType="end"/>
            </w:r>
          </w:hyperlink>
        </w:p>
        <w:p w:rsidR="006D7EA9" w:rsidRDefault="000A5775">
          <w:pPr>
            <w:pStyle w:val="TOC2"/>
            <w:rPr>
              <w:rFonts w:asciiTheme="minorHAnsi" w:eastAsiaTheme="minorEastAsia" w:hAnsiTheme="minorHAnsi"/>
              <w:b w:val="0"/>
              <w:color w:val="auto"/>
              <w:sz w:val="22"/>
              <w:lang w:eastAsia="en-AU"/>
            </w:rPr>
          </w:pPr>
          <w:hyperlink w:anchor="_Toc491426130" w:history="1">
            <w:r w:rsidR="006D7EA9" w:rsidRPr="00997CA3">
              <w:rPr>
                <w:rStyle w:val="Hyperlink"/>
              </w:rPr>
              <w:t>1.8</w:t>
            </w:r>
            <w:r w:rsidR="006D7EA9">
              <w:rPr>
                <w:rFonts w:asciiTheme="minorHAnsi" w:eastAsiaTheme="minorEastAsia" w:hAnsiTheme="minorHAnsi"/>
                <w:b w:val="0"/>
                <w:color w:val="auto"/>
                <w:sz w:val="22"/>
                <w:lang w:eastAsia="en-AU"/>
              </w:rPr>
              <w:tab/>
            </w:r>
            <w:r w:rsidR="006D7EA9" w:rsidRPr="00997CA3">
              <w:rPr>
                <w:rStyle w:val="Hyperlink"/>
              </w:rPr>
              <w:t>Version history and effective date</w:t>
            </w:r>
            <w:r w:rsidR="006D7EA9">
              <w:rPr>
                <w:webHidden/>
              </w:rPr>
              <w:tab/>
            </w:r>
            <w:r w:rsidR="006D7EA9">
              <w:rPr>
                <w:webHidden/>
              </w:rPr>
              <w:fldChar w:fldCharType="begin"/>
            </w:r>
            <w:r w:rsidR="006D7EA9">
              <w:rPr>
                <w:webHidden/>
              </w:rPr>
              <w:instrText xml:space="preserve"> PAGEREF _Toc491426130 \h </w:instrText>
            </w:r>
            <w:r w:rsidR="006D7EA9">
              <w:rPr>
                <w:webHidden/>
              </w:rPr>
            </w:r>
            <w:r w:rsidR="006D7EA9">
              <w:rPr>
                <w:webHidden/>
              </w:rPr>
              <w:fldChar w:fldCharType="separate"/>
            </w:r>
            <w:r w:rsidR="002F2049">
              <w:rPr>
                <w:webHidden/>
              </w:rPr>
              <w:t>5</w:t>
            </w:r>
            <w:r w:rsidR="006D7EA9">
              <w:rPr>
                <w:webHidden/>
              </w:rPr>
              <w:fldChar w:fldCharType="end"/>
            </w:r>
          </w:hyperlink>
        </w:p>
        <w:p w:rsidR="006D7EA9" w:rsidRDefault="000A5775">
          <w:pPr>
            <w:pStyle w:val="TOC1"/>
            <w:rPr>
              <w:rFonts w:asciiTheme="minorHAnsi" w:eastAsiaTheme="minorEastAsia" w:hAnsiTheme="minorHAnsi"/>
              <w:b w:val="0"/>
              <w:color w:val="auto"/>
              <w:sz w:val="22"/>
              <w:lang w:val="en-AU" w:eastAsia="en-AU"/>
            </w:rPr>
          </w:pPr>
          <w:hyperlink w:anchor="_Toc491426131" w:history="1">
            <w:r w:rsidR="006D7EA9" w:rsidRPr="00997CA3">
              <w:rPr>
                <w:rStyle w:val="Hyperlink"/>
              </w:rPr>
              <w:t>2</w:t>
            </w:r>
            <w:r w:rsidR="006D7EA9">
              <w:rPr>
                <w:rFonts w:asciiTheme="minorHAnsi" w:eastAsiaTheme="minorEastAsia" w:hAnsiTheme="minorHAnsi"/>
                <w:b w:val="0"/>
                <w:color w:val="auto"/>
                <w:sz w:val="22"/>
                <w:lang w:val="en-AU" w:eastAsia="en-AU"/>
              </w:rPr>
              <w:tab/>
            </w:r>
            <w:r w:rsidR="006D7EA9" w:rsidRPr="00997CA3">
              <w:rPr>
                <w:rStyle w:val="Hyperlink"/>
              </w:rPr>
              <w:t>The demand management incentive scheme</w:t>
            </w:r>
            <w:r w:rsidR="006D7EA9">
              <w:rPr>
                <w:webHidden/>
              </w:rPr>
              <w:tab/>
            </w:r>
            <w:r w:rsidR="006D7EA9">
              <w:rPr>
                <w:webHidden/>
              </w:rPr>
              <w:fldChar w:fldCharType="begin"/>
            </w:r>
            <w:r w:rsidR="006D7EA9">
              <w:rPr>
                <w:webHidden/>
              </w:rPr>
              <w:instrText xml:space="preserve"> PAGEREF _Toc491426131 \h </w:instrText>
            </w:r>
            <w:r w:rsidR="006D7EA9">
              <w:rPr>
                <w:webHidden/>
              </w:rPr>
            </w:r>
            <w:r w:rsidR="006D7EA9">
              <w:rPr>
                <w:webHidden/>
              </w:rPr>
              <w:fldChar w:fldCharType="separate"/>
            </w:r>
            <w:r w:rsidR="002F2049">
              <w:rPr>
                <w:webHidden/>
              </w:rPr>
              <w:t>6</w:t>
            </w:r>
            <w:r w:rsidR="006D7EA9">
              <w:rPr>
                <w:webHidden/>
              </w:rPr>
              <w:fldChar w:fldCharType="end"/>
            </w:r>
          </w:hyperlink>
        </w:p>
        <w:p w:rsidR="006D7EA9" w:rsidRDefault="000A5775">
          <w:pPr>
            <w:pStyle w:val="TOC2"/>
            <w:rPr>
              <w:rFonts w:asciiTheme="minorHAnsi" w:eastAsiaTheme="minorEastAsia" w:hAnsiTheme="minorHAnsi"/>
              <w:b w:val="0"/>
              <w:color w:val="auto"/>
              <w:sz w:val="22"/>
              <w:lang w:eastAsia="en-AU"/>
            </w:rPr>
          </w:pPr>
          <w:hyperlink w:anchor="_Toc491426132" w:history="1">
            <w:r w:rsidR="006D7EA9" w:rsidRPr="00997CA3">
              <w:rPr>
                <w:rStyle w:val="Hyperlink"/>
              </w:rPr>
              <w:t>2.1</w:t>
            </w:r>
            <w:r w:rsidR="006D7EA9">
              <w:rPr>
                <w:rFonts w:asciiTheme="minorHAnsi" w:eastAsiaTheme="minorEastAsia" w:hAnsiTheme="minorHAnsi"/>
                <w:b w:val="0"/>
                <w:color w:val="auto"/>
                <w:sz w:val="22"/>
                <w:lang w:eastAsia="en-AU"/>
              </w:rPr>
              <w:tab/>
            </w:r>
            <w:r w:rsidR="006D7EA9" w:rsidRPr="00997CA3">
              <w:rPr>
                <w:rStyle w:val="Hyperlink"/>
              </w:rPr>
              <w:t>Application of the scheme</w:t>
            </w:r>
            <w:r w:rsidR="006D7EA9">
              <w:rPr>
                <w:webHidden/>
              </w:rPr>
              <w:tab/>
            </w:r>
            <w:r w:rsidR="006D7EA9">
              <w:rPr>
                <w:webHidden/>
              </w:rPr>
              <w:fldChar w:fldCharType="begin"/>
            </w:r>
            <w:r w:rsidR="006D7EA9">
              <w:rPr>
                <w:webHidden/>
              </w:rPr>
              <w:instrText xml:space="preserve"> PAGEREF _Toc491426132 \h </w:instrText>
            </w:r>
            <w:r w:rsidR="006D7EA9">
              <w:rPr>
                <w:webHidden/>
              </w:rPr>
            </w:r>
            <w:r w:rsidR="006D7EA9">
              <w:rPr>
                <w:webHidden/>
              </w:rPr>
              <w:fldChar w:fldCharType="separate"/>
            </w:r>
            <w:r w:rsidR="002F2049">
              <w:rPr>
                <w:webHidden/>
              </w:rPr>
              <w:t>7</w:t>
            </w:r>
            <w:r w:rsidR="006D7EA9">
              <w:rPr>
                <w:webHidden/>
              </w:rPr>
              <w:fldChar w:fldCharType="end"/>
            </w:r>
          </w:hyperlink>
        </w:p>
        <w:p w:rsidR="006D7EA9" w:rsidRDefault="000A5775">
          <w:pPr>
            <w:pStyle w:val="TOC2"/>
            <w:rPr>
              <w:rFonts w:asciiTheme="minorHAnsi" w:eastAsiaTheme="minorEastAsia" w:hAnsiTheme="minorHAnsi"/>
              <w:b w:val="0"/>
              <w:color w:val="auto"/>
              <w:sz w:val="22"/>
              <w:lang w:eastAsia="en-AU"/>
            </w:rPr>
          </w:pPr>
          <w:hyperlink w:anchor="_Toc491426133" w:history="1">
            <w:r w:rsidR="006D7EA9" w:rsidRPr="00997CA3">
              <w:rPr>
                <w:rStyle w:val="Hyperlink"/>
              </w:rPr>
              <w:t>2.2</w:t>
            </w:r>
            <w:r w:rsidR="006D7EA9">
              <w:rPr>
                <w:rFonts w:asciiTheme="minorHAnsi" w:eastAsiaTheme="minorEastAsia" w:hAnsiTheme="minorHAnsi"/>
                <w:b w:val="0"/>
                <w:color w:val="auto"/>
                <w:sz w:val="22"/>
                <w:lang w:eastAsia="en-AU"/>
              </w:rPr>
              <w:tab/>
            </w:r>
            <w:r w:rsidR="006D7EA9" w:rsidRPr="00997CA3">
              <w:rPr>
                <w:rStyle w:val="Hyperlink"/>
              </w:rPr>
              <w:t>Identifying and committing eligible projects</w:t>
            </w:r>
            <w:r w:rsidR="006D7EA9">
              <w:rPr>
                <w:webHidden/>
              </w:rPr>
              <w:tab/>
            </w:r>
            <w:r w:rsidR="006D7EA9">
              <w:rPr>
                <w:webHidden/>
              </w:rPr>
              <w:fldChar w:fldCharType="begin"/>
            </w:r>
            <w:r w:rsidR="006D7EA9">
              <w:rPr>
                <w:webHidden/>
              </w:rPr>
              <w:instrText xml:space="preserve"> PAGEREF _Toc491426133 \h </w:instrText>
            </w:r>
            <w:r w:rsidR="006D7EA9">
              <w:rPr>
                <w:webHidden/>
              </w:rPr>
            </w:r>
            <w:r w:rsidR="006D7EA9">
              <w:rPr>
                <w:webHidden/>
              </w:rPr>
              <w:fldChar w:fldCharType="separate"/>
            </w:r>
            <w:r w:rsidR="002F2049">
              <w:rPr>
                <w:webHidden/>
              </w:rPr>
              <w:t>8</w:t>
            </w:r>
            <w:r w:rsidR="006D7EA9">
              <w:rPr>
                <w:webHidden/>
              </w:rPr>
              <w:fldChar w:fldCharType="end"/>
            </w:r>
          </w:hyperlink>
        </w:p>
        <w:p w:rsidR="006D7EA9" w:rsidRDefault="000A5775">
          <w:pPr>
            <w:pStyle w:val="TOC3"/>
            <w:rPr>
              <w:rFonts w:asciiTheme="minorHAnsi" w:eastAsiaTheme="minorEastAsia" w:hAnsiTheme="minorHAnsi"/>
              <w:lang w:eastAsia="en-AU"/>
            </w:rPr>
          </w:pPr>
          <w:hyperlink w:anchor="_Toc491426134" w:history="1">
            <w:r w:rsidR="006D7EA9" w:rsidRPr="00997CA3">
              <w:rPr>
                <w:rStyle w:val="Hyperlink"/>
              </w:rPr>
              <w:t>2.2.1</w:t>
            </w:r>
            <w:r w:rsidR="006D7EA9">
              <w:rPr>
                <w:rFonts w:asciiTheme="minorHAnsi" w:eastAsiaTheme="minorEastAsia" w:hAnsiTheme="minorHAnsi"/>
                <w:lang w:eastAsia="en-AU"/>
              </w:rPr>
              <w:tab/>
            </w:r>
            <w:r w:rsidR="006D7EA9" w:rsidRPr="00997CA3">
              <w:rPr>
                <w:rStyle w:val="Hyperlink"/>
              </w:rPr>
              <w:t>Minimum project evaluation requirements</w:t>
            </w:r>
            <w:r w:rsidR="006D7EA9">
              <w:rPr>
                <w:webHidden/>
              </w:rPr>
              <w:tab/>
            </w:r>
            <w:r w:rsidR="006D7EA9">
              <w:rPr>
                <w:webHidden/>
              </w:rPr>
              <w:fldChar w:fldCharType="begin"/>
            </w:r>
            <w:r w:rsidR="006D7EA9">
              <w:rPr>
                <w:webHidden/>
              </w:rPr>
              <w:instrText xml:space="preserve"> PAGEREF _Toc491426134 \h </w:instrText>
            </w:r>
            <w:r w:rsidR="006D7EA9">
              <w:rPr>
                <w:webHidden/>
              </w:rPr>
            </w:r>
            <w:r w:rsidR="006D7EA9">
              <w:rPr>
                <w:webHidden/>
              </w:rPr>
              <w:fldChar w:fldCharType="separate"/>
            </w:r>
            <w:r w:rsidR="002F2049">
              <w:rPr>
                <w:webHidden/>
              </w:rPr>
              <w:t>9</w:t>
            </w:r>
            <w:r w:rsidR="006D7EA9">
              <w:rPr>
                <w:webHidden/>
              </w:rPr>
              <w:fldChar w:fldCharType="end"/>
            </w:r>
          </w:hyperlink>
        </w:p>
        <w:p w:rsidR="006D7EA9" w:rsidRDefault="000A5775">
          <w:pPr>
            <w:pStyle w:val="TOC3"/>
            <w:rPr>
              <w:rFonts w:asciiTheme="minorHAnsi" w:eastAsiaTheme="minorEastAsia" w:hAnsiTheme="minorHAnsi"/>
              <w:lang w:eastAsia="en-AU"/>
            </w:rPr>
          </w:pPr>
          <w:hyperlink w:anchor="_Toc491426135" w:history="1">
            <w:r w:rsidR="006D7EA9" w:rsidRPr="00997CA3">
              <w:rPr>
                <w:rStyle w:val="Hyperlink"/>
              </w:rPr>
              <w:t>2.2.2</w:t>
            </w:r>
            <w:r w:rsidR="006D7EA9">
              <w:rPr>
                <w:rFonts w:asciiTheme="minorHAnsi" w:eastAsiaTheme="minorEastAsia" w:hAnsiTheme="minorHAnsi"/>
                <w:lang w:eastAsia="en-AU"/>
              </w:rPr>
              <w:tab/>
            </w:r>
            <w:r w:rsidR="006D7EA9" w:rsidRPr="00997CA3">
              <w:rPr>
                <w:rStyle w:val="Hyperlink"/>
              </w:rPr>
              <w:t>Committed projects</w:t>
            </w:r>
            <w:r w:rsidR="006D7EA9">
              <w:rPr>
                <w:webHidden/>
              </w:rPr>
              <w:tab/>
            </w:r>
            <w:r w:rsidR="006D7EA9">
              <w:rPr>
                <w:webHidden/>
              </w:rPr>
              <w:fldChar w:fldCharType="begin"/>
            </w:r>
            <w:r w:rsidR="006D7EA9">
              <w:rPr>
                <w:webHidden/>
              </w:rPr>
              <w:instrText xml:space="preserve"> PAGEREF _Toc491426135 \h </w:instrText>
            </w:r>
            <w:r w:rsidR="006D7EA9">
              <w:rPr>
                <w:webHidden/>
              </w:rPr>
            </w:r>
            <w:r w:rsidR="006D7EA9">
              <w:rPr>
                <w:webHidden/>
              </w:rPr>
              <w:fldChar w:fldCharType="separate"/>
            </w:r>
            <w:r w:rsidR="002F2049">
              <w:rPr>
                <w:webHidden/>
              </w:rPr>
              <w:t>10</w:t>
            </w:r>
            <w:r w:rsidR="006D7EA9">
              <w:rPr>
                <w:webHidden/>
              </w:rPr>
              <w:fldChar w:fldCharType="end"/>
            </w:r>
          </w:hyperlink>
        </w:p>
        <w:p w:rsidR="006D7EA9" w:rsidRDefault="000A5775">
          <w:pPr>
            <w:pStyle w:val="TOC2"/>
            <w:rPr>
              <w:rFonts w:asciiTheme="minorHAnsi" w:eastAsiaTheme="minorEastAsia" w:hAnsiTheme="minorHAnsi"/>
              <w:b w:val="0"/>
              <w:color w:val="auto"/>
              <w:sz w:val="22"/>
              <w:lang w:eastAsia="en-AU"/>
            </w:rPr>
          </w:pPr>
          <w:hyperlink w:anchor="_Toc491426136" w:history="1">
            <w:r w:rsidR="006D7EA9" w:rsidRPr="00997CA3">
              <w:rPr>
                <w:rStyle w:val="Hyperlink"/>
              </w:rPr>
              <w:t>2.3</w:t>
            </w:r>
            <w:r w:rsidR="006D7EA9">
              <w:rPr>
                <w:rFonts w:asciiTheme="minorHAnsi" w:eastAsiaTheme="minorEastAsia" w:hAnsiTheme="minorHAnsi"/>
                <w:b w:val="0"/>
                <w:color w:val="auto"/>
                <w:sz w:val="22"/>
                <w:lang w:eastAsia="en-AU"/>
              </w:rPr>
              <w:tab/>
            </w:r>
            <w:r w:rsidR="006D7EA9" w:rsidRPr="00997CA3">
              <w:rPr>
                <w:rStyle w:val="Hyperlink"/>
              </w:rPr>
              <w:t>Determining project incentives</w:t>
            </w:r>
            <w:r w:rsidR="006D7EA9">
              <w:rPr>
                <w:webHidden/>
              </w:rPr>
              <w:tab/>
            </w:r>
            <w:r w:rsidR="006D7EA9">
              <w:rPr>
                <w:webHidden/>
              </w:rPr>
              <w:fldChar w:fldCharType="begin"/>
            </w:r>
            <w:r w:rsidR="006D7EA9">
              <w:rPr>
                <w:webHidden/>
              </w:rPr>
              <w:instrText xml:space="preserve"> PAGEREF _Toc491426136 \h </w:instrText>
            </w:r>
            <w:r w:rsidR="006D7EA9">
              <w:rPr>
                <w:webHidden/>
              </w:rPr>
            </w:r>
            <w:r w:rsidR="006D7EA9">
              <w:rPr>
                <w:webHidden/>
              </w:rPr>
              <w:fldChar w:fldCharType="separate"/>
            </w:r>
            <w:r w:rsidR="002F2049">
              <w:rPr>
                <w:webHidden/>
              </w:rPr>
              <w:t>10</w:t>
            </w:r>
            <w:r w:rsidR="006D7EA9">
              <w:rPr>
                <w:webHidden/>
              </w:rPr>
              <w:fldChar w:fldCharType="end"/>
            </w:r>
          </w:hyperlink>
        </w:p>
        <w:p w:rsidR="006D7EA9" w:rsidRDefault="000A5775">
          <w:pPr>
            <w:pStyle w:val="TOC2"/>
            <w:rPr>
              <w:rFonts w:asciiTheme="minorHAnsi" w:eastAsiaTheme="minorEastAsia" w:hAnsiTheme="minorHAnsi"/>
              <w:b w:val="0"/>
              <w:color w:val="auto"/>
              <w:sz w:val="22"/>
              <w:lang w:eastAsia="en-AU"/>
            </w:rPr>
          </w:pPr>
          <w:hyperlink w:anchor="_Toc491426137" w:history="1">
            <w:r w:rsidR="006D7EA9" w:rsidRPr="00997CA3">
              <w:rPr>
                <w:rStyle w:val="Hyperlink"/>
              </w:rPr>
              <w:t>2.4</w:t>
            </w:r>
            <w:r w:rsidR="006D7EA9">
              <w:rPr>
                <w:rFonts w:asciiTheme="minorHAnsi" w:eastAsiaTheme="minorEastAsia" w:hAnsiTheme="minorHAnsi"/>
                <w:b w:val="0"/>
                <w:color w:val="auto"/>
                <w:sz w:val="22"/>
                <w:lang w:eastAsia="en-AU"/>
              </w:rPr>
              <w:tab/>
            </w:r>
            <w:r w:rsidR="006D7EA9" w:rsidRPr="00997CA3">
              <w:rPr>
                <w:rStyle w:val="Hyperlink"/>
              </w:rPr>
              <w:t>Compliance reporting</w:t>
            </w:r>
            <w:r w:rsidR="006D7EA9">
              <w:rPr>
                <w:webHidden/>
              </w:rPr>
              <w:tab/>
            </w:r>
            <w:r w:rsidR="006D7EA9">
              <w:rPr>
                <w:webHidden/>
              </w:rPr>
              <w:fldChar w:fldCharType="begin"/>
            </w:r>
            <w:r w:rsidR="006D7EA9">
              <w:rPr>
                <w:webHidden/>
              </w:rPr>
              <w:instrText xml:space="preserve"> PAGEREF _Toc491426137 \h </w:instrText>
            </w:r>
            <w:r w:rsidR="006D7EA9">
              <w:rPr>
                <w:webHidden/>
              </w:rPr>
            </w:r>
            <w:r w:rsidR="006D7EA9">
              <w:rPr>
                <w:webHidden/>
              </w:rPr>
              <w:fldChar w:fldCharType="separate"/>
            </w:r>
            <w:r w:rsidR="002F2049">
              <w:rPr>
                <w:webHidden/>
              </w:rPr>
              <w:t>12</w:t>
            </w:r>
            <w:r w:rsidR="006D7EA9">
              <w:rPr>
                <w:webHidden/>
              </w:rPr>
              <w:fldChar w:fldCharType="end"/>
            </w:r>
          </w:hyperlink>
        </w:p>
        <w:p w:rsidR="006D7EA9" w:rsidRDefault="000A5775">
          <w:pPr>
            <w:pStyle w:val="TOC2"/>
            <w:rPr>
              <w:rFonts w:asciiTheme="minorHAnsi" w:eastAsiaTheme="minorEastAsia" w:hAnsiTheme="minorHAnsi"/>
              <w:b w:val="0"/>
              <w:color w:val="auto"/>
              <w:sz w:val="22"/>
              <w:lang w:eastAsia="en-AU"/>
            </w:rPr>
          </w:pPr>
          <w:hyperlink w:anchor="_Toc491426138" w:history="1">
            <w:r w:rsidR="006D7EA9" w:rsidRPr="00997CA3">
              <w:rPr>
                <w:rStyle w:val="Hyperlink"/>
              </w:rPr>
              <w:t>2.5</w:t>
            </w:r>
            <w:r w:rsidR="006D7EA9">
              <w:rPr>
                <w:rFonts w:asciiTheme="minorHAnsi" w:eastAsiaTheme="minorEastAsia" w:hAnsiTheme="minorHAnsi"/>
                <w:b w:val="0"/>
                <w:color w:val="auto"/>
                <w:sz w:val="22"/>
                <w:lang w:eastAsia="en-AU"/>
              </w:rPr>
              <w:tab/>
            </w:r>
            <w:r w:rsidR="006D7EA9" w:rsidRPr="00997CA3">
              <w:rPr>
                <w:rStyle w:val="Hyperlink"/>
              </w:rPr>
              <w:t>Accruing of project incentives</w:t>
            </w:r>
            <w:r w:rsidR="006D7EA9">
              <w:rPr>
                <w:webHidden/>
              </w:rPr>
              <w:tab/>
            </w:r>
            <w:r w:rsidR="006D7EA9">
              <w:rPr>
                <w:webHidden/>
              </w:rPr>
              <w:fldChar w:fldCharType="begin"/>
            </w:r>
            <w:r w:rsidR="006D7EA9">
              <w:rPr>
                <w:webHidden/>
              </w:rPr>
              <w:instrText xml:space="preserve"> PAGEREF _Toc491426138 \h </w:instrText>
            </w:r>
            <w:r w:rsidR="006D7EA9">
              <w:rPr>
                <w:webHidden/>
              </w:rPr>
            </w:r>
            <w:r w:rsidR="006D7EA9">
              <w:rPr>
                <w:webHidden/>
              </w:rPr>
              <w:fldChar w:fldCharType="separate"/>
            </w:r>
            <w:r w:rsidR="002F2049">
              <w:rPr>
                <w:webHidden/>
              </w:rPr>
              <w:t>13</w:t>
            </w:r>
            <w:r w:rsidR="006D7EA9">
              <w:rPr>
                <w:webHidden/>
              </w:rPr>
              <w:fldChar w:fldCharType="end"/>
            </w:r>
          </w:hyperlink>
        </w:p>
        <w:p w:rsidR="006D7EA9" w:rsidRDefault="000A5775">
          <w:pPr>
            <w:pStyle w:val="TOC2"/>
            <w:rPr>
              <w:rFonts w:asciiTheme="minorHAnsi" w:eastAsiaTheme="minorEastAsia" w:hAnsiTheme="minorHAnsi"/>
              <w:b w:val="0"/>
              <w:color w:val="auto"/>
              <w:sz w:val="22"/>
              <w:lang w:eastAsia="en-AU"/>
            </w:rPr>
          </w:pPr>
          <w:hyperlink w:anchor="_Toc491426139" w:history="1">
            <w:r w:rsidR="006D7EA9" w:rsidRPr="00997CA3">
              <w:rPr>
                <w:rStyle w:val="Hyperlink"/>
              </w:rPr>
              <w:t>2.6</w:t>
            </w:r>
            <w:r w:rsidR="006D7EA9">
              <w:rPr>
                <w:rFonts w:asciiTheme="minorHAnsi" w:eastAsiaTheme="minorEastAsia" w:hAnsiTheme="minorHAnsi"/>
                <w:b w:val="0"/>
                <w:color w:val="auto"/>
                <w:sz w:val="22"/>
                <w:lang w:eastAsia="en-AU"/>
              </w:rPr>
              <w:tab/>
            </w:r>
            <w:r w:rsidR="006D7EA9" w:rsidRPr="00997CA3">
              <w:rPr>
                <w:rStyle w:val="Hyperlink"/>
              </w:rPr>
              <w:t>Application of the total financial incentive</w:t>
            </w:r>
            <w:r w:rsidR="006D7EA9">
              <w:rPr>
                <w:webHidden/>
              </w:rPr>
              <w:tab/>
            </w:r>
            <w:r w:rsidR="006D7EA9">
              <w:rPr>
                <w:webHidden/>
              </w:rPr>
              <w:fldChar w:fldCharType="begin"/>
            </w:r>
            <w:r w:rsidR="006D7EA9">
              <w:rPr>
                <w:webHidden/>
              </w:rPr>
              <w:instrText xml:space="preserve"> PAGEREF _Toc491426139 \h </w:instrText>
            </w:r>
            <w:r w:rsidR="006D7EA9">
              <w:rPr>
                <w:webHidden/>
              </w:rPr>
            </w:r>
            <w:r w:rsidR="006D7EA9">
              <w:rPr>
                <w:webHidden/>
              </w:rPr>
              <w:fldChar w:fldCharType="separate"/>
            </w:r>
            <w:r w:rsidR="002F2049">
              <w:rPr>
                <w:webHidden/>
              </w:rPr>
              <w:t>15</w:t>
            </w:r>
            <w:r w:rsidR="006D7EA9">
              <w:rPr>
                <w:webHidden/>
              </w:rPr>
              <w:fldChar w:fldCharType="end"/>
            </w:r>
          </w:hyperlink>
        </w:p>
        <w:p w:rsidR="006D7EA9" w:rsidRDefault="000A5775">
          <w:pPr>
            <w:pStyle w:val="TOC1"/>
            <w:rPr>
              <w:rFonts w:asciiTheme="minorHAnsi" w:eastAsiaTheme="minorEastAsia" w:hAnsiTheme="minorHAnsi"/>
              <w:b w:val="0"/>
              <w:color w:val="auto"/>
              <w:sz w:val="22"/>
              <w:lang w:val="en-AU" w:eastAsia="en-AU"/>
            </w:rPr>
          </w:pPr>
          <w:hyperlink w:anchor="_Toc491426140" w:history="1">
            <w:r w:rsidR="006D7EA9" w:rsidRPr="00997CA3">
              <w:rPr>
                <w:rStyle w:val="Hyperlink"/>
              </w:rPr>
              <w:t>A</w:t>
            </w:r>
            <w:r w:rsidR="006D7EA9">
              <w:rPr>
                <w:rFonts w:asciiTheme="minorHAnsi" w:eastAsiaTheme="minorEastAsia" w:hAnsiTheme="minorHAnsi"/>
                <w:b w:val="0"/>
                <w:color w:val="auto"/>
                <w:sz w:val="22"/>
                <w:lang w:val="en-AU" w:eastAsia="en-AU"/>
              </w:rPr>
              <w:tab/>
            </w:r>
            <w:r w:rsidR="006D7EA9" w:rsidRPr="00997CA3">
              <w:rPr>
                <w:rStyle w:val="Hyperlink"/>
              </w:rPr>
              <w:t>Glossary</w:t>
            </w:r>
            <w:r w:rsidR="006D7EA9">
              <w:rPr>
                <w:webHidden/>
              </w:rPr>
              <w:tab/>
            </w:r>
            <w:r w:rsidR="006D7EA9">
              <w:rPr>
                <w:webHidden/>
              </w:rPr>
              <w:fldChar w:fldCharType="begin"/>
            </w:r>
            <w:r w:rsidR="006D7EA9">
              <w:rPr>
                <w:webHidden/>
              </w:rPr>
              <w:instrText xml:space="preserve"> PAGEREF _Toc491426140 \h </w:instrText>
            </w:r>
            <w:r w:rsidR="006D7EA9">
              <w:rPr>
                <w:webHidden/>
              </w:rPr>
            </w:r>
            <w:r w:rsidR="006D7EA9">
              <w:rPr>
                <w:webHidden/>
              </w:rPr>
              <w:fldChar w:fldCharType="separate"/>
            </w:r>
            <w:r w:rsidR="002F2049">
              <w:rPr>
                <w:webHidden/>
              </w:rPr>
              <w:t>17</w:t>
            </w:r>
            <w:r w:rsidR="006D7EA9">
              <w:rPr>
                <w:webHidden/>
              </w:rPr>
              <w:fldChar w:fldCharType="end"/>
            </w:r>
          </w:hyperlink>
        </w:p>
        <w:p w:rsidR="0044460C" w:rsidRDefault="0044460C" w:rsidP="0044460C">
          <w:pPr>
            <w:pStyle w:val="TOC1"/>
          </w:pPr>
          <w:r>
            <w:fldChar w:fldCharType="end"/>
          </w:r>
        </w:p>
      </w:sdtContent>
    </w:sdt>
    <w:p w:rsidR="0044460C" w:rsidRPr="00CE2A23" w:rsidRDefault="0044460C" w:rsidP="0044460C">
      <w:r>
        <w:t xml:space="preserve"> </w:t>
      </w:r>
    </w:p>
    <w:p w:rsidR="0077568D" w:rsidRPr="0077568D" w:rsidRDefault="0077568D" w:rsidP="0077568D">
      <w:pPr>
        <w:pStyle w:val="Heading1"/>
        <w:rPr>
          <w:rStyle w:val="Strong"/>
          <w:b/>
          <w:bCs/>
        </w:rPr>
      </w:pPr>
      <w:bookmarkStart w:id="7" w:name="_Toc491426122"/>
      <w:bookmarkEnd w:id="3"/>
      <w:bookmarkEnd w:id="4"/>
      <w:r>
        <w:rPr>
          <w:rStyle w:val="Strong"/>
          <w:b/>
          <w:bCs/>
        </w:rPr>
        <w:lastRenderedPageBreak/>
        <w:t>Nature and autho</w:t>
      </w:r>
      <w:r w:rsidRPr="0077568D">
        <w:rPr>
          <w:rStyle w:val="Strong"/>
          <w:b/>
          <w:bCs/>
        </w:rPr>
        <w:t>rity</w:t>
      </w:r>
      <w:bookmarkEnd w:id="7"/>
    </w:p>
    <w:p w:rsidR="009D53BE" w:rsidRPr="00444EBC" w:rsidRDefault="00C22003" w:rsidP="001134B8">
      <w:pPr>
        <w:pStyle w:val="Heading2"/>
        <w:rPr>
          <w:rStyle w:val="Strong"/>
          <w:b/>
          <w:bCs/>
        </w:rPr>
      </w:pPr>
      <w:bookmarkStart w:id="8" w:name="_Toc491426123"/>
      <w:r w:rsidRPr="001134B8">
        <w:rPr>
          <w:rStyle w:val="Strong"/>
          <w:b/>
          <w:bCs/>
        </w:rPr>
        <w:t>Introduction</w:t>
      </w:r>
      <w:bookmarkEnd w:id="8"/>
    </w:p>
    <w:p w:rsidR="002B087D" w:rsidRDefault="00D40748" w:rsidP="0021578B">
      <w:pPr>
        <w:pStyle w:val="ListBullet"/>
        <w:rPr>
          <w:rStyle w:val="AERbody"/>
        </w:rPr>
      </w:pPr>
      <w:r>
        <w:rPr>
          <w:rStyle w:val="AERbody"/>
        </w:rPr>
        <w:t xml:space="preserve">In accordance with </w:t>
      </w:r>
      <w:r w:rsidR="0069469E" w:rsidRPr="0069469E">
        <w:rPr>
          <w:rStyle w:val="AERbody"/>
        </w:rPr>
        <w:t>the requirements of clause 6.6.</w:t>
      </w:r>
      <w:r w:rsidR="000274A4">
        <w:rPr>
          <w:rStyle w:val="AERbody"/>
        </w:rPr>
        <w:t>3</w:t>
      </w:r>
      <w:r w:rsidR="0069469E" w:rsidRPr="0069469E">
        <w:rPr>
          <w:rStyle w:val="AERbody"/>
        </w:rPr>
        <w:t xml:space="preserve"> of the </w:t>
      </w:r>
      <w:r w:rsidR="0069469E" w:rsidRPr="005336DB">
        <w:rPr>
          <w:rStyle w:val="Bold"/>
        </w:rPr>
        <w:t>N</w:t>
      </w:r>
      <w:r w:rsidR="004F4746">
        <w:rPr>
          <w:rStyle w:val="Bold"/>
        </w:rPr>
        <w:t>ER</w:t>
      </w:r>
      <w:r w:rsidR="0069469E" w:rsidRPr="0069469E">
        <w:rPr>
          <w:rStyle w:val="AERbody"/>
        </w:rPr>
        <w:t xml:space="preserve">, </w:t>
      </w:r>
      <w:r w:rsidR="00444EBC">
        <w:rPr>
          <w:rStyle w:val="AERbody"/>
        </w:rPr>
        <w:t xml:space="preserve">this publication sets </w:t>
      </w:r>
      <w:r w:rsidR="00444EBC" w:rsidRPr="00FD5A1E">
        <w:rPr>
          <w:rStyle w:val="AERbody"/>
        </w:rPr>
        <w:t xml:space="preserve">out </w:t>
      </w:r>
      <w:r w:rsidR="0069469E" w:rsidRPr="00FD5A1E">
        <w:rPr>
          <w:rStyle w:val="AERbody"/>
        </w:rPr>
        <w:t xml:space="preserve">the </w:t>
      </w:r>
      <w:r w:rsidR="0069469E" w:rsidRPr="005336DB">
        <w:rPr>
          <w:rStyle w:val="Bold"/>
        </w:rPr>
        <w:t>A</w:t>
      </w:r>
      <w:r w:rsidR="004F4746">
        <w:rPr>
          <w:rStyle w:val="Bold"/>
        </w:rPr>
        <w:t>ER's</w:t>
      </w:r>
      <w:r w:rsidR="0069469E" w:rsidRPr="00FD5A1E">
        <w:rPr>
          <w:rStyle w:val="AERbody"/>
        </w:rPr>
        <w:t xml:space="preserve"> </w:t>
      </w:r>
      <w:r w:rsidR="000274A4" w:rsidRPr="005336DB">
        <w:rPr>
          <w:rStyle w:val="Bold"/>
        </w:rPr>
        <w:t>demand management</w:t>
      </w:r>
      <w:r w:rsidR="0069469E" w:rsidRPr="005336DB">
        <w:rPr>
          <w:rStyle w:val="Bold"/>
        </w:rPr>
        <w:t xml:space="preserve"> incentive scheme</w:t>
      </w:r>
      <w:r w:rsidR="00961E95" w:rsidRPr="00FD5A1E">
        <w:rPr>
          <w:rStyle w:val="AERbody"/>
        </w:rPr>
        <w:t xml:space="preserve"> </w:t>
      </w:r>
      <w:r w:rsidR="0069469E" w:rsidRPr="00FD5A1E">
        <w:rPr>
          <w:rStyle w:val="AERbody"/>
        </w:rPr>
        <w:t xml:space="preserve">for </w:t>
      </w:r>
      <w:r w:rsidR="0069469E" w:rsidRPr="005336DB">
        <w:rPr>
          <w:rStyle w:val="Bold"/>
        </w:rPr>
        <w:t>distribution network service providers</w:t>
      </w:r>
      <w:r w:rsidR="0069469E" w:rsidRPr="00FD5A1E">
        <w:rPr>
          <w:rStyle w:val="AERbody"/>
        </w:rPr>
        <w:t>.</w:t>
      </w:r>
      <w:r w:rsidR="00961E95" w:rsidRPr="00961E95">
        <w:rPr>
          <w:rStyle w:val="AERbody"/>
        </w:rPr>
        <w:t xml:space="preserve"> </w:t>
      </w:r>
    </w:p>
    <w:p w:rsidR="00444EBC" w:rsidRPr="00444EBC" w:rsidRDefault="00444EBC" w:rsidP="00444EBC">
      <w:pPr>
        <w:pStyle w:val="Heading2"/>
        <w:rPr>
          <w:rStyle w:val="AERbody"/>
          <w:color w:val="70635A" w:themeColor="text2"/>
          <w:sz w:val="32"/>
        </w:rPr>
      </w:pPr>
      <w:bookmarkStart w:id="9" w:name="_Toc491426124"/>
      <w:r w:rsidRPr="00444EBC">
        <w:rPr>
          <w:rStyle w:val="AERbody"/>
          <w:color w:val="70635A" w:themeColor="text2"/>
          <w:sz w:val="32"/>
        </w:rPr>
        <w:t>Authority</w:t>
      </w:r>
      <w:bookmarkEnd w:id="9"/>
    </w:p>
    <w:p w:rsidR="0069469E" w:rsidRPr="00682D1B" w:rsidRDefault="00444EBC" w:rsidP="0021578B">
      <w:pPr>
        <w:pStyle w:val="ListBullet"/>
        <w:numPr>
          <w:ilvl w:val="0"/>
          <w:numId w:val="85"/>
        </w:numPr>
        <w:rPr>
          <w:rStyle w:val="AERbody"/>
        </w:rPr>
      </w:pPr>
      <w:r w:rsidRPr="00682D1B">
        <w:rPr>
          <w:rStyle w:val="AERbody"/>
        </w:rPr>
        <w:t xml:space="preserve">Clause 6.6.3 of the </w:t>
      </w:r>
      <w:r w:rsidRPr="00FD5A1E">
        <w:rPr>
          <w:rStyle w:val="Strong"/>
        </w:rPr>
        <w:t>NER</w:t>
      </w:r>
      <w:r w:rsidRPr="00682D1B">
        <w:rPr>
          <w:rStyle w:val="AERbody"/>
        </w:rPr>
        <w:t xml:space="preserve"> requires the </w:t>
      </w:r>
      <w:r w:rsidRPr="007B7924">
        <w:rPr>
          <w:rStyle w:val="Strong"/>
        </w:rPr>
        <w:t>AER</w:t>
      </w:r>
      <w:r w:rsidRPr="00682D1B">
        <w:rPr>
          <w:rStyle w:val="AERbody"/>
        </w:rPr>
        <w:t xml:space="preserve"> to develop</w:t>
      </w:r>
      <w:r w:rsidR="004F4746">
        <w:rPr>
          <w:rStyle w:val="AERbody"/>
        </w:rPr>
        <w:t xml:space="preserve"> a </w:t>
      </w:r>
      <w:r w:rsidR="004F4746" w:rsidRPr="001E29AC">
        <w:rPr>
          <w:rStyle w:val="Strong"/>
        </w:rPr>
        <w:t>scheme</w:t>
      </w:r>
      <w:r w:rsidRPr="00682D1B">
        <w:rPr>
          <w:rStyle w:val="AERbody"/>
        </w:rPr>
        <w:t xml:space="preserve"> in accordance with the </w:t>
      </w:r>
      <w:r w:rsidR="00FD5A1E">
        <w:rPr>
          <w:rStyle w:val="Strong"/>
        </w:rPr>
        <w:t xml:space="preserve">distribution </w:t>
      </w:r>
      <w:r w:rsidRPr="007B7924">
        <w:rPr>
          <w:rStyle w:val="Strong"/>
        </w:rPr>
        <w:t>consultation procedure</w:t>
      </w:r>
      <w:r w:rsidR="004F4746">
        <w:rPr>
          <w:rStyle w:val="Strong"/>
        </w:rPr>
        <w:t>s</w:t>
      </w:r>
      <w:r w:rsidR="00961E95" w:rsidRPr="00682D1B">
        <w:rPr>
          <w:rStyle w:val="AERbody"/>
        </w:rPr>
        <w:t>.</w:t>
      </w:r>
    </w:p>
    <w:p w:rsidR="000274A4" w:rsidRPr="000274A4" w:rsidRDefault="000274A4" w:rsidP="000274A4">
      <w:pPr>
        <w:pStyle w:val="Heading2"/>
        <w:rPr>
          <w:rStyle w:val="AERbody"/>
          <w:color w:val="70635A" w:themeColor="text2"/>
          <w:sz w:val="32"/>
        </w:rPr>
      </w:pPr>
      <w:bookmarkStart w:id="10" w:name="_Toc491426125"/>
      <w:r w:rsidRPr="000274A4">
        <w:rPr>
          <w:rStyle w:val="AERbody"/>
          <w:color w:val="70635A" w:themeColor="text2"/>
          <w:sz w:val="32"/>
        </w:rPr>
        <w:t>NER requirements</w:t>
      </w:r>
      <w:bookmarkEnd w:id="10"/>
    </w:p>
    <w:p w:rsidR="00512394" w:rsidRDefault="00444EBC" w:rsidP="0021578B">
      <w:pPr>
        <w:pStyle w:val="ListBullet"/>
        <w:numPr>
          <w:ilvl w:val="0"/>
          <w:numId w:val="86"/>
        </w:numPr>
      </w:pPr>
      <w:r>
        <w:t>Clause</w:t>
      </w:r>
      <w:r w:rsidR="000274A4" w:rsidRPr="000274A4">
        <w:t xml:space="preserve"> 6.</w:t>
      </w:r>
      <w:r w:rsidR="007205FF">
        <w:t>6</w:t>
      </w:r>
      <w:r w:rsidR="000274A4" w:rsidRPr="000274A4">
        <w:t>.</w:t>
      </w:r>
      <w:r w:rsidR="000274A4">
        <w:t>3</w:t>
      </w:r>
      <w:r>
        <w:t xml:space="preserve"> of the </w:t>
      </w:r>
      <w:r w:rsidRPr="00FD5A1E">
        <w:rPr>
          <w:rStyle w:val="Strong"/>
        </w:rPr>
        <w:t>NER</w:t>
      </w:r>
      <w:r>
        <w:t xml:space="preserve"> require</w:t>
      </w:r>
      <w:r w:rsidR="00682D1B">
        <w:t>s</w:t>
      </w:r>
      <w:r>
        <w:t xml:space="preserve"> the </w:t>
      </w:r>
      <w:r w:rsidRPr="007B7924">
        <w:rPr>
          <w:rStyle w:val="Strong"/>
        </w:rPr>
        <w:t>AER</w:t>
      </w:r>
      <w:r>
        <w:t xml:space="preserve"> </w:t>
      </w:r>
      <w:r w:rsidR="00C01B13" w:rsidRPr="00C01B13">
        <w:t xml:space="preserve">develop a </w:t>
      </w:r>
      <w:r w:rsidRPr="007B7924">
        <w:rPr>
          <w:rStyle w:val="Strong"/>
        </w:rPr>
        <w:t>scheme</w:t>
      </w:r>
      <w:r w:rsidR="00C01B13">
        <w:t xml:space="preserve"> </w:t>
      </w:r>
      <w:r w:rsidR="00C01B13" w:rsidRPr="00C01B13">
        <w:t xml:space="preserve">consistent with the </w:t>
      </w:r>
      <w:r w:rsidR="00C01B13" w:rsidRPr="005336DB">
        <w:rPr>
          <w:rStyle w:val="Bold"/>
        </w:rPr>
        <w:t>demand management incentive scheme objective</w:t>
      </w:r>
      <w:r w:rsidR="00C01B13" w:rsidRPr="00C01B13">
        <w:t>.</w:t>
      </w:r>
    </w:p>
    <w:p w:rsidR="00512394" w:rsidRDefault="00C01B13" w:rsidP="0021578B">
      <w:pPr>
        <w:pStyle w:val="ListBullet"/>
      </w:pPr>
      <w:r w:rsidRPr="00C01B13">
        <w:t xml:space="preserve">The </w:t>
      </w:r>
      <w:r w:rsidR="00D40748" w:rsidRPr="00D40748">
        <w:rPr>
          <w:rStyle w:val="Strong"/>
        </w:rPr>
        <w:t xml:space="preserve">demand management incentive scheme </w:t>
      </w:r>
      <w:r w:rsidRPr="00D40748">
        <w:rPr>
          <w:rStyle w:val="Strong"/>
        </w:rPr>
        <w:t>objective</w:t>
      </w:r>
      <w:r w:rsidRPr="00C01B13">
        <w:t xml:space="preserve"> is to</w:t>
      </w:r>
      <w:r>
        <w:t xml:space="preserve"> </w:t>
      </w:r>
      <w:r w:rsidRPr="00C01B13">
        <w:t xml:space="preserve">provide </w:t>
      </w:r>
      <w:r w:rsidR="00682D1B" w:rsidRPr="007B7924">
        <w:rPr>
          <w:rStyle w:val="Strong"/>
        </w:rPr>
        <w:t>distributors</w:t>
      </w:r>
      <w:r w:rsidRPr="00C01B13">
        <w:t xml:space="preserve"> with an incentive to</w:t>
      </w:r>
      <w:r>
        <w:t xml:space="preserve"> </w:t>
      </w:r>
      <w:r w:rsidRPr="00C01B13">
        <w:t xml:space="preserve">undertake efficient expenditure on relevant </w:t>
      </w:r>
      <w:r w:rsidRPr="007B7924">
        <w:rPr>
          <w:rStyle w:val="Strong"/>
        </w:rPr>
        <w:t>non-network options</w:t>
      </w:r>
      <w:r>
        <w:t xml:space="preserve"> </w:t>
      </w:r>
      <w:r w:rsidRPr="00C01B13">
        <w:t xml:space="preserve">relating to </w:t>
      </w:r>
      <w:r w:rsidRPr="006A4906">
        <w:rPr>
          <w:rStyle w:val="Strong"/>
        </w:rPr>
        <w:t xml:space="preserve">demand management </w:t>
      </w:r>
      <w:r w:rsidRPr="00C01B13">
        <w:t xml:space="preserve">(the </w:t>
      </w:r>
      <w:r w:rsidRPr="007B7924">
        <w:rPr>
          <w:rStyle w:val="Strong"/>
        </w:rPr>
        <w:t>scheme objective</w:t>
      </w:r>
      <w:r w:rsidRPr="00C01B13">
        <w:t>).</w:t>
      </w:r>
    </w:p>
    <w:p w:rsidR="00C01B13" w:rsidRPr="00C01B13" w:rsidRDefault="00C01B13" w:rsidP="0021578B">
      <w:pPr>
        <w:pStyle w:val="ListBullet"/>
      </w:pPr>
      <w:r w:rsidRPr="00C01B13">
        <w:t xml:space="preserve">In developing, and applying, any </w:t>
      </w:r>
      <w:r w:rsidRPr="007B7924">
        <w:rPr>
          <w:rStyle w:val="Strong"/>
        </w:rPr>
        <w:t>scheme</w:t>
      </w:r>
      <w:r w:rsidRPr="00C01B13">
        <w:t xml:space="preserve">, the </w:t>
      </w:r>
      <w:r w:rsidRPr="007B7924">
        <w:rPr>
          <w:rStyle w:val="Strong"/>
        </w:rPr>
        <w:t>AER</w:t>
      </w:r>
      <w:r w:rsidRPr="00C01B13">
        <w:t xml:space="preserve"> must take into account the following:</w:t>
      </w:r>
    </w:p>
    <w:p w:rsidR="00C01B13" w:rsidRPr="00C01B13" w:rsidRDefault="00C01B13" w:rsidP="00682D1B">
      <w:pPr>
        <w:pStyle w:val="AERnumberedlistsecondstyle"/>
      </w:pPr>
      <w:r w:rsidRPr="00C01B13">
        <w:t>the scheme should be applied in a manner that contributes to</w:t>
      </w:r>
      <w:r>
        <w:t xml:space="preserve"> </w:t>
      </w:r>
      <w:r w:rsidRPr="00C01B13">
        <w:t xml:space="preserve">the achievement of the </w:t>
      </w:r>
      <w:r w:rsidRPr="007B7924">
        <w:rPr>
          <w:rStyle w:val="Strong"/>
        </w:rPr>
        <w:t>scheme objective</w:t>
      </w:r>
      <w:r w:rsidRPr="00C01B13">
        <w:t>;</w:t>
      </w:r>
    </w:p>
    <w:p w:rsidR="00C01B13" w:rsidRPr="00C01B13" w:rsidRDefault="00C01B13" w:rsidP="00682D1B">
      <w:pPr>
        <w:pStyle w:val="AERnumberedlistsecondstyle"/>
      </w:pPr>
      <w:r w:rsidRPr="00C01B13">
        <w:t xml:space="preserve">the scheme should reward </w:t>
      </w:r>
      <w:r w:rsidR="00682D1B" w:rsidRPr="007B7924">
        <w:rPr>
          <w:rStyle w:val="Strong"/>
        </w:rPr>
        <w:t>distributors</w:t>
      </w:r>
      <w:r w:rsidRPr="00C01B13">
        <w:t xml:space="preserve"> for implementing relevant </w:t>
      </w:r>
      <w:r w:rsidRPr="007B7924">
        <w:rPr>
          <w:rStyle w:val="Strong"/>
        </w:rPr>
        <w:t>non-network options</w:t>
      </w:r>
      <w:r w:rsidRPr="00C01B13">
        <w:t xml:space="preserve"> that</w:t>
      </w:r>
      <w:r>
        <w:t xml:space="preserve"> </w:t>
      </w:r>
      <w:r w:rsidRPr="00C01B13">
        <w:t xml:space="preserve">deliver net cost savings to </w:t>
      </w:r>
      <w:r w:rsidRPr="007B7924">
        <w:rPr>
          <w:rStyle w:val="Strong"/>
        </w:rPr>
        <w:t>retail customers</w:t>
      </w:r>
      <w:r w:rsidRPr="00C01B13">
        <w:t>;</w:t>
      </w:r>
    </w:p>
    <w:p w:rsidR="00C01B13" w:rsidRPr="00C01B13" w:rsidRDefault="00C01B13" w:rsidP="00682D1B">
      <w:pPr>
        <w:pStyle w:val="AERnumberedlistsecondstyle"/>
      </w:pPr>
      <w:proofErr w:type="gramStart"/>
      <w:r w:rsidRPr="00C01B13">
        <w:t>the</w:t>
      </w:r>
      <w:proofErr w:type="gramEnd"/>
      <w:r w:rsidRPr="00C01B13">
        <w:t xml:space="preserve"> scheme should balance the incentives between expenditure</w:t>
      </w:r>
      <w:r>
        <w:t xml:space="preserve"> </w:t>
      </w:r>
      <w:r w:rsidRPr="00C01B13">
        <w:t xml:space="preserve">on </w:t>
      </w:r>
      <w:r w:rsidRPr="007B7924">
        <w:rPr>
          <w:rStyle w:val="Strong"/>
        </w:rPr>
        <w:t>network options</w:t>
      </w:r>
      <w:r w:rsidRPr="00C01B13">
        <w:t xml:space="preserve"> and </w:t>
      </w:r>
      <w:r w:rsidRPr="007B7924">
        <w:rPr>
          <w:rStyle w:val="Strong"/>
        </w:rPr>
        <w:t>non-network options</w:t>
      </w:r>
      <w:r w:rsidRPr="00C01B13">
        <w:t xml:space="preserve"> relating to</w:t>
      </w:r>
      <w:r>
        <w:t xml:space="preserve"> </w:t>
      </w:r>
      <w:r w:rsidRPr="006A4906">
        <w:rPr>
          <w:rStyle w:val="Strong"/>
        </w:rPr>
        <w:t>demand management</w:t>
      </w:r>
      <w:r w:rsidRPr="00C01B13">
        <w:t xml:space="preserve">. In doing so, the </w:t>
      </w:r>
      <w:r w:rsidRPr="007B7924">
        <w:rPr>
          <w:rStyle w:val="Strong"/>
        </w:rPr>
        <w:t>AER</w:t>
      </w:r>
      <w:r w:rsidRPr="00C01B13">
        <w:t xml:space="preserve"> may take into</w:t>
      </w:r>
      <w:r>
        <w:t xml:space="preserve"> </w:t>
      </w:r>
      <w:r w:rsidRPr="00C01B13">
        <w:t>account the net economic benefits delivered to all those who</w:t>
      </w:r>
      <w:r>
        <w:t xml:space="preserve"> </w:t>
      </w:r>
      <w:r w:rsidRPr="00C01B13">
        <w:t xml:space="preserve">produce, consume and transport electricity in the </w:t>
      </w:r>
      <w:r w:rsidRPr="007B7924">
        <w:rPr>
          <w:rStyle w:val="Strong"/>
        </w:rPr>
        <w:t>market</w:t>
      </w:r>
      <w:r>
        <w:t xml:space="preserve"> </w:t>
      </w:r>
      <w:r w:rsidRPr="00C01B13">
        <w:t xml:space="preserve">associated with implementing relevant </w:t>
      </w:r>
      <w:r w:rsidRPr="007B7924">
        <w:rPr>
          <w:rStyle w:val="Strong"/>
        </w:rPr>
        <w:t>non-network options</w:t>
      </w:r>
      <w:r w:rsidRPr="00C01B13">
        <w:t>;</w:t>
      </w:r>
    </w:p>
    <w:p w:rsidR="00C01B13" w:rsidRPr="00C01B13" w:rsidRDefault="00C01B13" w:rsidP="00682D1B">
      <w:pPr>
        <w:pStyle w:val="AERnumberedlistsecondstyle"/>
      </w:pPr>
      <w:r w:rsidRPr="00C01B13">
        <w:t>the level of the incentive:</w:t>
      </w:r>
    </w:p>
    <w:p w:rsidR="00C01B13" w:rsidRPr="00C01B13" w:rsidRDefault="00C01B13" w:rsidP="00682D1B">
      <w:pPr>
        <w:pStyle w:val="AERnumberedlistthirdstyle"/>
      </w:pPr>
      <w:r w:rsidRPr="00C01B13">
        <w:t>should be reasonable, considering the long term benefit</w:t>
      </w:r>
      <w:r>
        <w:t xml:space="preserve"> </w:t>
      </w:r>
      <w:r w:rsidRPr="00C01B13">
        <w:t xml:space="preserve">to </w:t>
      </w:r>
      <w:r w:rsidRPr="007B7924">
        <w:rPr>
          <w:rStyle w:val="Strong"/>
        </w:rPr>
        <w:t>retail customers</w:t>
      </w:r>
      <w:r w:rsidRPr="00C01B13">
        <w:t>;</w:t>
      </w:r>
    </w:p>
    <w:p w:rsidR="00C01B13" w:rsidRPr="00C01B13" w:rsidRDefault="00C01B13" w:rsidP="00682D1B">
      <w:pPr>
        <w:pStyle w:val="AERnumberedlistthirdstyle"/>
      </w:pPr>
      <w:r w:rsidRPr="00C01B13">
        <w:t>should not include costs that are otherwise recoverable</w:t>
      </w:r>
      <w:r>
        <w:t xml:space="preserve"> </w:t>
      </w:r>
      <w:r w:rsidRPr="00C01B13">
        <w:t>from any another source, including under a relevant</w:t>
      </w:r>
      <w:r>
        <w:t xml:space="preserve"> </w:t>
      </w:r>
      <w:r w:rsidRPr="00C01B13">
        <w:t>distribution determination; and</w:t>
      </w:r>
    </w:p>
    <w:p w:rsidR="00C01B13" w:rsidRDefault="00C01B13" w:rsidP="00682D1B">
      <w:pPr>
        <w:pStyle w:val="AERnumberedlistthirdstyle"/>
      </w:pPr>
      <w:r w:rsidRPr="00C01B13">
        <w:t xml:space="preserve">may vary by </w:t>
      </w:r>
      <w:r w:rsidR="00682D1B" w:rsidRPr="007B7924">
        <w:rPr>
          <w:rStyle w:val="Strong"/>
        </w:rPr>
        <w:t>distributor</w:t>
      </w:r>
      <w:r w:rsidRPr="007B7924">
        <w:rPr>
          <w:rStyle w:val="Strong"/>
        </w:rPr>
        <w:t xml:space="preserve"> </w:t>
      </w:r>
      <w:r w:rsidRPr="00C01B13">
        <w:t>and</w:t>
      </w:r>
      <w:r>
        <w:t xml:space="preserve"> </w:t>
      </w:r>
      <w:r w:rsidRPr="00C01B13">
        <w:t>over</w:t>
      </w:r>
      <w:r>
        <w:t xml:space="preserve"> time;</w:t>
      </w:r>
    </w:p>
    <w:p w:rsidR="00C01B13" w:rsidRPr="00C01B13" w:rsidRDefault="00C01B13" w:rsidP="00682D1B">
      <w:pPr>
        <w:pStyle w:val="AERnumberedlistsecondstyle"/>
      </w:pPr>
      <w:r w:rsidRPr="00C01B13">
        <w:t xml:space="preserve">penalties should not be imposed on </w:t>
      </w:r>
      <w:r w:rsidR="00682D1B" w:rsidRPr="007B7924">
        <w:rPr>
          <w:rStyle w:val="Strong"/>
        </w:rPr>
        <w:t>distributors</w:t>
      </w:r>
      <w:r w:rsidRPr="00C01B13">
        <w:t xml:space="preserve"> under any scheme;</w:t>
      </w:r>
    </w:p>
    <w:p w:rsidR="00C01B13" w:rsidRPr="00C01B13" w:rsidRDefault="00360099" w:rsidP="00682D1B">
      <w:pPr>
        <w:pStyle w:val="AERnumberedlistsecondstyle"/>
      </w:pPr>
      <w:r>
        <w:t xml:space="preserve"> </w:t>
      </w:r>
      <w:r w:rsidR="00C01B13" w:rsidRPr="00C01B13">
        <w:t>the incentives should not be limited by the length of a</w:t>
      </w:r>
      <w:r w:rsidR="00C01B13">
        <w:t xml:space="preserve"> </w:t>
      </w:r>
      <w:r w:rsidR="00C01B13" w:rsidRPr="007B7924">
        <w:rPr>
          <w:rStyle w:val="Strong"/>
        </w:rPr>
        <w:t>regulatory control period</w:t>
      </w:r>
      <w:r w:rsidR="00C01B13" w:rsidRPr="00C01B13">
        <w:t>, if such limitations would not</w:t>
      </w:r>
      <w:r w:rsidR="00C01B13">
        <w:t xml:space="preserve"> </w:t>
      </w:r>
      <w:r w:rsidR="00C01B13" w:rsidRPr="00C01B13">
        <w:t xml:space="preserve">contribute to the achievement of the </w:t>
      </w:r>
      <w:r w:rsidR="00C01B13" w:rsidRPr="007B7924">
        <w:rPr>
          <w:rStyle w:val="Strong"/>
        </w:rPr>
        <w:t>scheme objective</w:t>
      </w:r>
      <w:r w:rsidR="00C01B13" w:rsidRPr="00C01B13">
        <w:t>; and</w:t>
      </w:r>
    </w:p>
    <w:p w:rsidR="00C01B13" w:rsidRPr="00C01B13" w:rsidRDefault="00C01B13" w:rsidP="00682D1B">
      <w:pPr>
        <w:pStyle w:val="AERnumberedlistsecondstyle"/>
      </w:pPr>
      <w:r w:rsidRPr="00C01B13">
        <w:t>the possible interaction between the scheme and:</w:t>
      </w:r>
    </w:p>
    <w:p w:rsidR="00682D1B" w:rsidRPr="00760A7C" w:rsidRDefault="00682D1B" w:rsidP="001E29AC">
      <w:pPr>
        <w:pStyle w:val="AERnumberedlistthirdstyle"/>
        <w:numPr>
          <w:ilvl w:val="0"/>
          <w:numId w:val="18"/>
        </w:numPr>
      </w:pPr>
      <w:r w:rsidRPr="00760A7C">
        <w:lastRenderedPageBreak/>
        <w:t xml:space="preserve">any other incentives available to the </w:t>
      </w:r>
      <w:r w:rsidRPr="007B7924">
        <w:rPr>
          <w:rStyle w:val="Strong"/>
        </w:rPr>
        <w:t xml:space="preserve">distributor </w:t>
      </w:r>
      <w:r w:rsidR="007B7924">
        <w:t xml:space="preserve"> </w:t>
      </w:r>
      <w:r w:rsidRPr="00760A7C">
        <w:t xml:space="preserve">in relation to undertaking efficient expenditure on, or implementation of, relevant </w:t>
      </w:r>
      <w:r w:rsidRPr="007B7924">
        <w:rPr>
          <w:rStyle w:val="Strong"/>
        </w:rPr>
        <w:t>non-network options</w:t>
      </w:r>
      <w:r w:rsidR="007B7924">
        <w:t>;</w:t>
      </w:r>
    </w:p>
    <w:p w:rsidR="007B7924" w:rsidRDefault="00C01B13" w:rsidP="00760A7C">
      <w:pPr>
        <w:pStyle w:val="AERnumberedlistthirdstyle"/>
      </w:pPr>
      <w:r w:rsidRPr="00760A7C">
        <w:t xml:space="preserve">particular control mechanisms and their effect on a </w:t>
      </w:r>
      <w:r w:rsidR="00682D1B" w:rsidRPr="007B7924">
        <w:rPr>
          <w:rStyle w:val="Strong"/>
        </w:rPr>
        <w:t>distributor's</w:t>
      </w:r>
      <w:r w:rsidRPr="00760A7C">
        <w:t xml:space="preserve"> available incentives referred to in sub-paragraph (i); and </w:t>
      </w:r>
    </w:p>
    <w:p w:rsidR="00C01B13" w:rsidRPr="00760A7C" w:rsidRDefault="00C01B13" w:rsidP="00760A7C">
      <w:pPr>
        <w:pStyle w:val="AERnumberedlistthirdstyle"/>
      </w:pPr>
      <w:proofErr w:type="gramStart"/>
      <w:r w:rsidRPr="00760A7C">
        <w:t>meeting</w:t>
      </w:r>
      <w:proofErr w:type="gramEnd"/>
      <w:r w:rsidRPr="00760A7C">
        <w:t xml:space="preserve"> any </w:t>
      </w:r>
      <w:r w:rsidRPr="007B7924">
        <w:rPr>
          <w:rStyle w:val="Strong"/>
        </w:rPr>
        <w:t>regulatory obligation or requirement</w:t>
      </w:r>
      <w:r w:rsidRPr="00760A7C">
        <w:t>.</w:t>
      </w:r>
    </w:p>
    <w:p w:rsidR="00C01B13" w:rsidRPr="00C01B13" w:rsidRDefault="00C01B13" w:rsidP="00682D1B">
      <w:pPr>
        <w:pStyle w:val="AERnumberedlistsecondstyle"/>
      </w:pPr>
      <w:r w:rsidRPr="00C01B13">
        <w:t xml:space="preserve">The </w:t>
      </w:r>
      <w:r w:rsidRPr="007B7924">
        <w:rPr>
          <w:rStyle w:val="Strong"/>
        </w:rPr>
        <w:t>AER</w:t>
      </w:r>
      <w:r w:rsidRPr="00C01B13">
        <w:t>:</w:t>
      </w:r>
    </w:p>
    <w:p w:rsidR="00C01B13" w:rsidRPr="00C01B13" w:rsidRDefault="00C01B13" w:rsidP="001E29AC">
      <w:pPr>
        <w:pStyle w:val="AERnumberedlistthirdstyle"/>
        <w:numPr>
          <w:ilvl w:val="0"/>
          <w:numId w:val="17"/>
        </w:numPr>
      </w:pPr>
      <w:r w:rsidRPr="00C01B13">
        <w:t xml:space="preserve">must develop and </w:t>
      </w:r>
      <w:r w:rsidRPr="007B7924">
        <w:rPr>
          <w:rStyle w:val="Strong"/>
        </w:rPr>
        <w:t xml:space="preserve">publish </w:t>
      </w:r>
      <w:r w:rsidRPr="00C01B13">
        <w:t xml:space="preserve">the </w:t>
      </w:r>
      <w:r w:rsidRPr="00D40748">
        <w:rPr>
          <w:rStyle w:val="Strong"/>
        </w:rPr>
        <w:t>scheme</w:t>
      </w:r>
      <w:r w:rsidRPr="00C01B13">
        <w:t>; and</w:t>
      </w:r>
    </w:p>
    <w:p w:rsidR="00C01B13" w:rsidRPr="00C01B13" w:rsidRDefault="00C01B13" w:rsidP="00682D1B">
      <w:pPr>
        <w:pStyle w:val="AERnumberedlistthirdstyle"/>
      </w:pPr>
      <w:r w:rsidRPr="00C01B13">
        <w:t xml:space="preserve">may, from time to time, amend or replace the </w:t>
      </w:r>
      <w:r w:rsidRPr="00D40748">
        <w:rPr>
          <w:rStyle w:val="Strong"/>
        </w:rPr>
        <w:t>scheme</w:t>
      </w:r>
      <w:r>
        <w:t xml:space="preserve"> </w:t>
      </w:r>
      <w:r w:rsidRPr="00C01B13">
        <w:t xml:space="preserve">developed and </w:t>
      </w:r>
      <w:r w:rsidRPr="007B7924">
        <w:rPr>
          <w:rStyle w:val="Strong"/>
        </w:rPr>
        <w:t>published</w:t>
      </w:r>
      <w:r w:rsidRPr="00C01B13">
        <w:t xml:space="preserve"> under clause</w:t>
      </w:r>
      <w:r w:rsidR="00974104">
        <w:t xml:space="preserve"> 6.6.3 of the </w:t>
      </w:r>
      <w:r w:rsidR="00974104" w:rsidRPr="00974104">
        <w:rPr>
          <w:rStyle w:val="Bold"/>
        </w:rPr>
        <w:t>NER</w:t>
      </w:r>
      <w:r w:rsidRPr="00C01B13">
        <w:t>,</w:t>
      </w:r>
    </w:p>
    <w:p w:rsidR="00C01B13" w:rsidRDefault="00C01B13" w:rsidP="006A07AA">
      <w:pPr>
        <w:pStyle w:val="ListContinue2"/>
      </w:pPr>
      <w:proofErr w:type="gramStart"/>
      <w:r w:rsidRPr="00C01B13">
        <w:t>in</w:t>
      </w:r>
      <w:proofErr w:type="gramEnd"/>
      <w:r w:rsidRPr="00C01B13">
        <w:t xml:space="preserve"> accordance with the </w:t>
      </w:r>
      <w:r w:rsidRPr="007B7924">
        <w:rPr>
          <w:rStyle w:val="Strong"/>
        </w:rPr>
        <w:t>distribution consultation procedures</w:t>
      </w:r>
      <w:r>
        <w:t>.</w:t>
      </w:r>
    </w:p>
    <w:p w:rsidR="00514E8A" w:rsidRPr="00514E8A" w:rsidRDefault="00514E8A" w:rsidP="00514E8A">
      <w:pPr>
        <w:pStyle w:val="Heading2"/>
      </w:pPr>
      <w:bookmarkStart w:id="11" w:name="_Toc491426126"/>
      <w:r>
        <w:t>AER objectives</w:t>
      </w:r>
      <w:bookmarkEnd w:id="11"/>
    </w:p>
    <w:p w:rsidR="00514E8A" w:rsidRPr="00514E8A" w:rsidRDefault="00514E8A" w:rsidP="0021578B">
      <w:pPr>
        <w:pStyle w:val="ListBullet"/>
        <w:numPr>
          <w:ilvl w:val="0"/>
          <w:numId w:val="87"/>
        </w:numPr>
      </w:pPr>
      <w:r>
        <w:t xml:space="preserve">The </w:t>
      </w:r>
      <w:r w:rsidRPr="00FD5A1E">
        <w:rPr>
          <w:rStyle w:val="Strong"/>
        </w:rPr>
        <w:t xml:space="preserve">AER's </w:t>
      </w:r>
      <w:r w:rsidRPr="00514E8A">
        <w:t xml:space="preserve">objectives for this </w:t>
      </w:r>
      <w:r w:rsidRPr="00514E8A">
        <w:rPr>
          <w:rStyle w:val="Bold"/>
        </w:rPr>
        <w:t>scheme</w:t>
      </w:r>
      <w:r w:rsidRPr="00514E8A">
        <w:t xml:space="preserve"> are that it: </w:t>
      </w:r>
    </w:p>
    <w:p w:rsidR="00514E8A" w:rsidRPr="00360099" w:rsidRDefault="00514E8A" w:rsidP="001E29AC">
      <w:pPr>
        <w:pStyle w:val="AERnumberedlistsecondstyle"/>
        <w:numPr>
          <w:ilvl w:val="0"/>
          <w:numId w:val="20"/>
        </w:numPr>
        <w:rPr>
          <w:rStyle w:val="AERbody"/>
        </w:rPr>
      </w:pPr>
      <w:proofErr w:type="gramStart"/>
      <w:r w:rsidRPr="00514E8A">
        <w:t>contributes</w:t>
      </w:r>
      <w:proofErr w:type="gramEnd"/>
      <w:r w:rsidRPr="00514E8A">
        <w:t xml:space="preserve"> to the achievement of</w:t>
      </w:r>
      <w:r w:rsidRPr="00360099">
        <w:rPr>
          <w:rStyle w:val="AERbody"/>
        </w:rPr>
        <w:t xml:space="preserve"> the </w:t>
      </w:r>
      <w:r w:rsidR="00360099" w:rsidRPr="00762FF0">
        <w:rPr>
          <w:rStyle w:val="Strong"/>
        </w:rPr>
        <w:t>National Electricity O</w:t>
      </w:r>
      <w:r w:rsidRPr="00762FF0">
        <w:rPr>
          <w:rStyle w:val="Strong"/>
        </w:rPr>
        <w:t>bjective</w:t>
      </w:r>
      <w:r w:rsidR="00360099" w:rsidRPr="00360099">
        <w:rPr>
          <w:rStyle w:val="AERbody"/>
        </w:rPr>
        <w:t>.</w:t>
      </w:r>
      <w:r w:rsidRPr="00360099">
        <w:rPr>
          <w:rStyle w:val="AERbody"/>
        </w:rPr>
        <w:t xml:space="preserve"> </w:t>
      </w:r>
    </w:p>
    <w:p w:rsidR="00514E8A" w:rsidRDefault="00514E8A" w:rsidP="00514E8A">
      <w:pPr>
        <w:pStyle w:val="AERnumberedlistsecondstyle"/>
      </w:pPr>
      <w:proofErr w:type="gramStart"/>
      <w:r w:rsidRPr="00514E8A">
        <w:t>is</w:t>
      </w:r>
      <w:proofErr w:type="gramEnd"/>
      <w:r w:rsidRPr="00514E8A">
        <w:t xml:space="preserve"> consistent with the principles in clause </w:t>
      </w:r>
      <w:r>
        <w:t>6.</w:t>
      </w:r>
      <w:r w:rsidR="00D814C6">
        <w:t>6</w:t>
      </w:r>
      <w:r>
        <w:t>.3</w:t>
      </w:r>
      <w:r w:rsidRPr="00514E8A">
        <w:t xml:space="preserve"> of the </w:t>
      </w:r>
      <w:r w:rsidRPr="00FD5A1E">
        <w:rPr>
          <w:rStyle w:val="Strong"/>
        </w:rPr>
        <w:t>NER</w:t>
      </w:r>
      <w:r w:rsidR="00FD5A1E">
        <w:t>.</w:t>
      </w:r>
      <w:r w:rsidRPr="00514E8A">
        <w:t xml:space="preserve"> </w:t>
      </w:r>
    </w:p>
    <w:p w:rsidR="0069469E" w:rsidRDefault="0069469E" w:rsidP="0069469E">
      <w:pPr>
        <w:pStyle w:val="Heading2"/>
      </w:pPr>
      <w:bookmarkStart w:id="12" w:name="_Toc491426127"/>
      <w:r>
        <w:t>Confidentiality</w:t>
      </w:r>
      <w:bookmarkEnd w:id="12"/>
    </w:p>
    <w:p w:rsidR="0069469E" w:rsidRPr="0069469E" w:rsidRDefault="006C5494" w:rsidP="0021578B">
      <w:pPr>
        <w:pStyle w:val="ListBullet"/>
        <w:numPr>
          <w:ilvl w:val="0"/>
          <w:numId w:val="88"/>
        </w:numPr>
      </w:pPr>
      <w:r w:rsidRPr="00C275B2">
        <w:t xml:space="preserve">The </w:t>
      </w:r>
      <w:proofErr w:type="gramStart"/>
      <w:r w:rsidRPr="006C5494">
        <w:rPr>
          <w:rStyle w:val="Strong"/>
        </w:rPr>
        <w:t>AER</w:t>
      </w:r>
      <w:r>
        <w:rPr>
          <w:rStyle w:val="Strong"/>
        </w:rPr>
        <w:t xml:space="preserve">'s </w:t>
      </w:r>
      <w:r w:rsidRPr="006C5494">
        <w:rPr>
          <w:rStyle w:val="AERbody"/>
        </w:rPr>
        <w:t>obligations regarding confidentiality and the disclosure of information provided to it by a</w:t>
      </w:r>
      <w:r>
        <w:rPr>
          <w:rStyle w:val="Strong"/>
        </w:rPr>
        <w:t xml:space="preserve"> </w:t>
      </w:r>
      <w:r w:rsidR="00E03D3E">
        <w:rPr>
          <w:rStyle w:val="Strong"/>
        </w:rPr>
        <w:t>distributor</w:t>
      </w:r>
      <w:r>
        <w:rPr>
          <w:rStyle w:val="Strong"/>
        </w:rPr>
        <w:t xml:space="preserve"> </w:t>
      </w:r>
      <w:r w:rsidRPr="006C5494">
        <w:rPr>
          <w:rStyle w:val="AERbody"/>
        </w:rPr>
        <w:t>are governed by the</w:t>
      </w:r>
      <w:r>
        <w:rPr>
          <w:rStyle w:val="Strong"/>
        </w:rPr>
        <w:t xml:space="preserve"> Competition and Consumer Act 2010, </w:t>
      </w:r>
      <w:r w:rsidRPr="006C5494">
        <w:rPr>
          <w:rStyle w:val="AERbody"/>
        </w:rPr>
        <w:t>the National Electricity Law and the</w:t>
      </w:r>
      <w:r>
        <w:rPr>
          <w:rStyle w:val="Strong"/>
        </w:rPr>
        <w:t xml:space="preserve"> NER </w:t>
      </w:r>
      <w:r w:rsidRPr="001836D3">
        <w:rPr>
          <w:rStyle w:val="AERbody"/>
        </w:rPr>
        <w:t>i</w:t>
      </w:r>
      <w:r w:rsidRPr="006C5494">
        <w:rPr>
          <w:rStyle w:val="AERbody"/>
        </w:rPr>
        <w:t xml:space="preserve">ncluding the </w:t>
      </w:r>
      <w:r>
        <w:rPr>
          <w:rStyle w:val="Strong"/>
        </w:rPr>
        <w:t>confidentiality guidelines</w:t>
      </w:r>
      <w:proofErr w:type="gramEnd"/>
      <w:r w:rsidRPr="006C5494">
        <w:rPr>
          <w:rStyle w:val="AERbody"/>
        </w:rPr>
        <w:t xml:space="preserve">. The </w:t>
      </w:r>
      <w:r>
        <w:rPr>
          <w:rStyle w:val="Strong"/>
        </w:rPr>
        <w:t xml:space="preserve">confidentiality guidelines </w:t>
      </w:r>
      <w:r w:rsidRPr="006C5494">
        <w:rPr>
          <w:rStyle w:val="AERbody"/>
        </w:rPr>
        <w:t>are binding on the</w:t>
      </w:r>
      <w:r>
        <w:rPr>
          <w:rStyle w:val="Strong"/>
        </w:rPr>
        <w:t xml:space="preserve"> AER </w:t>
      </w:r>
      <w:r w:rsidRPr="006C5494">
        <w:rPr>
          <w:rStyle w:val="AERbody"/>
        </w:rPr>
        <w:t>and each</w:t>
      </w:r>
      <w:r>
        <w:rPr>
          <w:rStyle w:val="Strong"/>
        </w:rPr>
        <w:t xml:space="preserve"> </w:t>
      </w:r>
      <w:r w:rsidR="00E03D3E">
        <w:rPr>
          <w:rStyle w:val="Strong"/>
        </w:rPr>
        <w:t>distributor</w:t>
      </w:r>
      <w:r w:rsidR="00455D3D" w:rsidRPr="00455D3D">
        <w:t>.</w:t>
      </w:r>
    </w:p>
    <w:p w:rsidR="0069469E" w:rsidRPr="008024B8" w:rsidRDefault="0069469E" w:rsidP="008024B8">
      <w:pPr>
        <w:pStyle w:val="Heading2"/>
        <w:rPr>
          <w:rStyle w:val="AERbody"/>
          <w:color w:val="70635A" w:themeColor="text2"/>
          <w:sz w:val="32"/>
        </w:rPr>
      </w:pPr>
      <w:bookmarkStart w:id="13" w:name="_Toc491426128"/>
      <w:r w:rsidRPr="008024B8">
        <w:rPr>
          <w:rStyle w:val="AERbody"/>
          <w:color w:val="70635A" w:themeColor="text2"/>
          <w:sz w:val="32"/>
        </w:rPr>
        <w:t>Definitions and interpretation</w:t>
      </w:r>
      <w:bookmarkEnd w:id="13"/>
    </w:p>
    <w:p w:rsidR="00455D3D" w:rsidRPr="00567ADC" w:rsidRDefault="00455D3D" w:rsidP="0021578B">
      <w:pPr>
        <w:pStyle w:val="ListBullet"/>
        <w:numPr>
          <w:ilvl w:val="0"/>
          <w:numId w:val="91"/>
        </w:numPr>
        <w:rPr>
          <w:rStyle w:val="AERbody"/>
        </w:rPr>
      </w:pPr>
      <w:r w:rsidRPr="00567ADC">
        <w:rPr>
          <w:rStyle w:val="AERbody"/>
        </w:rPr>
        <w:t xml:space="preserve">In this </w:t>
      </w:r>
      <w:r w:rsidRPr="00360099">
        <w:rPr>
          <w:rStyle w:val="Strong"/>
        </w:rPr>
        <w:t>schem</w:t>
      </w:r>
      <w:r w:rsidRPr="00762FF0">
        <w:rPr>
          <w:rStyle w:val="Strong"/>
        </w:rPr>
        <w:t>e</w:t>
      </w:r>
      <w:r w:rsidRPr="00567ADC">
        <w:rPr>
          <w:rStyle w:val="AERbody"/>
        </w:rPr>
        <w:t xml:space="preserve">, the words and phrases presented in </w:t>
      </w:r>
      <w:r w:rsidR="008024B8">
        <w:rPr>
          <w:rStyle w:val="AERbody"/>
        </w:rPr>
        <w:t>bold</w:t>
      </w:r>
      <w:r w:rsidRPr="00567ADC">
        <w:rPr>
          <w:rStyle w:val="AERbody"/>
        </w:rPr>
        <w:t xml:space="preserve"> have the meaning given to them in:</w:t>
      </w:r>
    </w:p>
    <w:p w:rsidR="00455D3D" w:rsidRPr="00567ADC" w:rsidRDefault="00455D3D" w:rsidP="001E29AC">
      <w:pPr>
        <w:pStyle w:val="AERnumberedlistsecondstyle"/>
        <w:numPr>
          <w:ilvl w:val="0"/>
          <w:numId w:val="19"/>
        </w:numPr>
        <w:rPr>
          <w:rStyle w:val="AERbody"/>
        </w:rPr>
      </w:pPr>
      <w:r w:rsidRPr="00567ADC">
        <w:rPr>
          <w:rStyle w:val="AERbody"/>
        </w:rPr>
        <w:t>the glossary, or</w:t>
      </w:r>
    </w:p>
    <w:p w:rsidR="00455D3D" w:rsidRPr="00567ADC" w:rsidRDefault="00455D3D" w:rsidP="008024B8">
      <w:pPr>
        <w:pStyle w:val="AERnumberedlistsecondstyle"/>
        <w:rPr>
          <w:rStyle w:val="AERbody"/>
        </w:rPr>
      </w:pPr>
      <w:proofErr w:type="gramStart"/>
      <w:r w:rsidRPr="00567ADC">
        <w:rPr>
          <w:rStyle w:val="AERbody"/>
        </w:rPr>
        <w:t>if</w:t>
      </w:r>
      <w:proofErr w:type="gramEnd"/>
      <w:r w:rsidRPr="00567ADC">
        <w:rPr>
          <w:rStyle w:val="AERbody"/>
        </w:rPr>
        <w:t xml:space="preserve"> not defined in the glossary, the </w:t>
      </w:r>
      <w:r w:rsidRPr="00FD5A1E">
        <w:rPr>
          <w:rStyle w:val="Strong"/>
        </w:rPr>
        <w:t>NER</w:t>
      </w:r>
      <w:r w:rsidRPr="00567ADC">
        <w:rPr>
          <w:rStyle w:val="AERbody"/>
        </w:rPr>
        <w:t>.</w:t>
      </w:r>
    </w:p>
    <w:p w:rsidR="0069469E" w:rsidRPr="00567ADC" w:rsidRDefault="00197F40" w:rsidP="0021578B">
      <w:pPr>
        <w:pStyle w:val="ListBullet"/>
        <w:rPr>
          <w:rStyle w:val="AERbody"/>
        </w:rPr>
      </w:pPr>
      <w:r>
        <w:rPr>
          <w:rStyle w:val="AERbody"/>
        </w:rPr>
        <w:t>Any example</w:t>
      </w:r>
      <w:r w:rsidR="006C5494">
        <w:rPr>
          <w:rStyle w:val="AERbody"/>
        </w:rPr>
        <w:t>, figure,</w:t>
      </w:r>
      <w:r>
        <w:rPr>
          <w:rStyle w:val="AERbody"/>
        </w:rPr>
        <w:t xml:space="preserve"> or explanatory box </w:t>
      </w:r>
      <w:r w:rsidR="00762FF0">
        <w:rPr>
          <w:rStyle w:val="AERbody"/>
        </w:rPr>
        <w:t xml:space="preserve">in this </w:t>
      </w:r>
      <w:r w:rsidR="00762FF0" w:rsidRPr="00762FF0">
        <w:rPr>
          <w:rStyle w:val="Strong"/>
        </w:rPr>
        <w:t>scheme</w:t>
      </w:r>
      <w:r>
        <w:rPr>
          <w:rStyle w:val="AERbody"/>
        </w:rPr>
        <w:t xml:space="preserve"> is </w:t>
      </w:r>
      <w:r w:rsidR="00762FF0">
        <w:rPr>
          <w:rStyle w:val="AERbody"/>
        </w:rPr>
        <w:t>for</w:t>
      </w:r>
      <w:r w:rsidR="00455D3D" w:rsidRPr="00567ADC">
        <w:rPr>
          <w:rStyle w:val="AERbody"/>
        </w:rPr>
        <w:t xml:space="preserve"> guidance only.</w:t>
      </w:r>
    </w:p>
    <w:p w:rsidR="0069469E" w:rsidRDefault="0069469E" w:rsidP="0069469E">
      <w:pPr>
        <w:pStyle w:val="Heading2"/>
      </w:pPr>
      <w:bookmarkStart w:id="14" w:name="_Toc491426129"/>
      <w:r>
        <w:t>Processes for revision</w:t>
      </w:r>
      <w:bookmarkEnd w:id="14"/>
    </w:p>
    <w:p w:rsidR="00567ADC" w:rsidRDefault="00455D3D" w:rsidP="0021578B">
      <w:pPr>
        <w:pStyle w:val="ListBullet"/>
        <w:numPr>
          <w:ilvl w:val="0"/>
          <w:numId w:val="92"/>
        </w:numPr>
      </w:pPr>
      <w:r w:rsidRPr="00455D3D">
        <w:t xml:space="preserve">The </w:t>
      </w:r>
      <w:r w:rsidRPr="00FD5A1E">
        <w:rPr>
          <w:rStyle w:val="Strong"/>
        </w:rPr>
        <w:t>AER</w:t>
      </w:r>
      <w:r w:rsidRPr="00455D3D">
        <w:t xml:space="preserve"> may amend or replace this </w:t>
      </w:r>
      <w:r w:rsidRPr="00514E8A">
        <w:rPr>
          <w:rStyle w:val="Strong"/>
        </w:rPr>
        <w:t>scheme</w:t>
      </w:r>
      <w:r w:rsidRPr="00455D3D">
        <w:t xml:space="preserve"> from time to time in accordance with</w:t>
      </w:r>
      <w:r>
        <w:t xml:space="preserve"> </w:t>
      </w:r>
      <w:r w:rsidRPr="00455D3D">
        <w:t>clause 6.6.</w:t>
      </w:r>
      <w:r w:rsidR="00567ADC">
        <w:t>3 (d)</w:t>
      </w:r>
      <w:r w:rsidRPr="00455D3D">
        <w:t xml:space="preserve"> of the </w:t>
      </w:r>
      <w:r w:rsidRPr="00FD5A1E">
        <w:rPr>
          <w:rStyle w:val="Strong"/>
        </w:rPr>
        <w:t>NER</w:t>
      </w:r>
      <w:r w:rsidRPr="00455D3D">
        <w:t xml:space="preserve"> and the </w:t>
      </w:r>
      <w:r w:rsidRPr="00514E8A">
        <w:rPr>
          <w:rStyle w:val="Strong"/>
        </w:rPr>
        <w:t>distribution consultation procedures</w:t>
      </w:r>
      <w:r w:rsidRPr="00455D3D">
        <w:t>.</w:t>
      </w:r>
    </w:p>
    <w:p w:rsidR="009D53BE" w:rsidRDefault="00514E8A" w:rsidP="00756BF5">
      <w:pPr>
        <w:pStyle w:val="Heading2"/>
      </w:pPr>
      <w:bookmarkStart w:id="15" w:name="_Toc491426130"/>
      <w:r>
        <w:t>Version history and effective date</w:t>
      </w:r>
      <w:bookmarkEnd w:id="15"/>
    </w:p>
    <w:p w:rsidR="00514E8A" w:rsidRPr="00514E8A" w:rsidRDefault="00514E8A" w:rsidP="0021578B">
      <w:pPr>
        <w:pStyle w:val="ListBullet"/>
        <w:numPr>
          <w:ilvl w:val="0"/>
          <w:numId w:val="93"/>
        </w:numPr>
      </w:pPr>
      <w:r w:rsidRPr="00514E8A">
        <w:t xml:space="preserve">A version number and an effective date of issue will identify every version of this </w:t>
      </w:r>
      <w:r w:rsidRPr="00514E8A">
        <w:rPr>
          <w:rStyle w:val="Strong"/>
        </w:rPr>
        <w:t>scheme</w:t>
      </w:r>
      <w:r w:rsidRPr="00514E8A">
        <w:t>.</w:t>
      </w:r>
    </w:p>
    <w:p w:rsidR="00514E8A" w:rsidRDefault="00514E8A" w:rsidP="007A441F">
      <w:pPr>
        <w:pStyle w:val="Heading1"/>
      </w:pPr>
      <w:bookmarkStart w:id="16" w:name="_Ref485123958"/>
      <w:bookmarkStart w:id="17" w:name="_Toc491426131"/>
      <w:r>
        <w:lastRenderedPageBreak/>
        <w:t>The demand management incentive scheme</w:t>
      </w:r>
      <w:bookmarkEnd w:id="16"/>
      <w:bookmarkEnd w:id="17"/>
    </w:p>
    <w:p w:rsidR="00A06508" w:rsidRPr="00A06508" w:rsidRDefault="001836D3" w:rsidP="0021578B">
      <w:pPr>
        <w:pStyle w:val="ListBullet"/>
        <w:numPr>
          <w:ilvl w:val="0"/>
          <w:numId w:val="94"/>
        </w:numPr>
      </w:pPr>
      <w:r>
        <w:t>The steps involved in the operation</w:t>
      </w:r>
      <w:r w:rsidR="00C63894">
        <w:t xml:space="preserve"> </w:t>
      </w:r>
      <w:r w:rsidR="00A06508">
        <w:t>of th</w:t>
      </w:r>
      <w:r w:rsidR="00C57E3E">
        <w:t>is</w:t>
      </w:r>
      <w:r w:rsidR="00A06508">
        <w:t xml:space="preserve"> </w:t>
      </w:r>
      <w:r w:rsidR="00A06508" w:rsidRPr="00A06508">
        <w:rPr>
          <w:rStyle w:val="Strong"/>
        </w:rPr>
        <w:t xml:space="preserve">scheme </w:t>
      </w:r>
      <w:r w:rsidR="00A42DF8">
        <w:t>are the following</w:t>
      </w:r>
      <w:r w:rsidR="00A06508" w:rsidRPr="00A06508">
        <w:t>:</w:t>
      </w:r>
    </w:p>
    <w:p w:rsidR="00A06508" w:rsidRDefault="00E03D3E" w:rsidP="001E29AC">
      <w:pPr>
        <w:pStyle w:val="AERnumberedlistsecondstyle"/>
        <w:numPr>
          <w:ilvl w:val="0"/>
          <w:numId w:val="39"/>
        </w:numPr>
      </w:pPr>
      <w:r>
        <w:t>The</w:t>
      </w:r>
      <w:r w:rsidR="001836D3">
        <w:t xml:space="preserve"> </w:t>
      </w:r>
      <w:r w:rsidR="001836D3" w:rsidRPr="00133DB5">
        <w:rPr>
          <w:rStyle w:val="Strong"/>
        </w:rPr>
        <w:t>AER</w:t>
      </w:r>
      <w:r w:rsidR="001836D3" w:rsidRPr="00133DB5">
        <w:rPr>
          <w:rStyle w:val="AERtextbolditalics"/>
        </w:rPr>
        <w:t xml:space="preserve"> </w:t>
      </w:r>
      <w:r w:rsidR="001836D3">
        <w:t>will determine how th</w:t>
      </w:r>
      <w:r w:rsidR="008642DC">
        <w:t>is</w:t>
      </w:r>
      <w:r w:rsidR="001836D3">
        <w:t xml:space="preserve"> </w:t>
      </w:r>
      <w:r w:rsidR="001836D3" w:rsidRPr="00133DB5">
        <w:rPr>
          <w:rStyle w:val="Strong"/>
        </w:rPr>
        <w:t>scheme</w:t>
      </w:r>
      <w:r w:rsidR="001836D3">
        <w:t xml:space="preserve"> will apply to a </w:t>
      </w:r>
      <w:r w:rsidR="001836D3" w:rsidRPr="00133DB5">
        <w:rPr>
          <w:rStyle w:val="Strong"/>
        </w:rPr>
        <w:t>distributor</w:t>
      </w:r>
      <w:r w:rsidR="001836D3">
        <w:t xml:space="preserve"> in accordance with section 2.1.</w:t>
      </w:r>
      <w:r w:rsidR="00A06508">
        <w:t xml:space="preserve"> </w:t>
      </w:r>
    </w:p>
    <w:p w:rsidR="00BD3AC7" w:rsidRDefault="00E03D3E" w:rsidP="001E29AC">
      <w:pPr>
        <w:pStyle w:val="AERnumberedlistsecondstyle"/>
        <w:numPr>
          <w:ilvl w:val="0"/>
          <w:numId w:val="39"/>
        </w:numPr>
      </w:pPr>
      <w:r>
        <w:t>The</w:t>
      </w:r>
      <w:r w:rsidR="001836D3">
        <w:t xml:space="preserve"> </w:t>
      </w:r>
      <w:r w:rsidR="001836D3" w:rsidRPr="00133DB5">
        <w:rPr>
          <w:rStyle w:val="Strong"/>
        </w:rPr>
        <w:t xml:space="preserve">distributor </w:t>
      </w:r>
      <w:r w:rsidR="001836D3">
        <w:t xml:space="preserve">must identify </w:t>
      </w:r>
      <w:r w:rsidR="001836D3" w:rsidRPr="00133DB5">
        <w:rPr>
          <w:rStyle w:val="Strong"/>
        </w:rPr>
        <w:t>eligible project</w:t>
      </w:r>
      <w:r w:rsidR="00133DB5" w:rsidRPr="00133DB5">
        <w:rPr>
          <w:rStyle w:val="Strong"/>
        </w:rPr>
        <w:t>s</w:t>
      </w:r>
      <w:r w:rsidR="001836D3">
        <w:t xml:space="preserve"> </w:t>
      </w:r>
      <w:r w:rsidR="006A0DB3">
        <w:t xml:space="preserve">and </w:t>
      </w:r>
      <w:r w:rsidR="00CF0667">
        <w:t xml:space="preserve">must </w:t>
      </w:r>
      <w:r w:rsidR="006A0DB3">
        <w:t xml:space="preserve">commit to </w:t>
      </w:r>
      <w:r w:rsidR="00CF0667">
        <w:t xml:space="preserve">those projects as </w:t>
      </w:r>
      <w:r w:rsidR="006A0DB3" w:rsidRPr="00CF0667">
        <w:rPr>
          <w:rStyle w:val="Strong"/>
        </w:rPr>
        <w:t>committed projects</w:t>
      </w:r>
      <w:r w:rsidR="006A0DB3">
        <w:t xml:space="preserve"> </w:t>
      </w:r>
      <w:r w:rsidR="001836D3">
        <w:t>in accordance with section 2.2</w:t>
      </w:r>
      <w:r w:rsidR="00BD3AC7">
        <w:t>.</w:t>
      </w:r>
      <w:r w:rsidR="00C36922">
        <w:t xml:space="preserve"> </w:t>
      </w:r>
    </w:p>
    <w:p w:rsidR="008B12B4" w:rsidRDefault="00E03D3E" w:rsidP="001E29AC">
      <w:pPr>
        <w:pStyle w:val="AERnumberedlistsecondstyle"/>
        <w:numPr>
          <w:ilvl w:val="0"/>
          <w:numId w:val="39"/>
        </w:numPr>
      </w:pPr>
      <w:r>
        <w:t>The</w:t>
      </w:r>
      <w:r w:rsidR="00C36922">
        <w:t xml:space="preserve"> </w:t>
      </w:r>
      <w:r w:rsidR="001836D3" w:rsidRPr="00133DB5">
        <w:rPr>
          <w:rStyle w:val="Strong"/>
        </w:rPr>
        <w:t xml:space="preserve">distributor </w:t>
      </w:r>
      <w:r w:rsidR="001836D3">
        <w:t>must determine th</w:t>
      </w:r>
      <w:r w:rsidR="007E4C03">
        <w:t>e</w:t>
      </w:r>
      <w:r w:rsidR="00C36922">
        <w:t xml:space="preserve"> </w:t>
      </w:r>
      <w:r w:rsidR="00664379">
        <w:rPr>
          <w:rStyle w:val="Strong"/>
        </w:rPr>
        <w:t>project i</w:t>
      </w:r>
      <w:r w:rsidR="00C36922" w:rsidRPr="00A17504">
        <w:rPr>
          <w:rStyle w:val="Strong"/>
        </w:rPr>
        <w:t>ncentive</w:t>
      </w:r>
      <w:r w:rsidR="00C36922">
        <w:t xml:space="preserve"> for </w:t>
      </w:r>
      <w:r w:rsidR="00C36922" w:rsidRPr="00A11B29">
        <w:rPr>
          <w:rStyle w:val="Strong"/>
        </w:rPr>
        <w:t>eligible projects</w:t>
      </w:r>
      <w:r w:rsidR="008B12B4" w:rsidRPr="008B12B4">
        <w:t xml:space="preserve"> </w:t>
      </w:r>
      <w:r w:rsidR="001836D3">
        <w:t>in accordance with</w:t>
      </w:r>
      <w:r w:rsidR="008B12B4" w:rsidRPr="008B12B4">
        <w:t xml:space="preserve">in section </w:t>
      </w:r>
      <w:r w:rsidR="00C36922">
        <w:fldChar w:fldCharType="begin"/>
      </w:r>
      <w:r w:rsidR="00C36922">
        <w:instrText xml:space="preserve"> REF _Ref482717677 \r \h </w:instrText>
      </w:r>
      <w:r w:rsidR="00C36922">
        <w:fldChar w:fldCharType="separate"/>
      </w:r>
      <w:r w:rsidR="002F2049">
        <w:t>2.3</w:t>
      </w:r>
      <w:r w:rsidR="00C36922">
        <w:fldChar w:fldCharType="end"/>
      </w:r>
      <w:r w:rsidR="00C36922">
        <w:t>.</w:t>
      </w:r>
    </w:p>
    <w:p w:rsidR="008B12B4" w:rsidRPr="00A06508" w:rsidRDefault="00A42DF8" w:rsidP="001E29AC">
      <w:pPr>
        <w:pStyle w:val="AERnumberedlistsecondstyle"/>
        <w:numPr>
          <w:ilvl w:val="0"/>
          <w:numId w:val="39"/>
        </w:numPr>
      </w:pPr>
      <w:r>
        <w:t>T</w:t>
      </w:r>
      <w:r w:rsidR="001836D3">
        <w:t xml:space="preserve">he </w:t>
      </w:r>
      <w:r w:rsidR="001836D3" w:rsidRPr="00133DB5">
        <w:rPr>
          <w:rStyle w:val="Strong"/>
        </w:rPr>
        <w:t xml:space="preserve">distributor </w:t>
      </w:r>
      <w:r w:rsidR="001836D3">
        <w:t xml:space="preserve">must prepare and submit a </w:t>
      </w:r>
      <w:r w:rsidR="001836D3" w:rsidRPr="001E29AC">
        <w:rPr>
          <w:rStyle w:val="Strong"/>
        </w:rPr>
        <w:t>compliance report</w:t>
      </w:r>
      <w:r w:rsidR="001836D3">
        <w:t xml:space="preserve"> in accordance with section 2.4 </w:t>
      </w:r>
    </w:p>
    <w:p w:rsidR="00A06508" w:rsidRPr="00A06508" w:rsidRDefault="00A42DF8" w:rsidP="00A06508">
      <w:pPr>
        <w:pStyle w:val="AERnumberedlistsecondstyle"/>
      </w:pPr>
      <w:r>
        <w:t>The</w:t>
      </w:r>
      <w:r w:rsidR="00B1053D">
        <w:t xml:space="preserve"> </w:t>
      </w:r>
      <w:r w:rsidR="00B1053D" w:rsidRPr="00133DB5">
        <w:rPr>
          <w:rStyle w:val="Strong"/>
        </w:rPr>
        <w:t>AER</w:t>
      </w:r>
      <w:r w:rsidR="00B1053D">
        <w:t xml:space="preserve"> will determine the </w:t>
      </w:r>
      <w:r w:rsidR="0067371D" w:rsidRPr="0067371D">
        <w:rPr>
          <w:rStyle w:val="Strong"/>
        </w:rPr>
        <w:t xml:space="preserve">total </w:t>
      </w:r>
      <w:r w:rsidR="00B1053D" w:rsidRPr="0067371D">
        <w:rPr>
          <w:rStyle w:val="Strong"/>
        </w:rPr>
        <w:t>financial incentive</w:t>
      </w:r>
      <w:r w:rsidR="00B1053D">
        <w:t xml:space="preserve"> available to the </w:t>
      </w:r>
      <w:r w:rsidR="00B1053D" w:rsidRPr="00133DB5">
        <w:rPr>
          <w:rStyle w:val="Strong"/>
        </w:rPr>
        <w:t>distributor</w:t>
      </w:r>
      <w:r w:rsidR="00B1053D">
        <w:t xml:space="preserve"> under th</w:t>
      </w:r>
      <w:r w:rsidR="008642DC">
        <w:t>is</w:t>
      </w:r>
      <w:r w:rsidR="00B1053D">
        <w:t xml:space="preserve"> </w:t>
      </w:r>
      <w:r w:rsidR="00B1053D" w:rsidRPr="00133DB5">
        <w:rPr>
          <w:rStyle w:val="Strong"/>
        </w:rPr>
        <w:t>scheme</w:t>
      </w:r>
      <w:r w:rsidR="00B1053D">
        <w:t xml:space="preserve"> </w:t>
      </w:r>
      <w:r w:rsidR="00133DB5">
        <w:t xml:space="preserve">for each </w:t>
      </w:r>
      <w:r w:rsidR="00133DB5" w:rsidRPr="00133DB5">
        <w:rPr>
          <w:rStyle w:val="Strong"/>
        </w:rPr>
        <w:t>regulatory year</w:t>
      </w:r>
      <w:r w:rsidR="00133DB5">
        <w:t xml:space="preserve"> of a </w:t>
      </w:r>
      <w:r w:rsidR="00133DB5" w:rsidRPr="00133DB5">
        <w:rPr>
          <w:rStyle w:val="Strong"/>
        </w:rPr>
        <w:t>regulatory control period</w:t>
      </w:r>
      <w:r w:rsidR="00133DB5">
        <w:t xml:space="preserve"> </w:t>
      </w:r>
      <w:r w:rsidR="00B1053D">
        <w:t>in a</w:t>
      </w:r>
      <w:r w:rsidR="00133DB5">
        <w:t>ccordance with sections 2.5</w:t>
      </w:r>
      <w:r w:rsidR="0067371D">
        <w:t xml:space="preserve"> and </w:t>
      </w:r>
      <w:r w:rsidR="00B1053D">
        <w:t>2.6</w:t>
      </w:r>
      <w:r w:rsidR="00133DB5">
        <w:t>.</w:t>
      </w:r>
      <w:r w:rsidR="00B1053D">
        <w:t xml:space="preserve"> </w:t>
      </w:r>
    </w:p>
    <w:p w:rsidR="00B1053D" w:rsidRDefault="007E4C03" w:rsidP="00A06508">
      <w:pPr>
        <w:pStyle w:val="AERnumberedlistsecondstyle"/>
      </w:pPr>
      <w:r>
        <w:t xml:space="preserve"> </w:t>
      </w:r>
      <w:r w:rsidR="00A42DF8">
        <w:t>The</w:t>
      </w:r>
      <w:r w:rsidR="00B1053D">
        <w:t xml:space="preserve"> </w:t>
      </w:r>
      <w:r w:rsidR="0067371D" w:rsidRPr="0067371D">
        <w:rPr>
          <w:rStyle w:val="Strong"/>
        </w:rPr>
        <w:t xml:space="preserve">total </w:t>
      </w:r>
      <w:r w:rsidR="00B1053D" w:rsidRPr="0067371D">
        <w:rPr>
          <w:rStyle w:val="Strong"/>
        </w:rPr>
        <w:t>financial incentive</w:t>
      </w:r>
      <w:r w:rsidR="00B1053D">
        <w:t xml:space="preserve"> </w:t>
      </w:r>
      <w:r w:rsidR="00133DB5">
        <w:t xml:space="preserve">determined by the </w:t>
      </w:r>
      <w:r w:rsidR="00133DB5" w:rsidRPr="00D970B1">
        <w:rPr>
          <w:rStyle w:val="Strong"/>
        </w:rPr>
        <w:t>AER</w:t>
      </w:r>
      <w:r w:rsidR="00133DB5">
        <w:t xml:space="preserve"> for </w:t>
      </w:r>
      <w:r w:rsidR="004F4746">
        <w:t>the</w:t>
      </w:r>
      <w:r w:rsidR="00133DB5">
        <w:t xml:space="preserve"> </w:t>
      </w:r>
      <w:r w:rsidR="00133DB5" w:rsidRPr="00133DB5">
        <w:rPr>
          <w:rStyle w:val="Strong"/>
        </w:rPr>
        <w:t>regulatory year</w:t>
      </w:r>
      <w:r w:rsidR="004F4746">
        <w:rPr>
          <w:rStyle w:val="Strong"/>
        </w:rPr>
        <w:t xml:space="preserve"> </w:t>
      </w:r>
      <w:r w:rsidR="004F4746" w:rsidRPr="009A3DA8">
        <w:rPr>
          <w:rStyle w:val="AERtextitalic"/>
        </w:rPr>
        <w:t>t</w:t>
      </w:r>
      <w:r w:rsidR="004F4746" w:rsidRPr="00C02D1C">
        <w:rPr>
          <w:rStyle w:val="AERtextitalic"/>
        </w:rPr>
        <w:t>–</w:t>
      </w:r>
      <w:r w:rsidR="004F4746">
        <w:rPr>
          <w:rStyle w:val="AERtextitalic"/>
        </w:rPr>
        <w:t>2</w:t>
      </w:r>
      <w:r w:rsidR="004F4746">
        <w:t xml:space="preserve"> </w:t>
      </w:r>
      <w:r w:rsidR="00133DB5">
        <w:t xml:space="preserve">will be </w:t>
      </w:r>
      <w:r w:rsidR="00133DB5" w:rsidRPr="00133DB5">
        <w:rPr>
          <w:rStyle w:val="Strong"/>
        </w:rPr>
        <w:t>included</w:t>
      </w:r>
      <w:r w:rsidR="00133DB5">
        <w:t xml:space="preserve"> in the</w:t>
      </w:r>
      <w:r w:rsidR="00C10A87">
        <w:t xml:space="preserve"> </w:t>
      </w:r>
      <w:r w:rsidR="00C10A87" w:rsidRPr="001E29AC">
        <w:rPr>
          <w:rStyle w:val="Strong"/>
        </w:rPr>
        <w:t>distributor's</w:t>
      </w:r>
      <w:r w:rsidR="00133DB5" w:rsidRPr="001E29AC">
        <w:rPr>
          <w:rStyle w:val="Strong"/>
        </w:rPr>
        <w:t xml:space="preserve"> </w:t>
      </w:r>
      <w:r w:rsidR="00133DB5" w:rsidRPr="00133DB5">
        <w:rPr>
          <w:rStyle w:val="Strong"/>
        </w:rPr>
        <w:t>annual revenue requirement</w:t>
      </w:r>
      <w:r w:rsidR="00133DB5">
        <w:t xml:space="preserve"> for </w:t>
      </w:r>
      <w:r w:rsidR="00133DB5" w:rsidRPr="00133DB5">
        <w:rPr>
          <w:rStyle w:val="Strong"/>
        </w:rPr>
        <w:t>regulatory ye</w:t>
      </w:r>
      <w:r w:rsidR="00133DB5" w:rsidRPr="00C8282E">
        <w:rPr>
          <w:rStyle w:val="Strong"/>
        </w:rPr>
        <w:t>a</w:t>
      </w:r>
      <w:r w:rsidR="00133DB5" w:rsidRPr="001E29AC">
        <w:rPr>
          <w:rStyle w:val="Strong"/>
        </w:rPr>
        <w:t>r</w:t>
      </w:r>
      <w:r w:rsidR="004F4746">
        <w:rPr>
          <w:rStyle w:val="Strong"/>
        </w:rPr>
        <w:t xml:space="preserve"> </w:t>
      </w:r>
      <w:r w:rsidR="004F4746" w:rsidRPr="009A3DA8">
        <w:rPr>
          <w:rStyle w:val="AERtextitalic"/>
        </w:rPr>
        <w:t>t</w:t>
      </w:r>
      <w:r w:rsidR="004F4746">
        <w:rPr>
          <w:rStyle w:val="AERtextitalic"/>
        </w:rPr>
        <w:t xml:space="preserve">. </w:t>
      </w:r>
      <w:r w:rsidR="00133DB5">
        <w:t xml:space="preserve"> </w:t>
      </w:r>
    </w:p>
    <w:p w:rsidR="00FF6D71" w:rsidRPr="00FF6D71" w:rsidRDefault="00A06508" w:rsidP="00FF6D71">
      <w:pPr>
        <w:pStyle w:val="Caption"/>
      </w:pPr>
      <w:bookmarkStart w:id="18" w:name="_Ref482348210"/>
      <w:r>
        <w:lastRenderedPageBreak/>
        <w:t xml:space="preserve">Figure </w:t>
      </w:r>
      <w:fldSimple w:instr=" SEQ Figure \* ARABIC ">
        <w:r w:rsidR="002F2049">
          <w:rPr>
            <w:noProof/>
          </w:rPr>
          <w:t>1</w:t>
        </w:r>
      </w:fldSimple>
      <w:bookmarkEnd w:id="18"/>
      <w:r>
        <w:t>: Outline of scheme operation</w:t>
      </w:r>
    </w:p>
    <w:p w:rsidR="00A06508" w:rsidRPr="00A06508" w:rsidRDefault="00BD3AC7" w:rsidP="00A06508">
      <w:r w:rsidRPr="005336DB">
        <w:rPr>
          <w:rStyle w:val="Bold"/>
          <w:noProof/>
          <w:lang w:eastAsia="en-AU"/>
        </w:rPr>
        <w:drawing>
          <wp:inline distT="0" distB="0" distL="0" distR="0" wp14:anchorId="3E47B362" wp14:editId="5FB99BD4">
            <wp:extent cx="5731510" cy="5637397"/>
            <wp:effectExtent l="0" t="0" r="40640" b="5905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B0A45" w:rsidRDefault="000B0A45" w:rsidP="000B0A45">
      <w:pPr>
        <w:pStyle w:val="Heading2"/>
      </w:pPr>
      <w:bookmarkStart w:id="19" w:name="_Ref482616500"/>
      <w:bookmarkStart w:id="20" w:name="_Ref482624691"/>
      <w:bookmarkStart w:id="21" w:name="_Toc491426132"/>
      <w:r>
        <w:t>Application of the schem</w:t>
      </w:r>
      <w:bookmarkEnd w:id="19"/>
      <w:r w:rsidR="002B59FE">
        <w:t>e</w:t>
      </w:r>
      <w:bookmarkEnd w:id="20"/>
      <w:bookmarkEnd w:id="21"/>
    </w:p>
    <w:p w:rsidR="000B0A45" w:rsidRPr="000B0A45" w:rsidRDefault="000B0A45" w:rsidP="0021578B">
      <w:pPr>
        <w:pStyle w:val="ListBullet"/>
        <w:numPr>
          <w:ilvl w:val="0"/>
          <w:numId w:val="98"/>
        </w:numPr>
      </w:pPr>
      <w:r>
        <w:t xml:space="preserve">The </w:t>
      </w:r>
      <w:r w:rsidRPr="000B0A45">
        <w:rPr>
          <w:rStyle w:val="Strong"/>
        </w:rPr>
        <w:t>AER</w:t>
      </w:r>
      <w:r w:rsidRPr="000B0A45">
        <w:t xml:space="preserve"> will determine how</w:t>
      </w:r>
      <w:r w:rsidR="00C63894">
        <w:t>, if at all,</w:t>
      </w:r>
      <w:r w:rsidRPr="000B0A45">
        <w:t xml:space="preserve"> this </w:t>
      </w:r>
      <w:r w:rsidRPr="000B0A45">
        <w:rPr>
          <w:rStyle w:val="Strong"/>
        </w:rPr>
        <w:t>scheme</w:t>
      </w:r>
      <w:r w:rsidRPr="000B0A45">
        <w:t xml:space="preserve"> will apply to a </w:t>
      </w:r>
      <w:r w:rsidRPr="000B0A45">
        <w:rPr>
          <w:rStyle w:val="Strong"/>
        </w:rPr>
        <w:t xml:space="preserve">distributor </w:t>
      </w:r>
      <w:r w:rsidR="00762FF0">
        <w:rPr>
          <w:rStyle w:val="AERbody"/>
        </w:rPr>
        <w:t xml:space="preserve">for a </w:t>
      </w:r>
      <w:r w:rsidR="00762FF0" w:rsidRPr="00762FF0">
        <w:rPr>
          <w:rStyle w:val="Strong"/>
        </w:rPr>
        <w:t>regulatory control period</w:t>
      </w:r>
      <w:r w:rsidR="00762FF0">
        <w:rPr>
          <w:rStyle w:val="AERbody"/>
        </w:rPr>
        <w:t xml:space="preserve"> t</w:t>
      </w:r>
      <w:r w:rsidRPr="000B0A45">
        <w:rPr>
          <w:rStyle w:val="AERbody"/>
        </w:rPr>
        <w:t>hrough</w:t>
      </w:r>
      <w:r w:rsidRPr="000B0A45">
        <w:t xml:space="preserve"> the </w:t>
      </w:r>
      <w:r w:rsidR="00762FF0">
        <w:t>following process</w:t>
      </w:r>
      <w:r w:rsidRPr="000B0A45">
        <w:t>:</w:t>
      </w:r>
    </w:p>
    <w:p w:rsidR="000B0A45" w:rsidRPr="000B0A45" w:rsidRDefault="000B0A45" w:rsidP="00EC2181">
      <w:pPr>
        <w:pStyle w:val="AERnumberedlistsecondstyle"/>
        <w:numPr>
          <w:ilvl w:val="0"/>
          <w:numId w:val="35"/>
        </w:numPr>
      </w:pPr>
      <w:r w:rsidRPr="0071240B">
        <w:t xml:space="preserve">The </w:t>
      </w:r>
      <w:r w:rsidRPr="000B0A45">
        <w:rPr>
          <w:rStyle w:val="Strong"/>
        </w:rPr>
        <w:t>AER’s</w:t>
      </w:r>
      <w:r w:rsidRPr="000B0A45">
        <w:t xml:space="preserve"> </w:t>
      </w:r>
      <w:r w:rsidRPr="000B0A45">
        <w:rPr>
          <w:rStyle w:val="Strong"/>
        </w:rPr>
        <w:t>framework and approach paper</w:t>
      </w:r>
      <w:r w:rsidRPr="000B0A45">
        <w:t xml:space="preserve"> for a </w:t>
      </w:r>
      <w:r w:rsidRPr="000B0A45">
        <w:rPr>
          <w:rStyle w:val="Strong"/>
        </w:rPr>
        <w:t>distributor</w:t>
      </w:r>
      <w:r w:rsidRPr="000B0A45">
        <w:t xml:space="preserve"> will set out </w:t>
      </w:r>
      <w:r w:rsidR="008C65CD">
        <w:t>whether</w:t>
      </w:r>
      <w:r w:rsidR="00D5614C">
        <w:t xml:space="preserve"> </w:t>
      </w:r>
      <w:r w:rsidRPr="000B0A45">
        <w:t xml:space="preserve">the </w:t>
      </w:r>
      <w:r w:rsidRPr="000B0A45">
        <w:rPr>
          <w:rStyle w:val="Strong"/>
        </w:rPr>
        <w:t>AER</w:t>
      </w:r>
      <w:r w:rsidRPr="000B0A45">
        <w:t xml:space="preserve"> intends</w:t>
      </w:r>
      <w:r w:rsidR="00D5614C">
        <w:t xml:space="preserve"> </w:t>
      </w:r>
      <w:r w:rsidR="00025808">
        <w:t>to apply this</w:t>
      </w:r>
      <w:r w:rsidRPr="000B0A45">
        <w:t xml:space="preserve"> </w:t>
      </w:r>
      <w:r w:rsidRPr="000B0A45">
        <w:rPr>
          <w:rStyle w:val="Strong"/>
        </w:rPr>
        <w:t>scheme</w:t>
      </w:r>
      <w:r w:rsidRPr="000B0A45">
        <w:t xml:space="preserve"> to that </w:t>
      </w:r>
      <w:r w:rsidRPr="000B0A45">
        <w:rPr>
          <w:rStyle w:val="Strong"/>
        </w:rPr>
        <w:t>distributor's</w:t>
      </w:r>
      <w:r w:rsidRPr="000B0A45">
        <w:t xml:space="preserve"> forthcoming distribution determination</w:t>
      </w:r>
      <w:r w:rsidR="00D5614C">
        <w:t xml:space="preserve"> </w:t>
      </w:r>
      <w:r w:rsidR="00D814C6">
        <w:t xml:space="preserve">under </w:t>
      </w:r>
      <w:r w:rsidR="00D5614C">
        <w:t>cl</w:t>
      </w:r>
      <w:r w:rsidR="00D814C6">
        <w:t>ause</w:t>
      </w:r>
      <w:r w:rsidR="000718FB">
        <w:t xml:space="preserve"> 6.</w:t>
      </w:r>
      <w:r w:rsidR="00D5614C">
        <w:t>8.1(b)(2)(vi</w:t>
      </w:r>
      <w:r w:rsidR="00F66FC9">
        <w:t>)</w:t>
      </w:r>
      <w:r w:rsidR="00C136F4">
        <w:t xml:space="preserve"> of the </w:t>
      </w:r>
      <w:r w:rsidR="00C136F4" w:rsidRPr="00974104">
        <w:rPr>
          <w:rStyle w:val="Bold"/>
        </w:rPr>
        <w:t>NER</w:t>
      </w:r>
      <w:r w:rsidRPr="000B0A45">
        <w:t xml:space="preserve">. </w:t>
      </w:r>
    </w:p>
    <w:p w:rsidR="000B0A45" w:rsidRPr="000B0A45" w:rsidRDefault="000B0A45" w:rsidP="000B0A45">
      <w:pPr>
        <w:pStyle w:val="AERnumberedlistsecondstyle"/>
      </w:pPr>
      <w:r>
        <w:t xml:space="preserve">The </w:t>
      </w:r>
      <w:r w:rsidRPr="000B0A45">
        <w:rPr>
          <w:rStyle w:val="Strong"/>
        </w:rPr>
        <w:t>distributor's</w:t>
      </w:r>
      <w:r w:rsidRPr="000B0A45">
        <w:t xml:space="preserve"> </w:t>
      </w:r>
      <w:r w:rsidRPr="000B0A45">
        <w:rPr>
          <w:rStyle w:val="Strong"/>
        </w:rPr>
        <w:t>regulatory proposal</w:t>
      </w:r>
      <w:r w:rsidRPr="000B0A45">
        <w:t xml:space="preserve"> must include a description, including relevant explanatory material, of how it proposes th</w:t>
      </w:r>
      <w:r w:rsidR="00C44D20">
        <w:t>is</w:t>
      </w:r>
      <w:r w:rsidRPr="000B0A45">
        <w:t xml:space="preserve"> </w:t>
      </w:r>
      <w:r w:rsidRPr="000B0A45">
        <w:rPr>
          <w:rStyle w:val="Strong"/>
        </w:rPr>
        <w:t>scheme</w:t>
      </w:r>
      <w:r w:rsidRPr="000B0A45">
        <w:t xml:space="preserve"> should apply for the relevant </w:t>
      </w:r>
      <w:r w:rsidRPr="000B0A45">
        <w:rPr>
          <w:rStyle w:val="Strong"/>
        </w:rPr>
        <w:t>regulatory control period</w:t>
      </w:r>
      <w:r w:rsidRPr="000B0A45">
        <w:t xml:space="preserve">. The </w:t>
      </w:r>
      <w:r w:rsidRPr="000B0A45">
        <w:rPr>
          <w:rStyle w:val="Strong"/>
        </w:rPr>
        <w:t>distributor's</w:t>
      </w:r>
      <w:r w:rsidRPr="000B0A45">
        <w:t xml:space="preserve"> </w:t>
      </w:r>
      <w:r w:rsidRPr="000B0A45">
        <w:rPr>
          <w:rStyle w:val="Strong"/>
        </w:rPr>
        <w:t>regulatory proposal</w:t>
      </w:r>
      <w:r w:rsidRPr="000B0A45">
        <w:t xml:space="preserve"> must also detail how its proposed approach would satisfy the requirements of the </w:t>
      </w:r>
      <w:r w:rsidR="00762FF0" w:rsidRPr="00FC564E">
        <w:rPr>
          <w:rStyle w:val="Strong"/>
        </w:rPr>
        <w:t>National Electricity Law</w:t>
      </w:r>
      <w:r w:rsidRPr="000B0A45">
        <w:t xml:space="preserve"> and </w:t>
      </w:r>
      <w:r w:rsidRPr="000B0A45">
        <w:rPr>
          <w:rStyle w:val="Strong"/>
        </w:rPr>
        <w:t>NER</w:t>
      </w:r>
      <w:r w:rsidRPr="000B0A45">
        <w:t xml:space="preserve">. </w:t>
      </w:r>
    </w:p>
    <w:p w:rsidR="00143E4A" w:rsidRDefault="000B0A45" w:rsidP="00143E4A">
      <w:pPr>
        <w:pStyle w:val="AERnumberedlistsecondstyle"/>
      </w:pPr>
      <w:r w:rsidRPr="0071240B">
        <w:lastRenderedPageBreak/>
        <w:t xml:space="preserve">The </w:t>
      </w:r>
      <w:r w:rsidRPr="000B0A45">
        <w:rPr>
          <w:rStyle w:val="Strong"/>
        </w:rPr>
        <w:t>AER’s</w:t>
      </w:r>
      <w:r w:rsidRPr="000B0A45">
        <w:t xml:space="preserve"> distribution de</w:t>
      </w:r>
      <w:r w:rsidR="00025808">
        <w:t xml:space="preserve">termination </w:t>
      </w:r>
      <w:r w:rsidR="00C63894">
        <w:t xml:space="preserve">for the </w:t>
      </w:r>
      <w:r w:rsidR="00C63894" w:rsidRPr="00FD1FF3">
        <w:rPr>
          <w:rStyle w:val="Strong"/>
        </w:rPr>
        <w:t>distributor</w:t>
      </w:r>
      <w:r w:rsidR="00C63894">
        <w:t xml:space="preserve"> </w:t>
      </w:r>
      <w:r w:rsidR="00025808">
        <w:t>will set out how</w:t>
      </w:r>
      <w:r w:rsidR="00C63894">
        <w:t>, if at all,</w:t>
      </w:r>
      <w:r w:rsidR="00025808">
        <w:t xml:space="preserve"> this</w:t>
      </w:r>
      <w:r w:rsidRPr="000B0A45">
        <w:t xml:space="preserve"> </w:t>
      </w:r>
      <w:r w:rsidRPr="000B0A45">
        <w:rPr>
          <w:rStyle w:val="Strong"/>
        </w:rPr>
        <w:t xml:space="preserve">scheme </w:t>
      </w:r>
      <w:r w:rsidR="00762FF0">
        <w:t>is to apply to the</w:t>
      </w:r>
      <w:r w:rsidRPr="000B0A45">
        <w:t xml:space="preserve"> </w:t>
      </w:r>
      <w:r w:rsidRPr="000B0A45">
        <w:rPr>
          <w:rStyle w:val="Strong"/>
        </w:rPr>
        <w:t>distributo</w:t>
      </w:r>
      <w:r w:rsidRPr="004967D5">
        <w:rPr>
          <w:rStyle w:val="Strong"/>
        </w:rPr>
        <w:t xml:space="preserve">r </w:t>
      </w:r>
      <w:r w:rsidRPr="000B0A45">
        <w:t xml:space="preserve">in the relevant </w:t>
      </w:r>
      <w:r w:rsidRPr="000B0A45">
        <w:rPr>
          <w:rStyle w:val="Strong"/>
        </w:rPr>
        <w:t>regulatory control period</w:t>
      </w:r>
      <w:r w:rsidR="00F66FC9">
        <w:rPr>
          <w:rStyle w:val="Strong"/>
        </w:rPr>
        <w:t xml:space="preserve"> </w:t>
      </w:r>
      <w:r w:rsidR="00621625">
        <w:rPr>
          <w:rStyle w:val="AERbody"/>
        </w:rPr>
        <w:t xml:space="preserve">under </w:t>
      </w:r>
      <w:r w:rsidR="00621625" w:rsidRPr="00025808">
        <w:rPr>
          <w:rStyle w:val="Strong"/>
        </w:rPr>
        <w:t>NER</w:t>
      </w:r>
      <w:r w:rsidR="00621625">
        <w:rPr>
          <w:rStyle w:val="AERbody"/>
        </w:rPr>
        <w:t xml:space="preserve"> </w:t>
      </w:r>
      <w:r w:rsidR="00F66FC9" w:rsidRPr="00025808">
        <w:rPr>
          <w:rStyle w:val="AERbody"/>
        </w:rPr>
        <w:t>cl. 6.12.1(9)</w:t>
      </w:r>
      <w:r w:rsidR="00C63894">
        <w:rPr>
          <w:rStyle w:val="AERbody"/>
        </w:rPr>
        <w:t>.</w:t>
      </w:r>
    </w:p>
    <w:p w:rsidR="00143E4A" w:rsidRDefault="00C63894" w:rsidP="00664379">
      <w:pPr>
        <w:pStyle w:val="ListBullet"/>
      </w:pPr>
      <w:r>
        <w:t xml:space="preserve">Without otherwise limiting </w:t>
      </w:r>
      <w:r w:rsidR="00F83E5D">
        <w:t>clause 2</w:t>
      </w:r>
      <w:r w:rsidR="00974104">
        <w:t>.1(</w:t>
      </w:r>
      <w:r w:rsidR="00F83E5D">
        <w:t>1</w:t>
      </w:r>
      <w:proofErr w:type="gramStart"/>
      <w:r w:rsidR="00F745CA">
        <w:t>)</w:t>
      </w:r>
      <w:r w:rsidR="00F83E5D">
        <w:t>(</w:t>
      </w:r>
      <w:proofErr w:type="gramEnd"/>
      <w:r w:rsidR="00F83E5D">
        <w:t xml:space="preserve">c), </w:t>
      </w:r>
      <w:r w:rsidR="007661B4">
        <w:t xml:space="preserve">when </w:t>
      </w:r>
      <w:r w:rsidR="00F83E5D">
        <w:t>the</w:t>
      </w:r>
      <w:r>
        <w:t xml:space="preserve"> </w:t>
      </w:r>
      <w:r w:rsidR="00F66FC9" w:rsidRPr="00FD1FF3">
        <w:rPr>
          <w:rStyle w:val="Strong"/>
        </w:rPr>
        <w:t>AER</w:t>
      </w:r>
      <w:r w:rsidR="00F83E5D">
        <w:t xml:space="preserve"> </w:t>
      </w:r>
      <w:r w:rsidR="007661B4">
        <w:t>applies</w:t>
      </w:r>
      <w:r w:rsidR="00F83E5D">
        <w:t xml:space="preserve"> the </w:t>
      </w:r>
      <w:r w:rsidR="00F83E5D" w:rsidRPr="00FD1FF3">
        <w:rPr>
          <w:rStyle w:val="Strong"/>
        </w:rPr>
        <w:t>scheme</w:t>
      </w:r>
      <w:r w:rsidR="00F83E5D">
        <w:t xml:space="preserve"> to </w:t>
      </w:r>
      <w:r w:rsidR="007661B4">
        <w:t xml:space="preserve">a </w:t>
      </w:r>
      <w:r w:rsidR="00F83E5D" w:rsidRPr="00FD1FF3">
        <w:rPr>
          <w:rStyle w:val="Strong"/>
        </w:rPr>
        <w:t>distributor</w:t>
      </w:r>
      <w:r w:rsidR="007661B4">
        <w:t xml:space="preserve">, it must do so </w:t>
      </w:r>
      <w:r w:rsidR="00F83E5D">
        <w:t xml:space="preserve">in </w:t>
      </w:r>
      <w:r w:rsidR="007661B4">
        <w:t xml:space="preserve">that </w:t>
      </w:r>
      <w:r w:rsidR="007661B4" w:rsidRPr="006D7EA9">
        <w:rPr>
          <w:rStyle w:val="Strong"/>
        </w:rPr>
        <w:t>distributor's</w:t>
      </w:r>
      <w:r w:rsidR="00F83E5D">
        <w:t xml:space="preserve"> distribution determ</w:t>
      </w:r>
      <w:r w:rsidR="00CA3F4F">
        <w:t>ination</w:t>
      </w:r>
      <w:r w:rsidR="00664379">
        <w:t>.</w:t>
      </w:r>
      <w:r w:rsidR="00664379" w:rsidRPr="00664379">
        <w:t xml:space="preserve"> </w:t>
      </w:r>
      <w:r w:rsidR="00664379">
        <w:t xml:space="preserve">The distribution determination must provide that the </w:t>
      </w:r>
      <w:r w:rsidR="00664379" w:rsidRPr="00FD1FF3">
        <w:rPr>
          <w:rStyle w:val="Strong"/>
        </w:rPr>
        <w:t>cost multiplier</w:t>
      </w:r>
      <w:r w:rsidR="00664379">
        <w:t xml:space="preserve"> applicable to any </w:t>
      </w:r>
      <w:r w:rsidR="00664379" w:rsidRPr="00D86A25">
        <w:rPr>
          <w:rStyle w:val="Strong"/>
        </w:rPr>
        <w:t>eligible project</w:t>
      </w:r>
      <w:r w:rsidR="00664379">
        <w:t xml:space="preserve"> will be the </w:t>
      </w:r>
      <w:r w:rsidR="00664379" w:rsidRPr="00FD1FF3">
        <w:rPr>
          <w:rStyle w:val="Strong"/>
        </w:rPr>
        <w:t>cost multiplier</w:t>
      </w:r>
      <w:r w:rsidR="00664379">
        <w:t xml:space="preserve"> specified in the version of this </w:t>
      </w:r>
      <w:r w:rsidR="00664379">
        <w:rPr>
          <w:rStyle w:val="Strong"/>
        </w:rPr>
        <w:t>s</w:t>
      </w:r>
      <w:r w:rsidR="00664379" w:rsidRPr="00474E41">
        <w:rPr>
          <w:rStyle w:val="Strong"/>
        </w:rPr>
        <w:t>cheme</w:t>
      </w:r>
      <w:r w:rsidR="00664379">
        <w:t xml:space="preserve"> that is in effect under clause 6.6.3 of the </w:t>
      </w:r>
      <w:r w:rsidR="00664379" w:rsidRPr="00FD1FF3">
        <w:rPr>
          <w:rStyle w:val="Strong"/>
        </w:rPr>
        <w:t>NER</w:t>
      </w:r>
      <w:r w:rsidR="00664379">
        <w:t xml:space="preserve"> at the time at which an </w:t>
      </w:r>
      <w:r w:rsidR="00664379" w:rsidRPr="00FD1FF3">
        <w:rPr>
          <w:rStyle w:val="Strong"/>
        </w:rPr>
        <w:t>eligible project</w:t>
      </w:r>
      <w:r w:rsidR="00664379">
        <w:t xml:space="preserve"> becomes a </w:t>
      </w:r>
      <w:r w:rsidR="00664379" w:rsidRPr="00FD1FF3">
        <w:rPr>
          <w:rStyle w:val="Strong"/>
        </w:rPr>
        <w:t>committed project</w:t>
      </w:r>
      <w:r w:rsidR="00664379">
        <w:t xml:space="preserve"> (that is,  </w:t>
      </w:r>
      <m:oMath>
        <m:sSub>
          <m:sSubPr>
            <m:ctrlPr>
              <w:rPr>
                <w:rFonts w:ascii="Cambria Math" w:hAnsi="Cambria Math"/>
              </w:rPr>
            </m:ctrlPr>
          </m:sSubPr>
          <m:e>
            <m:r>
              <w:rPr>
                <w:rFonts w:ascii="Cambria Math" w:hAnsi="Cambria Math"/>
              </w:rPr>
              <m:t>d</m:t>
            </m:r>
          </m:e>
          <m:sub>
            <m:r>
              <w:rPr>
                <w:rFonts w:ascii="Cambria Math" w:hAnsi="Cambria Math"/>
              </w:rPr>
              <m:t>v</m:t>
            </m:r>
          </m:sub>
        </m:sSub>
      </m:oMath>
      <w:r w:rsidR="00664379" w:rsidRPr="00D86A25">
        <w:t xml:space="preserve"> </w:t>
      </w:r>
      <w:r w:rsidR="00664379" w:rsidRPr="00664379">
        <w:t>―</w:t>
      </w:r>
      <w:r w:rsidR="00664379">
        <w:t xml:space="preserve"> the </w:t>
      </w:r>
      <w:r w:rsidR="00664379" w:rsidRPr="00FD1FF3">
        <w:rPr>
          <w:rStyle w:val="Strong"/>
        </w:rPr>
        <w:t>cost multiplier</w:t>
      </w:r>
      <w:r w:rsidR="00664379">
        <w:t xml:space="preserve"> </w:t>
      </w:r>
      <w:r w:rsidR="00664379" w:rsidRPr="00D86A25">
        <w:rPr>
          <w:rStyle w:val="AERtextitalic"/>
        </w:rPr>
        <w:t>d</w:t>
      </w:r>
      <w:r w:rsidR="00664379">
        <w:t xml:space="preserve">, in version </w:t>
      </w:r>
      <w:r w:rsidR="00664379" w:rsidRPr="00D86A25">
        <w:rPr>
          <w:rStyle w:val="AERtextitalic"/>
        </w:rPr>
        <w:t>v</w:t>
      </w:r>
      <w:r w:rsidR="00664379">
        <w:t xml:space="preserve"> of this </w:t>
      </w:r>
      <w:r w:rsidR="00664379" w:rsidRPr="00F85028">
        <w:rPr>
          <w:rStyle w:val="Strong"/>
        </w:rPr>
        <w:t>scheme</w:t>
      </w:r>
      <w:r w:rsidR="00664379">
        <w:t>).</w:t>
      </w:r>
    </w:p>
    <w:p w:rsidR="008846CD" w:rsidRDefault="000B0A45" w:rsidP="000B0A45">
      <w:pPr>
        <w:pStyle w:val="Heading2"/>
      </w:pPr>
      <w:bookmarkStart w:id="22" w:name="_Ref483224653"/>
      <w:bookmarkStart w:id="23" w:name="_Toc491426133"/>
      <w:bookmarkStart w:id="24" w:name="_Ref482348004"/>
      <w:r>
        <w:t xml:space="preserve">Identifying </w:t>
      </w:r>
      <w:r w:rsidR="008846CD">
        <w:t>and committing eligible projects</w:t>
      </w:r>
      <w:bookmarkEnd w:id="22"/>
      <w:bookmarkEnd w:id="23"/>
    </w:p>
    <w:bookmarkEnd w:id="24"/>
    <w:p w:rsidR="003A5BBA" w:rsidRDefault="00F218AB" w:rsidP="0021578B">
      <w:pPr>
        <w:pStyle w:val="ListBullet"/>
        <w:numPr>
          <w:ilvl w:val="0"/>
          <w:numId w:val="97"/>
        </w:numPr>
      </w:pPr>
      <w:r w:rsidRPr="00621625">
        <w:t>An eligib</w:t>
      </w:r>
      <w:r w:rsidR="000714DB" w:rsidRPr="00621625">
        <w:t>le</w:t>
      </w:r>
      <w:r w:rsidR="00A11B29" w:rsidRPr="00621625">
        <w:t xml:space="preserve"> project</w:t>
      </w:r>
      <w:r w:rsidR="00D46374" w:rsidRPr="00621625">
        <w:t xml:space="preserve"> </w:t>
      </w:r>
      <w:r w:rsidR="000714DB" w:rsidRPr="00621625">
        <w:t>is a project that a</w:t>
      </w:r>
      <w:r w:rsidR="00D46374" w:rsidRPr="00621625">
        <w:t xml:space="preserve"> </w:t>
      </w:r>
      <w:r w:rsidR="00D46374" w:rsidRPr="00025808">
        <w:rPr>
          <w:rStyle w:val="Bold"/>
        </w:rPr>
        <w:t>distributor</w:t>
      </w:r>
      <w:r w:rsidR="00D46374" w:rsidRPr="00621625">
        <w:t xml:space="preserve"> has </w:t>
      </w:r>
      <w:r w:rsidR="00B022CC">
        <w:t>identified, in accordance with c</w:t>
      </w:r>
      <w:r w:rsidR="00974104">
        <w:t>lause 2.2</w:t>
      </w:r>
      <w:r w:rsidR="00C136F4">
        <w:t>(4</w:t>
      </w:r>
      <w:r w:rsidR="00B022CC">
        <w:t>), as</w:t>
      </w:r>
      <w:r w:rsidR="00FD1FF3">
        <w:t xml:space="preserve"> be</w:t>
      </w:r>
      <w:r w:rsidR="003A5BBA">
        <w:t>ing</w:t>
      </w:r>
      <w:r w:rsidR="00FD1FF3">
        <w:t xml:space="preserve"> </w:t>
      </w:r>
      <w:r w:rsidR="00D46374" w:rsidRPr="00621625">
        <w:t>a</w:t>
      </w:r>
      <w:r w:rsidR="00B022CC">
        <w:t>n</w:t>
      </w:r>
      <w:r w:rsidR="00D46374" w:rsidRPr="00621625">
        <w:t xml:space="preserve"> </w:t>
      </w:r>
      <w:r w:rsidR="00D46374" w:rsidRPr="00B022CC">
        <w:rPr>
          <w:rStyle w:val="Strong"/>
        </w:rPr>
        <w:t xml:space="preserve">efficient </w:t>
      </w:r>
      <w:r w:rsidR="00D46374" w:rsidRPr="00025808">
        <w:rPr>
          <w:rStyle w:val="Bold"/>
        </w:rPr>
        <w:t>non-network option</w:t>
      </w:r>
      <w:r w:rsidR="00D46374" w:rsidRPr="00621625">
        <w:t xml:space="preserve"> relating to </w:t>
      </w:r>
      <w:r w:rsidR="00D46374" w:rsidRPr="00025808">
        <w:rPr>
          <w:rStyle w:val="Bold"/>
        </w:rPr>
        <w:t>demand management</w:t>
      </w:r>
      <w:r w:rsidR="001F5BB4">
        <w:t>,</w:t>
      </w:r>
      <w:r w:rsidR="00FD1FF3">
        <w:t xml:space="preserve"> but that has not had expenditure committed to it by the </w:t>
      </w:r>
      <w:r w:rsidR="00FD1FF3" w:rsidRPr="00B022CC">
        <w:rPr>
          <w:rStyle w:val="Strong"/>
        </w:rPr>
        <w:t>distributor</w:t>
      </w:r>
      <w:r w:rsidR="00FD1FF3">
        <w:t xml:space="preserve"> before the first application of this </w:t>
      </w:r>
      <w:r w:rsidR="00FD1FF3" w:rsidRPr="00B022CC">
        <w:rPr>
          <w:rStyle w:val="Strong"/>
        </w:rPr>
        <w:t>scheme</w:t>
      </w:r>
      <w:r w:rsidR="00FD1FF3">
        <w:t xml:space="preserve"> to the </w:t>
      </w:r>
      <w:r w:rsidR="00FD1FF3" w:rsidRPr="00B022CC">
        <w:rPr>
          <w:rStyle w:val="Strong"/>
        </w:rPr>
        <w:t>distributor</w:t>
      </w:r>
      <w:r w:rsidR="00FD1FF3">
        <w:t xml:space="preserve"> in a distribution determination. </w:t>
      </w:r>
    </w:p>
    <w:p w:rsidR="00B022CC" w:rsidRDefault="003A5BBA" w:rsidP="0021578B">
      <w:pPr>
        <w:pStyle w:val="ListBullet"/>
        <w:numPr>
          <w:ilvl w:val="0"/>
          <w:numId w:val="97"/>
        </w:numPr>
      </w:pPr>
      <w:r>
        <w:t>A</w:t>
      </w:r>
      <w:r w:rsidR="00B022CC">
        <w:t>n 'efficient non-network option' is a</w:t>
      </w:r>
      <w:r w:rsidR="001F5BB4">
        <w:t xml:space="preserve"> </w:t>
      </w:r>
      <w:r w:rsidR="001F5BB4" w:rsidRPr="001F5BB4">
        <w:rPr>
          <w:rStyle w:val="Strong"/>
        </w:rPr>
        <w:t>non-network option</w:t>
      </w:r>
      <w:r w:rsidR="001F5BB4">
        <w:t xml:space="preserve"> that is a</w:t>
      </w:r>
      <w:r w:rsidR="00B022CC">
        <w:t xml:space="preserve"> </w:t>
      </w:r>
      <w:r w:rsidR="00B022CC" w:rsidRPr="00B022CC">
        <w:rPr>
          <w:rStyle w:val="Strong"/>
        </w:rPr>
        <w:t>credible option</w:t>
      </w:r>
      <w:r w:rsidR="00B022CC">
        <w:t xml:space="preserve"> to meet an </w:t>
      </w:r>
      <w:r w:rsidR="00B022CC" w:rsidRPr="00B022CC">
        <w:rPr>
          <w:rStyle w:val="Strong"/>
        </w:rPr>
        <w:t>identified need</w:t>
      </w:r>
      <w:r w:rsidR="00B022CC">
        <w:t xml:space="preserve"> on the </w:t>
      </w:r>
      <w:r w:rsidR="00B022CC" w:rsidRPr="00B022CC">
        <w:rPr>
          <w:rStyle w:val="Strong"/>
        </w:rPr>
        <w:t>distribution network</w:t>
      </w:r>
      <w:r w:rsidR="00B022CC">
        <w:t xml:space="preserve">, where </w:t>
      </w:r>
      <w:r w:rsidR="001F5BB4">
        <w:t>that</w:t>
      </w:r>
      <w:r w:rsidR="00B022CC">
        <w:t xml:space="preserve"> </w:t>
      </w:r>
      <w:r w:rsidR="00B022CC" w:rsidRPr="00B022CC">
        <w:rPr>
          <w:rStyle w:val="Strong"/>
        </w:rPr>
        <w:t>credible option</w:t>
      </w:r>
      <w:r w:rsidR="00B022CC">
        <w:t xml:space="preserve"> is the </w:t>
      </w:r>
      <w:r w:rsidR="00B022CC" w:rsidRPr="00B022CC">
        <w:rPr>
          <w:rStyle w:val="Strong"/>
        </w:rPr>
        <w:t>preferred option</w:t>
      </w:r>
      <w:r w:rsidR="00B022CC">
        <w:t xml:space="preserve">. </w:t>
      </w:r>
    </w:p>
    <w:p w:rsidR="00853E60" w:rsidRDefault="00853E60" w:rsidP="00853E60">
      <w:pPr>
        <w:pStyle w:val="ListBullet"/>
      </w:pPr>
      <w:r w:rsidRPr="00CE0D16">
        <w:t xml:space="preserve">To be an </w:t>
      </w:r>
      <w:r w:rsidRPr="00F958B7">
        <w:rPr>
          <w:rStyle w:val="Bold"/>
        </w:rPr>
        <w:t>eligible project</w:t>
      </w:r>
      <w:r w:rsidRPr="00CE0D16">
        <w:t xml:space="preserve">, the </w:t>
      </w:r>
      <w:r w:rsidRPr="00F958B7">
        <w:rPr>
          <w:rStyle w:val="Bold"/>
        </w:rPr>
        <w:t xml:space="preserve">NPV </w:t>
      </w:r>
      <w:r w:rsidRPr="00CE0D16">
        <w:t xml:space="preserve">of the project's net economic benefit to all those who produce, consume and transport electricity in the </w:t>
      </w:r>
      <w:r w:rsidR="007661B4">
        <w:rPr>
          <w:rStyle w:val="Bold"/>
        </w:rPr>
        <w:t xml:space="preserve">relevant market </w:t>
      </w:r>
      <w:r w:rsidRPr="00CE0D16">
        <w:t>must be positive</w:t>
      </w:r>
      <w:r>
        <w:t xml:space="preserve"> when assessed against a base case of:</w:t>
      </w:r>
    </w:p>
    <w:p w:rsidR="00853E60" w:rsidRPr="00853E60" w:rsidRDefault="00853E60" w:rsidP="00853E60">
      <w:pPr>
        <w:pStyle w:val="AERnumberedlistsecondstyle"/>
        <w:numPr>
          <w:ilvl w:val="0"/>
          <w:numId w:val="110"/>
        </w:numPr>
      </w:pPr>
      <w:r>
        <w:t>T</w:t>
      </w:r>
      <w:r w:rsidRPr="00DF74C8">
        <w:t xml:space="preserve">he network option with the highest net economic benefit to all those who produce, consume and transport electricity in the </w:t>
      </w:r>
      <w:r w:rsidR="007661B4">
        <w:rPr>
          <w:rStyle w:val="Strong"/>
        </w:rPr>
        <w:t>relevant market</w:t>
      </w:r>
      <w:r w:rsidRPr="00853E60">
        <w:rPr>
          <w:rStyle w:val="AERbody"/>
        </w:rPr>
        <w:t>, where the project is for reliability corrective action.</w:t>
      </w:r>
    </w:p>
    <w:p w:rsidR="00853E60" w:rsidRPr="00853E60" w:rsidRDefault="00853E60" w:rsidP="00853E60">
      <w:pPr>
        <w:pStyle w:val="AERnumberedlistsecondstyle"/>
      </w:pPr>
      <w:r>
        <w:t xml:space="preserve">Doing nothing, where </w:t>
      </w:r>
      <w:r w:rsidRPr="00853E60">
        <w:t xml:space="preserve">the project is not for reliability corrective action. </w:t>
      </w:r>
    </w:p>
    <w:p w:rsidR="0064131E" w:rsidRPr="0064131E" w:rsidRDefault="0064131E" w:rsidP="0021578B">
      <w:pPr>
        <w:pStyle w:val="ListBullet"/>
        <w:numPr>
          <w:ilvl w:val="0"/>
          <w:numId w:val="97"/>
        </w:numPr>
      </w:pPr>
      <w:r>
        <w:t xml:space="preserve">A </w:t>
      </w:r>
      <w:r w:rsidRPr="0064131E">
        <w:rPr>
          <w:rStyle w:val="Strong"/>
        </w:rPr>
        <w:t>distributor</w:t>
      </w:r>
      <w:r w:rsidRPr="0064131E">
        <w:t xml:space="preserve"> must identify whether a project is an </w:t>
      </w:r>
      <w:r w:rsidRPr="0064131E">
        <w:rPr>
          <w:rStyle w:val="Strong"/>
        </w:rPr>
        <w:t>efficient non-network option</w:t>
      </w:r>
      <w:r w:rsidRPr="0064131E">
        <w:t xml:space="preserve"> by completing at least one of the following processes. </w:t>
      </w:r>
    </w:p>
    <w:p w:rsidR="0064131E" w:rsidRPr="0064131E" w:rsidRDefault="0064131E" w:rsidP="00070CE4">
      <w:pPr>
        <w:pStyle w:val="AERnumberedlistsecondstyle"/>
        <w:numPr>
          <w:ilvl w:val="0"/>
          <w:numId w:val="79"/>
        </w:numPr>
      </w:pPr>
      <w:r w:rsidRPr="0064131E">
        <w:t xml:space="preserve">the </w:t>
      </w:r>
      <w:r w:rsidRPr="0064131E">
        <w:rPr>
          <w:rStyle w:val="Strong"/>
        </w:rPr>
        <w:t>AER's</w:t>
      </w:r>
      <w:r w:rsidRPr="0064131E">
        <w:t xml:space="preserve"> </w:t>
      </w:r>
      <w:r w:rsidRPr="0064131E">
        <w:rPr>
          <w:rStyle w:val="AERbody"/>
        </w:rPr>
        <w:t>regulatory investment test for distribution (</w:t>
      </w:r>
      <w:r w:rsidRPr="0064131E">
        <w:rPr>
          <w:rStyle w:val="Strong"/>
        </w:rPr>
        <w:t>RIT–D</w:t>
      </w:r>
      <w:r w:rsidRPr="0064131E">
        <w:rPr>
          <w:rStyle w:val="AERbody"/>
        </w:rPr>
        <w:t>); or</w:t>
      </w:r>
    </w:p>
    <w:p w:rsidR="0064131E" w:rsidRPr="0064131E" w:rsidRDefault="0064131E" w:rsidP="00070CE4">
      <w:pPr>
        <w:pStyle w:val="AERnumberedlistsecondstyle"/>
      </w:pPr>
      <w:proofErr w:type="gramStart"/>
      <w:r>
        <w:t>t</w:t>
      </w:r>
      <w:r w:rsidRPr="0064131E">
        <w:t>he</w:t>
      </w:r>
      <w:proofErr w:type="gramEnd"/>
      <w:r w:rsidRPr="0064131E">
        <w:t xml:space="preserve"> </w:t>
      </w:r>
      <w:r w:rsidRPr="0064131E">
        <w:rPr>
          <w:rStyle w:val="Bold"/>
        </w:rPr>
        <w:t xml:space="preserve">minimum </w:t>
      </w:r>
      <w:r w:rsidR="00DD1EE7">
        <w:rPr>
          <w:rStyle w:val="Bold"/>
        </w:rPr>
        <w:t xml:space="preserve">project </w:t>
      </w:r>
      <w:r w:rsidR="00853E60">
        <w:rPr>
          <w:rStyle w:val="Bold"/>
        </w:rPr>
        <w:t>evaluation</w:t>
      </w:r>
      <w:r w:rsidR="005E1BFA">
        <w:rPr>
          <w:rStyle w:val="Bold"/>
        </w:rPr>
        <w:t xml:space="preserve"> </w:t>
      </w:r>
      <w:r w:rsidRPr="0064131E">
        <w:rPr>
          <w:rStyle w:val="Bold"/>
        </w:rPr>
        <w:t>requirements</w:t>
      </w:r>
      <w:r w:rsidRPr="0064131E">
        <w:rPr>
          <w:rStyle w:val="AERbody"/>
        </w:rPr>
        <w:t>.</w:t>
      </w:r>
    </w:p>
    <w:p w:rsidR="004967D5" w:rsidRPr="004967D5" w:rsidRDefault="004967D5" w:rsidP="0021578B">
      <w:pPr>
        <w:pStyle w:val="ListBullet"/>
      </w:pPr>
      <w:r w:rsidRPr="004967D5">
        <w:t xml:space="preserve">In determining </w:t>
      </w:r>
      <w:r w:rsidR="00853E60">
        <w:t xml:space="preserve">by means of the </w:t>
      </w:r>
      <w:r w:rsidR="00853E60" w:rsidRPr="002C1E1B">
        <w:rPr>
          <w:rStyle w:val="Strong"/>
        </w:rPr>
        <w:t xml:space="preserve">minimum project </w:t>
      </w:r>
      <w:r w:rsidR="00853E60">
        <w:rPr>
          <w:rStyle w:val="Strong"/>
        </w:rPr>
        <w:t>e</w:t>
      </w:r>
      <w:r w:rsidR="00853E60" w:rsidRPr="002C1E1B">
        <w:rPr>
          <w:rStyle w:val="Strong"/>
        </w:rPr>
        <w:t>valuation requirements</w:t>
      </w:r>
      <w:r w:rsidR="00853E60">
        <w:t xml:space="preserve"> </w:t>
      </w:r>
      <w:r w:rsidR="001F5BB4">
        <w:t xml:space="preserve">whether a </w:t>
      </w:r>
      <w:r w:rsidR="0036408D">
        <w:t xml:space="preserve">project is an </w:t>
      </w:r>
      <w:r w:rsidR="0036408D" w:rsidRPr="0036408D">
        <w:rPr>
          <w:rStyle w:val="Strong"/>
        </w:rPr>
        <w:t>efficient non-network option</w:t>
      </w:r>
      <w:r w:rsidR="0036408D">
        <w:t xml:space="preserve">, including when estimating the </w:t>
      </w:r>
      <w:r w:rsidR="0036408D" w:rsidRPr="0036408D">
        <w:rPr>
          <w:rStyle w:val="Strong"/>
        </w:rPr>
        <w:t>NPV</w:t>
      </w:r>
      <w:r w:rsidR="0036408D">
        <w:t xml:space="preserve"> of the net economic benefit of a project</w:t>
      </w:r>
      <w:r w:rsidR="00853E60">
        <w:t xml:space="preserve"> as part of that process</w:t>
      </w:r>
      <w:r w:rsidR="0036408D">
        <w:t>,</w:t>
      </w:r>
      <w:r w:rsidR="004008FD">
        <w:t xml:space="preserve"> t</w:t>
      </w:r>
      <w:r w:rsidRPr="004967D5">
        <w:t xml:space="preserve">he </w:t>
      </w:r>
      <w:r w:rsidRPr="004967D5">
        <w:rPr>
          <w:rStyle w:val="Strong"/>
        </w:rPr>
        <w:t>distributor</w:t>
      </w:r>
      <w:r w:rsidRPr="004967D5">
        <w:t xml:space="preserve"> m</w:t>
      </w:r>
      <w:r w:rsidR="00CC7021">
        <w:t xml:space="preserve">ust </w:t>
      </w:r>
      <w:r w:rsidRPr="004967D5">
        <w:t xml:space="preserve">include: </w:t>
      </w:r>
    </w:p>
    <w:p w:rsidR="00CC7021" w:rsidRPr="00CC7021" w:rsidRDefault="00193138" w:rsidP="00CC7021">
      <w:pPr>
        <w:pStyle w:val="AERnumberedlistsecondstyle"/>
        <w:numPr>
          <w:ilvl w:val="0"/>
          <w:numId w:val="74"/>
        </w:numPr>
        <w:rPr>
          <w:rStyle w:val="Strong"/>
          <w:b w:val="0"/>
          <w:bCs w:val="0"/>
        </w:rPr>
      </w:pPr>
      <w:r w:rsidRPr="00CC7021">
        <w:t>Costs</w:t>
      </w:r>
      <w:r w:rsidR="00CC7021" w:rsidRPr="00CC7021">
        <w:t xml:space="preserve"> and benefits of a kind that accrue to consumers via the </w:t>
      </w:r>
      <w:r w:rsidR="004008FD">
        <w:rPr>
          <w:rStyle w:val="Strong"/>
          <w:b w:val="0"/>
          <w:bCs w:val="0"/>
        </w:rPr>
        <w:t xml:space="preserve">distribution </w:t>
      </w:r>
      <w:r w:rsidR="004008FD" w:rsidRPr="00193138">
        <w:rPr>
          <w:rStyle w:val="AERbody"/>
        </w:rPr>
        <w:t>netw</w:t>
      </w:r>
      <w:r w:rsidRPr="00193138">
        <w:rPr>
          <w:rStyle w:val="AERbody"/>
        </w:rPr>
        <w:t>ork.</w:t>
      </w:r>
    </w:p>
    <w:p w:rsidR="00CC7021" w:rsidRDefault="00853E60" w:rsidP="00CC7021">
      <w:pPr>
        <w:pStyle w:val="AERnumberedlistsecondstyle"/>
      </w:pPr>
      <w:r>
        <w:t xml:space="preserve">To the extent they exist and may affect the </w:t>
      </w:r>
      <w:r w:rsidRPr="002B2D1D">
        <w:rPr>
          <w:rStyle w:val="Strong"/>
        </w:rPr>
        <w:t>distributor's</w:t>
      </w:r>
      <w:r>
        <w:t xml:space="preserve"> identification of the </w:t>
      </w:r>
      <w:r w:rsidR="00CC7021" w:rsidRPr="004008FD">
        <w:rPr>
          <w:rStyle w:val="Strong"/>
        </w:rPr>
        <w:t>preferred option</w:t>
      </w:r>
      <w:r w:rsidR="00CC7021">
        <w:t>:</w:t>
      </w:r>
    </w:p>
    <w:p w:rsidR="00CC7021" w:rsidRPr="00CC7021" w:rsidRDefault="00193138" w:rsidP="00CC7021">
      <w:pPr>
        <w:pStyle w:val="AERnumberedlistthirdstyle"/>
        <w:numPr>
          <w:ilvl w:val="0"/>
          <w:numId w:val="75"/>
        </w:numPr>
        <w:rPr>
          <w:rStyle w:val="Strong"/>
          <w:b w:val="0"/>
          <w:bCs w:val="0"/>
        </w:rPr>
      </w:pPr>
      <w:r>
        <w:t>C</w:t>
      </w:r>
      <w:r w:rsidR="00CC7021" w:rsidRPr="00CC7021">
        <w:t>osts and benefits of a kind that accrue to consumers</w:t>
      </w:r>
      <w:r w:rsidR="00CC7021">
        <w:t xml:space="preserve"> via </w:t>
      </w:r>
      <w:r w:rsidR="00CC7021" w:rsidRPr="00CC7021">
        <w:t xml:space="preserve">parts of the </w:t>
      </w:r>
      <w:r w:rsidR="007661B4">
        <w:rPr>
          <w:rStyle w:val="Strong"/>
        </w:rPr>
        <w:t>relevant market</w:t>
      </w:r>
      <w:r w:rsidR="00CC7021" w:rsidRPr="00CC7021">
        <w:t xml:space="preserve"> other than the </w:t>
      </w:r>
      <w:r w:rsidR="00CC7021" w:rsidRPr="00CC7021">
        <w:rPr>
          <w:rStyle w:val="Strong"/>
        </w:rPr>
        <w:t>distribution network</w:t>
      </w:r>
      <w:r w:rsidRPr="00193138">
        <w:rPr>
          <w:rStyle w:val="AERbody"/>
        </w:rPr>
        <w:t>; and</w:t>
      </w:r>
    </w:p>
    <w:p w:rsidR="004967D5" w:rsidRPr="00CC7021" w:rsidRDefault="00193138" w:rsidP="00CC7021">
      <w:pPr>
        <w:pStyle w:val="AERnumberedlistthirdstyle"/>
        <w:numPr>
          <w:ilvl w:val="0"/>
          <w:numId w:val="75"/>
        </w:numPr>
      </w:pPr>
      <w:r w:rsidRPr="00CC7021">
        <w:lastRenderedPageBreak/>
        <w:t>Benefits</w:t>
      </w:r>
      <w:r w:rsidR="004967D5" w:rsidRPr="00CC7021">
        <w:t xml:space="preserve"> that consist of option v</w:t>
      </w:r>
      <w:r>
        <w:t>alue.</w:t>
      </w:r>
    </w:p>
    <w:p w:rsidR="00110142" w:rsidRDefault="00110142" w:rsidP="00110142">
      <w:pPr>
        <w:pStyle w:val="Heading3"/>
      </w:pPr>
      <w:bookmarkStart w:id="25" w:name="_Ref482349924"/>
      <w:bookmarkStart w:id="26" w:name="_Toc491426134"/>
      <w:r>
        <w:t xml:space="preserve">Minimum </w:t>
      </w:r>
      <w:r w:rsidR="00853E60">
        <w:t xml:space="preserve">project evaluation </w:t>
      </w:r>
      <w:r>
        <w:t>requirements</w:t>
      </w:r>
      <w:bookmarkEnd w:id="25"/>
      <w:bookmarkEnd w:id="26"/>
    </w:p>
    <w:p w:rsidR="007E4C03" w:rsidRDefault="00D604E2" w:rsidP="0021578B">
      <w:pPr>
        <w:pStyle w:val="ListBullet"/>
        <w:numPr>
          <w:ilvl w:val="0"/>
          <w:numId w:val="101"/>
        </w:numPr>
      </w:pPr>
      <w:r w:rsidRPr="00F958B7">
        <w:t>This clause 2.2.1 sets</w:t>
      </w:r>
      <w:r>
        <w:t xml:space="preserve"> out the </w:t>
      </w:r>
      <w:r w:rsidRPr="00F967BB">
        <w:rPr>
          <w:rStyle w:val="Strong"/>
        </w:rPr>
        <w:t xml:space="preserve">minimum </w:t>
      </w:r>
      <w:r w:rsidR="00853E60" w:rsidRPr="00F967BB">
        <w:rPr>
          <w:rStyle w:val="Strong"/>
        </w:rPr>
        <w:t xml:space="preserve">project evaluation </w:t>
      </w:r>
      <w:r w:rsidRPr="00F967BB">
        <w:rPr>
          <w:rStyle w:val="Strong"/>
        </w:rPr>
        <w:t>requirements</w:t>
      </w:r>
      <w:r w:rsidR="003A5BBA">
        <w:t xml:space="preserve"> for the purposes of </w:t>
      </w:r>
      <w:r>
        <w:t>clause 2.2</w:t>
      </w:r>
      <w:r w:rsidR="00C136F4">
        <w:t>(4</w:t>
      </w:r>
      <w:proofErr w:type="gramStart"/>
      <w:r w:rsidR="00C136F4">
        <w:t>)(</w:t>
      </w:r>
      <w:proofErr w:type="gramEnd"/>
      <w:r w:rsidR="00C136F4">
        <w:t>b)</w:t>
      </w:r>
      <w:r>
        <w:t xml:space="preserve"> </w:t>
      </w:r>
      <w:r w:rsidR="003A5BBA">
        <w:t xml:space="preserve">of this </w:t>
      </w:r>
      <w:r w:rsidR="003A5BBA" w:rsidRPr="00627EFD">
        <w:rPr>
          <w:rStyle w:val="Strong"/>
        </w:rPr>
        <w:t>scheme</w:t>
      </w:r>
      <w:r>
        <w:t>.</w:t>
      </w:r>
      <w:r w:rsidR="003A5BBA" w:rsidDel="003A5BBA">
        <w:t xml:space="preserve"> </w:t>
      </w:r>
    </w:p>
    <w:p w:rsidR="00512394" w:rsidRDefault="00A2616C" w:rsidP="0021578B">
      <w:pPr>
        <w:pStyle w:val="ListBullet"/>
        <w:numPr>
          <w:ilvl w:val="0"/>
          <w:numId w:val="99"/>
        </w:numPr>
      </w:pPr>
      <w:r w:rsidRPr="00D55652">
        <w:t>Where</w:t>
      </w:r>
      <w:r>
        <w:t xml:space="preserve"> an</w:t>
      </w:r>
      <w:r w:rsidR="00091DDE">
        <w:t xml:space="preserve"> </w:t>
      </w:r>
      <w:r w:rsidR="00091DDE" w:rsidRPr="00197F40">
        <w:rPr>
          <w:rStyle w:val="Strong"/>
        </w:rPr>
        <w:t>identified need</w:t>
      </w:r>
      <w:r w:rsidR="00091DDE">
        <w:t xml:space="preserve"> on </w:t>
      </w:r>
      <w:r w:rsidR="00CF66A4">
        <w:t>its</w:t>
      </w:r>
      <w:r w:rsidR="00091DDE">
        <w:t xml:space="preserve"> </w:t>
      </w:r>
      <w:r w:rsidR="00091DDE" w:rsidRPr="00197F40">
        <w:rPr>
          <w:rStyle w:val="Strong"/>
        </w:rPr>
        <w:t>distribution network</w:t>
      </w:r>
      <w:r w:rsidR="003B5342">
        <w:t xml:space="preserve"> could </w:t>
      </w:r>
      <w:r>
        <w:t xml:space="preserve">be fully or partly addressed by </w:t>
      </w:r>
      <w:r w:rsidR="003B5342">
        <w:t xml:space="preserve">a </w:t>
      </w:r>
      <w:r w:rsidR="003B5342" w:rsidRPr="003B5342">
        <w:rPr>
          <w:rStyle w:val="Strong"/>
        </w:rPr>
        <w:t>demand management</w:t>
      </w:r>
      <w:r w:rsidR="003B5342">
        <w:t xml:space="preserve"> solution,</w:t>
      </w:r>
      <w:r w:rsidR="002E3BC4">
        <w:t xml:space="preserve"> a </w:t>
      </w:r>
      <w:r w:rsidR="002E3BC4" w:rsidRPr="002E3BC4">
        <w:rPr>
          <w:rStyle w:val="Bold"/>
        </w:rPr>
        <w:t xml:space="preserve">distributor </w:t>
      </w:r>
      <w:r w:rsidR="00512394">
        <w:t xml:space="preserve">must issue a </w:t>
      </w:r>
      <w:r w:rsidR="00512394" w:rsidRPr="00B95A13">
        <w:rPr>
          <w:rStyle w:val="Bold"/>
        </w:rPr>
        <w:t xml:space="preserve">request for </w:t>
      </w:r>
      <w:r w:rsidR="00853E60" w:rsidRPr="00B95A13">
        <w:rPr>
          <w:rStyle w:val="Bold"/>
        </w:rPr>
        <w:t>demand management solutions</w:t>
      </w:r>
      <w:r w:rsidR="00853E60">
        <w:rPr>
          <w:rStyle w:val="Strong"/>
        </w:rPr>
        <w:t xml:space="preserve"> </w:t>
      </w:r>
      <w:r w:rsidR="00512394">
        <w:t>to</w:t>
      </w:r>
      <w:r w:rsidR="00091DDE">
        <w:t xml:space="preserve"> the following parties</w:t>
      </w:r>
      <w:r w:rsidR="00512394">
        <w:t>:</w:t>
      </w:r>
      <w:r w:rsidR="007E4C03" w:rsidRPr="007E4C03">
        <w:t xml:space="preserve">  </w:t>
      </w:r>
    </w:p>
    <w:p w:rsidR="007E4C03" w:rsidRDefault="00D55652" w:rsidP="00EC2181">
      <w:pPr>
        <w:pStyle w:val="AERnumberedlistsecondstyle"/>
        <w:numPr>
          <w:ilvl w:val="0"/>
          <w:numId w:val="23"/>
        </w:numPr>
      </w:pPr>
      <w:r>
        <w:t>P</w:t>
      </w:r>
      <w:r w:rsidR="00633A55">
        <w:t>ersons</w:t>
      </w:r>
      <w:r w:rsidR="00512394">
        <w:t xml:space="preserve"> registered on its </w:t>
      </w:r>
      <w:r w:rsidR="00512394" w:rsidRPr="005F4576">
        <w:rPr>
          <w:rStyle w:val="Strong"/>
        </w:rPr>
        <w:t>demand side engagement register</w:t>
      </w:r>
      <w:r w:rsidR="005F4576">
        <w:t>.</w:t>
      </w:r>
      <w:r w:rsidR="007E4C03" w:rsidDel="007E4C03">
        <w:t xml:space="preserve"> </w:t>
      </w:r>
    </w:p>
    <w:p w:rsidR="00512394" w:rsidRDefault="00D55652" w:rsidP="001E29AC">
      <w:pPr>
        <w:pStyle w:val="AERnumberedlistsecondstyle"/>
        <w:numPr>
          <w:ilvl w:val="0"/>
          <w:numId w:val="23"/>
        </w:numPr>
      </w:pPr>
      <w:r>
        <w:t>A</w:t>
      </w:r>
      <w:r w:rsidR="00633A55">
        <w:t>ny</w:t>
      </w:r>
      <w:r w:rsidR="00512394">
        <w:t xml:space="preserve"> other </w:t>
      </w:r>
      <w:r w:rsidR="00BA57B8">
        <w:t>parties</w:t>
      </w:r>
      <w:r w:rsidR="00512394">
        <w:t xml:space="preserve"> the </w:t>
      </w:r>
      <w:r w:rsidR="00512394" w:rsidRPr="005F4576">
        <w:rPr>
          <w:rStyle w:val="Strong"/>
        </w:rPr>
        <w:t>distributor</w:t>
      </w:r>
      <w:r w:rsidR="00512394">
        <w:t xml:space="preserve"> </w:t>
      </w:r>
      <w:r w:rsidR="00CF66A4">
        <w:t>may identify</w:t>
      </w:r>
      <w:r w:rsidR="00512394">
        <w:t xml:space="preserve"> as </w:t>
      </w:r>
      <w:r w:rsidR="00CF66A4">
        <w:t xml:space="preserve">having or </w:t>
      </w:r>
      <w:r w:rsidR="00512394">
        <w:t>potentially having the capabilities to provide</w:t>
      </w:r>
      <w:r w:rsidR="005A2C31">
        <w:t xml:space="preserve"> a</w:t>
      </w:r>
      <w:r w:rsidR="0074574E">
        <w:t xml:space="preserve"> </w:t>
      </w:r>
      <w:r w:rsidR="0074574E" w:rsidRPr="00D814C6">
        <w:rPr>
          <w:rStyle w:val="Strong"/>
        </w:rPr>
        <w:t>demand management</w:t>
      </w:r>
      <w:r w:rsidR="0074574E">
        <w:t xml:space="preserve"> </w:t>
      </w:r>
      <w:r w:rsidR="00512394">
        <w:t>product</w:t>
      </w:r>
      <w:r w:rsidR="005A2C31">
        <w:t xml:space="preserve">, </w:t>
      </w:r>
      <w:r w:rsidR="00512394">
        <w:t xml:space="preserve">service </w:t>
      </w:r>
      <w:r w:rsidR="005A2C31">
        <w:t xml:space="preserve">or solution </w:t>
      </w:r>
      <w:r w:rsidR="00512394">
        <w:t xml:space="preserve">to </w:t>
      </w:r>
      <w:r w:rsidR="00A313C0">
        <w:t>either fully or partly form</w:t>
      </w:r>
      <w:r w:rsidR="00512394">
        <w:t xml:space="preserve"> a </w:t>
      </w:r>
      <w:r w:rsidR="00512394" w:rsidRPr="005F4576">
        <w:rPr>
          <w:rStyle w:val="Strong"/>
        </w:rPr>
        <w:t>credible option</w:t>
      </w:r>
      <w:r w:rsidR="00512394">
        <w:t xml:space="preserve"> to </w:t>
      </w:r>
      <w:r w:rsidR="0074574E">
        <w:t xml:space="preserve">address </w:t>
      </w:r>
      <w:r w:rsidR="00512394">
        <w:t xml:space="preserve">the </w:t>
      </w:r>
      <w:r w:rsidR="00512394" w:rsidRPr="005F4576">
        <w:rPr>
          <w:rStyle w:val="Strong"/>
        </w:rPr>
        <w:t>identified need</w:t>
      </w:r>
      <w:r w:rsidR="00512394">
        <w:t xml:space="preserve"> on the </w:t>
      </w:r>
      <w:r w:rsidR="00512394" w:rsidRPr="005F4576">
        <w:rPr>
          <w:rStyle w:val="Strong"/>
        </w:rPr>
        <w:t>distribution network</w:t>
      </w:r>
      <w:r w:rsidR="00512394">
        <w:t>.</w:t>
      </w:r>
    </w:p>
    <w:p w:rsidR="00F967BB" w:rsidRDefault="00F967BB" w:rsidP="00F967BB">
      <w:pPr>
        <w:pStyle w:val="ListBullet"/>
      </w:pPr>
      <w:r>
        <w:t xml:space="preserve">A </w:t>
      </w:r>
      <w:r w:rsidRPr="00056F0E">
        <w:rPr>
          <w:rStyle w:val="Strong"/>
        </w:rPr>
        <w:t xml:space="preserve">request for </w:t>
      </w:r>
      <w:r w:rsidRPr="00853E60">
        <w:rPr>
          <w:rStyle w:val="Strong"/>
        </w:rPr>
        <w:t>demand management solutions</w:t>
      </w:r>
      <w:r>
        <w:t xml:space="preserve"> may</w:t>
      </w:r>
      <w:r w:rsidR="00056F0E">
        <w:t xml:space="preserve"> include</w:t>
      </w:r>
      <w:r>
        <w:t xml:space="preserve">, but need not </w:t>
      </w:r>
      <w:r w:rsidR="00056F0E">
        <w:t>include</w:t>
      </w:r>
      <w:r>
        <w:t>, a request for a quote.</w:t>
      </w:r>
    </w:p>
    <w:p w:rsidR="00056F0E" w:rsidRDefault="00056F0E" w:rsidP="00056F0E">
      <w:pPr>
        <w:pStyle w:val="ListBullet"/>
      </w:pPr>
      <w:r>
        <w:t xml:space="preserve">As </w:t>
      </w:r>
      <w:r w:rsidRPr="00D55652">
        <w:t>part of the</w:t>
      </w:r>
      <w:r>
        <w:t xml:space="preserve"> </w:t>
      </w:r>
      <w:r w:rsidRPr="00E44C1F">
        <w:rPr>
          <w:rStyle w:val="Strong"/>
        </w:rPr>
        <w:t xml:space="preserve">request for </w:t>
      </w:r>
      <w:r w:rsidRPr="00853E60">
        <w:rPr>
          <w:rStyle w:val="Strong"/>
        </w:rPr>
        <w:t>demand management solutions</w:t>
      </w:r>
      <w:r>
        <w:t xml:space="preserve">, the </w:t>
      </w:r>
      <w:r w:rsidRPr="007A3561">
        <w:rPr>
          <w:rStyle w:val="Strong"/>
        </w:rPr>
        <w:t>distributor</w:t>
      </w:r>
      <w:r>
        <w:t xml:space="preserve"> must provide the following information:  </w:t>
      </w:r>
    </w:p>
    <w:p w:rsidR="00056F0E" w:rsidRDefault="00056F0E" w:rsidP="00056F0E">
      <w:pPr>
        <w:pStyle w:val="AERnumberedlistsecondstyle"/>
        <w:numPr>
          <w:ilvl w:val="0"/>
          <w:numId w:val="114"/>
        </w:numPr>
      </w:pPr>
      <w:r w:rsidRPr="00056F0E">
        <w:t xml:space="preserve">A description of the </w:t>
      </w:r>
      <w:r w:rsidRPr="00056F0E">
        <w:rPr>
          <w:rStyle w:val="Strong"/>
        </w:rPr>
        <w:t>identified need</w:t>
      </w:r>
      <w:r w:rsidRPr="00056F0E">
        <w:t xml:space="preserve"> that the </w:t>
      </w:r>
      <w:r w:rsidRPr="00056F0E">
        <w:rPr>
          <w:rStyle w:val="Strong"/>
        </w:rPr>
        <w:t xml:space="preserve">distributor </w:t>
      </w:r>
      <w:r w:rsidRPr="00056F0E">
        <w:t>is seeking to address</w:t>
      </w:r>
      <w:r>
        <w:t>.</w:t>
      </w:r>
      <w:r w:rsidRPr="00056F0E">
        <w:t xml:space="preserve"> </w:t>
      </w:r>
    </w:p>
    <w:p w:rsidR="00056F0E" w:rsidRPr="00056F0E" w:rsidRDefault="00056F0E" w:rsidP="00056F0E">
      <w:pPr>
        <w:pStyle w:val="AERnumberedlistsecondstyle"/>
      </w:pPr>
      <w:r>
        <w:t>T</w:t>
      </w:r>
      <w:r w:rsidRPr="00597F96">
        <w:t>echnical information</w:t>
      </w:r>
      <w:r>
        <w:t xml:space="preserve"> about the </w:t>
      </w:r>
      <w:r w:rsidRPr="00CF1C9C">
        <w:rPr>
          <w:rStyle w:val="Strong"/>
        </w:rPr>
        <w:t>identified need</w:t>
      </w:r>
      <w:r w:rsidRPr="00056F0E">
        <w:t xml:space="preserve">, including the load at risk, energy at risk, duration and load curves, and the annual probability and frequency of </w:t>
      </w:r>
      <w:r w:rsidR="00FE25A5">
        <w:t xml:space="preserve">relevant </w:t>
      </w:r>
      <w:r w:rsidRPr="00056F0E">
        <w:t xml:space="preserve">events. </w:t>
      </w:r>
    </w:p>
    <w:p w:rsidR="00056F0E" w:rsidRPr="00056F0E" w:rsidRDefault="00056F0E" w:rsidP="002E6994">
      <w:pPr>
        <w:pStyle w:val="AERnumberedlistsecondstyle"/>
      </w:pPr>
      <w:r w:rsidRPr="00597F96">
        <w:t xml:space="preserve">The location of the </w:t>
      </w:r>
      <w:r w:rsidRPr="007B7F93">
        <w:rPr>
          <w:rStyle w:val="Strong"/>
        </w:rPr>
        <w:t>identified need</w:t>
      </w:r>
      <w:r w:rsidRPr="00056F0E">
        <w:t xml:space="preserve"> and</w:t>
      </w:r>
      <w:r w:rsidR="00FE25A5">
        <w:t xml:space="preserve"> a</w:t>
      </w:r>
      <w:r w:rsidR="00E44C1F">
        <w:t xml:space="preserve"> </w:t>
      </w:r>
      <w:r w:rsidR="002E6994">
        <w:t xml:space="preserve">description </w:t>
      </w:r>
      <w:r w:rsidR="002E6994" w:rsidRPr="002E6994">
        <w:t xml:space="preserve">of the affected </w:t>
      </w:r>
      <w:r w:rsidR="00FE25A5">
        <w:t xml:space="preserve">classes of </w:t>
      </w:r>
      <w:r w:rsidR="002E6994" w:rsidRPr="002E6994">
        <w:t>customers</w:t>
      </w:r>
      <w:r w:rsidR="00FE25A5">
        <w:t xml:space="preserve"> and </w:t>
      </w:r>
      <w:r w:rsidR="002E6994" w:rsidRPr="002E6994">
        <w:t>network area</w:t>
      </w:r>
      <w:r w:rsidRPr="00056F0E">
        <w:t>.</w:t>
      </w:r>
    </w:p>
    <w:p w:rsidR="00056F0E" w:rsidRDefault="00056F0E" w:rsidP="00056F0E">
      <w:pPr>
        <w:pStyle w:val="AERnumberedlistsecondstyle"/>
        <w:numPr>
          <w:ilvl w:val="0"/>
          <w:numId w:val="80"/>
        </w:numPr>
      </w:pPr>
      <w:r>
        <w:t>A</w:t>
      </w:r>
      <w:r w:rsidRPr="00056F0E">
        <w:t xml:space="preserve"> description of the project it has identified as its </w:t>
      </w:r>
      <w:r w:rsidRPr="007B7F93">
        <w:rPr>
          <w:rStyle w:val="Strong"/>
        </w:rPr>
        <w:t xml:space="preserve">preferred </w:t>
      </w:r>
      <w:r w:rsidRPr="00056F0E">
        <w:rPr>
          <w:rStyle w:val="Bold"/>
        </w:rPr>
        <w:t>option</w:t>
      </w:r>
      <w:r w:rsidRPr="00056F0E">
        <w:t xml:space="preserve"> to meet the </w:t>
      </w:r>
      <w:r w:rsidRPr="00056F0E">
        <w:rPr>
          <w:rStyle w:val="Strong"/>
        </w:rPr>
        <w:t>identified need</w:t>
      </w:r>
      <w:r w:rsidRPr="00056F0E">
        <w:t xml:space="preserve"> on the </w:t>
      </w:r>
      <w:r w:rsidRPr="00056F0E">
        <w:rPr>
          <w:rStyle w:val="Strong"/>
        </w:rPr>
        <w:t>distribution network</w:t>
      </w:r>
      <w:r w:rsidRPr="00056F0E">
        <w:t>.</w:t>
      </w:r>
    </w:p>
    <w:p w:rsidR="007B7F93" w:rsidRDefault="007B7F93" w:rsidP="00056F0E">
      <w:pPr>
        <w:pStyle w:val="AERnumberedlistsecondstyle"/>
        <w:numPr>
          <w:ilvl w:val="0"/>
          <w:numId w:val="80"/>
        </w:numPr>
      </w:pPr>
      <w:r>
        <w:t>Other</w:t>
      </w:r>
      <w:r w:rsidRPr="007B7F93">
        <w:t xml:space="preserve"> information that is sufficient to enable the parties receiving the </w:t>
      </w:r>
      <w:r w:rsidRPr="007B7F93">
        <w:rPr>
          <w:rStyle w:val="Strong"/>
        </w:rPr>
        <w:t>request for demand management solutions</w:t>
      </w:r>
      <w:r w:rsidRPr="007B7F93">
        <w:t xml:space="preserve"> to provide an informed response in presenting an alternative potential </w:t>
      </w:r>
      <w:r w:rsidRPr="007B7F93">
        <w:rPr>
          <w:rStyle w:val="Strong"/>
        </w:rPr>
        <w:t>credible option</w:t>
      </w:r>
      <w:r w:rsidRPr="007B7F93">
        <w:rPr>
          <w:rStyle w:val="AERbody"/>
        </w:rPr>
        <w:t xml:space="preserve">, including, to the extent relevant, the information that a distributor is required under the </w:t>
      </w:r>
      <w:r w:rsidRPr="007B7F93">
        <w:rPr>
          <w:rStyle w:val="Strong"/>
        </w:rPr>
        <w:t xml:space="preserve">NER </w:t>
      </w:r>
      <w:r w:rsidRPr="007B7F93">
        <w:rPr>
          <w:rStyle w:val="AERbody"/>
        </w:rPr>
        <w:t>to provide in a</w:t>
      </w:r>
      <w:r w:rsidRPr="007B7F93">
        <w:t xml:space="preserve"> </w:t>
      </w:r>
      <w:r w:rsidRPr="007B7F93">
        <w:rPr>
          <w:rStyle w:val="Strong"/>
        </w:rPr>
        <w:t>non-network options report</w:t>
      </w:r>
      <w:r w:rsidRPr="007B7F93">
        <w:t>.</w:t>
      </w:r>
    </w:p>
    <w:p w:rsidR="003C769F" w:rsidRDefault="003C769F" w:rsidP="0021578B">
      <w:pPr>
        <w:pStyle w:val="ListBullet"/>
      </w:pPr>
      <w:r>
        <w:t xml:space="preserve">A </w:t>
      </w:r>
      <w:r w:rsidRPr="00056F0E">
        <w:rPr>
          <w:rStyle w:val="Strong"/>
        </w:rPr>
        <w:t xml:space="preserve">request for </w:t>
      </w:r>
      <w:r w:rsidR="00F967BB" w:rsidRPr="00853E60">
        <w:rPr>
          <w:rStyle w:val="Strong"/>
        </w:rPr>
        <w:t>demand management solutions</w:t>
      </w:r>
      <w:r>
        <w:t xml:space="preserve"> must </w:t>
      </w:r>
      <w:r w:rsidR="007B7F93">
        <w:t>require the provision of the following information</w:t>
      </w:r>
      <w:r>
        <w:t>:</w:t>
      </w:r>
    </w:p>
    <w:p w:rsidR="00C703EF" w:rsidRPr="00C703EF" w:rsidRDefault="00C703EF" w:rsidP="00C703EF">
      <w:pPr>
        <w:pStyle w:val="AERnumberedlistsecondstyle"/>
        <w:numPr>
          <w:ilvl w:val="0"/>
          <w:numId w:val="115"/>
        </w:numPr>
      </w:pPr>
      <w:r w:rsidRPr="00C703EF">
        <w:t xml:space="preserve">A description of the proposed </w:t>
      </w:r>
      <w:r w:rsidRPr="00C703EF">
        <w:rPr>
          <w:rStyle w:val="Strong"/>
        </w:rPr>
        <w:t>demand management</w:t>
      </w:r>
      <w:r w:rsidRPr="00C703EF">
        <w:t xml:space="preserve"> product, service or solution that </w:t>
      </w:r>
      <w:proofErr w:type="gramStart"/>
      <w:r w:rsidRPr="00C703EF">
        <w:t>is put</w:t>
      </w:r>
      <w:proofErr w:type="gramEnd"/>
      <w:r w:rsidRPr="00C703EF">
        <w:t xml:space="preserve"> forward as a </w:t>
      </w:r>
      <w:r w:rsidRPr="00C703EF">
        <w:rPr>
          <w:rStyle w:val="Strong"/>
        </w:rPr>
        <w:t>credible option</w:t>
      </w:r>
      <w:r w:rsidRPr="00C703EF">
        <w:t xml:space="preserve">, or as part of a </w:t>
      </w:r>
      <w:r w:rsidRPr="00C703EF">
        <w:rPr>
          <w:rStyle w:val="Strong"/>
        </w:rPr>
        <w:t>credible</w:t>
      </w:r>
      <w:r w:rsidRPr="00C703EF">
        <w:t xml:space="preserve"> </w:t>
      </w:r>
      <w:r w:rsidRPr="00C703EF">
        <w:rPr>
          <w:rStyle w:val="Strong"/>
        </w:rPr>
        <w:t>option</w:t>
      </w:r>
      <w:r w:rsidRPr="00C703EF">
        <w:t xml:space="preserve">, to address the </w:t>
      </w:r>
      <w:r w:rsidRPr="00C703EF">
        <w:rPr>
          <w:rStyle w:val="Strong"/>
        </w:rPr>
        <w:t>identified need</w:t>
      </w:r>
      <w:r w:rsidRPr="00C703EF">
        <w:t xml:space="preserve"> on the </w:t>
      </w:r>
      <w:r w:rsidRPr="00C703EF">
        <w:rPr>
          <w:rStyle w:val="Strong"/>
        </w:rPr>
        <w:t>distribution networ</w:t>
      </w:r>
      <w:r w:rsidRPr="00C703EF">
        <w:rPr>
          <w:rStyle w:val="Bold"/>
        </w:rPr>
        <w:t>k</w:t>
      </w:r>
      <w:r w:rsidRPr="00C703EF">
        <w:t xml:space="preserve">. </w:t>
      </w:r>
    </w:p>
    <w:p w:rsidR="00C703EF" w:rsidRPr="00C703EF" w:rsidRDefault="00C703EF" w:rsidP="00C703EF">
      <w:pPr>
        <w:pStyle w:val="AERnumberedlistsecondstyle"/>
        <w:numPr>
          <w:ilvl w:val="0"/>
          <w:numId w:val="115"/>
        </w:numPr>
      </w:pPr>
      <w:r w:rsidRPr="00C703EF">
        <w:t xml:space="preserve">Where the proposed </w:t>
      </w:r>
      <w:r w:rsidRPr="00C703EF">
        <w:rPr>
          <w:rStyle w:val="Strong"/>
        </w:rPr>
        <w:t>demand management</w:t>
      </w:r>
      <w:r w:rsidRPr="00C703EF">
        <w:t xml:space="preserve"> product, service or solution is put forward as part of a </w:t>
      </w:r>
      <w:r w:rsidRPr="00C703EF">
        <w:rPr>
          <w:rStyle w:val="Strong"/>
        </w:rPr>
        <w:t>credible option</w:t>
      </w:r>
      <w:r w:rsidRPr="00C703EF">
        <w:t xml:space="preserve"> (but not as the whole of a </w:t>
      </w:r>
      <w:r w:rsidRPr="00C703EF">
        <w:rPr>
          <w:rStyle w:val="Strong"/>
        </w:rPr>
        <w:t>credible option</w:t>
      </w:r>
      <w:r w:rsidRPr="00C703EF">
        <w:t xml:space="preserve">), a description of the other elements of the </w:t>
      </w:r>
      <w:r w:rsidRPr="00C703EF">
        <w:rPr>
          <w:rStyle w:val="Strong"/>
        </w:rPr>
        <w:t>credible option</w:t>
      </w:r>
      <w:r w:rsidRPr="00C703EF">
        <w:t xml:space="preserve">. </w:t>
      </w:r>
    </w:p>
    <w:p w:rsidR="00C703EF" w:rsidRPr="00C703EF" w:rsidRDefault="00C703EF" w:rsidP="00C703EF">
      <w:pPr>
        <w:pStyle w:val="AERnumberedlistsecondstyle"/>
        <w:numPr>
          <w:ilvl w:val="0"/>
          <w:numId w:val="115"/>
        </w:numPr>
      </w:pPr>
      <w:r w:rsidRPr="00C703EF">
        <w:t>A reasonable estimate of:</w:t>
      </w:r>
    </w:p>
    <w:p w:rsidR="00C703EF" w:rsidRPr="00C703EF" w:rsidRDefault="00C703EF" w:rsidP="00C703EF">
      <w:pPr>
        <w:pStyle w:val="AERnumberedlistthirdstyle"/>
        <w:numPr>
          <w:ilvl w:val="0"/>
          <w:numId w:val="116"/>
        </w:numPr>
      </w:pPr>
      <w:r w:rsidRPr="00C703EF">
        <w:lastRenderedPageBreak/>
        <w:t xml:space="preserve">The proposed product, service or solution's </w:t>
      </w:r>
      <w:r>
        <w:t>e</w:t>
      </w:r>
      <w:r w:rsidRPr="00C703EF">
        <w:t>xpected outputs, including t</w:t>
      </w:r>
      <w:r w:rsidRPr="00C703EF">
        <w:rPr>
          <w:rStyle w:val="AERbody"/>
        </w:rPr>
        <w:t>he</w:t>
      </w:r>
      <w:r w:rsidRPr="00C703EF">
        <w:rPr>
          <w:rStyle w:val="Strong"/>
          <w:b w:val="0"/>
          <w:bCs w:val="0"/>
        </w:rPr>
        <w:t xml:space="preserve"> </w:t>
      </w:r>
      <w:r w:rsidRPr="00C703EF">
        <w:rPr>
          <w:rStyle w:val="AERbody"/>
        </w:rPr>
        <w:t>amount of</w:t>
      </w:r>
      <w:r w:rsidRPr="00C703EF">
        <w:rPr>
          <w:rStyle w:val="Strong"/>
          <w:b w:val="0"/>
          <w:bCs w:val="0"/>
        </w:rPr>
        <w:t xml:space="preserve"> </w:t>
      </w:r>
      <w:r w:rsidRPr="00C703EF">
        <w:rPr>
          <w:rStyle w:val="AERbody"/>
        </w:rPr>
        <w:t xml:space="preserve">network demand (based on a specified </w:t>
      </w:r>
      <w:r w:rsidRPr="00C703EF">
        <w:rPr>
          <w:rStyle w:val="Strong"/>
        </w:rPr>
        <w:t>kVA</w:t>
      </w:r>
      <w:r w:rsidRPr="00C703EF">
        <w:rPr>
          <w:rStyle w:val="AERbody"/>
        </w:rPr>
        <w:t xml:space="preserve"> per year) that the party responding to the </w:t>
      </w:r>
      <w:r w:rsidRPr="00C703EF">
        <w:rPr>
          <w:rStyle w:val="Strong"/>
        </w:rPr>
        <w:t>request for demand management solutions</w:t>
      </w:r>
      <w:r w:rsidRPr="00C703EF">
        <w:rPr>
          <w:rStyle w:val="AERbody"/>
        </w:rPr>
        <w:t xml:space="preserve"> expects to be able to manage (either at its request or at its control). </w:t>
      </w:r>
    </w:p>
    <w:p w:rsidR="00C703EF" w:rsidRPr="00C703EF" w:rsidRDefault="00C703EF" w:rsidP="00C703EF">
      <w:pPr>
        <w:pStyle w:val="AERnumberedlistthirdstyle"/>
      </w:pPr>
      <w:r>
        <w:t>T</w:t>
      </w:r>
      <w:r w:rsidRPr="00C703EF">
        <w:t>he expect</w:t>
      </w:r>
      <w:r w:rsidR="00E433C1">
        <w:t>ed</w:t>
      </w:r>
      <w:r w:rsidRPr="00C703EF">
        <w:t xml:space="preserve"> payments </w:t>
      </w:r>
      <w:proofErr w:type="gramStart"/>
      <w:r w:rsidRPr="00C703EF">
        <w:t>that  the</w:t>
      </w:r>
      <w:proofErr w:type="gramEnd"/>
      <w:r w:rsidRPr="00C703EF">
        <w:t xml:space="preserve"> </w:t>
      </w:r>
      <w:r w:rsidRPr="00C703EF">
        <w:rPr>
          <w:rStyle w:val="Strong"/>
        </w:rPr>
        <w:t>distributor</w:t>
      </w:r>
      <w:r w:rsidRPr="00C703EF">
        <w:t xml:space="preserve"> would be required to make to the responding party if the </w:t>
      </w:r>
      <w:r w:rsidRPr="00C703EF">
        <w:rPr>
          <w:rStyle w:val="Strong"/>
        </w:rPr>
        <w:t>distributor</w:t>
      </w:r>
      <w:r w:rsidRPr="00C703EF">
        <w:t xml:space="preserve"> were to enter into  a contract with the responding party for the responding party to provide that product, service or solution to the </w:t>
      </w:r>
      <w:r w:rsidRPr="00C703EF">
        <w:rPr>
          <w:rStyle w:val="Strong"/>
        </w:rPr>
        <w:t>distributor</w:t>
      </w:r>
      <w:r w:rsidRPr="00C703EF">
        <w:t>.</w:t>
      </w:r>
    </w:p>
    <w:p w:rsidR="00C703EF" w:rsidRPr="00C703EF" w:rsidRDefault="00C703EF" w:rsidP="00C703EF">
      <w:pPr>
        <w:pStyle w:val="AERnumberedlistsecondstyle"/>
        <w:rPr>
          <w:rStyle w:val="Bold"/>
          <w:b w:val="0"/>
          <w:bCs w:val="0"/>
        </w:rPr>
      </w:pPr>
      <w:r w:rsidRPr="00C703EF">
        <w:t xml:space="preserve">Any other information relevant to determining where the proposed product, service or solution would be a </w:t>
      </w:r>
      <w:r w:rsidRPr="00C703EF">
        <w:rPr>
          <w:rStyle w:val="Strong"/>
        </w:rPr>
        <w:t>credible option</w:t>
      </w:r>
      <w:r w:rsidRPr="00C703EF">
        <w:rPr>
          <w:rStyle w:val="AERbody"/>
        </w:rPr>
        <w:t>, or part of a</w:t>
      </w:r>
      <w:r w:rsidRPr="00C703EF">
        <w:rPr>
          <w:rStyle w:val="Strong"/>
        </w:rPr>
        <w:t xml:space="preserve"> credible option</w:t>
      </w:r>
      <w:r w:rsidRPr="00C703EF">
        <w:rPr>
          <w:rStyle w:val="AERbody"/>
        </w:rPr>
        <w:t>, t</w:t>
      </w:r>
      <w:r w:rsidRPr="00C703EF">
        <w:t xml:space="preserve">o address the </w:t>
      </w:r>
      <w:r w:rsidRPr="00C703EF">
        <w:rPr>
          <w:rStyle w:val="Strong"/>
        </w:rPr>
        <w:t>identified need</w:t>
      </w:r>
      <w:r w:rsidRPr="00C703EF">
        <w:t xml:space="preserve"> on the </w:t>
      </w:r>
      <w:r w:rsidRPr="00C703EF">
        <w:rPr>
          <w:rStyle w:val="Strong"/>
        </w:rPr>
        <w:t>distribution networ</w:t>
      </w:r>
      <w:r w:rsidRPr="00C703EF">
        <w:rPr>
          <w:rStyle w:val="Bold"/>
        </w:rPr>
        <w:t>k</w:t>
      </w:r>
    </w:p>
    <w:p w:rsidR="002C0E70" w:rsidRDefault="002C0E70" w:rsidP="002C0E70">
      <w:pPr>
        <w:pStyle w:val="Heading3"/>
      </w:pPr>
      <w:bookmarkStart w:id="27" w:name="_Ref483226965"/>
      <w:bookmarkStart w:id="28" w:name="_Toc491426135"/>
      <w:r>
        <w:t>Committ</w:t>
      </w:r>
      <w:r w:rsidR="007E4C03">
        <w:t>ed</w:t>
      </w:r>
      <w:r>
        <w:t xml:space="preserve"> projects</w:t>
      </w:r>
      <w:bookmarkEnd w:id="27"/>
      <w:bookmarkEnd w:id="28"/>
    </w:p>
    <w:p w:rsidR="006A0DB3" w:rsidRDefault="00D24AAE" w:rsidP="0021578B">
      <w:pPr>
        <w:pStyle w:val="ListBullet"/>
        <w:numPr>
          <w:ilvl w:val="0"/>
          <w:numId w:val="105"/>
        </w:numPr>
      </w:pPr>
      <w:r>
        <w:rPr>
          <w:rStyle w:val="Strong"/>
        </w:rPr>
        <w:t>Project</w:t>
      </w:r>
      <w:r w:rsidR="006A0DB3" w:rsidRPr="001117E5">
        <w:rPr>
          <w:rStyle w:val="Strong"/>
        </w:rPr>
        <w:t xml:space="preserve"> incentives</w:t>
      </w:r>
      <w:r w:rsidR="006A0DB3">
        <w:t xml:space="preserve"> </w:t>
      </w:r>
      <w:r w:rsidR="001117E5">
        <w:t xml:space="preserve">under this </w:t>
      </w:r>
      <w:r w:rsidR="001117E5" w:rsidRPr="001117E5">
        <w:rPr>
          <w:rStyle w:val="Strong"/>
        </w:rPr>
        <w:t>s</w:t>
      </w:r>
      <w:r w:rsidR="006A0DB3" w:rsidRPr="001117E5">
        <w:rPr>
          <w:rStyle w:val="Strong"/>
        </w:rPr>
        <w:t>cheme</w:t>
      </w:r>
      <w:r w:rsidR="006A0DB3">
        <w:t xml:space="preserve"> are only available for </w:t>
      </w:r>
      <w:r w:rsidR="006A0DB3" w:rsidRPr="001117E5">
        <w:rPr>
          <w:rStyle w:val="Strong"/>
        </w:rPr>
        <w:t>committed projects</w:t>
      </w:r>
      <w:r w:rsidR="006A0DB3">
        <w:t xml:space="preserve">. An </w:t>
      </w:r>
      <w:r w:rsidR="006A0DB3" w:rsidRPr="001117E5">
        <w:rPr>
          <w:rStyle w:val="Strong"/>
        </w:rPr>
        <w:t>eligible project</w:t>
      </w:r>
      <w:r w:rsidR="006A0DB3">
        <w:t xml:space="preserve"> becomes a </w:t>
      </w:r>
      <w:r w:rsidR="006A0DB3" w:rsidRPr="001117E5">
        <w:rPr>
          <w:rStyle w:val="Strong"/>
        </w:rPr>
        <w:t>committed project</w:t>
      </w:r>
      <w:r w:rsidR="006A0DB3">
        <w:t xml:space="preserve"> where the requirements of t</w:t>
      </w:r>
      <w:r w:rsidR="009C485F">
        <w:t xml:space="preserve">his clause </w:t>
      </w:r>
      <w:r w:rsidR="00501E9C">
        <w:fldChar w:fldCharType="begin"/>
      </w:r>
      <w:r w:rsidR="00501E9C">
        <w:instrText xml:space="preserve"> REF _Ref483226965 \r \h </w:instrText>
      </w:r>
      <w:r w:rsidR="0021578B">
        <w:instrText xml:space="preserve"> \* MERGEFORMAT </w:instrText>
      </w:r>
      <w:r w:rsidR="00501E9C">
        <w:fldChar w:fldCharType="separate"/>
      </w:r>
      <w:r w:rsidR="002F2049">
        <w:t>2.2.2</w:t>
      </w:r>
      <w:r w:rsidR="00501E9C">
        <w:fldChar w:fldCharType="end"/>
      </w:r>
      <w:r w:rsidR="00501E9C">
        <w:t xml:space="preserve"> </w:t>
      </w:r>
      <w:r w:rsidR="009C485F">
        <w:t>are satisfied</w:t>
      </w:r>
      <w:r w:rsidR="00273394">
        <w:t xml:space="preserve"> and </w:t>
      </w:r>
      <w:r w:rsidR="006A0DB3">
        <w:t>if:</w:t>
      </w:r>
    </w:p>
    <w:p w:rsidR="006A0DB3" w:rsidRPr="002C1089" w:rsidRDefault="009C485F" w:rsidP="002C1089">
      <w:pPr>
        <w:pStyle w:val="AERnumberedlistsecondstyle"/>
        <w:numPr>
          <w:ilvl w:val="0"/>
          <w:numId w:val="49"/>
        </w:numPr>
        <w:rPr>
          <w:rStyle w:val="Strong"/>
          <w:b w:val="0"/>
          <w:bCs w:val="0"/>
        </w:rPr>
      </w:pPr>
      <w:r>
        <w:t xml:space="preserve">the </w:t>
      </w:r>
      <w:r w:rsidRPr="001117E5">
        <w:rPr>
          <w:rStyle w:val="Strong"/>
        </w:rPr>
        <w:t>distributor</w:t>
      </w:r>
      <w:r>
        <w:t xml:space="preserve"> </w:t>
      </w:r>
      <w:r w:rsidR="006A0DB3">
        <w:t xml:space="preserve">enters into a </w:t>
      </w:r>
      <w:r w:rsidR="006A0DB3" w:rsidRPr="006A0DB3">
        <w:rPr>
          <w:rStyle w:val="Strong"/>
        </w:rPr>
        <w:t xml:space="preserve">demand management </w:t>
      </w:r>
      <w:r w:rsidR="006157F5" w:rsidRPr="006A0DB3">
        <w:rPr>
          <w:rStyle w:val="Strong"/>
        </w:rPr>
        <w:t>contract</w:t>
      </w:r>
      <w:r w:rsidR="00A313C0">
        <w:t xml:space="preserve"> </w:t>
      </w:r>
      <w:r w:rsidR="008A5983">
        <w:t>with a</w:t>
      </w:r>
      <w:r w:rsidR="006A0DB3">
        <w:t>nother legal entity</w:t>
      </w:r>
      <w:r w:rsidR="008A5983">
        <w:t xml:space="preserve"> </w:t>
      </w:r>
      <w:r w:rsidR="006157F5">
        <w:t xml:space="preserve">to procure the </w:t>
      </w:r>
      <w:r w:rsidR="006157F5" w:rsidRPr="00D814C6">
        <w:rPr>
          <w:rStyle w:val="Strong"/>
        </w:rPr>
        <w:t>demand management</w:t>
      </w:r>
      <w:r w:rsidR="006157F5">
        <w:t xml:space="preserve"> required to deliver that </w:t>
      </w:r>
      <w:r w:rsidR="006157F5" w:rsidRPr="002736EB">
        <w:rPr>
          <w:rStyle w:val="Strong"/>
        </w:rPr>
        <w:t>preferred option</w:t>
      </w:r>
      <w:r w:rsidR="006A0DB3" w:rsidRPr="002C1089">
        <w:rPr>
          <w:rStyle w:val="Strong"/>
          <w:b w:val="0"/>
          <w:bCs w:val="0"/>
        </w:rPr>
        <w:t>; or</w:t>
      </w:r>
      <w:r w:rsidR="006A0DB3">
        <w:rPr>
          <w:rStyle w:val="Strong"/>
        </w:rPr>
        <w:t xml:space="preserve"> </w:t>
      </w:r>
    </w:p>
    <w:p w:rsidR="002C1089" w:rsidRPr="002C1089" w:rsidRDefault="002C1089" w:rsidP="002C1089">
      <w:pPr>
        <w:pStyle w:val="AERnumberedlistsecondstyle"/>
        <w:numPr>
          <w:ilvl w:val="0"/>
          <w:numId w:val="49"/>
        </w:numPr>
        <w:rPr>
          <w:rStyle w:val="Strong"/>
          <w:b w:val="0"/>
          <w:bCs w:val="0"/>
        </w:rPr>
      </w:pPr>
      <w:r w:rsidRPr="002C1089">
        <w:rPr>
          <w:rStyle w:val="Strong"/>
          <w:b w:val="0"/>
          <w:bCs w:val="0"/>
        </w:rPr>
        <w:t>An</w:t>
      </w:r>
      <w:r>
        <w:rPr>
          <w:rStyle w:val="Strong"/>
        </w:rPr>
        <w:t xml:space="preserve"> </w:t>
      </w:r>
      <w:r w:rsidRPr="00C703EF">
        <w:rPr>
          <w:rStyle w:val="AERbody"/>
        </w:rPr>
        <w:t xml:space="preserve">officer or employee of the </w:t>
      </w:r>
      <w:r w:rsidRPr="002C1089">
        <w:rPr>
          <w:rStyle w:val="Strong"/>
        </w:rPr>
        <w:t>distributor</w:t>
      </w:r>
      <w:r w:rsidRPr="002C1089">
        <w:rPr>
          <w:rStyle w:val="AERbody"/>
        </w:rPr>
        <w:t xml:space="preserve"> delegated by the</w:t>
      </w:r>
      <w:r w:rsidRPr="002C1089">
        <w:rPr>
          <w:rStyle w:val="Strong"/>
        </w:rPr>
        <w:t xml:space="preserve"> </w:t>
      </w:r>
      <w:r w:rsidRPr="002C1089">
        <w:rPr>
          <w:rStyle w:val="AERbody"/>
        </w:rPr>
        <w:t>chief executive officer</w:t>
      </w:r>
      <w:r w:rsidRPr="002C1089">
        <w:rPr>
          <w:rStyle w:val="Strong"/>
        </w:rPr>
        <w:t xml:space="preserve"> </w:t>
      </w:r>
      <w:r w:rsidRPr="002C1089">
        <w:rPr>
          <w:rStyle w:val="AERbody"/>
        </w:rPr>
        <w:t>of the</w:t>
      </w:r>
      <w:r w:rsidRPr="002C1089">
        <w:rPr>
          <w:rStyle w:val="Strong"/>
        </w:rPr>
        <w:t xml:space="preserve"> distributor</w:t>
      </w:r>
      <w:r w:rsidRPr="002C1089">
        <w:rPr>
          <w:rStyle w:val="AERbody"/>
        </w:rPr>
        <w:t>, and who has responsibility for network planning by the</w:t>
      </w:r>
      <w:r w:rsidRPr="002C1089">
        <w:rPr>
          <w:rStyle w:val="Strong"/>
        </w:rPr>
        <w:t xml:space="preserve"> distributor</w:t>
      </w:r>
      <w:r w:rsidRPr="002C1089">
        <w:rPr>
          <w:rStyle w:val="AERbody"/>
        </w:rPr>
        <w:t>, approves a</w:t>
      </w:r>
      <w:r w:rsidRPr="002C1089">
        <w:rPr>
          <w:rStyle w:val="Strong"/>
        </w:rPr>
        <w:t xml:space="preserve"> demand management proposal </w:t>
      </w:r>
      <w:r w:rsidRPr="002C1089">
        <w:rPr>
          <w:rStyle w:val="AERbody"/>
        </w:rPr>
        <w:t>for the</w:t>
      </w:r>
      <w:r w:rsidRPr="002C1089">
        <w:rPr>
          <w:rStyle w:val="Strong"/>
        </w:rPr>
        <w:t xml:space="preserve"> distributor </w:t>
      </w:r>
      <w:r w:rsidRPr="002C1089">
        <w:rPr>
          <w:rStyle w:val="AERbody"/>
        </w:rPr>
        <w:t>to provide to itself the</w:t>
      </w:r>
      <w:r w:rsidRPr="002C1089">
        <w:rPr>
          <w:rStyle w:val="Strong"/>
        </w:rPr>
        <w:t xml:space="preserve"> demand management </w:t>
      </w:r>
      <w:r w:rsidRPr="002C1089">
        <w:rPr>
          <w:rStyle w:val="AERbody"/>
        </w:rPr>
        <w:t>required to deliver that</w:t>
      </w:r>
      <w:r w:rsidRPr="002C1089">
        <w:rPr>
          <w:rStyle w:val="Strong"/>
        </w:rPr>
        <w:t xml:space="preserve"> preferred option</w:t>
      </w:r>
      <w:r w:rsidRPr="002C1089">
        <w:rPr>
          <w:rStyle w:val="AERbody"/>
        </w:rPr>
        <w:t xml:space="preserve">. </w:t>
      </w:r>
      <w:proofErr w:type="gramStart"/>
      <w:r w:rsidRPr="002C1089">
        <w:rPr>
          <w:rStyle w:val="AERbody"/>
        </w:rPr>
        <w:t>This approval must include a declaration by the delegate of the</w:t>
      </w:r>
      <w:r w:rsidRPr="002C1089">
        <w:rPr>
          <w:rStyle w:val="Strong"/>
        </w:rPr>
        <w:t xml:space="preserve"> </w:t>
      </w:r>
      <w:r w:rsidRPr="002C1089">
        <w:rPr>
          <w:rStyle w:val="AERbody"/>
        </w:rPr>
        <w:t>chief executive officer</w:t>
      </w:r>
      <w:r w:rsidRPr="002C1089">
        <w:rPr>
          <w:rStyle w:val="Strong"/>
        </w:rPr>
        <w:t xml:space="preserve"> </w:t>
      </w:r>
      <w:r w:rsidRPr="002C1089">
        <w:rPr>
          <w:rStyle w:val="AERbody"/>
        </w:rPr>
        <w:t>that he or she has a reasonable basis for being of the view that the estimated costs of providing that</w:t>
      </w:r>
      <w:r w:rsidRPr="002C1089">
        <w:rPr>
          <w:rStyle w:val="Strong"/>
        </w:rPr>
        <w:t xml:space="preserve"> demand management </w:t>
      </w:r>
      <w:r w:rsidRPr="002C1089">
        <w:rPr>
          <w:rStyle w:val="AERbody"/>
        </w:rPr>
        <w:t>set out in the</w:t>
      </w:r>
      <w:r w:rsidRPr="002C1089">
        <w:rPr>
          <w:rStyle w:val="Strong"/>
        </w:rPr>
        <w:t xml:space="preserve"> demand management proposal</w:t>
      </w:r>
      <w:r w:rsidRPr="002C1089">
        <w:rPr>
          <w:rStyle w:val="AERbody"/>
        </w:rPr>
        <w:t xml:space="preserve"> are reasonable and were estimated in accordance with an approach commonly used by the </w:t>
      </w:r>
      <w:r w:rsidRPr="002C1089">
        <w:rPr>
          <w:rStyle w:val="Strong"/>
        </w:rPr>
        <w:t>distributor</w:t>
      </w:r>
      <w:r w:rsidRPr="002C1089">
        <w:rPr>
          <w:rStyle w:val="AERbody"/>
        </w:rPr>
        <w:t>, as at the date of the approval, for estimating costs of that kind</w:t>
      </w:r>
      <w:r>
        <w:rPr>
          <w:rStyle w:val="AERbody"/>
        </w:rPr>
        <w:t>.</w:t>
      </w:r>
      <w:proofErr w:type="gramEnd"/>
    </w:p>
    <w:p w:rsidR="001B342A" w:rsidRDefault="009C485F" w:rsidP="0021578B">
      <w:pPr>
        <w:pStyle w:val="ListBullet"/>
      </w:pPr>
      <w:proofErr w:type="gramStart"/>
      <w:r w:rsidRPr="009C485F">
        <w:rPr>
          <w:rStyle w:val="AERbody"/>
        </w:rPr>
        <w:t xml:space="preserve">A </w:t>
      </w:r>
      <w:r>
        <w:rPr>
          <w:rStyle w:val="Strong"/>
        </w:rPr>
        <w:t xml:space="preserve">demand management contract </w:t>
      </w:r>
      <w:r w:rsidRPr="009C485F">
        <w:rPr>
          <w:rStyle w:val="AERbody"/>
        </w:rPr>
        <w:t>is a contract under which the</w:t>
      </w:r>
      <w:r>
        <w:rPr>
          <w:rStyle w:val="Strong"/>
        </w:rPr>
        <w:t xml:space="preserve"> distributor </w:t>
      </w:r>
      <w:r w:rsidRPr="009C485F">
        <w:rPr>
          <w:rStyle w:val="AERbody"/>
        </w:rPr>
        <w:t>agrees to make payments to another legal entity in return for the other legal entity agreeing to ensure that, by means of the relevant</w:t>
      </w:r>
      <w:r>
        <w:rPr>
          <w:rStyle w:val="Strong"/>
        </w:rPr>
        <w:t xml:space="preserve"> eligible project, </w:t>
      </w:r>
      <w:r w:rsidRPr="009C485F">
        <w:rPr>
          <w:rStyle w:val="AERbody"/>
        </w:rPr>
        <w:t xml:space="preserve">network </w:t>
      </w:r>
      <w:r w:rsidR="00CC633D">
        <w:rPr>
          <w:rStyle w:val="AERbody"/>
        </w:rPr>
        <w:t>demand</w:t>
      </w:r>
      <w:r w:rsidR="00563AC1">
        <w:rPr>
          <w:rStyle w:val="AERbody"/>
        </w:rPr>
        <w:t xml:space="preserve"> </w:t>
      </w:r>
      <w:r w:rsidRPr="009C485F">
        <w:rPr>
          <w:rStyle w:val="AERbody"/>
        </w:rPr>
        <w:t xml:space="preserve">can be </w:t>
      </w:r>
      <w:r w:rsidR="00FF725F">
        <w:rPr>
          <w:rStyle w:val="AERbody"/>
        </w:rPr>
        <w:t>managed</w:t>
      </w:r>
      <w:r w:rsidRPr="009C485F">
        <w:rPr>
          <w:rStyle w:val="AERbody"/>
        </w:rPr>
        <w:t>, at the</w:t>
      </w:r>
      <w:r>
        <w:rPr>
          <w:rStyle w:val="Strong"/>
        </w:rPr>
        <w:t xml:space="preserve"> distributor's </w:t>
      </w:r>
      <w:r w:rsidRPr="009C485F">
        <w:rPr>
          <w:rStyle w:val="AERbody"/>
        </w:rPr>
        <w:t xml:space="preserve">or </w:t>
      </w:r>
      <w:r w:rsidR="00501E9C">
        <w:rPr>
          <w:rStyle w:val="AERbody"/>
        </w:rPr>
        <w:t>other legal entity'</w:t>
      </w:r>
      <w:r w:rsidR="00501E9C" w:rsidRPr="009C485F">
        <w:rPr>
          <w:rStyle w:val="AERbody"/>
        </w:rPr>
        <w:t>s</w:t>
      </w:r>
      <w:r w:rsidRPr="009C485F">
        <w:rPr>
          <w:rStyle w:val="AERbody"/>
        </w:rPr>
        <w:t xml:space="preserve"> request or control by a</w:t>
      </w:r>
      <w:r w:rsidR="00172731">
        <w:rPr>
          <w:rStyle w:val="AERbody"/>
        </w:rPr>
        <w:t xml:space="preserve">n amount that is based on a </w:t>
      </w:r>
      <w:r w:rsidRPr="009C485F">
        <w:rPr>
          <w:rStyle w:val="AERbody"/>
        </w:rPr>
        <w:t xml:space="preserve">specified </w:t>
      </w:r>
      <w:r w:rsidRPr="00563AC1">
        <w:rPr>
          <w:rStyle w:val="Strong"/>
        </w:rPr>
        <w:t>kVA</w:t>
      </w:r>
      <w:r w:rsidRPr="009C485F">
        <w:rPr>
          <w:rStyle w:val="AERbody"/>
        </w:rPr>
        <w:t xml:space="preserve"> per year.</w:t>
      </w:r>
      <w:proofErr w:type="gramEnd"/>
      <w:r w:rsidR="00CF0667" w:rsidRPr="00CF0667">
        <w:t xml:space="preserve"> </w:t>
      </w:r>
    </w:p>
    <w:p w:rsidR="00C01030" w:rsidRDefault="00563AC1" w:rsidP="0021578B">
      <w:pPr>
        <w:pStyle w:val="ListBullet"/>
      </w:pPr>
      <w:proofErr w:type="gramStart"/>
      <w:r w:rsidRPr="00563AC1">
        <w:rPr>
          <w:rStyle w:val="AERbody"/>
        </w:rPr>
        <w:t>A</w:t>
      </w:r>
      <w:r>
        <w:rPr>
          <w:rStyle w:val="Strong"/>
        </w:rPr>
        <w:t xml:space="preserve"> demand management proposal </w:t>
      </w:r>
      <w:r w:rsidRPr="00563AC1">
        <w:rPr>
          <w:rStyle w:val="AERbody"/>
        </w:rPr>
        <w:t>is a proposal that, when implemented, will ensure that, by means of the relevant</w:t>
      </w:r>
      <w:r>
        <w:rPr>
          <w:rStyle w:val="Strong"/>
        </w:rPr>
        <w:t xml:space="preserve"> eligible project, </w:t>
      </w:r>
      <w:r w:rsidRPr="00563AC1">
        <w:rPr>
          <w:rStyle w:val="AERbody"/>
        </w:rPr>
        <w:t xml:space="preserve">network </w:t>
      </w:r>
      <w:r w:rsidR="00CC633D">
        <w:rPr>
          <w:rStyle w:val="AERbody"/>
        </w:rPr>
        <w:t>demand</w:t>
      </w:r>
      <w:r>
        <w:rPr>
          <w:rStyle w:val="AERbody"/>
        </w:rPr>
        <w:t xml:space="preserve"> </w:t>
      </w:r>
      <w:r w:rsidRPr="00563AC1">
        <w:rPr>
          <w:rStyle w:val="AERbody"/>
        </w:rPr>
        <w:t xml:space="preserve">can be </w:t>
      </w:r>
      <w:r w:rsidR="00FF725F">
        <w:rPr>
          <w:rStyle w:val="AERbody"/>
        </w:rPr>
        <w:t>managed</w:t>
      </w:r>
      <w:r w:rsidRPr="00563AC1">
        <w:rPr>
          <w:rStyle w:val="AERbody"/>
        </w:rPr>
        <w:t>, at the</w:t>
      </w:r>
      <w:r>
        <w:rPr>
          <w:rStyle w:val="Strong"/>
        </w:rPr>
        <w:t xml:space="preserve"> distributor's </w:t>
      </w:r>
      <w:r w:rsidRPr="00563AC1">
        <w:rPr>
          <w:rStyle w:val="AERbody"/>
        </w:rPr>
        <w:t>request or control, by a</w:t>
      </w:r>
      <w:r w:rsidR="00172731">
        <w:rPr>
          <w:rStyle w:val="AERbody"/>
        </w:rPr>
        <w:t>n amount that is based on a</w:t>
      </w:r>
      <w:r w:rsidRPr="00563AC1">
        <w:rPr>
          <w:rStyle w:val="AERbody"/>
        </w:rPr>
        <w:t xml:space="preserve"> specified </w:t>
      </w:r>
      <w:r w:rsidRPr="00563AC1">
        <w:rPr>
          <w:rStyle w:val="Strong"/>
        </w:rPr>
        <w:t>kVA</w:t>
      </w:r>
      <w:r w:rsidRPr="00563AC1">
        <w:rPr>
          <w:rStyle w:val="AERbody"/>
        </w:rPr>
        <w:t xml:space="preserve"> per year</w:t>
      </w:r>
      <w:r>
        <w:rPr>
          <w:rStyle w:val="AERbody"/>
        </w:rPr>
        <w:t xml:space="preserve">, and that sets out the costs that the </w:t>
      </w:r>
      <w:r w:rsidRPr="00563AC1">
        <w:rPr>
          <w:rStyle w:val="Strong"/>
        </w:rPr>
        <w:t>distributor</w:t>
      </w:r>
      <w:r>
        <w:rPr>
          <w:rStyle w:val="AERbody"/>
        </w:rPr>
        <w:t xml:space="preserve"> expects to incur in </w:t>
      </w:r>
      <w:r w:rsidR="00FF725F">
        <w:rPr>
          <w:rStyle w:val="AERbody"/>
        </w:rPr>
        <w:t>managing</w:t>
      </w:r>
      <w:r>
        <w:rPr>
          <w:rStyle w:val="AERbody"/>
        </w:rPr>
        <w:t xml:space="preserve">, or having the capacity to </w:t>
      </w:r>
      <w:r w:rsidR="00FF725F">
        <w:rPr>
          <w:rStyle w:val="AERbody"/>
        </w:rPr>
        <w:t>manage</w:t>
      </w:r>
      <w:r>
        <w:rPr>
          <w:rStyle w:val="AERbody"/>
        </w:rPr>
        <w:t xml:space="preserve">, the </w:t>
      </w:r>
      <w:r w:rsidRPr="00563AC1">
        <w:rPr>
          <w:rStyle w:val="Strong"/>
        </w:rPr>
        <w:t>distributor's</w:t>
      </w:r>
      <w:r>
        <w:rPr>
          <w:rStyle w:val="AERbody"/>
        </w:rPr>
        <w:t xml:space="preserve"> network </w:t>
      </w:r>
      <w:r w:rsidR="00CC633D">
        <w:rPr>
          <w:rStyle w:val="AERbody"/>
        </w:rPr>
        <w:t xml:space="preserve">demand </w:t>
      </w:r>
      <w:r>
        <w:rPr>
          <w:rStyle w:val="AERbody"/>
        </w:rPr>
        <w:t>in this manner.</w:t>
      </w:r>
      <w:proofErr w:type="gramEnd"/>
      <w:r w:rsidR="001B342A" w:rsidRPr="001B342A">
        <w:t xml:space="preserve"> </w:t>
      </w:r>
    </w:p>
    <w:p w:rsidR="008B12B4" w:rsidRPr="008B12B4" w:rsidRDefault="008B12B4" w:rsidP="00C36922">
      <w:pPr>
        <w:pStyle w:val="Heading2"/>
      </w:pPr>
      <w:bookmarkStart w:id="29" w:name="_Ref482717677"/>
      <w:bookmarkStart w:id="30" w:name="_Toc491426136"/>
      <w:bookmarkStart w:id="31" w:name="_Ref482348080"/>
      <w:r w:rsidRPr="008B12B4">
        <w:t>Determin</w:t>
      </w:r>
      <w:r w:rsidR="00664379">
        <w:t>ing project</w:t>
      </w:r>
      <w:r w:rsidRPr="008B12B4">
        <w:t xml:space="preserve"> incentive</w:t>
      </w:r>
      <w:bookmarkEnd w:id="29"/>
      <w:r w:rsidR="00664379">
        <w:t>s</w:t>
      </w:r>
      <w:bookmarkEnd w:id="30"/>
    </w:p>
    <w:p w:rsidR="004D708F" w:rsidRDefault="00172731" w:rsidP="0021578B">
      <w:pPr>
        <w:pStyle w:val="ListBullet"/>
        <w:numPr>
          <w:ilvl w:val="0"/>
          <w:numId w:val="106"/>
        </w:numPr>
      </w:pPr>
      <w:r>
        <w:lastRenderedPageBreak/>
        <w:t xml:space="preserve">For each </w:t>
      </w:r>
      <w:r w:rsidRPr="00172731">
        <w:rPr>
          <w:rStyle w:val="Strong"/>
        </w:rPr>
        <w:t>committed project</w:t>
      </w:r>
      <w:r>
        <w:t>, the</w:t>
      </w:r>
      <w:r w:rsidR="002736EB">
        <w:t xml:space="preserve"> </w:t>
      </w:r>
      <w:r w:rsidR="002736EB" w:rsidRPr="002736EB">
        <w:rPr>
          <w:rStyle w:val="Strong"/>
        </w:rPr>
        <w:t>distributor</w:t>
      </w:r>
      <w:r w:rsidR="002736EB">
        <w:t xml:space="preserve"> </w:t>
      </w:r>
      <w:r w:rsidR="003E0090">
        <w:t xml:space="preserve">must </w:t>
      </w:r>
      <w:r w:rsidR="004D708F">
        <w:t>calculate</w:t>
      </w:r>
      <w:r w:rsidR="004D708F" w:rsidRPr="004D708F">
        <w:t xml:space="preserve"> the </w:t>
      </w:r>
      <w:r w:rsidR="00664379" w:rsidRPr="00664379">
        <w:rPr>
          <w:rStyle w:val="Strong"/>
        </w:rPr>
        <w:t>project</w:t>
      </w:r>
      <w:r w:rsidR="004D708F" w:rsidRPr="001E29AC">
        <w:rPr>
          <w:rStyle w:val="Strong"/>
        </w:rPr>
        <w:t xml:space="preserve"> incentive</w:t>
      </w:r>
      <w:r w:rsidR="004D708F" w:rsidRPr="004D708F">
        <w:t xml:space="preserve"> that </w:t>
      </w:r>
      <w:r>
        <w:t xml:space="preserve">the </w:t>
      </w:r>
      <w:r w:rsidRPr="00172731">
        <w:rPr>
          <w:rStyle w:val="Strong"/>
        </w:rPr>
        <w:t>committed project</w:t>
      </w:r>
      <w:r>
        <w:t xml:space="preserve"> (referred to in this clause 2.3 as '</w:t>
      </w:r>
      <w:r w:rsidR="004D708F" w:rsidRPr="004D708F">
        <w:t>project</w:t>
      </w:r>
      <w:r w:rsidR="003E0090">
        <w:t xml:space="preserve"> </w:t>
      </w:r>
      <w:r w:rsidR="001E73D8">
        <w:rPr>
          <w:rStyle w:val="AERtextitalic"/>
        </w:rPr>
        <w:t>i</w:t>
      </w:r>
      <w:r>
        <w:rPr>
          <w:rStyle w:val="AERtextitalic"/>
        </w:rPr>
        <w:t>')</w:t>
      </w:r>
      <w:r w:rsidR="004D708F" w:rsidRPr="004D708F">
        <w:t xml:space="preserve"> can </w:t>
      </w:r>
      <w:r w:rsidR="00664379">
        <w:t>receive</w:t>
      </w:r>
      <w:r w:rsidR="004D708F" w:rsidRPr="004D708F">
        <w:t xml:space="preserve">. </w:t>
      </w:r>
    </w:p>
    <w:p w:rsidR="008B0E87" w:rsidRDefault="00172731" w:rsidP="0021578B">
      <w:pPr>
        <w:pStyle w:val="ListBullet"/>
      </w:pPr>
      <w:r>
        <w:t xml:space="preserve">The </w:t>
      </w:r>
      <w:r w:rsidR="004D708F" w:rsidRPr="00681E8B">
        <w:rPr>
          <w:rStyle w:val="Strong"/>
        </w:rPr>
        <w:t>distributor</w:t>
      </w:r>
      <w:r w:rsidR="004D708F">
        <w:t xml:space="preserve"> must calculate </w:t>
      </w:r>
      <w:r w:rsidR="004D708F" w:rsidRPr="00A17504">
        <w:rPr>
          <w:rStyle w:val="AERbody"/>
        </w:rPr>
        <w:t xml:space="preserve">project </w:t>
      </w:r>
      <w:r w:rsidR="004D708F" w:rsidRPr="00A17504">
        <w:rPr>
          <w:rStyle w:val="AERtextitalic"/>
        </w:rPr>
        <w:t>i</w:t>
      </w:r>
      <w:r w:rsidR="004D708F" w:rsidRPr="00A17504">
        <w:rPr>
          <w:rStyle w:val="AERbody"/>
        </w:rPr>
        <w:t>'s</w:t>
      </w:r>
      <w:r w:rsidR="00664379">
        <w:rPr>
          <w:rStyle w:val="Strong"/>
        </w:rPr>
        <w:t xml:space="preserve"> project i</w:t>
      </w:r>
      <w:r w:rsidR="004D708F" w:rsidRPr="00CD1420">
        <w:rPr>
          <w:rStyle w:val="Strong"/>
        </w:rPr>
        <w:t>ncentive</w:t>
      </w:r>
      <w:r w:rsidR="004D708F">
        <w:t xml:space="preserve"> in accordance with </w:t>
      </w:r>
      <w:r w:rsidR="008B0E87">
        <w:t>e</w:t>
      </w:r>
      <w:r w:rsidR="008B0E87" w:rsidRPr="008B12B4">
        <w:t>quation 1</w:t>
      </w:r>
      <w:r w:rsidR="004D708F">
        <w:t xml:space="preserve">, which sets this cap to </w:t>
      </w:r>
      <w:r w:rsidR="005E4CD5">
        <w:t xml:space="preserve">the </w:t>
      </w:r>
      <w:r w:rsidR="004D708F">
        <w:t>l</w:t>
      </w:r>
      <w:r w:rsidR="008B0E87">
        <w:t xml:space="preserve">ower of the </w:t>
      </w:r>
      <w:r w:rsidR="005E4CD5">
        <w:t xml:space="preserve">following </w:t>
      </w:r>
      <w:r w:rsidR="008B0E87">
        <w:t>two values:</w:t>
      </w:r>
    </w:p>
    <w:p w:rsidR="008B0E87" w:rsidRDefault="001E73D8" w:rsidP="00EC2181">
      <w:pPr>
        <w:pStyle w:val="ListBullet2"/>
        <w:numPr>
          <w:ilvl w:val="0"/>
          <w:numId w:val="52"/>
        </w:numPr>
      </w:pPr>
      <w:r>
        <w:t>The</w:t>
      </w:r>
      <w:r w:rsidR="008B0E87">
        <w:t xml:space="preserve"> expected </w:t>
      </w:r>
      <w:r w:rsidR="008B0E87" w:rsidRPr="008B0E87">
        <w:t xml:space="preserve">present value at time </w:t>
      </w:r>
      <w:r w:rsidR="008B0E87" w:rsidRPr="008B0E87">
        <w:rPr>
          <w:rStyle w:val="AERtextitalic"/>
        </w:rPr>
        <w:t xml:space="preserve">t </w:t>
      </w:r>
      <w:r w:rsidR="008B0E87" w:rsidRPr="008B0E87">
        <w:t>of</w:t>
      </w:r>
      <w:r w:rsidR="008B0E87">
        <w:t xml:space="preserve"> </w:t>
      </w:r>
      <w:r w:rsidR="005D5965" w:rsidRPr="008B0E87">
        <w:t xml:space="preserve">project </w:t>
      </w:r>
      <w:r w:rsidR="005D5965" w:rsidRPr="008B0E87">
        <w:rPr>
          <w:rStyle w:val="AERtextitalic"/>
        </w:rPr>
        <w:t>i</w:t>
      </w:r>
      <w:r w:rsidR="005D5965" w:rsidRPr="008B0E87">
        <w:t xml:space="preserve">'s </w:t>
      </w:r>
      <w:r w:rsidR="008B0E87" w:rsidRPr="008B0E87">
        <w:rPr>
          <w:rStyle w:val="Strong"/>
        </w:rPr>
        <w:t>demand management</w:t>
      </w:r>
      <w:r w:rsidR="008B0E87">
        <w:t xml:space="preserve"> </w:t>
      </w:r>
      <w:r w:rsidR="008B0E87" w:rsidRPr="008B0E87">
        <w:t>costs</w:t>
      </w:r>
      <w:r w:rsidR="005D5965">
        <w:t>,</w:t>
      </w:r>
      <w:r w:rsidR="008B0E87" w:rsidRPr="008B0E87">
        <w:t xml:space="preserve"> mult</w:t>
      </w:r>
      <w:r w:rsidR="00AB168D">
        <w:t>iplied by the cost multiplier</w:t>
      </w:r>
      <w:r>
        <w:t>.</w:t>
      </w:r>
    </w:p>
    <w:p w:rsidR="008B0E87" w:rsidRDefault="001E73D8" w:rsidP="008B0E87">
      <w:pPr>
        <w:pStyle w:val="ListBullet2"/>
      </w:pPr>
      <w:r>
        <w:t>T</w:t>
      </w:r>
      <w:r w:rsidR="008B0E87">
        <w:t xml:space="preserve">he expected </w:t>
      </w:r>
      <w:r w:rsidR="008B0E87" w:rsidRPr="008B0E87">
        <w:t xml:space="preserve">present value at time </w:t>
      </w:r>
      <w:r w:rsidR="008B0E87" w:rsidRPr="008B0E87">
        <w:rPr>
          <w:rStyle w:val="AERtextitalic"/>
        </w:rPr>
        <w:t>t</w:t>
      </w:r>
      <w:r w:rsidR="008B0E87">
        <w:rPr>
          <w:rStyle w:val="AERtextitalic"/>
        </w:rPr>
        <w:t xml:space="preserve"> </w:t>
      </w:r>
      <w:r w:rsidR="008B0E87">
        <w:t xml:space="preserve">of the net benefit to </w:t>
      </w:r>
      <w:r w:rsidR="008B0E87" w:rsidRPr="008B0E87">
        <w:t xml:space="preserve">all those who produce, consume and transport electricity in the </w:t>
      </w:r>
      <w:r w:rsidR="007661B4">
        <w:rPr>
          <w:rStyle w:val="Strong"/>
        </w:rPr>
        <w:t>relevant market</w:t>
      </w:r>
      <w:r w:rsidR="008B0E87">
        <w:t xml:space="preserve"> under </w:t>
      </w:r>
      <w:r w:rsidR="008B0E87" w:rsidRPr="008B0E87">
        <w:t>project</w:t>
      </w:r>
      <w:r w:rsidR="008B0E87" w:rsidRPr="008B0E87">
        <w:rPr>
          <w:rStyle w:val="AERtextitalic"/>
        </w:rPr>
        <w:t xml:space="preserve"> i</w:t>
      </w:r>
      <w:r w:rsidR="008B0E87">
        <w:t>.</w:t>
      </w:r>
      <w:r w:rsidR="008B0E87" w:rsidRPr="008B0E87">
        <w:t xml:space="preserve"> </w:t>
      </w:r>
    </w:p>
    <w:p w:rsidR="004F4746" w:rsidRPr="00C8282E" w:rsidRDefault="00FA33A3" w:rsidP="0021578B">
      <w:pPr>
        <w:pStyle w:val="ListBullet"/>
      </w:pPr>
      <w:r>
        <w:t xml:space="preserve">In this </w:t>
      </w:r>
      <w:r w:rsidRPr="00FA33A3">
        <w:rPr>
          <w:rStyle w:val="Strong"/>
        </w:rPr>
        <w:t>scheme</w:t>
      </w:r>
      <w:r w:rsidR="001E73D8">
        <w:t xml:space="preserve"> (version</w:t>
      </w:r>
      <w:proofErr w:type="gramStart"/>
      <w:r w:rsidR="001E73D8">
        <w:t xml:space="preserve">, </w:t>
      </w:r>
      <w:proofErr w:type="gramEnd"/>
      <m:oMath>
        <m:r>
          <w:rPr>
            <w:rFonts w:ascii="Cambria Math" w:hAnsi="Cambria Math"/>
          </w:rPr>
          <m:t>v=1</m:t>
        </m:r>
      </m:oMath>
      <w:r w:rsidR="001E73D8">
        <w:t xml:space="preserve">), </w:t>
      </w:r>
      <w:r>
        <w:t>t</w:t>
      </w:r>
      <w:r w:rsidR="00F83E5D">
        <w:t xml:space="preserve">he cost multiplier </w:t>
      </w:r>
      <m:oMath>
        <m:r>
          <w:rPr>
            <w:rFonts w:ascii="Cambria Math" w:hAnsi="Cambria Math"/>
          </w:rPr>
          <m:t xml:space="preserve"> </m:t>
        </m:r>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1</m:t>
            </m:r>
          </m:sub>
        </m:sSub>
        <m:r>
          <w:rPr>
            <w:rFonts w:ascii="Cambria Math" w:hAnsi="Cambria Math"/>
          </w:rPr>
          <m:t>=50%</m:t>
        </m:r>
      </m:oMath>
      <w:r w:rsidR="00F83E5D">
        <w:t xml:space="preserve">. </w:t>
      </w:r>
    </w:p>
    <w:p w:rsidR="008B12B4" w:rsidRPr="008B12B4" w:rsidRDefault="008B12B4" w:rsidP="008B12B4">
      <w:pPr>
        <w:pStyle w:val="Caption"/>
      </w:pPr>
      <w:bookmarkStart w:id="32" w:name="_Ref482718488"/>
      <w:r w:rsidRPr="008B12B4">
        <w:t xml:space="preserve">Equation </w:t>
      </w:r>
      <w:fldSimple w:instr=" SEQ Equation \* ARABIC ">
        <w:r w:rsidR="002F2049">
          <w:rPr>
            <w:noProof/>
          </w:rPr>
          <w:t>1</w:t>
        </w:r>
      </w:fldSimple>
      <w:bookmarkEnd w:id="32"/>
      <w:r w:rsidRPr="008B12B4">
        <w:t xml:space="preserve">: Project incentive calculation </w:t>
      </w:r>
    </w:p>
    <w:p w:rsidR="008B12B4" w:rsidRPr="00A90BE6" w:rsidRDefault="008B12B4" w:rsidP="00D925D3">
      <w:pPr>
        <w:pStyle w:val="AERbulletlistsecondstyle"/>
        <w:numPr>
          <w:ilvl w:val="0"/>
          <w:numId w:val="0"/>
        </w:numPr>
        <w:ind w:left="998"/>
      </w:pPr>
      <m:oMathPara>
        <m:oMath>
          <m:r>
            <w:rPr>
              <w:rFonts w:ascii="Cambria Math" w:hAnsi="Cambria Math"/>
            </w:rPr>
            <m:t>PV</m:t>
          </m:r>
          <m:sSub>
            <m:sSubPr>
              <m:ctrlPr>
                <w:rPr>
                  <w:rFonts w:ascii="Cambria Math" w:hAnsi="Cambria Math"/>
                </w:rPr>
              </m:ctrlPr>
            </m:sSubPr>
            <m:e>
              <m:r>
                <w:rPr>
                  <w:rFonts w:ascii="Cambria Math" w:hAnsi="Cambria Math"/>
                </w:rPr>
                <m:t xml:space="preserve"> incentive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v</m:t>
              </m:r>
            </m:sub>
          </m:sSub>
          <m:r>
            <m:rPr>
              <m:sty m:val="p"/>
            </m:rPr>
            <w:rPr>
              <w:rFonts w:ascii="Cambria Math" w:hAnsi="Cambria Math"/>
            </w:rPr>
            <m:t>×</m:t>
          </m:r>
          <m:r>
            <w:rPr>
              <w:rFonts w:ascii="Cambria Math" w:hAnsi="Cambria Math"/>
            </w:rPr>
            <m:t>E</m:t>
          </m:r>
          <m:d>
            <m:dPr>
              <m:begChr m:val="["/>
              <m:endChr m:val="]"/>
              <m:ctrlPr>
                <w:rPr>
                  <w:rFonts w:ascii="Cambria Math" w:hAnsi="Cambria Math"/>
                </w:rPr>
              </m:ctrlPr>
            </m:dPr>
            <m:e>
              <m:r>
                <w:rPr>
                  <w:rFonts w:ascii="Cambria Math" w:hAnsi="Cambria Math"/>
                </w:rPr>
                <m:t xml:space="preserve">PV </m:t>
              </m:r>
              <m:sSub>
                <m:sSubPr>
                  <m:ctrlPr>
                    <w:rPr>
                      <w:rFonts w:ascii="Cambria Math" w:hAnsi="Cambria Math"/>
                    </w:rPr>
                  </m:ctrlPr>
                </m:sSubPr>
                <m:e>
                  <m:r>
                    <w:rPr>
                      <w:rFonts w:ascii="Cambria Math" w:hAnsi="Cambria Math"/>
                    </w:rPr>
                    <m:t>DMcost</m:t>
                  </m:r>
                </m:e>
                <m:sub>
                  <m:r>
                    <w:rPr>
                      <w:rFonts w:ascii="Cambria Math" w:hAnsi="Cambria Math"/>
                    </w:rPr>
                    <m:t>i</m:t>
                  </m:r>
                </m:sub>
              </m:sSub>
            </m:e>
          </m:d>
          <m:r>
            <w:rPr>
              <w:rFonts w:ascii="Cambria Math" w:hAnsi="Cambria Math"/>
            </w:rPr>
            <m:t xml:space="preserve">   </m:t>
          </m:r>
        </m:oMath>
      </m:oMathPara>
    </w:p>
    <w:p w:rsidR="00A90BE6" w:rsidRDefault="00A90BE6" w:rsidP="00D925D3">
      <w:pPr>
        <w:pStyle w:val="AERbulletlistsecondstyle"/>
        <w:numPr>
          <w:ilvl w:val="0"/>
          <w:numId w:val="0"/>
        </w:numPr>
        <w:ind w:left="998"/>
      </w:pPr>
      <w:r>
        <w:t>Subject to the constraint:</w:t>
      </w:r>
    </w:p>
    <w:p w:rsidR="00A90BE6" w:rsidRPr="008B12B4" w:rsidRDefault="000A5775" w:rsidP="00D925D3">
      <w:pPr>
        <w:pStyle w:val="AERbulletlistsecondstyle"/>
        <w:numPr>
          <w:ilvl w:val="0"/>
          <w:numId w:val="0"/>
        </w:numPr>
        <w:ind w:left="998"/>
      </w:pPr>
      <m:oMathPara>
        <m:oMath>
          <m:sSub>
            <m:sSubPr>
              <m:ctrlPr>
                <w:rPr>
                  <w:rFonts w:ascii="Cambria Math" w:hAnsi="Cambria Math"/>
                </w:rPr>
              </m:ctrlPr>
            </m:sSubPr>
            <m:e>
              <m:r>
                <w:rPr>
                  <w:rFonts w:ascii="Cambria Math" w:hAnsi="Cambria Math"/>
                </w:rPr>
                <m:t>d</m:t>
              </m:r>
            </m:e>
            <m:sub>
              <m:r>
                <w:rPr>
                  <w:rFonts w:ascii="Cambria Math" w:hAnsi="Cambria Math"/>
                </w:rPr>
                <m:t>v</m:t>
              </m:r>
            </m:sub>
          </m:sSub>
          <m:r>
            <m:rPr>
              <m:sty m:val="p"/>
            </m:rPr>
            <w:rPr>
              <w:rFonts w:ascii="Cambria Math" w:hAnsi="Cambria Math"/>
            </w:rPr>
            <m:t>×</m:t>
          </m:r>
          <m:r>
            <w:rPr>
              <w:rFonts w:ascii="Cambria Math" w:hAnsi="Cambria Math"/>
            </w:rPr>
            <m:t>E</m:t>
          </m:r>
          <m:d>
            <m:dPr>
              <m:begChr m:val="["/>
              <m:endChr m:val="]"/>
              <m:ctrlPr>
                <w:rPr>
                  <w:rFonts w:ascii="Cambria Math" w:hAnsi="Cambria Math"/>
                </w:rPr>
              </m:ctrlPr>
            </m:dPr>
            <m:e>
              <m:r>
                <w:rPr>
                  <w:rFonts w:ascii="Cambria Math" w:hAnsi="Cambria Math"/>
                </w:rPr>
                <m:t>PV</m:t>
              </m:r>
              <m:sSub>
                <m:sSubPr>
                  <m:ctrlPr>
                    <w:rPr>
                      <w:rFonts w:ascii="Cambria Math" w:hAnsi="Cambria Math"/>
                    </w:rPr>
                  </m:ctrlPr>
                </m:sSubPr>
                <m:e>
                  <m:r>
                    <w:rPr>
                      <w:rFonts w:ascii="Cambria Math" w:hAnsi="Cambria Math"/>
                    </w:rPr>
                    <m:t xml:space="preserve"> DMcost</m:t>
                  </m:r>
                </m:e>
                <m:sub>
                  <m:r>
                    <w:rPr>
                      <w:rFonts w:ascii="Cambria Math" w:hAnsi="Cambria Math"/>
                    </w:rPr>
                    <m:t>i</m:t>
                  </m:r>
                </m:sub>
              </m:sSub>
            </m:e>
          </m:d>
          <m:r>
            <w:rPr>
              <w:rFonts w:ascii="Cambria Math" w:hAnsi="Cambria Math"/>
            </w:rPr>
            <m:t xml:space="preserve">  </m:t>
          </m:r>
          <m:r>
            <m:rPr>
              <m:sty m:val="p"/>
            </m:rPr>
            <w:rPr>
              <w:rFonts w:ascii="Cambria Math" w:hAnsi="Cambria Math"/>
            </w:rPr>
            <m:t>≤</m:t>
          </m:r>
          <m:sSub>
            <m:sSubPr>
              <m:ctrlPr>
                <w:rPr>
                  <w:rFonts w:ascii="Cambria Math" w:hAnsi="Cambria Math"/>
                </w:rPr>
              </m:ctrlPr>
            </m:sSubPr>
            <m:e>
              <m:r>
                <w:rPr>
                  <w:rFonts w:ascii="Cambria Math" w:hAnsi="Cambria Math"/>
                </w:rPr>
                <m:t xml:space="preserve">  E</m:t>
              </m:r>
              <m:r>
                <m:rPr>
                  <m:sty m:val="p"/>
                </m:rPr>
                <w:rPr>
                  <w:rFonts w:ascii="Cambria Math" w:hAnsi="Cambria Math"/>
                </w:rPr>
                <m:t>[</m:t>
              </m:r>
              <m:r>
                <w:rPr>
                  <w:rFonts w:ascii="Cambria Math" w:hAnsi="Cambria Math"/>
                </w:rPr>
                <m:t>NPV</m:t>
              </m:r>
            </m:e>
            <m:sub>
              <m:r>
                <w:rPr>
                  <w:rFonts w:ascii="Cambria Math" w:hAnsi="Cambria Math"/>
                </w:rPr>
                <m:t>i</m:t>
              </m:r>
            </m:sub>
          </m:sSub>
          <m:r>
            <m:rPr>
              <m:sty m:val="p"/>
            </m:rPr>
            <w:rPr>
              <w:rFonts w:ascii="Cambria Math" w:hAnsi="Cambria Math"/>
            </w:rPr>
            <m:t>]</m:t>
          </m:r>
        </m:oMath>
      </m:oMathPara>
    </w:p>
    <w:p w:rsidR="008B12B4" w:rsidRPr="008B12B4" w:rsidRDefault="008B12B4" w:rsidP="008B12B4">
      <w:pPr>
        <w:pStyle w:val="AERnumberedlistsecondstyle"/>
        <w:numPr>
          <w:ilvl w:val="0"/>
          <w:numId w:val="0"/>
        </w:numPr>
        <w:ind w:left="786" w:hanging="360"/>
      </w:pPr>
      <w:r w:rsidRPr="008B12B4">
        <w:t>Where:</w:t>
      </w:r>
    </w:p>
    <w:p w:rsidR="00D117F4" w:rsidRPr="00D117F4" w:rsidRDefault="00D117F4" w:rsidP="008B12B4">
      <w:pPr>
        <w:pStyle w:val="AERbulletlistsecondstyle"/>
        <w:rPr>
          <w:rFonts w:eastAsiaTheme="minorEastAsia"/>
        </w:rPr>
      </w:pPr>
      <w:r>
        <w:t>Subscript</w:t>
      </w:r>
      <w:r w:rsidRPr="008B12B4">
        <w:t xml:space="preserve"> </w:t>
      </w:r>
      <w:r w:rsidRPr="008B12B4">
        <w:rPr>
          <w:rStyle w:val="AERtextitalic"/>
        </w:rPr>
        <w:t>i</w:t>
      </w:r>
      <w:r>
        <w:t xml:space="preserve"> </w:t>
      </w:r>
      <w:proofErr w:type="gramStart"/>
      <w:r>
        <w:t>means</w:t>
      </w:r>
      <w:proofErr w:type="gramEnd"/>
      <w:r>
        <w:t xml:space="preserve"> the parameter concerns</w:t>
      </w:r>
      <w:r w:rsidRPr="008B12B4">
        <w:t xml:space="preserve"> </w:t>
      </w:r>
      <w:r w:rsidRPr="00A11B29">
        <w:rPr>
          <w:rStyle w:val="Strong"/>
        </w:rPr>
        <w:t>eligible project</w:t>
      </w:r>
      <w:r w:rsidRPr="008B12B4">
        <w:t xml:space="preserve"> </w:t>
      </w:r>
      <w:r w:rsidRPr="008B12B4">
        <w:rPr>
          <w:rStyle w:val="AERtextitalic"/>
        </w:rPr>
        <w:t>i</w:t>
      </w:r>
      <w:r w:rsidR="00C11FFF">
        <w:t>.</w:t>
      </w:r>
    </w:p>
    <w:p w:rsidR="00D117F4" w:rsidRPr="00D117F4" w:rsidRDefault="00D117F4" w:rsidP="00D117F4">
      <w:pPr>
        <w:pStyle w:val="AERbulletlistsecondstyle"/>
        <w:rPr>
          <w:rFonts w:eastAsiaTheme="minorEastAsia"/>
        </w:rPr>
      </w:pPr>
      <w:r>
        <w:t xml:space="preserve">PV is the present value at </w:t>
      </w:r>
      <w:proofErr w:type="gramStart"/>
      <w:r>
        <w:t xml:space="preserve">time </w:t>
      </w:r>
      <w:proofErr w:type="gramEnd"/>
      <m:oMath>
        <m:r>
          <w:rPr>
            <w:rFonts w:ascii="Cambria Math" w:hAnsi="Cambria Math"/>
          </w:rPr>
          <m:t xml:space="preserve">t </m:t>
        </m:r>
      </m:oMath>
      <w:r w:rsidR="00C11FFF">
        <w:t>. A parameter following PV is in real dollars</w:t>
      </w:r>
      <w:r w:rsidR="00C11FFF" w:rsidRPr="00C11FFF">
        <w:t xml:space="preserve"> </w:t>
      </w:r>
      <w:r w:rsidR="00C11FFF">
        <w:t xml:space="preserve">at </w:t>
      </w:r>
      <w:proofErr w:type="gramStart"/>
      <w:r w:rsidR="00C11FFF">
        <w:t xml:space="preserve">time </w:t>
      </w:r>
      <w:proofErr w:type="gramEnd"/>
      <m:oMath>
        <m:r>
          <w:rPr>
            <w:rFonts w:ascii="Cambria Math" w:hAnsi="Cambria Math"/>
          </w:rPr>
          <m:t>t</m:t>
        </m:r>
      </m:oMath>
      <w:r w:rsidR="00C11FFF">
        <w:t>.</w:t>
      </w:r>
    </w:p>
    <w:p w:rsidR="00D117F4" w:rsidRPr="00D117F4" w:rsidRDefault="000A5775" w:rsidP="008B12B4">
      <w:pPr>
        <w:pStyle w:val="AERbulletlistsecondstyle"/>
        <w:rPr>
          <w:rFonts w:eastAsiaTheme="minorEastAsia"/>
        </w:rPr>
      </w:pPr>
      <m:oMath>
        <m:sSub>
          <m:sSubPr>
            <m:ctrlPr>
              <w:rPr>
                <w:rFonts w:ascii="Cambria Math" w:hAnsi="Cambria Math"/>
              </w:rPr>
            </m:ctrlPr>
          </m:sSubPr>
          <m:e>
            <m:r>
              <w:rPr>
                <w:rFonts w:ascii="Cambria Math" w:hAnsi="Cambria Math"/>
              </w:rPr>
              <m:t>incentive</m:t>
            </m:r>
          </m:e>
          <m:sub>
            <m:r>
              <w:rPr>
                <w:rFonts w:ascii="Cambria Math" w:hAnsi="Cambria Math"/>
              </w:rPr>
              <m:t>i</m:t>
            </m:r>
          </m:sub>
        </m:sSub>
        <m:r>
          <w:rPr>
            <w:rFonts w:ascii="Cambria Math" w:hAnsi="Cambria Math"/>
          </w:rPr>
          <m:t xml:space="preserve"> </m:t>
        </m:r>
      </m:oMath>
      <w:r w:rsidR="00D117F4">
        <w:t xml:space="preserve">is the </w:t>
      </w:r>
      <w:r w:rsidR="00664379" w:rsidRPr="00664379">
        <w:rPr>
          <w:rStyle w:val="Strong"/>
        </w:rPr>
        <w:t xml:space="preserve">project </w:t>
      </w:r>
      <w:r w:rsidR="00D117F4" w:rsidRPr="00664379">
        <w:rPr>
          <w:rStyle w:val="Strong"/>
        </w:rPr>
        <w:t>incentive</w:t>
      </w:r>
      <w:r w:rsidR="00D117F4" w:rsidRPr="008B12B4">
        <w:t xml:space="preserve"> for each project </w:t>
      </w:r>
      <w:r w:rsidR="00D117F4" w:rsidRPr="008B12B4">
        <w:rPr>
          <w:rStyle w:val="AERtextitalic"/>
        </w:rPr>
        <w:t>i</w:t>
      </w:r>
    </w:p>
    <w:p w:rsidR="00C11FFF" w:rsidRPr="00D117F4" w:rsidRDefault="00C11FFF" w:rsidP="008B12B4">
      <w:pPr>
        <w:pStyle w:val="AERbulletlistsecondstyle"/>
        <w:rPr>
          <w:rFonts w:eastAsiaTheme="minorEastAsia"/>
        </w:rPr>
      </w:pPr>
      <m:oMath>
        <m:r>
          <w:rPr>
            <w:rFonts w:ascii="Cambria Math" w:hAnsi="Cambria Math"/>
          </w:rPr>
          <m:t>E</m:t>
        </m:r>
        <m:d>
          <m:dPr>
            <m:begChr m:val="["/>
            <m:endChr m:val="]"/>
            <m:ctrlPr>
              <w:rPr>
                <w:rFonts w:ascii="Cambria Math" w:hAnsi="Cambria Math"/>
                <w:i/>
              </w:rPr>
            </m:ctrlPr>
          </m:dPr>
          <m:e>
            <m:r>
              <w:rPr>
                <w:rFonts w:ascii="Cambria Math" w:hAnsi="Cambria Math"/>
              </w:rPr>
              <m:t>.</m:t>
            </m:r>
          </m:e>
        </m:d>
      </m:oMath>
      <w:r>
        <w:t xml:space="preserve"> </w:t>
      </w:r>
      <w:proofErr w:type="gramStart"/>
      <w:r>
        <w:t>denotes</w:t>
      </w:r>
      <w:proofErr w:type="gramEnd"/>
      <w:r>
        <w:t xml:space="preserve"> an expected value.</w:t>
      </w:r>
    </w:p>
    <w:p w:rsidR="008B12B4" w:rsidRDefault="000A5775" w:rsidP="008B12B4">
      <w:pPr>
        <w:pStyle w:val="AERbulletlistsecondstyle"/>
      </w:pPr>
      <m:oMath>
        <m:sSub>
          <m:sSubPr>
            <m:ctrlPr>
              <w:rPr>
                <w:rFonts w:ascii="Cambria Math" w:hAnsi="Cambria Math"/>
              </w:rPr>
            </m:ctrlPr>
          </m:sSubPr>
          <m:e>
            <m:r>
              <w:rPr>
                <w:rFonts w:ascii="Cambria Math" w:hAnsi="Cambria Math"/>
              </w:rPr>
              <m:t>DMcost</m:t>
            </m:r>
          </m:e>
          <m:sub>
            <m:r>
              <w:rPr>
                <w:rFonts w:ascii="Cambria Math" w:hAnsi="Cambria Math"/>
              </w:rPr>
              <m:t>i</m:t>
            </m:r>
          </m:sub>
        </m:sSub>
        <m:r>
          <w:rPr>
            <w:rFonts w:ascii="Cambria Math" w:hAnsi="Cambria Math"/>
          </w:rPr>
          <m:t xml:space="preserve"> </m:t>
        </m:r>
      </m:oMath>
      <w:r w:rsidR="008B12B4" w:rsidRPr="008B12B4">
        <w:t xml:space="preserve">is </w:t>
      </w:r>
      <w:r w:rsidR="000B2D6E">
        <w:t>project</w:t>
      </w:r>
      <w:r w:rsidR="005D5965" w:rsidRPr="008B12B4">
        <w:t xml:space="preserve"> </w:t>
      </w:r>
      <w:r w:rsidR="005D5965" w:rsidRPr="008B12B4">
        <w:rPr>
          <w:rStyle w:val="AERtextitalic"/>
        </w:rPr>
        <w:t>i</w:t>
      </w:r>
      <w:r w:rsidR="005D5965">
        <w:t xml:space="preserve">'s </w:t>
      </w:r>
      <w:r w:rsidR="008B12B4" w:rsidRPr="006A4906">
        <w:rPr>
          <w:rStyle w:val="Strong"/>
        </w:rPr>
        <w:t>demand management</w:t>
      </w:r>
      <w:r w:rsidR="008B12B4" w:rsidRPr="008B12B4">
        <w:t xml:space="preserve"> </w:t>
      </w:r>
      <w:r w:rsidR="005D5965">
        <w:t>costs</w:t>
      </w:r>
      <w:r w:rsidR="008B12B4" w:rsidRPr="008B12B4">
        <w:t xml:space="preserve"> </w:t>
      </w:r>
    </w:p>
    <w:p w:rsidR="00D925D3" w:rsidRDefault="000A5775" w:rsidP="005E4CD5">
      <w:pPr>
        <w:pStyle w:val="AERbulletlistsecondstyle"/>
      </w:pPr>
      <m:oMath>
        <m:sSub>
          <m:sSubPr>
            <m:ctrlPr>
              <w:rPr>
                <w:rFonts w:ascii="Cambria Math" w:hAnsi="Cambria Math"/>
              </w:rPr>
            </m:ctrlPr>
          </m:sSubPr>
          <m:e>
            <m:r>
              <w:rPr>
                <w:rFonts w:ascii="Cambria Math" w:hAnsi="Cambria Math"/>
              </w:rPr>
              <m:t>NPV</m:t>
            </m:r>
          </m:e>
          <m:sub>
            <m:r>
              <w:rPr>
                <w:rFonts w:ascii="Cambria Math" w:hAnsi="Cambria Math"/>
              </w:rPr>
              <m:t>i</m:t>
            </m:r>
          </m:sub>
        </m:sSub>
      </m:oMath>
      <w:r w:rsidR="00A01B1A">
        <w:t xml:space="preserve"> </w:t>
      </w:r>
      <w:proofErr w:type="gramStart"/>
      <w:r w:rsidR="00A01B1A">
        <w:t>is</w:t>
      </w:r>
      <w:proofErr w:type="gramEnd"/>
      <w:r w:rsidR="00A01B1A">
        <w:t xml:space="preserve"> the </w:t>
      </w:r>
      <w:r w:rsidR="008B12B4" w:rsidRPr="008B12B4">
        <w:t xml:space="preserve">net present value of option </w:t>
      </w:r>
      <w:r w:rsidR="00A01B1A">
        <w:rPr>
          <w:rStyle w:val="AERtextitalic"/>
        </w:rPr>
        <w:t>i</w:t>
      </w:r>
      <w:r w:rsidR="00A01B1A">
        <w:t xml:space="preserve"> </w:t>
      </w:r>
      <w:r w:rsidR="00A90BE6" w:rsidRPr="00A90BE6">
        <w:t xml:space="preserve">to all those who produce, consume and transport electricity in the </w:t>
      </w:r>
      <w:r w:rsidR="007661B4">
        <w:rPr>
          <w:rStyle w:val="Strong"/>
        </w:rPr>
        <w:t>relevant market</w:t>
      </w:r>
      <w:r w:rsidR="00A90BE6">
        <w:t>.</w:t>
      </w:r>
    </w:p>
    <w:p w:rsidR="009271C9" w:rsidRDefault="005E4CD5" w:rsidP="0021578B">
      <w:pPr>
        <w:pStyle w:val="ListBullet"/>
      </w:pPr>
      <w:r>
        <w:t>T</w:t>
      </w:r>
      <w:r w:rsidRPr="005E4CD5">
        <w:t xml:space="preserve">he expected value of </w:t>
      </w:r>
      <w:r w:rsidR="005D5965" w:rsidRPr="005E4CD5">
        <w:t xml:space="preserve">project </w:t>
      </w:r>
      <w:r w:rsidR="005D5965" w:rsidRPr="005E4CD5">
        <w:rPr>
          <w:rStyle w:val="AERtextitalic"/>
        </w:rPr>
        <w:t>i</w:t>
      </w:r>
      <w:r w:rsidR="005D5965" w:rsidRPr="005E4CD5">
        <w:t xml:space="preserve">'s </w:t>
      </w:r>
      <w:r w:rsidRPr="005E4CD5">
        <w:rPr>
          <w:rStyle w:val="Strong"/>
        </w:rPr>
        <w:t>demand management</w:t>
      </w:r>
      <w:r w:rsidRPr="005E4CD5">
        <w:t xml:space="preserve"> costs </w:t>
      </w:r>
      <w:r w:rsidR="00FA33A3">
        <w:t xml:space="preserve">used for the purposes of </w:t>
      </w:r>
      <w:r w:rsidR="00974104">
        <w:t xml:space="preserve"> </w:t>
      </w:r>
      <w:r w:rsidRPr="005E4CD5">
        <w:t xml:space="preserve">clause </w:t>
      </w:r>
      <w:r w:rsidRPr="005E4CD5">
        <w:fldChar w:fldCharType="begin"/>
      </w:r>
      <w:r w:rsidRPr="005E4CD5">
        <w:instrText xml:space="preserve"> REF _Ref482717677 \r \h </w:instrText>
      </w:r>
      <w:r w:rsidR="0021578B">
        <w:instrText xml:space="preserve"> \* MERGEFORMAT </w:instrText>
      </w:r>
      <w:r w:rsidRPr="005E4CD5">
        <w:fldChar w:fldCharType="separate"/>
      </w:r>
      <w:r w:rsidR="002F2049">
        <w:t>2.3</w:t>
      </w:r>
      <w:r w:rsidRPr="005E4CD5">
        <w:fldChar w:fldCharType="end"/>
      </w:r>
      <w:r w:rsidR="00EA3CA7">
        <w:t>(</w:t>
      </w:r>
      <w:r w:rsidRPr="005E4CD5">
        <w:t xml:space="preserve">2)(a) and </w:t>
      </w:r>
      <w:r w:rsidRPr="005E4CD5">
        <w:fldChar w:fldCharType="begin"/>
      </w:r>
      <w:r w:rsidRPr="005E4CD5">
        <w:instrText xml:space="preserve"> REF  _Ref482718488 \* Lower \h </w:instrText>
      </w:r>
      <w:r w:rsidR="0021578B">
        <w:instrText xml:space="preserve"> \* MERGEFORMAT </w:instrText>
      </w:r>
      <w:r w:rsidRPr="005E4CD5">
        <w:fldChar w:fldCharType="separate"/>
      </w:r>
      <w:r w:rsidR="002F2049" w:rsidRPr="008B12B4">
        <w:t xml:space="preserve">equation </w:t>
      </w:r>
      <w:r w:rsidR="002F2049">
        <w:rPr>
          <w:noProof/>
        </w:rPr>
        <w:t>1</w:t>
      </w:r>
      <w:r w:rsidRPr="005E4CD5">
        <w:fldChar w:fldCharType="end"/>
      </w:r>
      <w:r w:rsidR="009271C9">
        <w:t xml:space="preserve"> must be consistent with:</w:t>
      </w:r>
    </w:p>
    <w:p w:rsidR="005E4CD5" w:rsidRDefault="00BD7DA6" w:rsidP="00EC2181">
      <w:pPr>
        <w:pStyle w:val="AERnumberedlistsecondstyle"/>
        <w:numPr>
          <w:ilvl w:val="0"/>
          <w:numId w:val="53"/>
        </w:numPr>
      </w:pPr>
      <w:r>
        <w:t>T</w:t>
      </w:r>
      <w:r w:rsidR="005E4CD5">
        <w:t>he</w:t>
      </w:r>
      <w:r w:rsidR="008A2671">
        <w:t xml:space="preserve"> </w:t>
      </w:r>
      <w:r w:rsidR="002C1089">
        <w:t>payments, or potential payments for</w:t>
      </w:r>
      <w:r w:rsidR="009271C9">
        <w:t xml:space="preserve"> </w:t>
      </w:r>
      <w:r w:rsidR="002525DD">
        <w:t xml:space="preserve">the </w:t>
      </w:r>
      <w:r w:rsidR="002525DD" w:rsidRPr="00F85028">
        <w:rPr>
          <w:rStyle w:val="Strong"/>
        </w:rPr>
        <w:t>demand management</w:t>
      </w:r>
      <w:r w:rsidR="009271C9">
        <w:t xml:space="preserve"> </w:t>
      </w:r>
      <w:r w:rsidR="002525DD">
        <w:t xml:space="preserve">solution </w:t>
      </w:r>
      <w:r w:rsidR="002C1089">
        <w:t>under</w:t>
      </w:r>
      <w:r w:rsidR="009271C9">
        <w:t xml:space="preserve"> </w:t>
      </w:r>
      <w:r w:rsidR="00FA33A3">
        <w:t xml:space="preserve">the </w:t>
      </w:r>
      <w:r w:rsidR="00FA33A3" w:rsidRPr="00FA33A3">
        <w:rPr>
          <w:rStyle w:val="Strong"/>
        </w:rPr>
        <w:t>demand management contract</w:t>
      </w:r>
      <w:r w:rsidR="00FA33A3">
        <w:t xml:space="preserve"> or in the </w:t>
      </w:r>
      <w:r w:rsidR="00FA33A3" w:rsidRPr="00FA33A3">
        <w:rPr>
          <w:rStyle w:val="Strong"/>
        </w:rPr>
        <w:t>demand management proposal</w:t>
      </w:r>
      <w:r w:rsidR="002C1089">
        <w:t xml:space="preserve"> (as relevant); and</w:t>
      </w:r>
    </w:p>
    <w:p w:rsidR="005E4CD5" w:rsidRDefault="00EC2181" w:rsidP="001E29AC">
      <w:pPr>
        <w:pStyle w:val="AERnumberedlistsecondstyle"/>
        <w:numPr>
          <w:ilvl w:val="0"/>
          <w:numId w:val="0"/>
        </w:numPr>
        <w:ind w:left="786" w:hanging="360"/>
      </w:pPr>
      <w:r>
        <w:t xml:space="preserve">(b) </w:t>
      </w:r>
      <w:r w:rsidR="00DC59D0">
        <w:t xml:space="preserve">The </w:t>
      </w:r>
      <w:r w:rsidR="00DC59D0" w:rsidRPr="00DC59D0">
        <w:rPr>
          <w:rStyle w:val="Bold"/>
        </w:rPr>
        <w:t>distributor's</w:t>
      </w:r>
      <w:r w:rsidR="00DC59D0" w:rsidRPr="00DC59D0">
        <w:t xml:space="preserve"> reasonable expectation of the frequency and duration on which it will call on </w:t>
      </w:r>
      <w:r w:rsidR="008A2671">
        <w:t>or utilise</w:t>
      </w:r>
      <w:r w:rsidR="00FA33A3">
        <w:t xml:space="preserve"> the </w:t>
      </w:r>
      <w:r w:rsidR="002525DD">
        <w:t xml:space="preserve">capability to control </w:t>
      </w:r>
      <w:r w:rsidR="005C6A39">
        <w:t xml:space="preserve">network demand </w:t>
      </w:r>
      <w:r w:rsidR="00DC59D0" w:rsidRPr="00DC59D0">
        <w:t>under</w:t>
      </w:r>
      <w:r w:rsidR="00FA33A3">
        <w:t xml:space="preserve"> the </w:t>
      </w:r>
      <w:r w:rsidR="00FA33A3" w:rsidRPr="00D970B1">
        <w:rPr>
          <w:rStyle w:val="Strong"/>
        </w:rPr>
        <w:t>demand management proposal</w:t>
      </w:r>
      <w:r w:rsidR="00FA33A3">
        <w:t xml:space="preserve"> or the </w:t>
      </w:r>
      <w:r w:rsidR="00FA33A3" w:rsidRPr="00D970B1">
        <w:rPr>
          <w:rStyle w:val="Strong"/>
        </w:rPr>
        <w:t>demand management contract</w:t>
      </w:r>
      <w:r w:rsidR="00FA33A3">
        <w:t xml:space="preserve"> (as relevant). In order to determine this expectation, the </w:t>
      </w:r>
      <w:r w:rsidR="00FA33A3" w:rsidRPr="00D970B1">
        <w:rPr>
          <w:rStyle w:val="Strong"/>
        </w:rPr>
        <w:t xml:space="preserve">distributor </w:t>
      </w:r>
      <w:r w:rsidR="00FA33A3">
        <w:t>must</w:t>
      </w:r>
      <w:r w:rsidR="00DC59D0" w:rsidRPr="00DC59D0">
        <w:t xml:space="preserve"> probabilistically determine the </w:t>
      </w:r>
      <w:r w:rsidR="00FA33A3">
        <w:t xml:space="preserve">amount of </w:t>
      </w:r>
      <w:r w:rsidR="005C6A39">
        <w:t xml:space="preserve">network demand </w:t>
      </w:r>
      <w:r w:rsidR="00FA33A3">
        <w:t xml:space="preserve">that </w:t>
      </w:r>
      <w:r w:rsidR="008A2671">
        <w:t>it expects</w:t>
      </w:r>
      <w:r w:rsidR="002525DD">
        <w:t xml:space="preserve"> to control.</w:t>
      </w:r>
    </w:p>
    <w:p w:rsidR="005E4CD5" w:rsidRDefault="005E4CD5" w:rsidP="0021578B">
      <w:pPr>
        <w:pStyle w:val="ListBullet"/>
      </w:pPr>
      <w:r>
        <w:t xml:space="preserve">A </w:t>
      </w:r>
      <w:r w:rsidRPr="004D708F">
        <w:rPr>
          <w:rStyle w:val="Bold"/>
        </w:rPr>
        <w:t>distributor</w:t>
      </w:r>
      <w:r>
        <w:t xml:space="preserve"> must calculate t</w:t>
      </w:r>
      <w:r w:rsidRPr="004D708F">
        <w:t xml:space="preserve">he expected </w:t>
      </w:r>
      <w:r>
        <w:t>p</w:t>
      </w:r>
      <w:r w:rsidRPr="008B0E87">
        <w:t xml:space="preserve">resent value </w:t>
      </w:r>
      <w:r>
        <w:t xml:space="preserve">of </w:t>
      </w:r>
      <w:r w:rsidRPr="008B0E87">
        <w:t>project</w:t>
      </w:r>
      <w:r w:rsidRPr="008B0E87">
        <w:rPr>
          <w:rStyle w:val="AERtextitalic"/>
        </w:rPr>
        <w:t xml:space="preserve"> </w:t>
      </w:r>
      <w:r w:rsidRPr="004D708F">
        <w:rPr>
          <w:rStyle w:val="AERtextitalic"/>
        </w:rPr>
        <w:t>i</w:t>
      </w:r>
      <w:r>
        <w:t xml:space="preserve">'s net benefit to </w:t>
      </w:r>
      <w:r w:rsidRPr="008B0E87">
        <w:t xml:space="preserve">all those who produce, consume and transport electricity in the </w:t>
      </w:r>
      <w:r w:rsidR="007661B4">
        <w:rPr>
          <w:rStyle w:val="Strong"/>
        </w:rPr>
        <w:t>relevant market</w:t>
      </w:r>
      <w:r>
        <w:t xml:space="preserve"> </w:t>
      </w:r>
      <w:r w:rsidRPr="004D708F">
        <w:t xml:space="preserve">referred to </w:t>
      </w:r>
      <w:r>
        <w:t>in</w:t>
      </w:r>
      <w:r w:rsidR="00974104">
        <w:t xml:space="preserve"> </w:t>
      </w:r>
      <w:r w:rsidRPr="004D708F">
        <w:t xml:space="preserve">clause </w:t>
      </w:r>
      <w:r w:rsidRPr="004D708F">
        <w:fldChar w:fldCharType="begin"/>
      </w:r>
      <w:r w:rsidRPr="004D708F">
        <w:instrText xml:space="preserve"> REF _Ref482717677 \r \h </w:instrText>
      </w:r>
      <w:r w:rsidRPr="004D708F">
        <w:fldChar w:fldCharType="separate"/>
      </w:r>
      <w:r w:rsidR="002F2049">
        <w:t>2.3</w:t>
      </w:r>
      <w:r w:rsidRPr="004D708F">
        <w:fldChar w:fldCharType="end"/>
      </w:r>
      <w:r w:rsidR="00EA3CA7">
        <w:t>(</w:t>
      </w:r>
      <w:r>
        <w:t>2)(b</w:t>
      </w:r>
      <w:r w:rsidRPr="004D708F">
        <w:t>) a</w:t>
      </w:r>
      <w:r>
        <w:t>nd</w:t>
      </w:r>
      <w:r w:rsidRPr="004D708F">
        <w:t xml:space="preserve"> </w:t>
      </w:r>
      <w:r w:rsidRPr="004D708F">
        <w:fldChar w:fldCharType="begin"/>
      </w:r>
      <w:r w:rsidRPr="004D708F">
        <w:instrText xml:space="preserve"> REF  _Ref482718488 \* Lower \h </w:instrText>
      </w:r>
      <w:r w:rsidRPr="004D708F">
        <w:fldChar w:fldCharType="separate"/>
      </w:r>
      <w:r w:rsidR="002F2049" w:rsidRPr="008B12B4">
        <w:t xml:space="preserve">equation </w:t>
      </w:r>
      <w:r w:rsidR="002F2049">
        <w:rPr>
          <w:noProof/>
        </w:rPr>
        <w:t>1</w:t>
      </w:r>
      <w:r w:rsidRPr="004D708F">
        <w:fldChar w:fldCharType="end"/>
      </w:r>
      <w:r>
        <w:t xml:space="preserve"> in accordance with the </w:t>
      </w:r>
      <w:r w:rsidR="007A6850">
        <w:t xml:space="preserve">requirements for carrying out </w:t>
      </w:r>
      <w:r>
        <w:t>cost</w:t>
      </w:r>
      <w:r w:rsidRPr="000707C9">
        <w:t>–benefit analysis</w:t>
      </w:r>
      <w:r w:rsidR="007A6850">
        <w:t xml:space="preserve"> that are set out in</w:t>
      </w:r>
      <w:r w:rsidRPr="000707C9">
        <w:t xml:space="preserve"> the </w:t>
      </w:r>
      <w:r w:rsidRPr="000707C9">
        <w:rPr>
          <w:rStyle w:val="Strong"/>
        </w:rPr>
        <w:t>RIT–D</w:t>
      </w:r>
      <w:r w:rsidR="007A6850">
        <w:t>. This includes the requirement</w:t>
      </w:r>
      <w:r>
        <w:t xml:space="preserve"> </w:t>
      </w:r>
      <w:r w:rsidR="007A6850">
        <w:t>that the</w:t>
      </w:r>
      <w:r>
        <w:t xml:space="preserve"> </w:t>
      </w:r>
      <w:r w:rsidRPr="000707C9">
        <w:rPr>
          <w:rStyle w:val="Strong"/>
        </w:rPr>
        <w:t>distributor</w:t>
      </w:r>
      <w:r>
        <w:t xml:space="preserve"> estimate </w:t>
      </w:r>
      <w:r w:rsidRPr="008B0E87">
        <w:t>project</w:t>
      </w:r>
      <w:r w:rsidRPr="008B0E87">
        <w:rPr>
          <w:rStyle w:val="AERtextitalic"/>
        </w:rPr>
        <w:t xml:space="preserve"> </w:t>
      </w:r>
      <w:r w:rsidRPr="004D708F">
        <w:rPr>
          <w:rStyle w:val="AERtextitalic"/>
        </w:rPr>
        <w:t>i</w:t>
      </w:r>
      <w:r>
        <w:t xml:space="preserve">'s net benefit relative to 'the base case', </w:t>
      </w:r>
      <w:r w:rsidR="007A6850">
        <w:t>being</w:t>
      </w:r>
      <w:r>
        <w:t>:</w:t>
      </w:r>
    </w:p>
    <w:p w:rsidR="005E4CD5" w:rsidRPr="005E4CD5" w:rsidRDefault="00A345DB" w:rsidP="00EC2181">
      <w:pPr>
        <w:pStyle w:val="AERnumberedlistsecondstyle"/>
        <w:numPr>
          <w:ilvl w:val="0"/>
          <w:numId w:val="44"/>
        </w:numPr>
      </w:pPr>
      <w:r>
        <w:lastRenderedPageBreak/>
        <w:t>where</w:t>
      </w:r>
      <w:r w:rsidR="005E4CD5" w:rsidRPr="000707C9">
        <w:t xml:space="preserve"> </w:t>
      </w:r>
      <w:r w:rsidR="005E4CD5" w:rsidRPr="005E4CD5">
        <w:rPr>
          <w:rStyle w:val="Strong"/>
        </w:rPr>
        <w:t>distributor</w:t>
      </w:r>
      <w:r w:rsidR="005E4CD5" w:rsidRPr="005E4CD5">
        <w:t xml:space="preserve"> does not implement a </w:t>
      </w:r>
      <w:r w:rsidR="005E4CD5" w:rsidRPr="00A345DB">
        <w:rPr>
          <w:rStyle w:val="Strong"/>
        </w:rPr>
        <w:t>credible option</w:t>
      </w:r>
      <w:r>
        <w:t xml:space="preserve"> to address the </w:t>
      </w:r>
      <w:r w:rsidRPr="00A345DB">
        <w:rPr>
          <w:rStyle w:val="Strong"/>
        </w:rPr>
        <w:t>identified need</w:t>
      </w:r>
      <w:r w:rsidR="005E4CD5" w:rsidRPr="005E4CD5">
        <w:t>; or</w:t>
      </w:r>
    </w:p>
    <w:p w:rsidR="005E4CD5" w:rsidRPr="008B12B4" w:rsidRDefault="005E4CD5" w:rsidP="005E4CD5">
      <w:pPr>
        <w:pStyle w:val="AERnumberedlistsecondstyle"/>
      </w:pPr>
      <w:proofErr w:type="gramStart"/>
      <w:r w:rsidRPr="000707C9">
        <w:t>if</w:t>
      </w:r>
      <w:proofErr w:type="gramEnd"/>
      <w:r w:rsidRPr="000707C9">
        <w:t xml:space="preserve"> the </w:t>
      </w:r>
      <w:r w:rsidRPr="00A345DB">
        <w:rPr>
          <w:rStyle w:val="Strong"/>
        </w:rPr>
        <w:t>identified need</w:t>
      </w:r>
      <w:r w:rsidRPr="000707C9">
        <w:t xml:space="preserve"> is for reliability corrective action, </w:t>
      </w:r>
      <w:r w:rsidR="00A345DB">
        <w:t xml:space="preserve">where </w:t>
      </w:r>
      <w:r w:rsidRPr="000707C9">
        <w:t>the</w:t>
      </w:r>
      <w:r w:rsidR="007A6850">
        <w:t xml:space="preserve"> </w:t>
      </w:r>
      <w:r w:rsidR="007A6850" w:rsidRPr="007A6850">
        <w:rPr>
          <w:rStyle w:val="Strong"/>
        </w:rPr>
        <w:t xml:space="preserve">distributor </w:t>
      </w:r>
      <w:r w:rsidR="007A6850">
        <w:t xml:space="preserve">implements </w:t>
      </w:r>
      <w:r w:rsidR="00A345DB">
        <w:t>its</w:t>
      </w:r>
      <w:r w:rsidRPr="000707C9">
        <w:rPr>
          <w:rStyle w:val="Strong"/>
        </w:rPr>
        <w:t xml:space="preserve"> </w:t>
      </w:r>
      <w:r w:rsidRPr="000707C9">
        <w:t xml:space="preserve">preferred </w:t>
      </w:r>
      <w:r w:rsidRPr="000707C9">
        <w:rPr>
          <w:rStyle w:val="Strong"/>
        </w:rPr>
        <w:t>network option</w:t>
      </w:r>
      <w:r w:rsidRPr="000707C9">
        <w:t>.</w:t>
      </w:r>
    </w:p>
    <w:p w:rsidR="000B0A45" w:rsidRDefault="002850A5" w:rsidP="000B0A45">
      <w:pPr>
        <w:pStyle w:val="Heading2"/>
      </w:pPr>
      <w:bookmarkStart w:id="33" w:name="_Ref482717712"/>
      <w:bookmarkStart w:id="34" w:name="_Ref484775134"/>
      <w:bookmarkStart w:id="35" w:name="_Toc491426137"/>
      <w:r>
        <w:t>C</w:t>
      </w:r>
      <w:r w:rsidR="008A3482">
        <w:t>ompliance</w:t>
      </w:r>
      <w:r w:rsidR="000B0A45">
        <w:t xml:space="preserve"> reporting</w:t>
      </w:r>
      <w:bookmarkEnd w:id="31"/>
      <w:bookmarkEnd w:id="33"/>
      <w:bookmarkEnd w:id="34"/>
      <w:bookmarkEnd w:id="35"/>
    </w:p>
    <w:p w:rsidR="00F703AF" w:rsidRDefault="00736902" w:rsidP="0021578B">
      <w:pPr>
        <w:pStyle w:val="ListBullet"/>
        <w:numPr>
          <w:ilvl w:val="0"/>
          <w:numId w:val="107"/>
        </w:numPr>
      </w:pPr>
      <w:r>
        <w:t>For e</w:t>
      </w:r>
      <w:r w:rsidR="00F703AF">
        <w:t xml:space="preserve">ach </w:t>
      </w:r>
      <w:r w:rsidR="00F703AF" w:rsidRPr="00F703AF">
        <w:rPr>
          <w:rStyle w:val="Strong"/>
        </w:rPr>
        <w:t>regulatory year</w:t>
      </w:r>
      <w:r w:rsidR="00F703AF">
        <w:t xml:space="preserve">, a </w:t>
      </w:r>
      <w:r w:rsidR="00F703AF" w:rsidRPr="00F703AF">
        <w:rPr>
          <w:rStyle w:val="Strong"/>
        </w:rPr>
        <w:t>distributor</w:t>
      </w:r>
      <w:r w:rsidR="00F703AF">
        <w:t xml:space="preserve"> </w:t>
      </w:r>
      <w:r>
        <w:t xml:space="preserve">must </w:t>
      </w:r>
      <w:r w:rsidR="00F703AF">
        <w:t xml:space="preserve">submit a </w:t>
      </w:r>
      <w:r w:rsidR="00F703AF" w:rsidRPr="008F5F69">
        <w:rPr>
          <w:rStyle w:val="Bold"/>
        </w:rPr>
        <w:t>demand management</w:t>
      </w:r>
      <w:r w:rsidR="00F703AF">
        <w:t xml:space="preserve"> </w:t>
      </w:r>
      <w:r w:rsidR="00F703AF" w:rsidRPr="002C1089">
        <w:rPr>
          <w:rStyle w:val="Strong"/>
        </w:rPr>
        <w:t>compliance report</w:t>
      </w:r>
      <w:r w:rsidR="00F703AF">
        <w:t xml:space="preserve"> to the </w:t>
      </w:r>
      <w:r w:rsidR="00F703AF" w:rsidRPr="00F703AF">
        <w:rPr>
          <w:rStyle w:val="Strong"/>
        </w:rPr>
        <w:t>AER</w:t>
      </w:r>
      <w:r w:rsidR="008F5F69">
        <w:t xml:space="preserve"> </w:t>
      </w:r>
      <w:r w:rsidR="00D45EF7">
        <w:t xml:space="preserve">no later than </w:t>
      </w:r>
      <w:r w:rsidR="008359BF">
        <w:t xml:space="preserve">4 </w:t>
      </w:r>
      <w:r w:rsidR="00D45EF7">
        <w:t>months after the</w:t>
      </w:r>
      <w:r>
        <w:t xml:space="preserve"> end</w:t>
      </w:r>
      <w:r w:rsidR="00D45EF7">
        <w:t xml:space="preserve"> of that </w:t>
      </w:r>
      <w:r w:rsidR="00D45EF7" w:rsidRPr="00D45EF7">
        <w:rPr>
          <w:rStyle w:val="Strong"/>
        </w:rPr>
        <w:t>regulatory year</w:t>
      </w:r>
      <w:r w:rsidR="00D139C3">
        <w:rPr>
          <w:rStyle w:val="Strong"/>
        </w:rPr>
        <w:t xml:space="preserve"> </w:t>
      </w:r>
      <w:r w:rsidR="00D139C3" w:rsidRPr="002C1089">
        <w:rPr>
          <w:rStyle w:val="AERbody"/>
        </w:rPr>
        <w:t xml:space="preserve">to which the reported data </w:t>
      </w:r>
      <w:r w:rsidR="00D139C3">
        <w:rPr>
          <w:rStyle w:val="AERbody"/>
        </w:rPr>
        <w:t>pertains</w:t>
      </w:r>
      <w:r w:rsidR="00F703AF">
        <w:t xml:space="preserve">. </w:t>
      </w:r>
    </w:p>
    <w:p w:rsidR="007736E0" w:rsidRDefault="007736E0" w:rsidP="003B3B85">
      <w:pPr>
        <w:pStyle w:val="ListBullet"/>
      </w:pPr>
      <w:r>
        <w:t xml:space="preserve">The </w:t>
      </w:r>
      <w:r w:rsidRPr="003B3B85">
        <w:rPr>
          <w:rStyle w:val="Strong"/>
        </w:rPr>
        <w:t>compliance report</w:t>
      </w:r>
      <w:r w:rsidRPr="007736E0">
        <w:t xml:space="preserve"> </w:t>
      </w:r>
      <w:proofErr w:type="gramStart"/>
      <w:r w:rsidRPr="007736E0">
        <w:t xml:space="preserve">must be </w:t>
      </w:r>
      <w:r w:rsidR="00E433C1">
        <w:t>reviewed</w:t>
      </w:r>
      <w:proofErr w:type="gramEnd"/>
      <w:r w:rsidR="003B3B85">
        <w:t xml:space="preserve"> </w:t>
      </w:r>
      <w:r w:rsidRPr="007736E0">
        <w:t xml:space="preserve">in accordance with the </w:t>
      </w:r>
      <w:r w:rsidR="00E433C1">
        <w:t>assurance</w:t>
      </w:r>
      <w:r w:rsidR="00BD0A0B">
        <w:t xml:space="preserve"> </w:t>
      </w:r>
      <w:r w:rsidR="00A70C80">
        <w:t xml:space="preserve">requirements </w:t>
      </w:r>
      <w:r w:rsidR="00BD0A0B">
        <w:t>set out in the</w:t>
      </w:r>
      <w:r w:rsidRPr="007736E0">
        <w:t xml:space="preserve"> </w:t>
      </w:r>
      <w:r w:rsidR="00BD0A0B">
        <w:t>a</w:t>
      </w:r>
      <w:r w:rsidRPr="007736E0">
        <w:t xml:space="preserve">nnual </w:t>
      </w:r>
      <w:r w:rsidR="00BD0A0B">
        <w:t>r</w:t>
      </w:r>
      <w:r w:rsidRPr="007736E0">
        <w:t xml:space="preserve">eporting </w:t>
      </w:r>
      <w:r w:rsidR="00F01BD7">
        <w:rPr>
          <w:rStyle w:val="Strong"/>
        </w:rPr>
        <w:t>r</w:t>
      </w:r>
      <w:r w:rsidRPr="007736E0">
        <w:rPr>
          <w:rStyle w:val="Strong"/>
        </w:rPr>
        <w:t xml:space="preserve">egulatory </w:t>
      </w:r>
      <w:r w:rsidR="00F01BD7">
        <w:rPr>
          <w:rStyle w:val="Strong"/>
        </w:rPr>
        <w:t>i</w:t>
      </w:r>
      <w:r w:rsidRPr="007736E0">
        <w:rPr>
          <w:rStyle w:val="Strong"/>
        </w:rPr>
        <w:t xml:space="preserve">nformation </w:t>
      </w:r>
      <w:r w:rsidR="00F01BD7">
        <w:rPr>
          <w:rStyle w:val="Strong"/>
        </w:rPr>
        <w:t>n</w:t>
      </w:r>
      <w:r w:rsidRPr="007736E0">
        <w:rPr>
          <w:rStyle w:val="Strong"/>
        </w:rPr>
        <w:t>otice</w:t>
      </w:r>
      <w:r w:rsidR="00BD0A0B">
        <w:rPr>
          <w:rStyle w:val="Strong"/>
        </w:rPr>
        <w:t xml:space="preserve"> </w:t>
      </w:r>
      <w:r w:rsidR="00BD0A0B" w:rsidRPr="003B3B85">
        <w:rPr>
          <w:rStyle w:val="AERbody"/>
        </w:rPr>
        <w:t>applicable to the</w:t>
      </w:r>
      <w:r w:rsidR="00BD0A0B">
        <w:rPr>
          <w:rStyle w:val="Strong"/>
        </w:rPr>
        <w:t xml:space="preserve"> distributor</w:t>
      </w:r>
      <w:r w:rsidR="00F01BD7" w:rsidRPr="00F01BD7">
        <w:rPr>
          <w:rStyle w:val="AERbody"/>
        </w:rPr>
        <w:t>, at the</w:t>
      </w:r>
      <w:r w:rsidR="00F01BD7">
        <w:rPr>
          <w:rStyle w:val="Strong"/>
        </w:rPr>
        <w:t xml:space="preserve"> distributor's </w:t>
      </w:r>
      <w:r w:rsidR="00F01BD7" w:rsidRPr="00F01BD7">
        <w:rPr>
          <w:rStyle w:val="AERbody"/>
        </w:rPr>
        <w:t xml:space="preserve">expense and by a person permitted to conduct </w:t>
      </w:r>
      <w:r w:rsidR="00E433C1">
        <w:rPr>
          <w:rStyle w:val="AERbody"/>
        </w:rPr>
        <w:t>such a review</w:t>
      </w:r>
      <w:r w:rsidR="00F01BD7" w:rsidRPr="00F01BD7">
        <w:rPr>
          <w:rStyle w:val="AERbody"/>
        </w:rPr>
        <w:t xml:space="preserve"> under that </w:t>
      </w:r>
      <w:r w:rsidR="00F01BD7">
        <w:rPr>
          <w:rStyle w:val="Strong"/>
        </w:rPr>
        <w:t>regulatory information notice</w:t>
      </w:r>
      <w:r w:rsidRPr="00F01BD7">
        <w:rPr>
          <w:rStyle w:val="AERbody"/>
        </w:rPr>
        <w:t>.</w:t>
      </w:r>
    </w:p>
    <w:p w:rsidR="00D139C3" w:rsidRDefault="00D139C3" w:rsidP="0021578B">
      <w:pPr>
        <w:pStyle w:val="ListBullet"/>
        <w:numPr>
          <w:ilvl w:val="0"/>
          <w:numId w:val="107"/>
        </w:numPr>
      </w:pPr>
      <w:r>
        <w:t>Each</w:t>
      </w:r>
      <w:r w:rsidRPr="00D139C3">
        <w:t xml:space="preserve"> </w:t>
      </w:r>
      <w:r w:rsidRPr="00D139C3">
        <w:rPr>
          <w:rStyle w:val="Bold"/>
        </w:rPr>
        <w:t>compliance report</w:t>
      </w:r>
      <w:r w:rsidRPr="00D139C3">
        <w:t xml:space="preserve"> must include </w:t>
      </w:r>
      <w:r>
        <w:t>two parts</w:t>
      </w:r>
      <w:r w:rsidRPr="0021578B">
        <w:rPr>
          <w:rFonts w:cs="Arial"/>
        </w:rPr>
        <w:t>―</w:t>
      </w:r>
      <w:r>
        <w:t>Part A and Part B.</w:t>
      </w:r>
      <w:r w:rsidR="00D95470">
        <w:t xml:space="preserve"> Part A includes information on </w:t>
      </w:r>
      <w:r w:rsidR="00D95470" w:rsidRPr="00D95470">
        <w:rPr>
          <w:rStyle w:val="Strong"/>
        </w:rPr>
        <w:t>committed projects</w:t>
      </w:r>
      <w:r w:rsidR="00D95470">
        <w:t xml:space="preserve"> and Part B contains information on projects that the </w:t>
      </w:r>
      <w:r w:rsidR="00D95470" w:rsidRPr="00D95470">
        <w:rPr>
          <w:rStyle w:val="Strong"/>
        </w:rPr>
        <w:t>distributo</w:t>
      </w:r>
      <w:r w:rsidR="00D95470">
        <w:t xml:space="preserve">r has identified as </w:t>
      </w:r>
      <w:r w:rsidR="00D95470" w:rsidRPr="00D95470">
        <w:rPr>
          <w:rStyle w:val="Strong"/>
        </w:rPr>
        <w:t>eligible projects</w:t>
      </w:r>
      <w:r w:rsidR="00D95470">
        <w:t>.</w:t>
      </w:r>
    </w:p>
    <w:p w:rsidR="00736902" w:rsidRDefault="00736902" w:rsidP="0021578B">
      <w:pPr>
        <w:pStyle w:val="ListBullet"/>
        <w:numPr>
          <w:ilvl w:val="0"/>
          <w:numId w:val="107"/>
        </w:numPr>
      </w:pPr>
      <w:r>
        <w:t>Each</w:t>
      </w:r>
      <w:r w:rsidR="00304E1D">
        <w:t xml:space="preserve"> </w:t>
      </w:r>
      <w:r w:rsidR="00D410A7" w:rsidRPr="008F5F69">
        <w:rPr>
          <w:rStyle w:val="Bold"/>
        </w:rPr>
        <w:t>compliance report</w:t>
      </w:r>
      <w:r w:rsidR="006E4354">
        <w:t xml:space="preserve"> </w:t>
      </w:r>
      <w:r w:rsidR="00304E1D" w:rsidRPr="00304E1D">
        <w:t>must include</w:t>
      </w:r>
      <w:r>
        <w:t xml:space="preserve"> the following </w:t>
      </w:r>
      <w:r w:rsidR="00567919">
        <w:t>information in</w:t>
      </w:r>
      <w:r w:rsidR="00E433C1">
        <w:t xml:space="preserve"> </w:t>
      </w:r>
      <w:r w:rsidR="00D95470">
        <w:t>Part A</w:t>
      </w:r>
      <w:r>
        <w:t>:</w:t>
      </w:r>
      <w:r w:rsidR="00304E1D" w:rsidRPr="00304E1D">
        <w:t xml:space="preserve"> </w:t>
      </w:r>
    </w:p>
    <w:p w:rsidR="008D6EBB" w:rsidRDefault="008D6EBB" w:rsidP="009A666B">
      <w:pPr>
        <w:pStyle w:val="AERnumberedlistsecondstyle"/>
        <w:numPr>
          <w:ilvl w:val="0"/>
          <w:numId w:val="51"/>
        </w:numPr>
        <w:rPr>
          <w:rStyle w:val="AERbody"/>
        </w:rPr>
      </w:pPr>
      <w:r>
        <w:rPr>
          <w:rStyle w:val="AERbody"/>
        </w:rPr>
        <w:t>A d</w:t>
      </w:r>
      <w:r w:rsidR="00F5478B">
        <w:rPr>
          <w:rStyle w:val="AERbody"/>
        </w:rPr>
        <w:t xml:space="preserve">escription </w:t>
      </w:r>
      <w:r w:rsidR="00736902">
        <w:rPr>
          <w:rStyle w:val="AERbody"/>
        </w:rPr>
        <w:t xml:space="preserve">of the </w:t>
      </w:r>
      <w:r w:rsidR="00736902" w:rsidRPr="00F745CA">
        <w:rPr>
          <w:rStyle w:val="Strong"/>
        </w:rPr>
        <w:t>eligible projects</w:t>
      </w:r>
      <w:r w:rsidR="00736902">
        <w:rPr>
          <w:rStyle w:val="AERbody"/>
        </w:rPr>
        <w:t xml:space="preserve"> that became </w:t>
      </w:r>
      <w:r w:rsidR="00736902" w:rsidRPr="00F745CA">
        <w:rPr>
          <w:rStyle w:val="Strong"/>
        </w:rPr>
        <w:t>committed projects</w:t>
      </w:r>
      <w:r w:rsidR="00736902">
        <w:rPr>
          <w:rStyle w:val="AERbody"/>
        </w:rPr>
        <w:t xml:space="preserve"> in that </w:t>
      </w:r>
      <w:r w:rsidR="00736902" w:rsidRPr="00F745CA">
        <w:rPr>
          <w:rStyle w:val="Strong"/>
        </w:rPr>
        <w:t>regulatory year</w:t>
      </w:r>
      <w:r w:rsidR="00E433C1">
        <w:t>, f</w:t>
      </w:r>
      <w:r w:rsidR="00E433C1" w:rsidRPr="008D6EBB">
        <w:t>or w</w:t>
      </w:r>
      <w:r w:rsidR="00E433C1" w:rsidRPr="00E433C1">
        <w:t xml:space="preserve">hich the </w:t>
      </w:r>
      <w:r w:rsidR="00E433C1" w:rsidRPr="00E433C1">
        <w:rPr>
          <w:rStyle w:val="Strong"/>
        </w:rPr>
        <w:t>distributor</w:t>
      </w:r>
      <w:r w:rsidR="00E433C1" w:rsidRPr="00E433C1">
        <w:t xml:space="preserve"> is claiming a </w:t>
      </w:r>
      <w:r w:rsidR="00E433C1" w:rsidRPr="00E433C1">
        <w:rPr>
          <w:rStyle w:val="Strong"/>
        </w:rPr>
        <w:t>project incentive</w:t>
      </w:r>
      <w:r w:rsidR="00E433C1" w:rsidRPr="00E433C1">
        <w:t xml:space="preserve"> </w:t>
      </w:r>
      <w:r w:rsidR="00E433C1">
        <w:t xml:space="preserve">for </w:t>
      </w:r>
      <w:r w:rsidR="00E433C1" w:rsidRPr="00E433C1">
        <w:t xml:space="preserve">in that </w:t>
      </w:r>
      <w:r w:rsidR="00E433C1" w:rsidRPr="00E433C1">
        <w:rPr>
          <w:rStyle w:val="Strong"/>
        </w:rPr>
        <w:t>regulatory year</w:t>
      </w:r>
      <w:r w:rsidR="00E433C1" w:rsidRPr="00E433C1">
        <w:t>.</w:t>
      </w:r>
    </w:p>
    <w:p w:rsidR="00983CD8" w:rsidRDefault="00C05FDD" w:rsidP="008F5F69">
      <w:pPr>
        <w:pStyle w:val="AERnumberedlistsecondstyle"/>
      </w:pPr>
      <w:r>
        <w:rPr>
          <w:rStyle w:val="AERbody"/>
        </w:rPr>
        <w:t>T</w:t>
      </w:r>
      <w:r w:rsidR="00F745CA" w:rsidRPr="00C05FDD">
        <w:rPr>
          <w:rStyle w:val="AERbody"/>
        </w:rPr>
        <w:t>he volume of</w:t>
      </w:r>
      <w:r w:rsidR="00F745CA">
        <w:rPr>
          <w:rStyle w:val="Strong"/>
        </w:rPr>
        <w:t xml:space="preserve"> </w:t>
      </w:r>
      <w:r>
        <w:rPr>
          <w:rStyle w:val="Strong"/>
        </w:rPr>
        <w:t>d</w:t>
      </w:r>
      <w:r w:rsidR="00CA6352" w:rsidRPr="006A4906">
        <w:rPr>
          <w:rStyle w:val="Strong"/>
        </w:rPr>
        <w:t xml:space="preserve">emand management </w:t>
      </w:r>
      <w:r w:rsidR="00983CD8">
        <w:t>delivered</w:t>
      </w:r>
      <w:r w:rsidR="00AB19FB">
        <w:t xml:space="preserve"> by </w:t>
      </w:r>
      <w:r w:rsidR="00AB19FB" w:rsidRPr="00F745CA">
        <w:rPr>
          <w:rStyle w:val="Strong"/>
        </w:rPr>
        <w:t>committed projects</w:t>
      </w:r>
      <w:r w:rsidR="00F745CA">
        <w:rPr>
          <w:rStyle w:val="Strong"/>
        </w:rPr>
        <w:t xml:space="preserve"> </w:t>
      </w:r>
      <w:r w:rsidR="00F745CA" w:rsidRPr="00C05FDD">
        <w:rPr>
          <w:rStyle w:val="AERbody"/>
        </w:rPr>
        <w:t>in that</w:t>
      </w:r>
      <w:r w:rsidR="00F745CA">
        <w:rPr>
          <w:rStyle w:val="Strong"/>
        </w:rPr>
        <w:t xml:space="preserve"> regulatory year </w:t>
      </w:r>
      <w:r w:rsidR="00F745CA">
        <w:t>(that</w:t>
      </w:r>
      <w:r w:rsidR="00BD7DA6">
        <w:t xml:space="preserve"> is, the </w:t>
      </w:r>
      <w:r w:rsidR="00BD7DA6" w:rsidRPr="00FB2A3F">
        <w:rPr>
          <w:rStyle w:val="Bold"/>
        </w:rPr>
        <w:t>kVA</w:t>
      </w:r>
      <w:r w:rsidR="00BD7DA6" w:rsidRPr="00FB2A3F">
        <w:t xml:space="preserve"> per year of demand </w:t>
      </w:r>
      <w:r w:rsidR="00BD7DA6" w:rsidRPr="00FB2A3F">
        <w:rPr>
          <w:rStyle w:val="AERbody"/>
        </w:rPr>
        <w:t>that</w:t>
      </w:r>
      <w:r w:rsidR="00BD7DA6" w:rsidRPr="00FB2A3F">
        <w:t xml:space="preserve"> a </w:t>
      </w:r>
      <w:r w:rsidR="00BD7DA6" w:rsidRPr="00FB2A3F">
        <w:rPr>
          <w:rStyle w:val="Strong"/>
        </w:rPr>
        <w:t>distributor</w:t>
      </w:r>
      <w:r w:rsidR="00BD7DA6" w:rsidRPr="00FB2A3F">
        <w:t xml:space="preserve"> </w:t>
      </w:r>
      <w:r w:rsidR="002C1089">
        <w:t xml:space="preserve">controlled (either directly or indirectly) </w:t>
      </w:r>
      <w:r w:rsidR="00736902">
        <w:t xml:space="preserve">by means </w:t>
      </w:r>
      <w:r w:rsidR="00CC633D">
        <w:t xml:space="preserve">of </w:t>
      </w:r>
      <w:r w:rsidR="00CC633D" w:rsidRPr="009A666B">
        <w:rPr>
          <w:rStyle w:val="Strong"/>
        </w:rPr>
        <w:t>committed</w:t>
      </w:r>
      <w:r w:rsidR="00BD7DA6" w:rsidRPr="009A666B">
        <w:rPr>
          <w:rStyle w:val="Strong"/>
        </w:rPr>
        <w:t xml:space="preserve"> </w:t>
      </w:r>
      <w:r w:rsidR="00BD7DA6" w:rsidRPr="00F745CA">
        <w:rPr>
          <w:rStyle w:val="Strong"/>
        </w:rPr>
        <w:t>projects</w:t>
      </w:r>
      <w:r w:rsidR="00F745CA">
        <w:rPr>
          <w:rStyle w:val="Strong"/>
        </w:rPr>
        <w:t xml:space="preserve"> </w:t>
      </w:r>
      <w:r w:rsidR="00F745CA" w:rsidRPr="00F745CA">
        <w:rPr>
          <w:rStyle w:val="AERbody"/>
        </w:rPr>
        <w:t>in that</w:t>
      </w:r>
      <w:r w:rsidR="00F745CA">
        <w:rPr>
          <w:rStyle w:val="Strong"/>
        </w:rPr>
        <w:t xml:space="preserve"> regulatory year</w:t>
      </w:r>
      <w:r>
        <w:t>).</w:t>
      </w:r>
    </w:p>
    <w:p w:rsidR="00CA6352" w:rsidRDefault="00C05FDD" w:rsidP="00CA6352">
      <w:pPr>
        <w:pStyle w:val="AERnumberedlistsecondstyle"/>
      </w:pPr>
      <w:r>
        <w:t>T</w:t>
      </w:r>
      <w:r w:rsidR="00F745CA">
        <w:t xml:space="preserve">he </w:t>
      </w:r>
      <w:r w:rsidR="00F745CA" w:rsidRPr="00F745CA">
        <w:rPr>
          <w:rStyle w:val="Strong"/>
        </w:rPr>
        <w:t>distributor's</w:t>
      </w:r>
      <w:r w:rsidR="00F745CA">
        <w:t xml:space="preserve"> estimate of the </w:t>
      </w:r>
      <w:r w:rsidR="00CA6352">
        <w:t>benefits</w:t>
      </w:r>
      <w:r w:rsidR="00924054">
        <w:t xml:space="preserve"> </w:t>
      </w:r>
      <w:r w:rsidR="00F745CA">
        <w:t xml:space="preserve">realised from the </w:t>
      </w:r>
      <w:r w:rsidR="00F745CA" w:rsidRPr="00F745CA">
        <w:rPr>
          <w:rStyle w:val="Strong"/>
        </w:rPr>
        <w:t xml:space="preserve">demand management </w:t>
      </w:r>
      <w:r w:rsidR="00F745CA">
        <w:t xml:space="preserve">delivered by </w:t>
      </w:r>
      <w:r w:rsidR="00F745CA" w:rsidRPr="00F745CA">
        <w:rPr>
          <w:rStyle w:val="Strong"/>
        </w:rPr>
        <w:t>committed projects</w:t>
      </w:r>
      <w:r w:rsidR="00F745CA">
        <w:t xml:space="preserve"> in that </w:t>
      </w:r>
      <w:r w:rsidR="00F745CA" w:rsidRPr="00F745CA">
        <w:rPr>
          <w:rStyle w:val="Strong"/>
        </w:rPr>
        <w:t>regulatory year</w:t>
      </w:r>
      <w:r w:rsidR="002309AE">
        <w:t>.</w:t>
      </w:r>
    </w:p>
    <w:p w:rsidR="00706B29" w:rsidRPr="00F745CA" w:rsidRDefault="00C05FDD" w:rsidP="00CA6352">
      <w:pPr>
        <w:pStyle w:val="AERnumberedlistsecondstyle"/>
        <w:rPr>
          <w:rStyle w:val="AERbody"/>
        </w:rPr>
      </w:pPr>
      <w:r>
        <w:t>T</w:t>
      </w:r>
      <w:r w:rsidR="00BD7DA6">
        <w:t xml:space="preserve">he </w:t>
      </w:r>
      <w:r w:rsidR="00BD7DA6" w:rsidRPr="001E29AC">
        <w:rPr>
          <w:rStyle w:val="Strong"/>
        </w:rPr>
        <w:t xml:space="preserve">total </w:t>
      </w:r>
      <w:r w:rsidR="00BD7DA6" w:rsidRPr="00F745CA">
        <w:rPr>
          <w:rStyle w:val="Strong"/>
        </w:rPr>
        <w:t>financial incentive</w:t>
      </w:r>
      <w:r w:rsidR="00BD7DA6">
        <w:t xml:space="preserve"> </w:t>
      </w:r>
      <w:r w:rsidR="00F745CA">
        <w:t xml:space="preserve">that the </w:t>
      </w:r>
      <w:r w:rsidR="00F745CA" w:rsidRPr="00C05FDD">
        <w:rPr>
          <w:rStyle w:val="Bold"/>
        </w:rPr>
        <w:t xml:space="preserve">distributor </w:t>
      </w:r>
      <w:r w:rsidR="00C8282E">
        <w:t>has assessed that it</w:t>
      </w:r>
      <w:r w:rsidR="00F745CA">
        <w:t xml:space="preserve"> able to claim</w:t>
      </w:r>
      <w:r w:rsidR="00BD7DA6">
        <w:t xml:space="preserve">  in accordance with clause</w:t>
      </w:r>
      <w:r w:rsidR="00C8282E">
        <w:t>s</w:t>
      </w:r>
      <w:r w:rsidR="00BD7DA6">
        <w:t xml:space="preserve"> </w:t>
      </w:r>
      <w:r w:rsidR="00C8282E">
        <w:t xml:space="preserve">2.2, 2.3 and </w:t>
      </w:r>
      <w:r w:rsidR="00C10A87">
        <w:t>2.5</w:t>
      </w:r>
      <w:r w:rsidR="00BD7DA6">
        <w:t xml:space="preserve"> of this </w:t>
      </w:r>
      <w:r w:rsidR="00BD7DA6" w:rsidRPr="00BD7DA6">
        <w:rPr>
          <w:rStyle w:val="Strong"/>
        </w:rPr>
        <w:t>scheme</w:t>
      </w:r>
      <w:r w:rsidR="00C8282E">
        <w:rPr>
          <w:rStyle w:val="Strong"/>
        </w:rPr>
        <w:t>,</w:t>
      </w:r>
      <w:r w:rsidR="00F745CA">
        <w:rPr>
          <w:rStyle w:val="Strong"/>
        </w:rPr>
        <w:t xml:space="preserve"> </w:t>
      </w:r>
      <w:r w:rsidR="00F745CA" w:rsidRPr="00F745CA">
        <w:rPr>
          <w:rStyle w:val="AERbody"/>
        </w:rPr>
        <w:t>for that</w:t>
      </w:r>
      <w:r w:rsidR="00F745CA">
        <w:rPr>
          <w:rStyle w:val="Strong"/>
        </w:rPr>
        <w:t xml:space="preserve"> regulator</w:t>
      </w:r>
      <w:r w:rsidR="00C10A87">
        <w:rPr>
          <w:rStyle w:val="Strong"/>
        </w:rPr>
        <w:t>y</w:t>
      </w:r>
      <w:r w:rsidR="00F745CA">
        <w:rPr>
          <w:rStyle w:val="Strong"/>
        </w:rPr>
        <w:t xml:space="preserve"> year</w:t>
      </w:r>
      <w:r w:rsidR="00706B29" w:rsidRPr="00F745CA">
        <w:rPr>
          <w:rStyle w:val="AERbody"/>
        </w:rPr>
        <w:t>.</w:t>
      </w:r>
    </w:p>
    <w:p w:rsidR="002C1089" w:rsidRDefault="002C1089" w:rsidP="002C1089">
      <w:pPr>
        <w:pStyle w:val="ListBullet"/>
      </w:pPr>
      <w:r w:rsidRPr="002C1089">
        <w:t>For each</w:t>
      </w:r>
      <w:r w:rsidRPr="002C1089">
        <w:rPr>
          <w:rStyle w:val="Strong"/>
        </w:rPr>
        <w:t xml:space="preserve"> eligible project</w:t>
      </w:r>
      <w:r w:rsidRPr="002C1089">
        <w:t xml:space="preserve"> that a </w:t>
      </w:r>
      <w:r w:rsidRPr="002C1089">
        <w:rPr>
          <w:rStyle w:val="Strong"/>
        </w:rPr>
        <w:t xml:space="preserve">distributor </w:t>
      </w:r>
      <w:r w:rsidRPr="002C1089">
        <w:t xml:space="preserve">identifies as a </w:t>
      </w:r>
      <w:r w:rsidRPr="002C1089">
        <w:rPr>
          <w:rStyle w:val="Bold"/>
        </w:rPr>
        <w:t>preferred option</w:t>
      </w:r>
      <w:r w:rsidRPr="002C1089">
        <w:t xml:space="preserve"> in a </w:t>
      </w:r>
      <w:r w:rsidRPr="002C1089">
        <w:rPr>
          <w:rStyle w:val="Strong"/>
        </w:rPr>
        <w:t>regulatory year</w:t>
      </w:r>
      <w:r w:rsidRPr="002C1089">
        <w:t xml:space="preserve">, Part B of the </w:t>
      </w:r>
      <w:r w:rsidRPr="002C1089">
        <w:rPr>
          <w:rStyle w:val="Bold"/>
        </w:rPr>
        <w:t>compliance report</w:t>
      </w:r>
      <w:r w:rsidRPr="002C1089">
        <w:t xml:space="preserve">  relating to that </w:t>
      </w:r>
      <w:r w:rsidRPr="002C1089">
        <w:rPr>
          <w:rStyle w:val="Bold"/>
        </w:rPr>
        <w:t xml:space="preserve">regulatory year </w:t>
      </w:r>
      <w:r w:rsidRPr="002C1089">
        <w:t xml:space="preserve">must include the following information about that </w:t>
      </w:r>
      <w:r w:rsidRPr="002C1089">
        <w:rPr>
          <w:rStyle w:val="Strong"/>
        </w:rPr>
        <w:t>eligible project</w:t>
      </w:r>
      <w:r w:rsidRPr="002C1089">
        <w:t xml:space="preserve">:  </w:t>
      </w:r>
    </w:p>
    <w:p w:rsidR="00DF553D" w:rsidRDefault="000351CF" w:rsidP="003A1E1B">
      <w:pPr>
        <w:pStyle w:val="AERnumberedlistsecondstyle"/>
        <w:numPr>
          <w:ilvl w:val="0"/>
          <w:numId w:val="37"/>
        </w:numPr>
      </w:pPr>
      <w:r>
        <w:t>In present value terms, t</w:t>
      </w:r>
      <w:r w:rsidR="003C404D">
        <w:t xml:space="preserve">he expected costs and benefits that </w:t>
      </w:r>
      <w:r w:rsidR="002E3081">
        <w:t xml:space="preserve">the </w:t>
      </w:r>
      <w:r w:rsidR="002E3081" w:rsidRPr="00A20C67">
        <w:rPr>
          <w:rStyle w:val="Strong"/>
        </w:rPr>
        <w:t>distributor</w:t>
      </w:r>
      <w:r w:rsidR="003C404D" w:rsidRPr="00A20C67">
        <w:rPr>
          <w:rStyle w:val="Strong"/>
        </w:rPr>
        <w:t xml:space="preserve"> </w:t>
      </w:r>
      <w:r w:rsidR="003C404D">
        <w:t>determined</w:t>
      </w:r>
      <w:r w:rsidR="00C463BD">
        <w:t>, in accordance with clause</w:t>
      </w:r>
      <w:r w:rsidR="00A20C67">
        <w:t xml:space="preserve"> </w:t>
      </w:r>
      <w:r w:rsidR="00A20C67">
        <w:fldChar w:fldCharType="begin"/>
      </w:r>
      <w:r w:rsidR="00A20C67">
        <w:instrText xml:space="preserve"> REF _Ref483224653 \r \h </w:instrText>
      </w:r>
      <w:r w:rsidR="00A20C67">
        <w:fldChar w:fldCharType="separate"/>
      </w:r>
      <w:r w:rsidR="002F2049">
        <w:t>2.2</w:t>
      </w:r>
      <w:r w:rsidR="00A20C67">
        <w:fldChar w:fldCharType="end"/>
      </w:r>
      <w:r w:rsidR="00B724AC" w:rsidRPr="00B724AC">
        <w:rPr>
          <w:rStyle w:val="AERbody"/>
        </w:rPr>
        <w:t>,</w:t>
      </w:r>
      <w:r w:rsidR="003C404D">
        <w:t xml:space="preserve"> </w:t>
      </w:r>
      <w:r w:rsidR="001E29AC">
        <w:t xml:space="preserve">that </w:t>
      </w:r>
      <w:r w:rsidR="003C404D">
        <w:t xml:space="preserve">the </w:t>
      </w:r>
      <w:r w:rsidR="002E3081" w:rsidRPr="002E3081">
        <w:rPr>
          <w:rStyle w:val="Strong"/>
        </w:rPr>
        <w:t xml:space="preserve">eligible </w:t>
      </w:r>
      <w:r w:rsidR="003C404D" w:rsidRPr="002E3081">
        <w:rPr>
          <w:rStyle w:val="Strong"/>
        </w:rPr>
        <w:t>project</w:t>
      </w:r>
      <w:r w:rsidR="003C404D">
        <w:t xml:space="preserve"> </w:t>
      </w:r>
      <w:r w:rsidR="00CF66A4">
        <w:t xml:space="preserve">would </w:t>
      </w:r>
      <w:r w:rsidR="003C404D">
        <w:t>deliver to</w:t>
      </w:r>
      <w:r w:rsidR="00DF553D">
        <w:t xml:space="preserve"> electricity consumers. </w:t>
      </w:r>
    </w:p>
    <w:p w:rsidR="008A2DA1" w:rsidRDefault="008D6EBB" w:rsidP="008A2DA1">
      <w:pPr>
        <w:pStyle w:val="AERnumberedlistsecondstyle"/>
      </w:pPr>
      <w:r>
        <w:t>A d</w:t>
      </w:r>
      <w:r w:rsidR="00F5478B">
        <w:t xml:space="preserve">escription </w:t>
      </w:r>
      <w:r w:rsidR="002E3081">
        <w:t>of the r</w:t>
      </w:r>
      <w:r w:rsidR="00A20C67">
        <w:t>esponses</w:t>
      </w:r>
      <w:r w:rsidR="008A2DA1">
        <w:t xml:space="preserve"> </w:t>
      </w:r>
      <w:r w:rsidR="002E3081">
        <w:t xml:space="preserve">that the </w:t>
      </w:r>
      <w:r w:rsidR="002E3081" w:rsidRPr="002C1089">
        <w:rPr>
          <w:rStyle w:val="Strong"/>
        </w:rPr>
        <w:t>distributor</w:t>
      </w:r>
      <w:r w:rsidR="002E3081">
        <w:t xml:space="preserve"> </w:t>
      </w:r>
      <w:r w:rsidR="008A2DA1">
        <w:t xml:space="preserve">received to </w:t>
      </w:r>
      <w:r w:rsidR="0033168E">
        <w:t xml:space="preserve">either its </w:t>
      </w:r>
      <w:r w:rsidR="0033168E" w:rsidRPr="0033168E">
        <w:rPr>
          <w:rStyle w:val="Bold"/>
        </w:rPr>
        <w:t>RIT–D</w:t>
      </w:r>
      <w:r w:rsidR="0033168E">
        <w:t xml:space="preserve"> or </w:t>
      </w:r>
      <w:r w:rsidR="008A2DA1">
        <w:t xml:space="preserve">its </w:t>
      </w:r>
      <w:r w:rsidR="005A2C31" w:rsidRPr="00302D83">
        <w:rPr>
          <w:rStyle w:val="Strong"/>
        </w:rPr>
        <w:t xml:space="preserve">request for </w:t>
      </w:r>
      <w:r w:rsidR="00F967BB" w:rsidRPr="00853E60">
        <w:rPr>
          <w:rStyle w:val="Strong"/>
        </w:rPr>
        <w:t>demand management solutions</w:t>
      </w:r>
      <w:r w:rsidR="00F967BB">
        <w:rPr>
          <w:rStyle w:val="Strong"/>
        </w:rPr>
        <w:t xml:space="preserve"> </w:t>
      </w:r>
      <w:r w:rsidR="0033168E">
        <w:t xml:space="preserve">under the </w:t>
      </w:r>
      <w:r w:rsidR="0033168E" w:rsidRPr="0033168E">
        <w:rPr>
          <w:rStyle w:val="Bold"/>
        </w:rPr>
        <w:t>minimum</w:t>
      </w:r>
      <w:r w:rsidR="0033168E" w:rsidRPr="00F967BB">
        <w:rPr>
          <w:rStyle w:val="Strong"/>
        </w:rPr>
        <w:t xml:space="preserve"> </w:t>
      </w:r>
      <w:r w:rsidR="00F967BB" w:rsidRPr="00F967BB">
        <w:rPr>
          <w:rStyle w:val="Strong"/>
        </w:rPr>
        <w:t xml:space="preserve">project evaluation </w:t>
      </w:r>
      <w:r w:rsidR="0033168E" w:rsidRPr="00F967BB">
        <w:rPr>
          <w:rStyle w:val="Strong"/>
        </w:rPr>
        <w:t>requirements</w:t>
      </w:r>
      <w:r w:rsidR="002E3081" w:rsidRPr="00F967BB">
        <w:rPr>
          <w:rStyle w:val="Strong"/>
        </w:rPr>
        <w:t xml:space="preserve"> </w:t>
      </w:r>
      <w:r w:rsidR="002E3081" w:rsidRPr="002E3081">
        <w:rPr>
          <w:rStyle w:val="AERbody"/>
        </w:rPr>
        <w:t>(as relevant)</w:t>
      </w:r>
      <w:r w:rsidR="008A2DA1">
        <w:t xml:space="preserve"> including</w:t>
      </w:r>
      <w:r w:rsidR="002E3081">
        <w:t>,</w:t>
      </w:r>
      <w:r w:rsidR="008A2DA1">
        <w:t xml:space="preserve"> for each response:</w:t>
      </w:r>
    </w:p>
    <w:p w:rsidR="008A2DA1" w:rsidRDefault="002E3081" w:rsidP="00EC2181">
      <w:pPr>
        <w:pStyle w:val="AERnumberedlistthirdstyle"/>
        <w:numPr>
          <w:ilvl w:val="0"/>
          <w:numId w:val="56"/>
        </w:numPr>
      </w:pPr>
      <w:r>
        <w:t>a</w:t>
      </w:r>
      <w:r w:rsidR="008A2DA1">
        <w:t xml:space="preserve"> short description of the proposed project</w:t>
      </w:r>
      <w:r w:rsidR="0033168E">
        <w:t>;</w:t>
      </w:r>
    </w:p>
    <w:p w:rsidR="008A2DA1" w:rsidRDefault="002E3081" w:rsidP="00EC2181">
      <w:pPr>
        <w:pStyle w:val="AERnumberedlistthirdstyle"/>
        <w:numPr>
          <w:ilvl w:val="0"/>
          <w:numId w:val="56"/>
        </w:numPr>
      </w:pPr>
      <w:r>
        <w:t>t</w:t>
      </w:r>
      <w:r w:rsidR="006E4354">
        <w:t xml:space="preserve">he proposed costs and deliverables put forward in the </w:t>
      </w:r>
      <w:r>
        <w:t xml:space="preserve">response to the </w:t>
      </w:r>
      <w:r w:rsidR="005A2C31" w:rsidRPr="00302D83">
        <w:rPr>
          <w:rStyle w:val="Strong"/>
        </w:rPr>
        <w:t xml:space="preserve">request for </w:t>
      </w:r>
      <w:r w:rsidR="00F967BB" w:rsidRPr="00853E60">
        <w:rPr>
          <w:rStyle w:val="Strong"/>
        </w:rPr>
        <w:t>demand management solutions</w:t>
      </w:r>
      <w:r w:rsidR="0033168E">
        <w:t>; and</w:t>
      </w:r>
    </w:p>
    <w:p w:rsidR="006E4354" w:rsidRPr="00D16E9A" w:rsidRDefault="002B65F5" w:rsidP="00EC2181">
      <w:pPr>
        <w:pStyle w:val="AERnumberedlistthirdstyle"/>
        <w:numPr>
          <w:ilvl w:val="0"/>
          <w:numId w:val="56"/>
        </w:numPr>
        <w:rPr>
          <w:rStyle w:val="AERtextboldunderline"/>
          <w:b w:val="0"/>
          <w:u w:val="none"/>
        </w:rPr>
      </w:pPr>
      <w:proofErr w:type="gramStart"/>
      <w:r>
        <w:lastRenderedPageBreak/>
        <w:t>for</w:t>
      </w:r>
      <w:proofErr w:type="gramEnd"/>
      <w:r>
        <w:t xml:space="preserve"> any response that</w:t>
      </w:r>
      <w:r w:rsidR="006E3E8D">
        <w:t xml:space="preserve"> propose</w:t>
      </w:r>
      <w:r w:rsidR="007F591C">
        <w:t>d</w:t>
      </w:r>
      <w:r w:rsidR="006E3E8D">
        <w:t xml:space="preserve"> a potential </w:t>
      </w:r>
      <w:r w:rsidRPr="007F591C">
        <w:rPr>
          <w:rStyle w:val="Strong"/>
        </w:rPr>
        <w:t>credible option</w:t>
      </w:r>
      <w:r w:rsidR="006E3E8D">
        <w:t>,</w:t>
      </w:r>
      <w:r>
        <w:t xml:space="preserve"> </w:t>
      </w:r>
      <w:r w:rsidR="002E3081">
        <w:t xml:space="preserve">the </w:t>
      </w:r>
      <w:r w:rsidR="002E3081" w:rsidRPr="002E3081">
        <w:rPr>
          <w:rStyle w:val="Strong"/>
        </w:rPr>
        <w:t xml:space="preserve">distributor's </w:t>
      </w:r>
      <w:r w:rsidR="007F591C">
        <w:t xml:space="preserve"> estimate of that</w:t>
      </w:r>
      <w:r w:rsidR="006E4354">
        <w:t xml:space="preserve"> project's net </w:t>
      </w:r>
      <w:r w:rsidR="006E4354" w:rsidRPr="007754F4">
        <w:t xml:space="preserve">economic benefit to all those who produce, consume and transport electricity in the </w:t>
      </w:r>
      <w:r w:rsidR="007661B4">
        <w:rPr>
          <w:rStyle w:val="Strong"/>
        </w:rPr>
        <w:t>relevant market</w:t>
      </w:r>
      <w:r w:rsidR="00BA57B8" w:rsidRPr="00BA57B8">
        <w:rPr>
          <w:rStyle w:val="AERbody"/>
        </w:rPr>
        <w:t>.</w:t>
      </w:r>
    </w:p>
    <w:p w:rsidR="0066368F" w:rsidRDefault="00A20C67" w:rsidP="002832EC">
      <w:pPr>
        <w:pStyle w:val="AERnumberedlistsecondstyle"/>
      </w:pPr>
      <w:r>
        <w:t>I</w:t>
      </w:r>
      <w:r w:rsidR="00037371">
        <w:t>dentify</w:t>
      </w:r>
      <w:r w:rsidR="0024518D">
        <w:t xml:space="preserve"> </w:t>
      </w:r>
      <w:r w:rsidR="002E3081">
        <w:t xml:space="preserve">whether, </w:t>
      </w:r>
      <w:r w:rsidR="0066368F">
        <w:t>i</w:t>
      </w:r>
      <w:r>
        <w:t>f</w:t>
      </w:r>
      <w:r w:rsidR="0066368F">
        <w:t xml:space="preserve"> the </w:t>
      </w:r>
      <w:r w:rsidR="0066368F" w:rsidRPr="0093656C">
        <w:rPr>
          <w:rStyle w:val="Strong"/>
        </w:rPr>
        <w:t>distributor</w:t>
      </w:r>
      <w:r w:rsidR="0066368F">
        <w:t xml:space="preserve"> decides (or has decided) to proceed with the project as a </w:t>
      </w:r>
      <w:r w:rsidR="0066368F" w:rsidRPr="0093656C">
        <w:rPr>
          <w:rStyle w:val="Strong"/>
        </w:rPr>
        <w:t>committed project</w:t>
      </w:r>
      <w:r w:rsidR="0066368F">
        <w:t xml:space="preserve">, it is likely that this will occur via a </w:t>
      </w:r>
      <w:r w:rsidR="0066368F" w:rsidRPr="0093656C">
        <w:rPr>
          <w:rStyle w:val="Strong"/>
        </w:rPr>
        <w:t>demand management contract,</w:t>
      </w:r>
      <w:r w:rsidR="0066368F">
        <w:t xml:space="preserve"> or whether this is likely to occur via a </w:t>
      </w:r>
      <w:r w:rsidR="0066368F" w:rsidRPr="0093656C">
        <w:rPr>
          <w:rStyle w:val="Strong"/>
        </w:rPr>
        <w:t>demand management proposal</w:t>
      </w:r>
      <w:r w:rsidR="0066368F">
        <w:t xml:space="preserve">.  If the former, the </w:t>
      </w:r>
      <w:r w:rsidR="0066368F" w:rsidRPr="0093656C">
        <w:rPr>
          <w:rStyle w:val="Strong"/>
        </w:rPr>
        <w:t>compliance report</w:t>
      </w:r>
      <w:r w:rsidR="0066368F">
        <w:t xml:space="preserve"> must also identify the proposed part</w:t>
      </w:r>
      <w:r>
        <w:t>y or part</w:t>
      </w:r>
      <w:r w:rsidR="0066368F">
        <w:t xml:space="preserve">ies to the </w:t>
      </w:r>
      <w:r w:rsidR="0066368F" w:rsidRPr="0093656C">
        <w:rPr>
          <w:rStyle w:val="Strong"/>
        </w:rPr>
        <w:t>demand management contract</w:t>
      </w:r>
      <w:r w:rsidR="0066368F">
        <w:t xml:space="preserve">. </w:t>
      </w:r>
    </w:p>
    <w:p w:rsidR="00CF0667" w:rsidRDefault="00A20C67" w:rsidP="003C404D">
      <w:pPr>
        <w:pStyle w:val="AERnumberedlistsecondstyle"/>
      </w:pPr>
      <w:r>
        <w:t>T</w:t>
      </w:r>
      <w:r w:rsidR="008A2DA1">
        <w:t xml:space="preserve">he expected costs of delivering </w:t>
      </w:r>
      <w:r w:rsidR="008A2DA1" w:rsidRPr="006A4906">
        <w:rPr>
          <w:rStyle w:val="Strong"/>
        </w:rPr>
        <w:t>demand management</w:t>
      </w:r>
      <w:r w:rsidR="0093656C">
        <w:rPr>
          <w:rStyle w:val="Strong"/>
        </w:rPr>
        <w:t>,</w:t>
      </w:r>
      <w:r w:rsidR="008A2DA1">
        <w:t xml:space="preserve"> </w:t>
      </w:r>
      <w:r w:rsidR="0093656C">
        <w:t xml:space="preserve">by means of the </w:t>
      </w:r>
      <w:r w:rsidR="0093656C" w:rsidRPr="00A20C67">
        <w:rPr>
          <w:rStyle w:val="Strong"/>
        </w:rPr>
        <w:t>eligible project</w:t>
      </w:r>
      <w:r w:rsidR="0093656C">
        <w:t xml:space="preserve">, that the </w:t>
      </w:r>
      <w:r w:rsidR="0093656C" w:rsidRPr="00CF0667">
        <w:rPr>
          <w:rStyle w:val="Strong"/>
        </w:rPr>
        <w:t>distributor</w:t>
      </w:r>
      <w:r w:rsidR="0093656C">
        <w:t xml:space="preserve"> used as an input into </w:t>
      </w:r>
      <w:r w:rsidR="00CF0667">
        <w:t>i</w:t>
      </w:r>
      <w:r w:rsidR="00EA3CA7">
        <w:t>ts assessment, under clause 2.2</w:t>
      </w:r>
      <w:r w:rsidR="00974104">
        <w:t xml:space="preserve">, </w:t>
      </w:r>
      <w:r w:rsidR="00CF0667">
        <w:t xml:space="preserve">that the project is an </w:t>
      </w:r>
      <w:r w:rsidR="00CF0667" w:rsidRPr="00CF0667">
        <w:rPr>
          <w:rStyle w:val="Strong"/>
        </w:rPr>
        <w:t>efficient non-network option</w:t>
      </w:r>
      <w:r w:rsidR="00CF0667">
        <w:t xml:space="preserve"> in relation to </w:t>
      </w:r>
      <w:r w:rsidR="00CF0667" w:rsidRPr="00CF0667">
        <w:rPr>
          <w:rStyle w:val="Strong"/>
        </w:rPr>
        <w:t>demand management</w:t>
      </w:r>
      <w:r w:rsidR="00CF0667">
        <w:t xml:space="preserve">.  </w:t>
      </w:r>
    </w:p>
    <w:p w:rsidR="0033168E" w:rsidRDefault="0033168E" w:rsidP="003C404D">
      <w:pPr>
        <w:pStyle w:val="AERnumberedlistsecondstyle"/>
      </w:pPr>
      <w:r>
        <w:t xml:space="preserve"> the </w:t>
      </w:r>
      <w:r w:rsidRPr="00FB2A3F">
        <w:rPr>
          <w:rStyle w:val="Bold"/>
        </w:rPr>
        <w:t>kVA</w:t>
      </w:r>
      <w:r w:rsidRPr="00FB2A3F">
        <w:t xml:space="preserve"> per year of </w:t>
      </w:r>
      <w:r w:rsidR="00907198">
        <w:t xml:space="preserve">network </w:t>
      </w:r>
      <w:r w:rsidR="00CC633D">
        <w:t xml:space="preserve">demand </w:t>
      </w:r>
      <w:r w:rsidRPr="00FB2A3F">
        <w:rPr>
          <w:rStyle w:val="AERbody"/>
        </w:rPr>
        <w:t>that</w:t>
      </w:r>
      <w:r w:rsidRPr="00FB2A3F">
        <w:t xml:space="preserve"> </w:t>
      </w:r>
      <w:r w:rsidR="00CF0667">
        <w:t>the</w:t>
      </w:r>
      <w:r w:rsidRPr="00FB2A3F">
        <w:t xml:space="preserve"> </w:t>
      </w:r>
      <w:r w:rsidRPr="00FB2A3F">
        <w:rPr>
          <w:rStyle w:val="Strong"/>
        </w:rPr>
        <w:t>distributor</w:t>
      </w:r>
      <w:r>
        <w:t>:</w:t>
      </w:r>
    </w:p>
    <w:p w:rsidR="0033168E" w:rsidRDefault="00CF0667" w:rsidP="001E29AC">
      <w:pPr>
        <w:pStyle w:val="AERnumberedlistthirdstyle"/>
        <w:numPr>
          <w:ilvl w:val="0"/>
          <w:numId w:val="54"/>
        </w:numPr>
      </w:pPr>
      <w:r>
        <w:t xml:space="preserve">would be able to </w:t>
      </w:r>
      <w:r w:rsidR="0033168E">
        <w:t>call upon</w:t>
      </w:r>
      <w:r>
        <w:t>, d</w:t>
      </w:r>
      <w:r w:rsidR="00FF725F">
        <w:t>i</w:t>
      </w:r>
      <w:r>
        <w:t>spatch</w:t>
      </w:r>
      <w:r w:rsidR="000E0887">
        <w:t xml:space="preserve"> or control</w:t>
      </w:r>
      <w:r>
        <w:t xml:space="preserve"> if the project is implemented</w:t>
      </w:r>
      <w:r w:rsidR="00A20C67">
        <w:t xml:space="preserve"> (that is, the</w:t>
      </w:r>
      <w:r w:rsidR="00A20C67" w:rsidRPr="00A20C67">
        <w:rPr>
          <w:rStyle w:val="Bold"/>
        </w:rPr>
        <w:t xml:space="preserve"> kVA</w:t>
      </w:r>
      <w:r w:rsidR="00A20C67" w:rsidRPr="00A20C67">
        <w:t xml:space="preserve"> per year</w:t>
      </w:r>
      <w:r w:rsidR="00C05FDD">
        <w:t xml:space="preserve"> of </w:t>
      </w:r>
      <w:r w:rsidR="00C05FDD" w:rsidRPr="009A666B">
        <w:rPr>
          <w:rStyle w:val="Strong"/>
        </w:rPr>
        <w:t>demand management</w:t>
      </w:r>
      <w:r w:rsidR="00C05FDD">
        <w:t xml:space="preserve"> capacity)</w:t>
      </w:r>
      <w:r w:rsidR="0033168E">
        <w:t>; and</w:t>
      </w:r>
    </w:p>
    <w:p w:rsidR="008A2DA1" w:rsidRDefault="0033168E" w:rsidP="0033168E">
      <w:pPr>
        <w:pStyle w:val="AERnumberedlistthirdstyle"/>
      </w:pPr>
      <w:r>
        <w:t xml:space="preserve">expects to </w:t>
      </w:r>
      <w:r w:rsidR="00CF0667">
        <w:t xml:space="preserve">call upon, </w:t>
      </w:r>
      <w:r>
        <w:t>dispatch</w:t>
      </w:r>
      <w:r w:rsidR="000E0887">
        <w:t xml:space="preserve"> or control</w:t>
      </w:r>
      <w:r>
        <w:t>, based on its probabilistic assessment</w:t>
      </w:r>
      <w:r w:rsidR="00C05FDD">
        <w:t xml:space="preserve"> of future demand</w:t>
      </w:r>
      <w:r w:rsidR="00CF0667">
        <w:t xml:space="preserve">, if the project is implemented </w:t>
      </w:r>
      <w:r>
        <w:t xml:space="preserve"> </w:t>
      </w:r>
    </w:p>
    <w:p w:rsidR="007F591C" w:rsidRDefault="007F591C" w:rsidP="007F591C">
      <w:pPr>
        <w:pStyle w:val="ListBullet"/>
      </w:pPr>
      <w:r w:rsidRPr="007F591C">
        <w:t xml:space="preserve">Where a </w:t>
      </w:r>
      <w:r w:rsidRPr="007F591C">
        <w:rPr>
          <w:rStyle w:val="Strong"/>
        </w:rPr>
        <w:t>distributor</w:t>
      </w:r>
      <w:r w:rsidRPr="007F591C">
        <w:t xml:space="preserve"> decides, in a </w:t>
      </w:r>
      <w:r w:rsidRPr="007F591C">
        <w:rPr>
          <w:rStyle w:val="Strong"/>
        </w:rPr>
        <w:t>regulatory year</w:t>
      </w:r>
      <w:r w:rsidRPr="007F591C">
        <w:t xml:space="preserve">, to defer or not proceed with an </w:t>
      </w:r>
      <w:r w:rsidRPr="007F591C">
        <w:rPr>
          <w:rStyle w:val="Strong"/>
        </w:rPr>
        <w:t>eligible project</w:t>
      </w:r>
      <w:r w:rsidRPr="007F591C">
        <w:t xml:space="preserve"> that it has previously decided (either in that </w:t>
      </w:r>
      <w:r w:rsidRPr="007F591C">
        <w:rPr>
          <w:rStyle w:val="Strong"/>
        </w:rPr>
        <w:t>regulatory year</w:t>
      </w:r>
      <w:r w:rsidRPr="007F591C">
        <w:t xml:space="preserve"> or in a previous </w:t>
      </w:r>
      <w:r w:rsidRPr="007F591C">
        <w:rPr>
          <w:rStyle w:val="Strong"/>
        </w:rPr>
        <w:t>regulatory year</w:t>
      </w:r>
      <w:r w:rsidRPr="007F591C">
        <w:t xml:space="preserve">) to proceed with as a </w:t>
      </w:r>
      <w:r w:rsidRPr="007F591C">
        <w:rPr>
          <w:rStyle w:val="Strong"/>
        </w:rPr>
        <w:t>committed project</w:t>
      </w:r>
      <w:r w:rsidRPr="007F591C">
        <w:t xml:space="preserve">, the </w:t>
      </w:r>
      <w:r w:rsidRPr="007F591C">
        <w:rPr>
          <w:rStyle w:val="Strong"/>
        </w:rPr>
        <w:t>distributor</w:t>
      </w:r>
      <w:r w:rsidRPr="007F591C">
        <w:t xml:space="preserve"> must identify that decision and project in its </w:t>
      </w:r>
      <w:r w:rsidRPr="007F591C">
        <w:rPr>
          <w:rStyle w:val="Strong"/>
        </w:rPr>
        <w:t>compliance report</w:t>
      </w:r>
      <w:r w:rsidRPr="007F591C">
        <w:t xml:space="preserve"> for that </w:t>
      </w:r>
      <w:r w:rsidRPr="007F591C">
        <w:rPr>
          <w:rStyle w:val="Strong"/>
        </w:rPr>
        <w:t>regulatory year</w:t>
      </w:r>
      <w:r w:rsidRPr="007F591C">
        <w:rPr>
          <w:rStyle w:val="Strong"/>
          <w:b w:val="0"/>
          <w:bCs w:val="0"/>
        </w:rPr>
        <w:t>.</w:t>
      </w:r>
      <w:r w:rsidRPr="007F591C">
        <w:t xml:space="preserve">  </w:t>
      </w:r>
    </w:p>
    <w:p w:rsidR="007D3458" w:rsidRDefault="007D3458" w:rsidP="007F591C">
      <w:pPr>
        <w:pStyle w:val="ListBullet"/>
      </w:pPr>
      <w:r>
        <w:t xml:space="preserve">Where a </w:t>
      </w:r>
      <w:r w:rsidRPr="00977392">
        <w:rPr>
          <w:rStyle w:val="Strong"/>
        </w:rPr>
        <w:t>distributor</w:t>
      </w:r>
      <w:r>
        <w:t xml:space="preserve"> decides, in a </w:t>
      </w:r>
      <w:r w:rsidRPr="00977392">
        <w:rPr>
          <w:rStyle w:val="Strong"/>
        </w:rPr>
        <w:t>regulatory year</w:t>
      </w:r>
      <w:r>
        <w:t xml:space="preserve">, to proceed with a </w:t>
      </w:r>
      <w:r w:rsidRPr="00977392">
        <w:rPr>
          <w:rStyle w:val="Strong"/>
        </w:rPr>
        <w:t>network option</w:t>
      </w:r>
      <w:r>
        <w:t xml:space="preserve"> to meet an </w:t>
      </w:r>
      <w:r w:rsidRPr="00977392">
        <w:rPr>
          <w:rStyle w:val="Strong"/>
        </w:rPr>
        <w:t>identified need</w:t>
      </w:r>
      <w:r>
        <w:t xml:space="preserve"> that it had previously decided to meet by means of a</w:t>
      </w:r>
      <w:r w:rsidR="00D95470">
        <w:t xml:space="preserve"> project that was</w:t>
      </w:r>
      <w:r w:rsidR="00977392">
        <w:t xml:space="preserve"> a</w:t>
      </w:r>
      <w:r>
        <w:t xml:space="preserve"> </w:t>
      </w:r>
      <w:r w:rsidRPr="00977392">
        <w:rPr>
          <w:rStyle w:val="Strong"/>
        </w:rPr>
        <w:t>committed project</w:t>
      </w:r>
      <w:r>
        <w:t xml:space="preserve">, </w:t>
      </w:r>
      <w:r w:rsidR="00977392">
        <w:t xml:space="preserve">the </w:t>
      </w:r>
      <w:r w:rsidR="00977392" w:rsidRPr="00977392">
        <w:rPr>
          <w:rStyle w:val="Strong"/>
        </w:rPr>
        <w:t xml:space="preserve">distributor </w:t>
      </w:r>
      <w:r w:rsidR="00977392">
        <w:t xml:space="preserve">must identify that </w:t>
      </w:r>
      <w:r w:rsidR="00977392" w:rsidRPr="00977392">
        <w:rPr>
          <w:rStyle w:val="Strong"/>
        </w:rPr>
        <w:t>network option</w:t>
      </w:r>
      <w:r w:rsidR="00977392">
        <w:t xml:space="preserve"> and </w:t>
      </w:r>
      <w:r w:rsidR="00977392" w:rsidRPr="00977392">
        <w:rPr>
          <w:rStyle w:val="Strong"/>
        </w:rPr>
        <w:t>committed project</w:t>
      </w:r>
      <w:r w:rsidR="00977392">
        <w:t xml:space="preserve"> in its </w:t>
      </w:r>
      <w:r w:rsidR="00977392" w:rsidRPr="00977392">
        <w:rPr>
          <w:rStyle w:val="Strong"/>
        </w:rPr>
        <w:t>compliance report</w:t>
      </w:r>
      <w:r w:rsidR="00977392">
        <w:t xml:space="preserve"> for that </w:t>
      </w:r>
      <w:r w:rsidR="00977392" w:rsidRPr="00977392">
        <w:rPr>
          <w:rStyle w:val="Strong"/>
        </w:rPr>
        <w:t>regulatory year</w:t>
      </w:r>
      <w:r w:rsidR="00977392">
        <w:t xml:space="preserve">. </w:t>
      </w:r>
    </w:p>
    <w:p w:rsidR="00F745CA" w:rsidRDefault="00CD67FA" w:rsidP="0021578B">
      <w:pPr>
        <w:pStyle w:val="ListBullet"/>
      </w:pPr>
      <w:r>
        <w:t xml:space="preserve">The </w:t>
      </w:r>
      <w:r w:rsidRPr="00CD67FA">
        <w:rPr>
          <w:rStyle w:val="Strong"/>
        </w:rPr>
        <w:t>confidentiality guidelines</w:t>
      </w:r>
      <w:r>
        <w:t xml:space="preserve"> apply to the information contained in </w:t>
      </w:r>
      <w:r w:rsidRPr="00CD67FA">
        <w:rPr>
          <w:rStyle w:val="Strong"/>
        </w:rPr>
        <w:t>compliance reports</w:t>
      </w:r>
      <w:r>
        <w:t xml:space="preserve">.  </w:t>
      </w:r>
      <w:r w:rsidR="00F745CA">
        <w:t xml:space="preserve">If </w:t>
      </w:r>
      <w:r w:rsidR="00C8282E">
        <w:t xml:space="preserve">the </w:t>
      </w:r>
      <w:r w:rsidR="00C8282E" w:rsidRPr="001E29AC">
        <w:rPr>
          <w:rStyle w:val="Strong"/>
        </w:rPr>
        <w:t>distributor's</w:t>
      </w:r>
      <w:r w:rsidR="00F745CA">
        <w:t xml:space="preserve"> </w:t>
      </w:r>
      <w:r w:rsidR="00F745CA" w:rsidRPr="008F5F69">
        <w:rPr>
          <w:rStyle w:val="Bold"/>
        </w:rPr>
        <w:t>compliance report</w:t>
      </w:r>
      <w:r w:rsidR="00F745CA">
        <w:t xml:space="preserve"> contains confidential</w:t>
      </w:r>
      <w:r w:rsidR="00F745CA" w:rsidRPr="003B1988">
        <w:t xml:space="preserve"> information,</w:t>
      </w:r>
      <w:r w:rsidR="00F745CA">
        <w:t xml:space="preserve"> the </w:t>
      </w:r>
      <w:r w:rsidR="00F745CA" w:rsidRPr="003B1988">
        <w:rPr>
          <w:rStyle w:val="Bold"/>
        </w:rPr>
        <w:t xml:space="preserve">distributor </w:t>
      </w:r>
      <w:r w:rsidR="00F745CA">
        <w:t>must also p</w:t>
      </w:r>
      <w:r w:rsidR="00F745CA" w:rsidRPr="003B1988">
        <w:t xml:space="preserve">rovide a non-confidential version of the </w:t>
      </w:r>
      <w:r w:rsidR="00F745CA">
        <w:t>report in a form suitable for</w:t>
      </w:r>
      <w:r w:rsidR="00F745CA" w:rsidRPr="003B1988">
        <w:t xml:space="preserve"> </w:t>
      </w:r>
      <w:r w:rsidR="00F745CA" w:rsidRPr="008A3482">
        <w:rPr>
          <w:rStyle w:val="Strong"/>
        </w:rPr>
        <w:t>publication</w:t>
      </w:r>
      <w:r w:rsidR="00F745CA" w:rsidRPr="003B1988">
        <w:t>.</w:t>
      </w:r>
      <w:r w:rsidR="00FF725F">
        <w:t xml:space="preserve"> </w:t>
      </w:r>
      <w:r w:rsidR="00E90DC2">
        <w:t xml:space="preserve">The </w:t>
      </w:r>
      <w:r w:rsidR="00E90DC2" w:rsidRPr="00E90DC2">
        <w:rPr>
          <w:rStyle w:val="Strong"/>
        </w:rPr>
        <w:t xml:space="preserve">AER </w:t>
      </w:r>
      <w:r w:rsidR="004460A1">
        <w:t>may</w:t>
      </w:r>
      <w:r w:rsidR="00E90DC2">
        <w:t xml:space="preserve"> publish the </w:t>
      </w:r>
      <w:r w:rsidR="00E90DC2" w:rsidRPr="00E90DC2">
        <w:rPr>
          <w:rStyle w:val="Strong"/>
        </w:rPr>
        <w:t>compliance report</w:t>
      </w:r>
      <w:r w:rsidR="00E90DC2">
        <w:t xml:space="preserve"> (or the non-confidential version of the </w:t>
      </w:r>
      <w:r w:rsidR="00E90DC2" w:rsidRPr="00E90DC2">
        <w:rPr>
          <w:rStyle w:val="Strong"/>
        </w:rPr>
        <w:t>compliance report</w:t>
      </w:r>
      <w:r w:rsidR="00E90DC2">
        <w:t xml:space="preserve">, if applicable) on its website. </w:t>
      </w:r>
    </w:p>
    <w:p w:rsidR="00143E4A" w:rsidRDefault="008B12B4" w:rsidP="002850A5">
      <w:pPr>
        <w:pStyle w:val="Heading2"/>
      </w:pPr>
      <w:bookmarkStart w:id="36" w:name="_Ref482358007"/>
      <w:bookmarkStart w:id="37" w:name="_Ref487461830"/>
      <w:bookmarkStart w:id="38" w:name="_Toc491426138"/>
      <w:bookmarkStart w:id="39" w:name="_Ref482281254"/>
      <w:bookmarkStart w:id="40" w:name="_Ref482281276"/>
      <w:bookmarkStart w:id="41" w:name="_Ref482284119"/>
      <w:bookmarkStart w:id="42" w:name="_Ref482341168"/>
      <w:bookmarkStart w:id="43" w:name="_Ref482345918"/>
      <w:bookmarkStart w:id="44" w:name="_Ref482347916"/>
      <w:r>
        <w:t xml:space="preserve">Accruing </w:t>
      </w:r>
      <w:r w:rsidR="00143E4A">
        <w:t xml:space="preserve">of </w:t>
      </w:r>
      <w:r w:rsidR="00D24AAE">
        <w:t>project</w:t>
      </w:r>
      <w:r w:rsidR="00143E4A">
        <w:t xml:space="preserve"> incentive</w:t>
      </w:r>
      <w:bookmarkEnd w:id="36"/>
      <w:r w:rsidR="00C10A87">
        <w:t>s</w:t>
      </w:r>
      <w:bookmarkEnd w:id="37"/>
      <w:bookmarkEnd w:id="38"/>
      <w:r w:rsidR="00143E4A">
        <w:t xml:space="preserve"> </w:t>
      </w:r>
      <w:bookmarkEnd w:id="39"/>
      <w:bookmarkEnd w:id="40"/>
      <w:bookmarkEnd w:id="41"/>
      <w:bookmarkEnd w:id="42"/>
      <w:bookmarkEnd w:id="43"/>
    </w:p>
    <w:p w:rsidR="00143E4A" w:rsidRDefault="00D24AAE" w:rsidP="0021578B">
      <w:pPr>
        <w:pStyle w:val="ListBullet"/>
        <w:numPr>
          <w:ilvl w:val="0"/>
          <w:numId w:val="108"/>
        </w:numPr>
      </w:pPr>
      <w:r w:rsidRPr="00D24AAE">
        <w:rPr>
          <w:rStyle w:val="AERbody"/>
        </w:rPr>
        <w:t xml:space="preserve">A </w:t>
      </w:r>
      <w:r>
        <w:rPr>
          <w:rStyle w:val="Bold"/>
        </w:rPr>
        <w:t>project</w:t>
      </w:r>
      <w:r w:rsidR="00752491" w:rsidRPr="00B95A13">
        <w:rPr>
          <w:rStyle w:val="Bold"/>
        </w:rPr>
        <w:t xml:space="preserve"> </w:t>
      </w:r>
      <w:r w:rsidR="00143E4A" w:rsidRPr="00B95A13">
        <w:rPr>
          <w:rStyle w:val="Bold"/>
        </w:rPr>
        <w:t xml:space="preserve">incentive </w:t>
      </w:r>
      <w:r w:rsidR="00143E4A">
        <w:t>accrue</w:t>
      </w:r>
      <w:r>
        <w:t xml:space="preserve">s to a </w:t>
      </w:r>
      <w:r w:rsidRPr="00D24AAE">
        <w:rPr>
          <w:rStyle w:val="Strong"/>
        </w:rPr>
        <w:t>distributor</w:t>
      </w:r>
      <w:r w:rsidR="009A666B" w:rsidRPr="00D24AAE">
        <w:rPr>
          <w:rStyle w:val="Strong"/>
        </w:rPr>
        <w:t xml:space="preserve"> </w:t>
      </w:r>
      <w:r>
        <w:t xml:space="preserve">when its </w:t>
      </w:r>
      <w:r w:rsidRPr="00D24AAE">
        <w:rPr>
          <w:rStyle w:val="Strong"/>
        </w:rPr>
        <w:t xml:space="preserve">eligible </w:t>
      </w:r>
      <w:r w:rsidR="009A666B" w:rsidRPr="00D24AAE">
        <w:rPr>
          <w:rStyle w:val="Strong"/>
        </w:rPr>
        <w:t>project</w:t>
      </w:r>
      <w:r w:rsidR="009A666B">
        <w:t xml:space="preserve"> becomes a </w:t>
      </w:r>
      <w:r w:rsidR="009A666B" w:rsidRPr="009A666B">
        <w:rPr>
          <w:rStyle w:val="Strong"/>
        </w:rPr>
        <w:t>committed project</w:t>
      </w:r>
      <w:r w:rsidR="00143E4A">
        <w:t>.</w:t>
      </w:r>
    </w:p>
    <w:p w:rsidR="00752491" w:rsidRDefault="00143E4A" w:rsidP="0021578B">
      <w:pPr>
        <w:pStyle w:val="ListBullet"/>
      </w:pPr>
      <w:r>
        <w:t xml:space="preserve">The </w:t>
      </w:r>
      <w:r w:rsidR="00C10A87" w:rsidRPr="00C620C3">
        <w:rPr>
          <w:rStyle w:val="Bold"/>
        </w:rPr>
        <w:t xml:space="preserve">total </w:t>
      </w:r>
      <w:r w:rsidR="003B583F" w:rsidRPr="001E29AC">
        <w:rPr>
          <w:rStyle w:val="Strong"/>
        </w:rPr>
        <w:t xml:space="preserve">financial </w:t>
      </w:r>
      <w:r w:rsidRPr="001E29AC">
        <w:rPr>
          <w:rStyle w:val="Strong"/>
        </w:rPr>
        <w:t>incentive</w:t>
      </w:r>
      <w:r>
        <w:t xml:space="preserve"> </w:t>
      </w:r>
      <w:r w:rsidR="0016035C">
        <w:t xml:space="preserve">that a </w:t>
      </w:r>
      <w:r w:rsidR="0016035C" w:rsidRPr="001E29AC">
        <w:rPr>
          <w:rStyle w:val="Strong"/>
        </w:rPr>
        <w:t>distributor</w:t>
      </w:r>
      <w:r w:rsidR="0016035C">
        <w:t xml:space="preserve"> can </w:t>
      </w:r>
      <w:r>
        <w:t xml:space="preserve">accrue </w:t>
      </w:r>
      <w:r w:rsidR="00752491">
        <w:t>across all</w:t>
      </w:r>
      <w:r w:rsidR="0016035C">
        <w:t xml:space="preserve"> </w:t>
      </w:r>
      <w:r w:rsidR="0016035C" w:rsidRPr="001E29AC">
        <w:rPr>
          <w:rStyle w:val="Strong"/>
        </w:rPr>
        <w:t>committed projects</w:t>
      </w:r>
      <w:r w:rsidR="00752491">
        <w:t xml:space="preserve"> under this </w:t>
      </w:r>
      <w:r w:rsidR="00752491" w:rsidRPr="00752491">
        <w:rPr>
          <w:rStyle w:val="Strong"/>
        </w:rPr>
        <w:t>scheme</w:t>
      </w:r>
      <w:r w:rsidR="00752491">
        <w:t xml:space="preserve"> </w:t>
      </w:r>
      <w:r>
        <w:t xml:space="preserve">in </w:t>
      </w:r>
      <w:r w:rsidR="00752491">
        <w:t>year</w:t>
      </w:r>
      <w:r w:rsidR="00752491" w:rsidRPr="00752491">
        <w:rPr>
          <w:rStyle w:val="AERtextitalic"/>
        </w:rPr>
        <w:t xml:space="preserve"> t</w:t>
      </w:r>
      <w:r>
        <w:t xml:space="preserve"> </w:t>
      </w:r>
      <w:r w:rsidR="0016035C">
        <w:t xml:space="preserve">is limited to </w:t>
      </w:r>
      <w:r w:rsidR="00D95470">
        <w:t>1.0 per cent</w:t>
      </w:r>
      <w:r w:rsidRPr="001C0665">
        <w:t xml:space="preserve"> of the annual smoothed revenue requirement (</w:t>
      </w:r>
      <w:r w:rsidRPr="00197F40">
        <w:rPr>
          <w:rStyle w:val="Strong"/>
        </w:rPr>
        <w:t>AR</w:t>
      </w:r>
      <w:r w:rsidRPr="001C0665">
        <w:t>)</w:t>
      </w:r>
      <w:r>
        <w:t xml:space="preserve"> </w:t>
      </w:r>
      <w:r w:rsidR="00752491">
        <w:t xml:space="preserve">for </w:t>
      </w:r>
      <w:r w:rsidRPr="001C0665">
        <w:t>year</w:t>
      </w:r>
      <w:r w:rsidR="00752491">
        <w:t xml:space="preserve"> </w:t>
      </w:r>
      <w:r w:rsidR="00752491" w:rsidRPr="00752491">
        <w:rPr>
          <w:rStyle w:val="AERtextitalic"/>
        </w:rPr>
        <w:t>t</w:t>
      </w:r>
      <w:r w:rsidRPr="001C0665">
        <w:t>.</w:t>
      </w:r>
      <w:r>
        <w:t xml:space="preserve"> </w:t>
      </w:r>
    </w:p>
    <w:p w:rsidR="00C10A87" w:rsidRDefault="00752491" w:rsidP="0021578B">
      <w:pPr>
        <w:pStyle w:val="ListBullet"/>
        <w:rPr>
          <w:rStyle w:val="AERbody"/>
        </w:rPr>
      </w:pPr>
      <w:r>
        <w:t>T</w:t>
      </w:r>
      <w:r w:rsidR="00143E4A">
        <w:t xml:space="preserve">he </w:t>
      </w:r>
      <w:r w:rsidR="00C10A87" w:rsidRPr="00C8282E">
        <w:rPr>
          <w:rStyle w:val="Strong"/>
        </w:rPr>
        <w:t xml:space="preserve">total </w:t>
      </w:r>
      <w:r w:rsidR="00143E4A" w:rsidRPr="003B583F">
        <w:rPr>
          <w:rStyle w:val="Strong"/>
        </w:rPr>
        <w:t>financial incentive</w:t>
      </w:r>
      <w:r w:rsidR="00143E4A">
        <w:t xml:space="preserve"> </w:t>
      </w:r>
      <w:r w:rsidR="00C10A87">
        <w:t xml:space="preserve">that a </w:t>
      </w:r>
      <w:r w:rsidR="00C10A87" w:rsidRPr="00C8282E">
        <w:rPr>
          <w:rStyle w:val="Strong"/>
        </w:rPr>
        <w:t>distributor</w:t>
      </w:r>
      <w:r w:rsidR="00C10A87">
        <w:t xml:space="preserve"> can include in the </w:t>
      </w:r>
      <w:r w:rsidR="00C10A87" w:rsidRPr="00C8282E">
        <w:rPr>
          <w:rStyle w:val="Strong"/>
        </w:rPr>
        <w:t>distributor's annual revenue requirement</w:t>
      </w:r>
      <w:r w:rsidR="00C10A87">
        <w:t xml:space="preserve"> in</w:t>
      </w:r>
      <w:r w:rsidR="00143E4A">
        <w:t xml:space="preserve"> </w:t>
      </w:r>
      <w:r w:rsidR="00143E4A" w:rsidRPr="00F92FB7">
        <w:rPr>
          <w:rStyle w:val="Strong"/>
        </w:rPr>
        <w:t>regulatory year</w:t>
      </w:r>
      <w:r w:rsidR="00143E4A">
        <w:t xml:space="preserve"> </w:t>
      </w:r>
      <w:r w:rsidR="00143E4A" w:rsidRPr="00F92FB7">
        <w:rPr>
          <w:rStyle w:val="AERtextitalic"/>
        </w:rPr>
        <w:t>t</w:t>
      </w:r>
      <w:r w:rsidR="00143E4A">
        <w:t xml:space="preserve"> is the</w:t>
      </w:r>
      <w:r>
        <w:rPr>
          <w:rStyle w:val="AERbody"/>
        </w:rPr>
        <w:t xml:space="preserve"> </w:t>
      </w:r>
      <w:r w:rsidR="00C10A87" w:rsidRPr="00C8282E">
        <w:rPr>
          <w:rStyle w:val="Strong"/>
        </w:rPr>
        <w:t>total financial incentive</w:t>
      </w:r>
      <w:r w:rsidR="00C10A87">
        <w:rPr>
          <w:rStyle w:val="AERbody"/>
        </w:rPr>
        <w:t xml:space="preserve"> </w:t>
      </w:r>
      <w:r w:rsidR="00C10A87">
        <w:rPr>
          <w:rStyle w:val="AERbody"/>
        </w:rPr>
        <w:lastRenderedPageBreak/>
        <w:t xml:space="preserve">accrued by the </w:t>
      </w:r>
      <w:r w:rsidR="00C10A87" w:rsidRPr="00C8282E">
        <w:rPr>
          <w:rStyle w:val="Strong"/>
        </w:rPr>
        <w:t>distributor</w:t>
      </w:r>
      <w:r w:rsidR="00C10A87">
        <w:rPr>
          <w:rStyle w:val="AERbody"/>
        </w:rPr>
        <w:t xml:space="preserve"> in</w:t>
      </w:r>
      <w:r w:rsidR="00143E4A">
        <w:rPr>
          <w:rStyle w:val="AERbody"/>
        </w:rPr>
        <w:t xml:space="preserve"> </w:t>
      </w:r>
      <w:r w:rsidR="00143E4A" w:rsidRPr="007715E8">
        <w:rPr>
          <w:rStyle w:val="Strong"/>
        </w:rPr>
        <w:t>regulatory year</w:t>
      </w:r>
      <w:r w:rsidR="00143E4A">
        <w:rPr>
          <w:rStyle w:val="AERbody"/>
        </w:rPr>
        <w:t xml:space="preserve"> </w:t>
      </w:r>
      <w:r w:rsidR="00143E4A" w:rsidRPr="007715E8">
        <w:rPr>
          <w:rStyle w:val="AERtextitalic"/>
        </w:rPr>
        <w:t>t-</w:t>
      </w:r>
      <w:r w:rsidR="00443023">
        <w:rPr>
          <w:rStyle w:val="AERtextitalic"/>
        </w:rPr>
        <w:t>2</w:t>
      </w:r>
      <w:r w:rsidR="00143E4A">
        <w:rPr>
          <w:rStyle w:val="AERbody"/>
        </w:rPr>
        <w:t xml:space="preserve">. That is, </w:t>
      </w:r>
      <w:r w:rsidR="00143E4A">
        <w:t xml:space="preserve">the </w:t>
      </w:r>
      <w:r w:rsidR="00C10A87" w:rsidRPr="00C8282E">
        <w:rPr>
          <w:rStyle w:val="Strong"/>
        </w:rPr>
        <w:t>total</w:t>
      </w:r>
      <w:r w:rsidR="00C10A87">
        <w:t xml:space="preserve"> </w:t>
      </w:r>
      <w:r w:rsidR="00143E4A" w:rsidRPr="003B583F">
        <w:rPr>
          <w:rStyle w:val="Strong"/>
        </w:rPr>
        <w:t>financial incentive</w:t>
      </w:r>
      <w:r w:rsidR="00143E4A">
        <w:rPr>
          <w:rStyle w:val="AERbody"/>
        </w:rPr>
        <w:t xml:space="preserve"> </w:t>
      </w:r>
      <w:r w:rsidR="00C8282E">
        <w:rPr>
          <w:rStyle w:val="AERbody"/>
        </w:rPr>
        <w:t xml:space="preserve">that can be included </w:t>
      </w:r>
      <w:r w:rsidR="00C10A87">
        <w:rPr>
          <w:rStyle w:val="AERbody"/>
        </w:rPr>
        <w:t xml:space="preserve">in a </w:t>
      </w:r>
      <w:r w:rsidR="00C10A87" w:rsidRPr="00752491">
        <w:rPr>
          <w:rStyle w:val="Strong"/>
        </w:rPr>
        <w:t>distributor'</w:t>
      </w:r>
      <w:r w:rsidR="00C10A87" w:rsidRPr="009A3DA8">
        <w:rPr>
          <w:rStyle w:val="Strong"/>
        </w:rPr>
        <w:t xml:space="preserve">s </w:t>
      </w:r>
      <w:r w:rsidR="00C10A87" w:rsidRPr="008874AB">
        <w:rPr>
          <w:rStyle w:val="Strong"/>
        </w:rPr>
        <w:t>annual revenue requirement</w:t>
      </w:r>
      <w:r w:rsidR="00C10A87">
        <w:rPr>
          <w:rStyle w:val="Strong"/>
        </w:rPr>
        <w:t xml:space="preserve"> </w:t>
      </w:r>
      <w:r w:rsidR="00C10A87">
        <w:rPr>
          <w:rStyle w:val="AERbody"/>
        </w:rPr>
        <w:t xml:space="preserve">in year </w:t>
      </w:r>
      <w:r w:rsidR="00C10A87" w:rsidRPr="000E546C">
        <w:rPr>
          <w:rStyle w:val="AERtextitalic"/>
        </w:rPr>
        <w:t>t</w:t>
      </w:r>
      <w:r w:rsidR="00C10A87">
        <w:rPr>
          <w:rStyle w:val="AERbody"/>
        </w:rPr>
        <w:t xml:space="preserve"> </w:t>
      </w:r>
      <w:proofErr w:type="gramStart"/>
      <w:r w:rsidR="00C10A87">
        <w:rPr>
          <w:rStyle w:val="AERbody"/>
        </w:rPr>
        <w:t>is calculated</w:t>
      </w:r>
      <w:proofErr w:type="gramEnd"/>
      <w:r w:rsidR="00C10A87">
        <w:rPr>
          <w:rStyle w:val="AERbody"/>
        </w:rPr>
        <w:t xml:space="preserve"> as </w:t>
      </w:r>
      <m:oMath>
        <m:sSub>
          <m:sSubPr>
            <m:ctrlPr>
              <w:rPr>
                <w:rStyle w:val="AERbody"/>
                <w:rFonts w:ascii="Cambria Math" w:hAnsi="Cambria Math"/>
              </w:rPr>
            </m:ctrlPr>
          </m:sSubPr>
          <m:e>
            <m:r>
              <m:rPr>
                <m:sty m:val="p"/>
              </m:rPr>
              <w:rPr>
                <w:rStyle w:val="AERtextbolditalics"/>
                <w:rFonts w:ascii="Cambria Math" w:hAnsi="Cambria Math"/>
              </w:rPr>
              <m:t>Total financial incentive</m:t>
            </m:r>
          </m:e>
          <m:sub>
            <m:r>
              <w:rPr>
                <w:rStyle w:val="AERbody"/>
                <w:rFonts w:ascii="Cambria Math" w:hAnsi="Cambria Math"/>
              </w:rPr>
              <m:t>t</m:t>
            </m:r>
          </m:sub>
        </m:sSub>
        <m:r>
          <w:rPr>
            <w:rStyle w:val="AERbody"/>
            <w:rFonts w:ascii="Cambria Math" w:hAnsi="Cambria Math"/>
          </w:rPr>
          <m:t xml:space="preserve"> </m:t>
        </m:r>
      </m:oMath>
      <w:r w:rsidR="00C10A87">
        <w:rPr>
          <w:rStyle w:val="AERbody"/>
        </w:rPr>
        <w:t xml:space="preserve">in </w:t>
      </w:r>
      <w:r w:rsidR="00B95A13">
        <w:rPr>
          <w:rStyle w:val="AERbody"/>
        </w:rPr>
        <w:fldChar w:fldCharType="begin"/>
      </w:r>
      <w:r w:rsidR="00B95A13">
        <w:rPr>
          <w:rStyle w:val="AERbody"/>
        </w:rPr>
        <w:instrText xml:space="preserve"> REF  _Ref482345894 \* Lower \h  \* MERGEFORMAT </w:instrText>
      </w:r>
      <w:r w:rsidR="00B95A13">
        <w:rPr>
          <w:rStyle w:val="AERbody"/>
        </w:rPr>
      </w:r>
      <w:r w:rsidR="00B95A13">
        <w:rPr>
          <w:rStyle w:val="AERbody"/>
        </w:rPr>
        <w:fldChar w:fldCharType="separate"/>
      </w:r>
      <w:r w:rsidR="002F2049">
        <w:t xml:space="preserve">equation </w:t>
      </w:r>
      <w:r w:rsidR="002F2049">
        <w:rPr>
          <w:noProof/>
        </w:rPr>
        <w:t>2</w:t>
      </w:r>
      <w:r w:rsidR="00B95A13">
        <w:rPr>
          <w:rStyle w:val="AERbody"/>
        </w:rPr>
        <w:fldChar w:fldCharType="end"/>
      </w:r>
      <w:r w:rsidR="00C10A87">
        <w:rPr>
          <w:rStyle w:val="AERbody"/>
        </w:rPr>
        <w:t>.</w:t>
      </w:r>
    </w:p>
    <w:p w:rsidR="00143E4A" w:rsidRDefault="00143E4A" w:rsidP="00143E4A">
      <w:pPr>
        <w:pStyle w:val="Caption"/>
        <w:rPr>
          <w:rStyle w:val="AERbody"/>
        </w:rPr>
      </w:pPr>
      <w:bookmarkStart w:id="45" w:name="_Ref482345894"/>
      <w:r>
        <w:t xml:space="preserve">Equation </w:t>
      </w:r>
      <w:fldSimple w:instr=" SEQ Equation \* ARABIC ">
        <w:r w:rsidR="002F2049">
          <w:rPr>
            <w:noProof/>
          </w:rPr>
          <w:t>2</w:t>
        </w:r>
      </w:fldSimple>
      <w:bookmarkEnd w:id="45"/>
      <w:r>
        <w:t xml:space="preserve">: </w:t>
      </w:r>
      <w:r w:rsidR="00697B70">
        <w:t>Total financial i</w:t>
      </w:r>
      <w:r w:rsidR="00752491">
        <w:t xml:space="preserve">ncentive paid in year </w:t>
      </w:r>
      <w:r w:rsidR="00752491" w:rsidRPr="00752491">
        <w:rPr>
          <w:rStyle w:val="AERtextitalic"/>
        </w:rPr>
        <w:t>t</w:t>
      </w:r>
      <w:r w:rsidR="00752491">
        <w:t xml:space="preserve"> under the</w:t>
      </w:r>
      <w:r>
        <w:t xml:space="preserve"> scheme</w:t>
      </w:r>
    </w:p>
    <w:p w:rsidR="00143E4A" w:rsidRPr="0048621D" w:rsidRDefault="000A5775" w:rsidP="00143E4A">
      <w:pPr>
        <w:rPr>
          <w:rStyle w:val="AERbody"/>
        </w:rPr>
      </w:pPr>
      <m:oMathPara>
        <m:oMath>
          <m:sSub>
            <m:sSubPr>
              <m:ctrlPr>
                <w:rPr>
                  <w:rStyle w:val="AERbody"/>
                  <w:rFonts w:ascii="Cambria Math" w:hAnsi="Cambria Math"/>
                </w:rPr>
              </m:ctrlPr>
            </m:sSubPr>
            <m:e>
              <m:r>
                <m:rPr>
                  <m:sty m:val="p"/>
                </m:rPr>
                <w:rPr>
                  <w:rStyle w:val="AERtextbolditalics"/>
                  <w:rFonts w:ascii="Cambria Math" w:hAnsi="Cambria Math"/>
                </w:rPr>
                <m:t>Total financial incentive</m:t>
              </m:r>
            </m:e>
            <m:sub>
              <m:r>
                <w:rPr>
                  <w:rStyle w:val="AERbody"/>
                  <w:rFonts w:ascii="Cambria Math" w:hAnsi="Cambria Math"/>
                </w:rPr>
                <m:t>t</m:t>
              </m:r>
            </m:sub>
          </m:sSub>
          <m:r>
            <w:rPr>
              <w:rStyle w:val="AERbody"/>
              <w:rFonts w:ascii="Cambria Math" w:hAnsi="Cambria Math"/>
            </w:rPr>
            <m:t>=</m:t>
          </m:r>
          <m:nary>
            <m:naryPr>
              <m:chr m:val="∑"/>
              <m:limLoc m:val="undOvr"/>
              <m:ctrlPr>
                <w:rPr>
                  <w:rStyle w:val="AERbody"/>
                  <w:rFonts w:ascii="Cambria Math" w:hAnsi="Cambria Math"/>
                </w:rPr>
              </m:ctrlPr>
            </m:naryPr>
            <m:sub>
              <m:r>
                <w:rPr>
                  <w:rStyle w:val="AERbody"/>
                  <w:rFonts w:ascii="Cambria Math" w:hAnsi="Cambria Math"/>
                </w:rPr>
                <m:t>i=1</m:t>
              </m:r>
            </m:sub>
            <m:sup>
              <m:r>
                <w:rPr>
                  <w:rStyle w:val="AERbody"/>
                  <w:rFonts w:ascii="Cambria Math" w:hAnsi="Cambria Math"/>
                </w:rPr>
                <m:t>N</m:t>
              </m:r>
            </m:sup>
            <m:e>
              <m:sSub>
                <m:sSubPr>
                  <m:ctrlPr>
                    <w:rPr>
                      <w:rStyle w:val="AERbody"/>
                      <w:rFonts w:ascii="Cambria Math" w:hAnsi="Cambria Math"/>
                    </w:rPr>
                  </m:ctrlPr>
                </m:sSubPr>
                <m:e>
                  <m:r>
                    <w:rPr>
                      <w:rStyle w:val="AERbody"/>
                      <w:rFonts w:ascii="Cambria Math" w:hAnsi="Cambria Math"/>
                    </w:rPr>
                    <m:t>incentive</m:t>
                  </m:r>
                </m:e>
                <m:sub>
                  <m:r>
                    <w:rPr>
                      <w:rStyle w:val="AERbody"/>
                      <w:rFonts w:ascii="Cambria Math" w:hAnsi="Cambria Math"/>
                    </w:rPr>
                    <m:t>i,t-2</m:t>
                  </m:r>
                </m:sub>
              </m:sSub>
              <m:r>
                <w:rPr>
                  <w:rStyle w:val="AERbody"/>
                  <w:rFonts w:ascii="Cambria Math" w:hAnsi="Cambria Math"/>
                </w:rPr>
                <m:t xml:space="preserve"> </m:t>
              </m:r>
            </m:e>
          </m:nary>
        </m:oMath>
      </m:oMathPara>
    </w:p>
    <w:p w:rsidR="0048621D" w:rsidRDefault="0048621D" w:rsidP="0048621D">
      <w:pPr>
        <w:pStyle w:val="ListContinue2"/>
        <w:rPr>
          <w:rStyle w:val="AERbody"/>
        </w:rPr>
      </w:pPr>
      <w:r>
        <w:rPr>
          <w:rStyle w:val="AERbody"/>
        </w:rPr>
        <w:t>Subject to the constraint:</w:t>
      </w:r>
    </w:p>
    <w:p w:rsidR="0048621D" w:rsidRPr="00847FDA" w:rsidRDefault="000A5775" w:rsidP="00143E4A">
      <w:pPr>
        <w:rPr>
          <w:rStyle w:val="AERbody"/>
        </w:rPr>
      </w:pPr>
      <m:oMathPara>
        <m:oMath>
          <m:sSub>
            <m:sSubPr>
              <m:ctrlPr>
                <w:rPr>
                  <w:rStyle w:val="AERbody"/>
                  <w:rFonts w:ascii="Cambria Math" w:hAnsi="Cambria Math"/>
                </w:rPr>
              </m:ctrlPr>
            </m:sSubPr>
            <m:e>
              <m:r>
                <m:rPr>
                  <m:sty m:val="p"/>
                </m:rPr>
                <w:rPr>
                  <w:rStyle w:val="AERtextbolditalics"/>
                  <w:rFonts w:ascii="Cambria Math" w:hAnsi="Cambria Math"/>
                </w:rPr>
                <m:t>Total financial incentive</m:t>
              </m:r>
            </m:e>
            <m:sub>
              <m:r>
                <w:rPr>
                  <w:rStyle w:val="AERbody"/>
                  <w:rFonts w:ascii="Cambria Math" w:hAnsi="Cambria Math"/>
                </w:rPr>
                <m:t>t</m:t>
              </m:r>
            </m:sub>
          </m:sSub>
          <m: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AR</m:t>
              </m:r>
            </m:e>
            <m:sub>
              <m:r>
                <w:rPr>
                  <w:rStyle w:val="AERbody"/>
                  <w:rFonts w:ascii="Cambria Math" w:hAnsi="Cambria Math"/>
                </w:rPr>
                <m:t>t-2</m:t>
              </m:r>
            </m:sub>
          </m:sSub>
          <m:r>
            <w:rPr>
              <w:rStyle w:val="AERbody"/>
              <w:rFonts w:ascii="Cambria Math" w:hAnsi="Cambria Math"/>
            </w:rPr>
            <m:t>×1%</m:t>
          </m:r>
        </m:oMath>
      </m:oMathPara>
    </w:p>
    <w:p w:rsidR="009A3DA8" w:rsidRDefault="00143E4A" w:rsidP="009A3DA8">
      <w:pPr>
        <w:pStyle w:val="AERbulletlistsecondstyle"/>
        <w:numPr>
          <w:ilvl w:val="0"/>
          <w:numId w:val="0"/>
        </w:numPr>
        <w:ind w:left="998" w:hanging="357"/>
        <w:rPr>
          <w:rStyle w:val="AERbody"/>
        </w:rPr>
      </w:pPr>
      <w:r>
        <w:rPr>
          <w:rStyle w:val="AERbody"/>
        </w:rPr>
        <w:t>W</w:t>
      </w:r>
      <w:r w:rsidRPr="00143E4A">
        <w:rPr>
          <w:rStyle w:val="AERbody"/>
        </w:rPr>
        <w:t>here</w:t>
      </w:r>
      <w:r w:rsidR="009A3DA8">
        <w:rPr>
          <w:rStyle w:val="AERbody"/>
        </w:rPr>
        <w:t>:</w:t>
      </w:r>
    </w:p>
    <w:p w:rsidR="0048621D" w:rsidRDefault="000A5775" w:rsidP="009A3DA8">
      <w:pPr>
        <w:pStyle w:val="AERbulletlistsecondstyle"/>
        <w:rPr>
          <w:rStyle w:val="AERbody"/>
        </w:rPr>
      </w:pPr>
      <m:oMath>
        <m:sSub>
          <m:sSubPr>
            <m:ctrlPr>
              <w:rPr>
                <w:rStyle w:val="AERbody"/>
                <w:rFonts w:ascii="Cambria Math" w:hAnsi="Cambria Math"/>
              </w:rPr>
            </m:ctrlPr>
          </m:sSubPr>
          <m:e>
            <m:r>
              <m:rPr>
                <m:sty m:val="p"/>
              </m:rPr>
              <w:rPr>
                <w:rStyle w:val="AERtextbolditalics"/>
                <w:rFonts w:ascii="Cambria Math" w:hAnsi="Cambria Math"/>
              </w:rPr>
              <m:t>Total financial incentive</m:t>
            </m:r>
          </m:e>
          <m:sub>
            <m:r>
              <w:rPr>
                <w:rStyle w:val="AERbody"/>
                <w:rFonts w:ascii="Cambria Math" w:hAnsi="Cambria Math"/>
              </w:rPr>
              <m:t>t</m:t>
            </m:r>
          </m:sub>
        </m:sSub>
      </m:oMath>
      <w:r w:rsidR="0048621D">
        <w:rPr>
          <w:rStyle w:val="AERbody"/>
        </w:rPr>
        <w:t xml:space="preserve"> </w:t>
      </w:r>
      <w:proofErr w:type="gramStart"/>
      <w:r w:rsidR="0048621D">
        <w:rPr>
          <w:rStyle w:val="AERbody"/>
        </w:rPr>
        <w:t>is</w:t>
      </w:r>
      <w:proofErr w:type="gramEnd"/>
      <w:r w:rsidR="0048621D">
        <w:rPr>
          <w:rStyle w:val="AERbody"/>
        </w:rPr>
        <w:t xml:space="preserve"> the</w:t>
      </w:r>
      <w:r w:rsidR="00697B70">
        <w:rPr>
          <w:rStyle w:val="AERbody"/>
        </w:rPr>
        <w:t xml:space="preserve"> </w:t>
      </w:r>
      <w:r w:rsidR="00697B70" w:rsidRPr="00697B70">
        <w:rPr>
          <w:rStyle w:val="Strong"/>
        </w:rPr>
        <w:t>total financial</w:t>
      </w:r>
      <w:r w:rsidR="0048621D" w:rsidRPr="00697B70">
        <w:rPr>
          <w:rStyle w:val="Strong"/>
        </w:rPr>
        <w:t xml:space="preserve"> incentive</w:t>
      </w:r>
      <w:r w:rsidR="0048621D">
        <w:rPr>
          <w:rStyle w:val="AERbody"/>
        </w:rPr>
        <w:t xml:space="preserve"> paid in year </w:t>
      </w:r>
      <w:r w:rsidR="0048621D" w:rsidRPr="0048621D">
        <w:rPr>
          <w:rStyle w:val="AERtextitalic"/>
        </w:rPr>
        <w:t>t</w:t>
      </w:r>
      <w:r w:rsidR="0048621D">
        <w:rPr>
          <w:rStyle w:val="AERbody"/>
        </w:rPr>
        <w:t>.</w:t>
      </w:r>
    </w:p>
    <w:p w:rsidR="00143E4A" w:rsidRDefault="000A5775" w:rsidP="0052779A">
      <w:pPr>
        <w:pStyle w:val="AERbulletlistsecondstyle"/>
        <w:rPr>
          <w:rStyle w:val="AERbody"/>
        </w:rPr>
      </w:pPr>
      <m:oMath>
        <m:nary>
          <m:naryPr>
            <m:chr m:val="∑"/>
            <m:limLoc m:val="undOvr"/>
            <m:ctrlPr>
              <w:rPr>
                <w:rStyle w:val="AERbody"/>
                <w:rFonts w:ascii="Cambria Math" w:hAnsi="Cambria Math"/>
              </w:rPr>
            </m:ctrlPr>
          </m:naryPr>
          <m:sub>
            <m:r>
              <w:rPr>
                <w:rStyle w:val="AERbody"/>
                <w:rFonts w:ascii="Cambria Math" w:hAnsi="Cambria Math"/>
              </w:rPr>
              <m:t>i=1</m:t>
            </m:r>
          </m:sub>
          <m:sup>
            <m:r>
              <w:rPr>
                <w:rStyle w:val="AERbody"/>
                <w:rFonts w:ascii="Cambria Math" w:hAnsi="Cambria Math"/>
              </w:rPr>
              <m:t>N</m:t>
            </m:r>
          </m:sup>
          <m:e>
            <m:sSub>
              <m:sSubPr>
                <m:ctrlPr>
                  <w:rPr>
                    <w:rStyle w:val="AERbody"/>
                    <w:rFonts w:ascii="Cambria Math" w:hAnsi="Cambria Math"/>
                  </w:rPr>
                </m:ctrlPr>
              </m:sSubPr>
              <m:e>
                <m:r>
                  <w:rPr>
                    <w:rStyle w:val="AERbody"/>
                    <w:rFonts w:ascii="Cambria Math" w:hAnsi="Cambria Math"/>
                  </w:rPr>
                  <m:t>incentive</m:t>
                </m:r>
              </m:e>
              <m:sub>
                <m:r>
                  <w:rPr>
                    <w:rStyle w:val="AERbody"/>
                    <w:rFonts w:ascii="Cambria Math" w:hAnsi="Cambria Math"/>
                  </w:rPr>
                  <m:t>i,t-2</m:t>
                </m:r>
              </m:sub>
            </m:sSub>
            <m:r>
              <w:rPr>
                <w:rStyle w:val="AERbody"/>
                <w:rFonts w:ascii="Cambria Math" w:hAnsi="Cambria Math"/>
              </w:rPr>
              <m:t xml:space="preserve">  </m:t>
            </m:r>
          </m:e>
        </m:nary>
      </m:oMath>
      <w:proofErr w:type="gramStart"/>
      <w:r w:rsidR="0052779A">
        <w:rPr>
          <w:rStyle w:val="AERbody"/>
        </w:rPr>
        <w:t>is</w:t>
      </w:r>
      <w:proofErr w:type="gramEnd"/>
      <w:r w:rsidR="0052779A">
        <w:rPr>
          <w:rStyle w:val="AERbody"/>
        </w:rPr>
        <w:t xml:space="preserve"> the summation of </w:t>
      </w:r>
      <w:r w:rsidR="0052779A" w:rsidRPr="00143E4A">
        <w:rPr>
          <w:rStyle w:val="AERbody"/>
        </w:rPr>
        <w:t xml:space="preserve">the </w:t>
      </w:r>
      <w:r w:rsidR="00D24AAE">
        <w:rPr>
          <w:rStyle w:val="Strong"/>
        </w:rPr>
        <w:t xml:space="preserve">project </w:t>
      </w:r>
      <w:r w:rsidR="0052779A" w:rsidRPr="003B583F">
        <w:rPr>
          <w:rStyle w:val="Strong"/>
        </w:rPr>
        <w:t>incentives</w:t>
      </w:r>
      <w:r w:rsidR="0052779A">
        <w:rPr>
          <w:rStyle w:val="AERbody"/>
        </w:rPr>
        <w:t xml:space="preserve"> accrued to</w:t>
      </w:r>
      <w:r w:rsidR="0052779A" w:rsidRPr="00143E4A">
        <w:rPr>
          <w:rStyle w:val="AERbody"/>
        </w:rPr>
        <w:t xml:space="preserve"> </w:t>
      </w:r>
      <w:r w:rsidR="0052779A">
        <w:rPr>
          <w:rStyle w:val="AERbody"/>
        </w:rPr>
        <w:t xml:space="preserve">N number of </w:t>
      </w:r>
      <w:r w:rsidR="0052779A" w:rsidRPr="00143E4A">
        <w:rPr>
          <w:rStyle w:val="AERbody"/>
        </w:rPr>
        <w:t>project</w:t>
      </w:r>
      <w:r w:rsidR="0052779A">
        <w:rPr>
          <w:rStyle w:val="AERbody"/>
        </w:rPr>
        <w:t>s</w:t>
      </w:r>
      <w:r w:rsidR="00907198">
        <w:rPr>
          <w:rStyle w:val="AERbody"/>
        </w:rPr>
        <w:t xml:space="preserve">, </w:t>
      </w:r>
      <w:r w:rsidR="00907198" w:rsidRPr="00907198">
        <w:rPr>
          <w:rStyle w:val="AERtextitalic"/>
        </w:rPr>
        <w:t>i</w:t>
      </w:r>
      <w:r w:rsidR="0052779A" w:rsidRPr="00143E4A">
        <w:rPr>
          <w:rStyle w:val="AERtextitalic"/>
        </w:rPr>
        <w:t xml:space="preserve"> </w:t>
      </w:r>
      <w:r w:rsidR="0052779A" w:rsidRPr="00143E4A">
        <w:rPr>
          <w:rStyle w:val="AERbody"/>
        </w:rPr>
        <w:t xml:space="preserve">in year </w:t>
      </w:r>
      <w:r w:rsidR="0052779A" w:rsidRPr="00143E4A">
        <w:rPr>
          <w:rStyle w:val="AERtextitalic"/>
        </w:rPr>
        <w:t>t</w:t>
      </w:r>
      <w:r w:rsidR="00C02D1C" w:rsidRPr="00C02D1C">
        <w:rPr>
          <w:rStyle w:val="AERtextitalic"/>
        </w:rPr>
        <w:t>–</w:t>
      </w:r>
      <w:r w:rsidR="00443023">
        <w:rPr>
          <w:rStyle w:val="AERtextitalic"/>
        </w:rPr>
        <w:t>2</w:t>
      </w:r>
      <w:r w:rsidR="0052779A" w:rsidRPr="00143E4A">
        <w:rPr>
          <w:rStyle w:val="AERbody"/>
        </w:rPr>
        <w:t>.</w:t>
      </w:r>
    </w:p>
    <w:p w:rsidR="00D925D3" w:rsidRDefault="000A5775" w:rsidP="00D925D3">
      <w:pPr>
        <w:pStyle w:val="AERbulletlistsecondstyle"/>
        <w:rPr>
          <w:rStyle w:val="AERbody"/>
        </w:rPr>
      </w:pPr>
      <m:oMath>
        <m:sSub>
          <m:sSubPr>
            <m:ctrlPr>
              <w:rPr>
                <w:rStyle w:val="AERbody"/>
                <w:rFonts w:ascii="Cambria Math" w:hAnsi="Cambria Math"/>
              </w:rPr>
            </m:ctrlPr>
          </m:sSubPr>
          <m:e>
            <m:r>
              <w:rPr>
                <w:rStyle w:val="AERbody"/>
                <w:rFonts w:ascii="Cambria Math" w:hAnsi="Cambria Math"/>
              </w:rPr>
              <m:t>AR</m:t>
            </m:r>
          </m:e>
          <m:sub>
            <m:r>
              <w:rPr>
                <w:rStyle w:val="AERbody"/>
                <w:rFonts w:ascii="Cambria Math" w:hAnsi="Cambria Math"/>
              </w:rPr>
              <m:t>t-2</m:t>
            </m:r>
          </m:sub>
        </m:sSub>
      </m:oMath>
      <w:r w:rsidR="009A3DA8">
        <w:rPr>
          <w:rStyle w:val="AERbody"/>
        </w:rPr>
        <w:t xml:space="preserve"> </w:t>
      </w:r>
      <w:proofErr w:type="gramStart"/>
      <w:r w:rsidR="009A3DA8">
        <w:rPr>
          <w:rStyle w:val="AERbody"/>
        </w:rPr>
        <w:t>is</w:t>
      </w:r>
      <w:proofErr w:type="gramEnd"/>
      <w:r w:rsidR="009A3DA8">
        <w:rPr>
          <w:rStyle w:val="AERbody"/>
        </w:rPr>
        <w:t xml:space="preserve"> a </w:t>
      </w:r>
      <w:r w:rsidR="009A3DA8" w:rsidRPr="009A3DA8">
        <w:rPr>
          <w:rStyle w:val="Bold"/>
        </w:rPr>
        <w:t>distributor's</w:t>
      </w:r>
      <w:r w:rsidR="009A3DA8">
        <w:rPr>
          <w:rStyle w:val="AERbody"/>
        </w:rPr>
        <w:t xml:space="preserve"> annual smoothed revenue requirement for year </w:t>
      </w:r>
      <w:r w:rsidR="009A3DA8" w:rsidRPr="009A3DA8">
        <w:rPr>
          <w:rStyle w:val="AERtextitalic"/>
        </w:rPr>
        <w:t>t</w:t>
      </w:r>
      <w:r w:rsidR="00C02D1C" w:rsidRPr="00C02D1C">
        <w:rPr>
          <w:rStyle w:val="AERtextitalic"/>
        </w:rPr>
        <w:t>–</w:t>
      </w:r>
      <w:r w:rsidR="00443023">
        <w:rPr>
          <w:rStyle w:val="AERtextitalic"/>
        </w:rPr>
        <w:t>2</w:t>
      </w:r>
      <w:r w:rsidR="009A3DA8">
        <w:rPr>
          <w:rStyle w:val="AERbody"/>
        </w:rPr>
        <w:t>.</w:t>
      </w:r>
    </w:p>
    <w:p w:rsidR="003B583F" w:rsidRDefault="003B583F" w:rsidP="0052779A">
      <w:pPr>
        <w:pStyle w:val="AERbulletlistsecondstyle"/>
        <w:numPr>
          <w:ilvl w:val="0"/>
          <w:numId w:val="0"/>
        </w:numPr>
        <w:rPr>
          <w:rStyle w:val="AERbody"/>
        </w:rPr>
      </w:pPr>
    </w:p>
    <w:tbl>
      <w:tblPr>
        <w:tblStyle w:val="LightShading-Accent2"/>
        <w:tblW w:w="0" w:type="auto"/>
        <w:tblLook w:val="04A0" w:firstRow="1" w:lastRow="0" w:firstColumn="1" w:lastColumn="0" w:noHBand="0" w:noVBand="1"/>
      </w:tblPr>
      <w:tblGrid>
        <w:gridCol w:w="8693"/>
      </w:tblGrid>
      <w:tr w:rsidR="00D925D3" w:rsidTr="00D925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tcPr>
          <w:p w:rsidR="00D925D3" w:rsidRPr="009A3DA8" w:rsidRDefault="00D925D3" w:rsidP="00D925D3">
            <w:pPr>
              <w:pStyle w:val="AERrevisionbox"/>
              <w:rPr>
                <w:rStyle w:val="AERtextboldunderline"/>
              </w:rPr>
            </w:pPr>
            <w:r w:rsidRPr="009A3DA8">
              <w:rPr>
                <w:rStyle w:val="AERtextboldunderline"/>
              </w:rPr>
              <w:t xml:space="preserve">Explanatory box </w:t>
            </w:r>
            <w:r w:rsidR="004F4746">
              <w:rPr>
                <w:rStyle w:val="AERtextboldunderline"/>
              </w:rPr>
              <w:t>for</w:t>
            </w:r>
            <w:r w:rsidRPr="009A3DA8">
              <w:rPr>
                <w:rStyle w:val="AERtextboldunderline"/>
              </w:rPr>
              <w:t xml:space="preserve"> equation 2:</w:t>
            </w:r>
          </w:p>
          <w:p w:rsidR="00D925D3" w:rsidRDefault="00D925D3" w:rsidP="00D925D3">
            <w:pPr>
              <w:pStyle w:val="AERrevisionbox"/>
            </w:pPr>
            <w:r>
              <w:t xml:space="preserve">Equation 2 calculates the </w:t>
            </w:r>
            <w:r w:rsidR="00C10A87" w:rsidRPr="001E29AC">
              <w:rPr>
                <w:rStyle w:val="Strong"/>
              </w:rPr>
              <w:t xml:space="preserve">total </w:t>
            </w:r>
            <w:r w:rsidRPr="001E29AC">
              <w:rPr>
                <w:rStyle w:val="Strong"/>
              </w:rPr>
              <w:t>financial incentive</w:t>
            </w:r>
            <w:r>
              <w:t xml:space="preserve"> that </w:t>
            </w:r>
            <w:r w:rsidR="00C10A87">
              <w:t xml:space="preserve">a </w:t>
            </w:r>
            <w:r w:rsidR="00C10A87" w:rsidRPr="003862B5">
              <w:rPr>
                <w:rStyle w:val="Strong"/>
              </w:rPr>
              <w:t>distributor</w:t>
            </w:r>
            <w:r w:rsidR="00C10A87">
              <w:t xml:space="preserve"> can include in its </w:t>
            </w:r>
            <w:r w:rsidR="00C10A87" w:rsidRPr="001E29AC">
              <w:rPr>
                <w:rStyle w:val="Strong"/>
              </w:rPr>
              <w:t>annual revenue requirement</w:t>
            </w:r>
            <w:r w:rsidR="00C10A87">
              <w:t xml:space="preserve"> for </w:t>
            </w:r>
            <w:r>
              <w:t>the</w:t>
            </w:r>
            <w:r w:rsidR="00C10A87">
              <w:t xml:space="preserve"> </w:t>
            </w:r>
            <w:r w:rsidRPr="004A07FB">
              <w:rPr>
                <w:rStyle w:val="Strong"/>
              </w:rPr>
              <w:t>regulatory year</w:t>
            </w:r>
            <w:r>
              <w:t xml:space="preserve"> </w:t>
            </w:r>
            <w:r w:rsidRPr="009A3DA8">
              <w:rPr>
                <w:rStyle w:val="AERtextitalic"/>
              </w:rPr>
              <w:t>t</w:t>
            </w:r>
            <w:r>
              <w:t xml:space="preserve"> ('incentive paid in year </w:t>
            </w:r>
            <w:r w:rsidRPr="009A3DA8">
              <w:rPr>
                <w:rStyle w:val="AERtextitalic"/>
              </w:rPr>
              <w:t>t</w:t>
            </w:r>
            <w:r>
              <w:t>').</w:t>
            </w:r>
          </w:p>
          <w:p w:rsidR="00D925D3" w:rsidRDefault="00D925D3" w:rsidP="00D925D3">
            <w:pPr>
              <w:pStyle w:val="AERrevisionbox"/>
            </w:pPr>
            <w:r>
              <w:t xml:space="preserve">The incentive paid in year </w:t>
            </w:r>
            <w:r w:rsidRPr="009A3DA8">
              <w:rPr>
                <w:rStyle w:val="AERtextitalic"/>
              </w:rPr>
              <w:t>t</w:t>
            </w:r>
            <w:r>
              <w:t xml:space="preserve"> to a </w:t>
            </w:r>
            <w:r w:rsidRPr="009A3DA8">
              <w:rPr>
                <w:rStyle w:val="Bold"/>
              </w:rPr>
              <w:t>distributor</w:t>
            </w:r>
            <w:r>
              <w:t xml:space="preserve"> equals the summation of all </w:t>
            </w:r>
            <w:r w:rsidR="00D24AAE">
              <w:rPr>
                <w:rStyle w:val="Strong"/>
              </w:rPr>
              <w:t>project</w:t>
            </w:r>
            <w:r w:rsidRPr="001E29AC">
              <w:rPr>
                <w:rStyle w:val="Strong"/>
              </w:rPr>
              <w:t xml:space="preserve"> incentives</w:t>
            </w:r>
            <w:r>
              <w:t xml:space="preserve"> that</w:t>
            </w:r>
            <w:r w:rsidR="00D95470">
              <w:t xml:space="preserve"> a</w:t>
            </w:r>
            <w:r>
              <w:t xml:space="preserve"> </w:t>
            </w:r>
            <w:r w:rsidRPr="009A3DA8">
              <w:rPr>
                <w:rStyle w:val="Bold"/>
              </w:rPr>
              <w:t>distributor</w:t>
            </w:r>
            <w:r>
              <w:t xml:space="preserve"> accrued in year </w:t>
            </w:r>
            <w:r w:rsidRPr="009A3DA8">
              <w:rPr>
                <w:rStyle w:val="AERtextitalic"/>
              </w:rPr>
              <w:t>t</w:t>
            </w:r>
            <w:r w:rsidR="00C02D1C" w:rsidRPr="00C02D1C">
              <w:rPr>
                <w:rStyle w:val="AERtextitalic"/>
              </w:rPr>
              <w:t>–</w:t>
            </w:r>
            <w:r w:rsidR="00443023">
              <w:rPr>
                <w:rStyle w:val="AERtextitalic"/>
              </w:rPr>
              <w:t>2</w:t>
            </w:r>
            <w:r>
              <w:t xml:space="preserve"> to </w:t>
            </w:r>
            <w:r w:rsidR="00D95470" w:rsidRPr="00D95470">
              <w:rPr>
                <w:rStyle w:val="Strong"/>
              </w:rPr>
              <w:t xml:space="preserve">eligible </w:t>
            </w:r>
            <w:r w:rsidRPr="00D95470">
              <w:rPr>
                <w:rStyle w:val="Strong"/>
              </w:rPr>
              <w:t>projects</w:t>
            </w:r>
            <w:r>
              <w:t xml:space="preserve"> under this </w:t>
            </w:r>
            <w:r w:rsidRPr="009A3DA8">
              <w:rPr>
                <w:rStyle w:val="Strong"/>
              </w:rPr>
              <w:t>scheme</w:t>
            </w:r>
            <w:r>
              <w:t xml:space="preserve">. </w:t>
            </w:r>
          </w:p>
          <w:p w:rsidR="00D925D3" w:rsidRPr="00D925D3" w:rsidRDefault="00D925D3" w:rsidP="00D925D3">
            <w:pPr>
              <w:pStyle w:val="AERrevisionbox"/>
              <w:rPr>
                <w:rStyle w:val="AERtextboldunderline"/>
                <w:u w:val="none"/>
              </w:rPr>
            </w:pPr>
            <w:r>
              <w:t xml:space="preserve">The incentive paid in year </w:t>
            </w:r>
            <w:r w:rsidRPr="009A3DA8">
              <w:rPr>
                <w:rStyle w:val="AERtextitalic"/>
              </w:rPr>
              <w:t>t</w:t>
            </w:r>
            <w:r>
              <w:t xml:space="preserve"> to a </w:t>
            </w:r>
            <w:r w:rsidRPr="009A3DA8">
              <w:rPr>
                <w:rStyle w:val="Bold"/>
              </w:rPr>
              <w:t>distributor</w:t>
            </w:r>
            <w:r>
              <w:t xml:space="preserve"> must not exceed 1.0 per cent of its annual smoothed revenue requirement in year </w:t>
            </w:r>
            <w:r w:rsidRPr="009A3DA8">
              <w:rPr>
                <w:rStyle w:val="AERtextitalic"/>
              </w:rPr>
              <w:t>t</w:t>
            </w:r>
            <w:r w:rsidR="00C02D1C" w:rsidRPr="00C02D1C">
              <w:rPr>
                <w:rStyle w:val="AERtextitalic"/>
              </w:rPr>
              <w:t>–</w:t>
            </w:r>
            <w:r w:rsidR="00443023">
              <w:rPr>
                <w:rStyle w:val="AERtextitalic"/>
              </w:rPr>
              <w:t>2</w:t>
            </w:r>
            <w:r>
              <w:t>.</w:t>
            </w:r>
          </w:p>
        </w:tc>
      </w:tr>
    </w:tbl>
    <w:p w:rsidR="00143E4A" w:rsidRPr="00C71C00" w:rsidRDefault="00143E4A" w:rsidP="0085538F">
      <w:pPr>
        <w:pStyle w:val="ListBullet"/>
        <w:numPr>
          <w:ilvl w:val="0"/>
          <w:numId w:val="0"/>
        </w:numPr>
        <w:ind w:left="360" w:hanging="360"/>
        <w:rPr>
          <w:rStyle w:val="AERtextboldunderline"/>
        </w:rPr>
      </w:pPr>
      <w:r w:rsidRPr="00C71C00">
        <w:rPr>
          <w:rStyle w:val="AERtextboldunderline"/>
        </w:rPr>
        <w:t xml:space="preserve">Example: Calculating the </w:t>
      </w:r>
      <w:r w:rsidR="00C8282E">
        <w:rPr>
          <w:rStyle w:val="AERtextboldunderline"/>
        </w:rPr>
        <w:t xml:space="preserve">total </w:t>
      </w:r>
      <w:r w:rsidRPr="00C71C00">
        <w:rPr>
          <w:rStyle w:val="AERtextboldunderline"/>
        </w:rPr>
        <w:t>financial incentive</w:t>
      </w:r>
    </w:p>
    <w:p w:rsidR="002F2049" w:rsidRDefault="00143E4A" w:rsidP="002F2049">
      <w:pPr>
        <w:pStyle w:val="ListBullet"/>
      </w:pPr>
      <w:r>
        <w:fldChar w:fldCharType="begin"/>
      </w:r>
      <w:r>
        <w:instrText xml:space="preserve"> REF _Ref482279054 \h </w:instrText>
      </w:r>
      <w:r w:rsidR="0021578B">
        <w:instrText xml:space="preserve"> \* MERGEFORMAT </w:instrText>
      </w:r>
      <w:r>
        <w:fldChar w:fldCharType="separate"/>
      </w:r>
    </w:p>
    <w:p w:rsidR="002F2049" w:rsidRDefault="002F2049" w:rsidP="002F2049">
      <w:pPr>
        <w:pStyle w:val="ListBullet"/>
      </w:pPr>
    </w:p>
    <w:p w:rsidR="00787930" w:rsidRDefault="002F2049" w:rsidP="0021578B">
      <w:pPr>
        <w:pStyle w:val="ListBullet"/>
      </w:pPr>
      <w:r>
        <w:rPr>
          <w:noProof/>
        </w:rPr>
        <w:t>Table</w:t>
      </w:r>
      <w:r>
        <w:t xml:space="preserve"> </w:t>
      </w:r>
      <w:r>
        <w:rPr>
          <w:noProof/>
        </w:rPr>
        <w:t>1</w:t>
      </w:r>
      <w:r w:rsidR="00143E4A">
        <w:fldChar w:fldCharType="end"/>
      </w:r>
      <w:r w:rsidR="00143E4A">
        <w:t xml:space="preserve"> provides an illustrative example of how </w:t>
      </w:r>
      <w:r w:rsidR="003B583F">
        <w:t>to</w:t>
      </w:r>
      <w:r w:rsidR="00143E4A">
        <w:t xml:space="preserve"> apply clauses </w:t>
      </w:r>
      <w:r w:rsidR="00143E4A">
        <w:fldChar w:fldCharType="begin"/>
      </w:r>
      <w:r w:rsidR="00143E4A">
        <w:instrText xml:space="preserve"> REF _Ref482281276 \r \h </w:instrText>
      </w:r>
      <w:r w:rsidR="0021578B">
        <w:instrText xml:space="preserve"> \* MERGEFORMAT </w:instrText>
      </w:r>
      <w:r w:rsidR="00143E4A">
        <w:fldChar w:fldCharType="separate"/>
      </w:r>
      <w:r>
        <w:t>2.5</w:t>
      </w:r>
      <w:r w:rsidR="00143E4A">
        <w:fldChar w:fldCharType="end"/>
      </w:r>
      <w:r w:rsidR="00B35F66">
        <w:t>(</w:t>
      </w:r>
      <w:r w:rsidR="00B724AC">
        <w:t>1</w:t>
      </w:r>
      <w:r w:rsidR="00143E4A">
        <w:t>)</w:t>
      </w:r>
      <w:r w:rsidR="00143E4A" w:rsidRPr="00143E4A">
        <w:t>–</w:t>
      </w:r>
      <w:r w:rsidR="00143E4A">
        <w:t>(</w:t>
      </w:r>
      <w:r w:rsidR="00B724AC">
        <w:t>3</w:t>
      </w:r>
      <w:r w:rsidR="00143E4A">
        <w:t xml:space="preserve">). </w:t>
      </w:r>
      <w:r w:rsidR="00787930">
        <w:t xml:space="preserve">In this example, the constraint in </w:t>
      </w:r>
      <w:r w:rsidR="00787930">
        <w:fldChar w:fldCharType="begin"/>
      </w:r>
      <w:r w:rsidR="00787930">
        <w:instrText xml:space="preserve"> REF  _Ref482345894 \* Lower \h </w:instrText>
      </w:r>
      <w:r w:rsidR="00787930">
        <w:fldChar w:fldCharType="separate"/>
      </w:r>
      <w:r>
        <w:t xml:space="preserve">equation </w:t>
      </w:r>
      <w:r>
        <w:rPr>
          <w:noProof/>
        </w:rPr>
        <w:t>2</w:t>
      </w:r>
      <w:r w:rsidR="00787930">
        <w:fldChar w:fldCharType="end"/>
      </w:r>
      <w:r w:rsidR="00787930">
        <w:t xml:space="preserve"> does not bind for the </w:t>
      </w:r>
      <w:r w:rsidR="00787930" w:rsidRPr="00787930">
        <w:rPr>
          <w:rStyle w:val="Strong"/>
        </w:rPr>
        <w:t>committed projects</w:t>
      </w:r>
      <w:r w:rsidR="00787930">
        <w:t xml:space="preserve"> in year 1, but binds for the </w:t>
      </w:r>
      <w:r w:rsidR="00787930" w:rsidRPr="00787930">
        <w:rPr>
          <w:rStyle w:val="Strong"/>
        </w:rPr>
        <w:t>committed projects</w:t>
      </w:r>
      <w:r w:rsidR="00787930">
        <w:t xml:space="preserve"> in year 2. The numbers in </w:t>
      </w:r>
      <w:r w:rsidR="00787930">
        <w:fldChar w:fldCharType="begin"/>
      </w:r>
      <w:r w:rsidR="00787930">
        <w:instrText xml:space="preserve"> REF  _Ref491425644 \* Lower \h </w:instrText>
      </w:r>
      <w:r w:rsidR="00787930">
        <w:fldChar w:fldCharType="separate"/>
      </w:r>
      <w:r>
        <w:t xml:space="preserve">table </w:t>
      </w:r>
      <w:r>
        <w:rPr>
          <w:noProof/>
        </w:rPr>
        <w:t>1</w:t>
      </w:r>
      <w:r w:rsidR="00787930">
        <w:fldChar w:fldCharType="end"/>
      </w:r>
      <w:r w:rsidR="00787930">
        <w:t xml:space="preserve"> are real figures and are in year 1 dollars. </w:t>
      </w:r>
    </w:p>
    <w:p w:rsidR="00143E4A" w:rsidRPr="001C0665" w:rsidRDefault="00D726BF" w:rsidP="0021578B">
      <w:pPr>
        <w:pStyle w:val="ListBullet"/>
      </w:pPr>
      <w:r>
        <w:t>In this example,</w:t>
      </w:r>
      <w:r w:rsidR="00633A55">
        <w:t xml:space="preserve"> </w:t>
      </w:r>
      <w:r w:rsidR="00143E4A">
        <w:t>a hypothetical</w:t>
      </w:r>
      <w:r w:rsidR="00143E4A" w:rsidRPr="00B91239">
        <w:rPr>
          <w:rStyle w:val="Strong"/>
        </w:rPr>
        <w:t xml:space="preserve"> distributor</w:t>
      </w:r>
      <w:r w:rsidR="00143E4A">
        <w:t xml:space="preserve"> </w:t>
      </w:r>
      <w:r>
        <w:t xml:space="preserve">is undertaking </w:t>
      </w:r>
      <w:r w:rsidR="00667F47">
        <w:t>three</w:t>
      </w:r>
      <w:r w:rsidR="00143E4A">
        <w:t xml:space="preserve"> </w:t>
      </w:r>
      <w:r w:rsidR="00143E4A" w:rsidRPr="00A11B29">
        <w:rPr>
          <w:rStyle w:val="Strong"/>
        </w:rPr>
        <w:t>eligible projects</w:t>
      </w:r>
      <w:r>
        <w:t xml:space="preserve">. These projects have </w:t>
      </w:r>
      <w:r w:rsidR="00143E4A">
        <w:t xml:space="preserve">the following </w:t>
      </w:r>
      <w:r w:rsidR="009A666B">
        <w:rPr>
          <w:rStyle w:val="Strong"/>
        </w:rPr>
        <w:t>project incentive</w:t>
      </w:r>
      <w:r w:rsidR="00143E4A" w:rsidRPr="00CD2996">
        <w:rPr>
          <w:rStyle w:val="Strong"/>
        </w:rPr>
        <w:t>s</w:t>
      </w:r>
      <w:r w:rsidR="00143E4A" w:rsidRPr="001C0665">
        <w:t>:</w:t>
      </w:r>
    </w:p>
    <w:p w:rsidR="00143E4A" w:rsidRPr="00143E4A" w:rsidRDefault="00143E4A" w:rsidP="00752491">
      <w:pPr>
        <w:pStyle w:val="AERbulletlistsecondstyle"/>
      </w:pPr>
      <m:oMath>
        <m:r>
          <w:rPr>
            <w:rFonts w:ascii="Cambria Math" w:hAnsi="Cambria Math"/>
          </w:rPr>
          <m:t xml:space="preserve">PV </m:t>
        </m:r>
        <m:sSub>
          <m:sSubPr>
            <m:ctrlPr>
              <w:rPr>
                <w:rFonts w:ascii="Cambria Math" w:hAnsi="Cambria Math"/>
              </w:rPr>
            </m:ctrlPr>
          </m:sSubPr>
          <m:e>
            <m:r>
              <w:rPr>
                <w:rFonts w:ascii="Cambria Math" w:hAnsi="Cambria Math"/>
              </w:rPr>
              <m:t>incentive</m:t>
            </m:r>
          </m:e>
          <m:sub>
            <m:r>
              <w:rPr>
                <w:rFonts w:ascii="Cambria Math" w:hAnsi="Cambria Math"/>
              </w:rPr>
              <m:t>1</m:t>
            </m:r>
          </m:sub>
        </m:sSub>
        <m:r>
          <w:rPr>
            <w:rFonts w:ascii="Cambria Math" w:hAnsi="Cambria Math"/>
          </w:rPr>
          <m:t>=</m:t>
        </m:r>
      </m:oMath>
      <w:r w:rsidRPr="00143E4A">
        <w:t xml:space="preserve"> </w:t>
      </w:r>
      <w:r w:rsidR="009A666B">
        <w:t>$</w:t>
      </w:r>
      <w:r w:rsidRPr="00143E4A">
        <w:t xml:space="preserve">2 million </w:t>
      </w:r>
      <w:r w:rsidR="009A666B">
        <w:t xml:space="preserve">that accrues when project 1 becomes a </w:t>
      </w:r>
      <w:r w:rsidR="009A666B" w:rsidRPr="009A666B">
        <w:rPr>
          <w:rStyle w:val="Strong"/>
        </w:rPr>
        <w:t>committed project</w:t>
      </w:r>
      <w:r w:rsidR="009A666B">
        <w:t xml:space="preserve"> </w:t>
      </w:r>
      <w:r w:rsidR="00667F47">
        <w:t>in year 1</w:t>
      </w:r>
      <w:r w:rsidR="009A666B">
        <w:t>.</w:t>
      </w:r>
    </w:p>
    <w:p w:rsidR="00143E4A" w:rsidRDefault="00143E4A" w:rsidP="00752491">
      <w:pPr>
        <w:pStyle w:val="AERbulletlistsecondstyle"/>
      </w:pPr>
      <m:oMath>
        <m:r>
          <w:rPr>
            <w:rFonts w:ascii="Cambria Math" w:hAnsi="Cambria Math"/>
          </w:rPr>
          <m:t xml:space="preserve">PV </m:t>
        </m:r>
        <m:sSub>
          <m:sSubPr>
            <m:ctrlPr>
              <w:rPr>
                <w:rFonts w:ascii="Cambria Math" w:hAnsi="Cambria Math"/>
              </w:rPr>
            </m:ctrlPr>
          </m:sSubPr>
          <m:e>
            <m:r>
              <w:rPr>
                <w:rFonts w:ascii="Cambria Math" w:hAnsi="Cambria Math"/>
              </w:rPr>
              <m:t>incentive</m:t>
            </m:r>
          </m:e>
          <m:sub>
            <m:r>
              <w:rPr>
                <w:rFonts w:ascii="Cambria Math" w:hAnsi="Cambria Math"/>
              </w:rPr>
              <m:t>2</m:t>
            </m:r>
          </m:sub>
        </m:sSub>
        <m:r>
          <w:rPr>
            <w:rFonts w:ascii="Cambria Math" w:hAnsi="Cambria Math"/>
          </w:rPr>
          <m:t>=</m:t>
        </m:r>
      </m:oMath>
      <w:r w:rsidRPr="001C0665">
        <w:t xml:space="preserve"> </w:t>
      </w:r>
      <w:r w:rsidR="00667F47">
        <w:t>$</w:t>
      </w:r>
      <w:r w:rsidRPr="001C0665">
        <w:t xml:space="preserve">3 million </w:t>
      </w:r>
      <w:r w:rsidR="009A666B">
        <w:t xml:space="preserve">that accrues when project 2 becomes a </w:t>
      </w:r>
      <w:r w:rsidR="009A666B" w:rsidRPr="009A666B">
        <w:rPr>
          <w:rStyle w:val="Strong"/>
        </w:rPr>
        <w:t>committed project</w:t>
      </w:r>
      <w:r w:rsidR="009A666B">
        <w:t xml:space="preserve"> in year </w:t>
      </w:r>
      <w:r w:rsidR="00667F47">
        <w:t>2</w:t>
      </w:r>
      <w:r w:rsidR="009A666B">
        <w:t>.</w:t>
      </w:r>
    </w:p>
    <w:p w:rsidR="00667F47" w:rsidRPr="001C0665" w:rsidRDefault="00667F47" w:rsidP="00667F47">
      <w:pPr>
        <w:pStyle w:val="AERbulletlistsecondstyle"/>
      </w:pPr>
      <m:oMath>
        <m:r>
          <w:rPr>
            <w:rFonts w:ascii="Cambria Math" w:hAnsi="Cambria Math"/>
          </w:rPr>
          <w:lastRenderedPageBreak/>
          <m:t xml:space="preserve">PV </m:t>
        </m:r>
        <m:sSub>
          <m:sSubPr>
            <m:ctrlPr>
              <w:rPr>
                <w:rFonts w:ascii="Cambria Math" w:hAnsi="Cambria Math"/>
              </w:rPr>
            </m:ctrlPr>
          </m:sSubPr>
          <m:e>
            <m:r>
              <w:rPr>
                <w:rFonts w:ascii="Cambria Math" w:hAnsi="Cambria Math"/>
              </w:rPr>
              <m:t>ince</m:t>
            </m:r>
            <m:r>
              <w:rPr>
                <w:rFonts w:ascii="Cambria Math" w:hAnsi="Cambria Math"/>
              </w:rPr>
              <m:t>ntive</m:t>
            </m:r>
          </m:e>
          <m:sub>
            <m:r>
              <w:rPr>
                <w:rFonts w:ascii="Cambria Math" w:hAnsi="Cambria Math"/>
              </w:rPr>
              <m:t>3</m:t>
            </m:r>
          </m:sub>
        </m:sSub>
        <m:r>
          <w:rPr>
            <w:rFonts w:ascii="Cambria Math" w:hAnsi="Cambria Math"/>
          </w:rPr>
          <m:t>=</m:t>
        </m:r>
      </m:oMath>
      <w:r w:rsidRPr="001C0665">
        <w:t xml:space="preserve"> </w:t>
      </w:r>
      <w:r>
        <w:t>$1.5</w:t>
      </w:r>
      <w:r w:rsidRPr="001C0665">
        <w:t xml:space="preserve"> million </w:t>
      </w:r>
      <w:r>
        <w:t xml:space="preserve">that accrues when project 3 becomes a </w:t>
      </w:r>
      <w:r w:rsidRPr="009A666B">
        <w:rPr>
          <w:rStyle w:val="Strong"/>
        </w:rPr>
        <w:t>committed project</w:t>
      </w:r>
      <w:r>
        <w:t xml:space="preserve"> in year 2.</w:t>
      </w:r>
    </w:p>
    <w:p w:rsidR="00FF725F" w:rsidRDefault="00FF725F" w:rsidP="00143E4A">
      <w:pPr>
        <w:pStyle w:val="Caption"/>
      </w:pPr>
      <w:bookmarkStart w:id="46" w:name="_Ref482279054"/>
    </w:p>
    <w:p w:rsidR="00FF725F" w:rsidRDefault="00FF725F" w:rsidP="00143E4A">
      <w:pPr>
        <w:pStyle w:val="Caption"/>
      </w:pPr>
    </w:p>
    <w:p w:rsidR="00143E4A" w:rsidRDefault="00143E4A" w:rsidP="00143E4A">
      <w:pPr>
        <w:pStyle w:val="Caption"/>
      </w:pPr>
      <w:bookmarkStart w:id="47" w:name="_Ref491425644"/>
      <w:r>
        <w:t xml:space="preserve">Table </w:t>
      </w:r>
      <w:fldSimple w:instr=" SEQ Table \* ARABIC ">
        <w:r w:rsidR="002F2049">
          <w:rPr>
            <w:noProof/>
          </w:rPr>
          <w:t>1</w:t>
        </w:r>
      </w:fldSimple>
      <w:bookmarkEnd w:id="46"/>
      <w:bookmarkEnd w:id="47"/>
      <w:r>
        <w:t>: Illustrative example of incentive calculation ($</w:t>
      </w:r>
      <w:r w:rsidR="00D95470">
        <w:t xml:space="preserve"> </w:t>
      </w:r>
      <w:r>
        <w:t>mil</w:t>
      </w:r>
      <w:r w:rsidR="00D95470">
        <w:t>lion</w:t>
      </w:r>
      <w:r w:rsidR="00787930">
        <w:t>, year 1)</w:t>
      </w:r>
    </w:p>
    <w:tbl>
      <w:tblPr>
        <w:tblStyle w:val="LightShading-Accent2"/>
        <w:tblW w:w="5000" w:type="pct"/>
        <w:tblLook w:val="04A0" w:firstRow="1" w:lastRow="0" w:firstColumn="1" w:lastColumn="0" w:noHBand="0" w:noVBand="1"/>
      </w:tblPr>
      <w:tblGrid>
        <w:gridCol w:w="4502"/>
        <w:gridCol w:w="1047"/>
        <w:gridCol w:w="1048"/>
        <w:gridCol w:w="1048"/>
        <w:gridCol w:w="1048"/>
      </w:tblGrid>
      <w:tr w:rsidR="00667F47" w:rsidTr="00667F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pct"/>
          </w:tcPr>
          <w:p w:rsidR="00667F47" w:rsidRPr="00C33FEA" w:rsidRDefault="00667F47" w:rsidP="00C33FEA">
            <w:pPr>
              <w:pStyle w:val="AERtabletextleft"/>
              <w:rPr>
                <w:rStyle w:val="Strong"/>
              </w:rPr>
            </w:pPr>
            <w:r w:rsidRPr="00C33FEA">
              <w:rPr>
                <w:rStyle w:val="Strong"/>
              </w:rPr>
              <w:t>Time</w:t>
            </w:r>
          </w:p>
        </w:tc>
        <w:tc>
          <w:tcPr>
            <w:tcW w:w="602" w:type="pct"/>
          </w:tcPr>
          <w:p w:rsidR="00667F47" w:rsidRPr="00C33FEA" w:rsidRDefault="00667F47" w:rsidP="00C33FEA">
            <w:pPr>
              <w:pStyle w:val="AERtabletextleft"/>
              <w:cnfStyle w:val="100000000000" w:firstRow="1" w:lastRow="0" w:firstColumn="0" w:lastColumn="0" w:oddVBand="0" w:evenVBand="0" w:oddHBand="0" w:evenHBand="0" w:firstRowFirstColumn="0" w:firstRowLastColumn="0" w:lastRowFirstColumn="0" w:lastRowLastColumn="0"/>
              <w:rPr>
                <w:rStyle w:val="Strong"/>
              </w:rPr>
            </w:pPr>
            <w:r w:rsidRPr="00C33FEA">
              <w:rPr>
                <w:rStyle w:val="Strong"/>
              </w:rPr>
              <w:t>1</w:t>
            </w:r>
          </w:p>
        </w:tc>
        <w:tc>
          <w:tcPr>
            <w:tcW w:w="603" w:type="pct"/>
          </w:tcPr>
          <w:p w:rsidR="00667F47" w:rsidRPr="00C33FEA" w:rsidRDefault="00667F47" w:rsidP="00C33FEA">
            <w:pPr>
              <w:pStyle w:val="AERtabletextleft"/>
              <w:cnfStyle w:val="100000000000" w:firstRow="1" w:lastRow="0" w:firstColumn="0" w:lastColumn="0" w:oddVBand="0" w:evenVBand="0" w:oddHBand="0" w:evenHBand="0" w:firstRowFirstColumn="0" w:firstRowLastColumn="0" w:lastRowFirstColumn="0" w:lastRowLastColumn="0"/>
              <w:rPr>
                <w:rStyle w:val="Strong"/>
              </w:rPr>
            </w:pPr>
            <w:r w:rsidRPr="00C33FEA">
              <w:rPr>
                <w:rStyle w:val="Strong"/>
              </w:rPr>
              <w:t>2</w:t>
            </w:r>
          </w:p>
        </w:tc>
        <w:tc>
          <w:tcPr>
            <w:tcW w:w="603" w:type="pct"/>
          </w:tcPr>
          <w:p w:rsidR="00667F47" w:rsidRPr="00C33FEA" w:rsidRDefault="00667F47" w:rsidP="00C33FEA">
            <w:pPr>
              <w:pStyle w:val="AERtabletextleft"/>
              <w:cnfStyle w:val="100000000000" w:firstRow="1" w:lastRow="0" w:firstColumn="0" w:lastColumn="0" w:oddVBand="0" w:evenVBand="0" w:oddHBand="0" w:evenHBand="0" w:firstRowFirstColumn="0" w:firstRowLastColumn="0" w:lastRowFirstColumn="0" w:lastRowLastColumn="0"/>
              <w:rPr>
                <w:rStyle w:val="Strong"/>
              </w:rPr>
            </w:pPr>
            <w:r w:rsidRPr="00C33FEA">
              <w:rPr>
                <w:rStyle w:val="Strong"/>
              </w:rPr>
              <w:t>3</w:t>
            </w:r>
          </w:p>
        </w:tc>
        <w:tc>
          <w:tcPr>
            <w:tcW w:w="603" w:type="pct"/>
          </w:tcPr>
          <w:p w:rsidR="00667F47" w:rsidRPr="00C33FEA" w:rsidRDefault="00667F47" w:rsidP="00C33FEA">
            <w:pPr>
              <w:pStyle w:val="AERtabletextleft"/>
              <w:cnfStyle w:val="100000000000" w:firstRow="1" w:lastRow="0" w:firstColumn="0" w:lastColumn="0" w:oddVBand="0" w:evenVBand="0" w:oddHBand="0" w:evenHBand="0" w:firstRowFirstColumn="0" w:firstRowLastColumn="0" w:lastRowFirstColumn="0" w:lastRowLastColumn="0"/>
              <w:rPr>
                <w:rStyle w:val="Strong"/>
              </w:rPr>
            </w:pPr>
            <w:r w:rsidRPr="00C33FEA">
              <w:rPr>
                <w:rStyle w:val="Strong"/>
              </w:rPr>
              <w:t>4</w:t>
            </w:r>
          </w:p>
        </w:tc>
      </w:tr>
      <w:tr w:rsidR="00667F47" w:rsidTr="00667F47">
        <w:tc>
          <w:tcPr>
            <w:cnfStyle w:val="001000000000" w:firstRow="0" w:lastRow="0" w:firstColumn="1" w:lastColumn="0" w:oddVBand="0" w:evenVBand="0" w:oddHBand="0" w:evenHBand="0" w:firstRowFirstColumn="0" w:firstRowLastColumn="0" w:lastRowFirstColumn="0" w:lastRowLastColumn="0"/>
            <w:tcW w:w="2589" w:type="pct"/>
          </w:tcPr>
          <w:p w:rsidR="00667F47" w:rsidRPr="00C33FEA" w:rsidRDefault="00667F47" w:rsidP="0087603E">
            <w:pPr>
              <w:pStyle w:val="AERtabletextleft"/>
              <w:rPr>
                <w:rStyle w:val="Strong"/>
              </w:rPr>
            </w:pPr>
            <w:r w:rsidRPr="00C33FEA">
              <w:rPr>
                <w:rStyle w:val="Strong"/>
              </w:rPr>
              <w:t>Incentive accrued</w:t>
            </w:r>
            <w:r>
              <w:rPr>
                <w:rStyle w:val="Strong"/>
              </w:rPr>
              <w:t xml:space="preserve"> to project 1</w:t>
            </w:r>
          </w:p>
        </w:tc>
        <w:tc>
          <w:tcPr>
            <w:tcW w:w="602" w:type="pct"/>
          </w:tcPr>
          <w:p w:rsidR="00667F47" w:rsidRPr="00443023" w:rsidRDefault="00667F47" w:rsidP="0087603E">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2.0</w:t>
            </w:r>
          </w:p>
        </w:tc>
        <w:tc>
          <w:tcPr>
            <w:tcW w:w="603" w:type="pct"/>
          </w:tcPr>
          <w:p w:rsidR="00667F47" w:rsidRPr="00443023" w:rsidRDefault="00667F47" w:rsidP="0087603E">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667F47" w:rsidRPr="00443023" w:rsidRDefault="00667F47" w:rsidP="0087603E">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667F47" w:rsidRPr="0087603E" w:rsidRDefault="00667F47" w:rsidP="0087603E">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667F47" w:rsidTr="00667F47">
        <w:tc>
          <w:tcPr>
            <w:cnfStyle w:val="001000000000" w:firstRow="0" w:lastRow="0" w:firstColumn="1" w:lastColumn="0" w:oddVBand="0" w:evenVBand="0" w:oddHBand="0" w:evenHBand="0" w:firstRowFirstColumn="0" w:firstRowLastColumn="0" w:lastRowFirstColumn="0" w:lastRowLastColumn="0"/>
            <w:tcW w:w="2589" w:type="pct"/>
          </w:tcPr>
          <w:p w:rsidR="00667F47" w:rsidRPr="00C33FEA" w:rsidRDefault="00667F47" w:rsidP="00A3396F">
            <w:pPr>
              <w:pStyle w:val="AERtabletextleft"/>
              <w:rPr>
                <w:rStyle w:val="Strong"/>
              </w:rPr>
            </w:pPr>
            <w:r w:rsidRPr="00C33FEA">
              <w:rPr>
                <w:rStyle w:val="Strong"/>
              </w:rPr>
              <w:t>Incentive accrued</w:t>
            </w:r>
            <w:r>
              <w:rPr>
                <w:rStyle w:val="Strong"/>
              </w:rPr>
              <w:t xml:space="preserve"> to project 2</w:t>
            </w:r>
          </w:p>
        </w:tc>
        <w:tc>
          <w:tcPr>
            <w:tcW w:w="602"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w:t>
            </w:r>
            <w:r w:rsidRPr="00667F47">
              <w:rPr>
                <w:rStyle w:val="AERtextsize8"/>
              </w:rPr>
              <w:t>.0</w:t>
            </w:r>
          </w:p>
        </w:tc>
        <w:tc>
          <w:tcPr>
            <w:tcW w:w="603"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4C4C24" w:rsidTr="00667F47">
        <w:trPr>
          <w:trHeight w:val="706"/>
        </w:trPr>
        <w:tc>
          <w:tcPr>
            <w:cnfStyle w:val="001000000000" w:firstRow="0" w:lastRow="0" w:firstColumn="1" w:lastColumn="0" w:oddVBand="0" w:evenVBand="0" w:oddHBand="0" w:evenHBand="0" w:firstRowFirstColumn="0" w:firstRowLastColumn="0" w:lastRowFirstColumn="0" w:lastRowLastColumn="0"/>
            <w:tcW w:w="2589" w:type="pct"/>
          </w:tcPr>
          <w:p w:rsidR="004C4C24" w:rsidRDefault="004C4C24" w:rsidP="00A3396F">
            <w:pPr>
              <w:pStyle w:val="AERtabletextleft"/>
              <w:rPr>
                <w:rStyle w:val="Strong"/>
              </w:rPr>
            </w:pPr>
            <w:r w:rsidRPr="00C33FEA">
              <w:rPr>
                <w:rStyle w:val="Strong"/>
              </w:rPr>
              <w:t>Incentive accrued</w:t>
            </w:r>
            <w:r w:rsidRPr="004C4C24">
              <w:rPr>
                <w:rStyle w:val="Strong"/>
              </w:rPr>
              <w:t xml:space="preserve"> to project </w:t>
            </w:r>
            <w:r>
              <w:rPr>
                <w:rStyle w:val="Strong"/>
              </w:rPr>
              <w:t>3</w:t>
            </w:r>
          </w:p>
        </w:tc>
        <w:tc>
          <w:tcPr>
            <w:tcW w:w="602" w:type="pct"/>
          </w:tcPr>
          <w:p w:rsidR="004C4C24"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4C4C24"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1.5</w:t>
            </w:r>
          </w:p>
        </w:tc>
        <w:tc>
          <w:tcPr>
            <w:tcW w:w="603" w:type="pct"/>
          </w:tcPr>
          <w:p w:rsidR="004C4C24" w:rsidRPr="00443023"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4C4C24" w:rsidRPr="00443023"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667F47" w:rsidTr="00667F47">
        <w:trPr>
          <w:trHeight w:val="706"/>
        </w:trPr>
        <w:tc>
          <w:tcPr>
            <w:cnfStyle w:val="001000000000" w:firstRow="0" w:lastRow="0" w:firstColumn="1" w:lastColumn="0" w:oddVBand="0" w:evenVBand="0" w:oddHBand="0" w:evenHBand="0" w:firstRowFirstColumn="0" w:firstRowLastColumn="0" w:lastRowFirstColumn="0" w:lastRowLastColumn="0"/>
            <w:tcW w:w="2589" w:type="pct"/>
          </w:tcPr>
          <w:p w:rsidR="00667F47" w:rsidRPr="00C33FEA" w:rsidRDefault="00D95470" w:rsidP="00D95470">
            <w:pPr>
              <w:pStyle w:val="AERtabletextleft"/>
              <w:rPr>
                <w:rStyle w:val="Strong"/>
              </w:rPr>
            </w:pPr>
            <w:r>
              <w:rPr>
                <w:rStyle w:val="Strong"/>
              </w:rPr>
              <w:t>Total i</w:t>
            </w:r>
            <w:r w:rsidR="00667F47">
              <w:rPr>
                <w:rStyle w:val="Strong"/>
              </w:rPr>
              <w:t xml:space="preserve">ncentive accrued to </w:t>
            </w:r>
            <w:r>
              <w:rPr>
                <w:rStyle w:val="Strong"/>
              </w:rPr>
              <w:t>projects</w:t>
            </w:r>
          </w:p>
        </w:tc>
        <w:tc>
          <w:tcPr>
            <w:tcW w:w="602"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2.0</w:t>
            </w:r>
          </w:p>
        </w:tc>
        <w:tc>
          <w:tcPr>
            <w:tcW w:w="603"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4.5</w:t>
            </w:r>
          </w:p>
        </w:tc>
        <w:tc>
          <w:tcPr>
            <w:tcW w:w="603"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4C4C24" w:rsidTr="00667F47">
        <w:trPr>
          <w:trHeight w:val="706"/>
        </w:trPr>
        <w:tc>
          <w:tcPr>
            <w:cnfStyle w:val="001000000000" w:firstRow="0" w:lastRow="0" w:firstColumn="1" w:lastColumn="0" w:oddVBand="0" w:evenVBand="0" w:oddHBand="0" w:evenHBand="0" w:firstRowFirstColumn="0" w:firstRowLastColumn="0" w:lastRowFirstColumn="0" w:lastRowLastColumn="0"/>
            <w:tcW w:w="2589" w:type="pct"/>
          </w:tcPr>
          <w:p w:rsidR="004C4C24" w:rsidRPr="00C33FEA" w:rsidRDefault="004C4C24" w:rsidP="009615A1">
            <w:pPr>
              <w:pStyle w:val="AERtabletextleft"/>
              <w:rPr>
                <w:rStyle w:val="Strong"/>
              </w:rPr>
            </w:pPr>
            <w:r w:rsidRPr="00C33FEA">
              <w:rPr>
                <w:rStyle w:val="Strong"/>
              </w:rPr>
              <w:t>1% AR</w:t>
            </w:r>
            <w:r w:rsidRPr="004C4C24">
              <w:rPr>
                <w:rStyle w:val="Strong"/>
              </w:rPr>
              <w:t xml:space="preserve"> incentive </w:t>
            </w:r>
            <w:r>
              <w:rPr>
                <w:rStyle w:val="Strong"/>
              </w:rPr>
              <w:t xml:space="preserve"> (assumption)</w:t>
            </w:r>
          </w:p>
        </w:tc>
        <w:tc>
          <w:tcPr>
            <w:tcW w:w="602" w:type="pct"/>
          </w:tcPr>
          <w:p w:rsidR="004C4C24" w:rsidRPr="00443023"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3.1</w:t>
            </w:r>
          </w:p>
        </w:tc>
        <w:tc>
          <w:tcPr>
            <w:tcW w:w="603" w:type="pct"/>
          </w:tcPr>
          <w:p w:rsidR="004C4C24" w:rsidRPr="00443023"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3.2</w:t>
            </w:r>
          </w:p>
        </w:tc>
        <w:tc>
          <w:tcPr>
            <w:tcW w:w="603" w:type="pct"/>
          </w:tcPr>
          <w:p w:rsidR="004C4C24" w:rsidRPr="00443023"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4C4C24" w:rsidRPr="00443023"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667F47" w:rsidTr="00667F47">
        <w:trPr>
          <w:trHeight w:val="706"/>
        </w:trPr>
        <w:tc>
          <w:tcPr>
            <w:cnfStyle w:val="001000000000" w:firstRow="0" w:lastRow="0" w:firstColumn="1" w:lastColumn="0" w:oddVBand="0" w:evenVBand="0" w:oddHBand="0" w:evenHBand="0" w:firstRowFirstColumn="0" w:firstRowLastColumn="0" w:lastRowFirstColumn="0" w:lastRowLastColumn="0"/>
            <w:tcW w:w="2589" w:type="pct"/>
          </w:tcPr>
          <w:p w:rsidR="00667F47" w:rsidRPr="00A3396F" w:rsidRDefault="004C4C24" w:rsidP="009615A1">
            <w:pPr>
              <w:pStyle w:val="AERtabletextleft"/>
              <w:rPr>
                <w:rStyle w:val="Strong"/>
              </w:rPr>
            </w:pPr>
            <w:r w:rsidRPr="00C33FEA">
              <w:rPr>
                <w:rStyle w:val="Strong"/>
              </w:rPr>
              <w:t>Total</w:t>
            </w:r>
            <w:r w:rsidRPr="004C4C24">
              <w:rPr>
                <w:rStyle w:val="Strong"/>
              </w:rPr>
              <w:t xml:space="preserve"> incentive accrued  (up to cap)</w:t>
            </w:r>
          </w:p>
        </w:tc>
        <w:tc>
          <w:tcPr>
            <w:tcW w:w="602" w:type="pct"/>
          </w:tcPr>
          <w:p w:rsidR="00667F47" w:rsidRPr="00A3396F"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2.0</w:t>
            </w:r>
          </w:p>
        </w:tc>
        <w:tc>
          <w:tcPr>
            <w:tcW w:w="603" w:type="pct"/>
          </w:tcPr>
          <w:p w:rsidR="00667F47" w:rsidRPr="00A3396F"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3.2</w:t>
            </w:r>
          </w:p>
        </w:tc>
        <w:tc>
          <w:tcPr>
            <w:tcW w:w="603" w:type="pct"/>
          </w:tcPr>
          <w:p w:rsidR="00667F47" w:rsidRPr="00A3396F"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667F47" w:rsidRPr="00A3396F"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667F47" w:rsidTr="00667F47">
        <w:tc>
          <w:tcPr>
            <w:cnfStyle w:val="001000000000" w:firstRow="0" w:lastRow="0" w:firstColumn="1" w:lastColumn="0" w:oddVBand="0" w:evenVBand="0" w:oddHBand="0" w:evenHBand="0" w:firstRowFirstColumn="0" w:firstRowLastColumn="0" w:lastRowFirstColumn="0" w:lastRowLastColumn="0"/>
            <w:tcW w:w="2589" w:type="pct"/>
          </w:tcPr>
          <w:p w:rsidR="00667F47" w:rsidRPr="00C33FEA" w:rsidRDefault="00667F47" w:rsidP="00A3396F">
            <w:pPr>
              <w:pStyle w:val="AERtabletextleft"/>
              <w:rPr>
                <w:rStyle w:val="Strong"/>
              </w:rPr>
            </w:pPr>
            <w:r>
              <w:rPr>
                <w:rStyle w:val="Strong"/>
              </w:rPr>
              <w:t>I</w:t>
            </w:r>
            <w:r w:rsidRPr="00C33FEA">
              <w:rPr>
                <w:rStyle w:val="Strong"/>
              </w:rPr>
              <w:t>ncentive paid</w:t>
            </w:r>
            <w:r>
              <w:rPr>
                <w:rStyle w:val="Strong"/>
              </w:rPr>
              <w:t xml:space="preserve"> (total accrued with 2 year lag)</w:t>
            </w:r>
          </w:p>
        </w:tc>
        <w:tc>
          <w:tcPr>
            <w:tcW w:w="602"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667F47" w:rsidRPr="00443023" w:rsidRDefault="00667F47"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c>
          <w:tcPr>
            <w:tcW w:w="603" w:type="pct"/>
          </w:tcPr>
          <w:p w:rsidR="00667F47" w:rsidRPr="00443023"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2.0</w:t>
            </w:r>
          </w:p>
        </w:tc>
        <w:tc>
          <w:tcPr>
            <w:tcW w:w="603" w:type="pct"/>
          </w:tcPr>
          <w:p w:rsidR="00667F47" w:rsidRPr="00443023" w:rsidRDefault="004C4C24" w:rsidP="00A3396F">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3.2</w:t>
            </w:r>
          </w:p>
        </w:tc>
      </w:tr>
    </w:tbl>
    <w:p w:rsidR="007A441F" w:rsidRDefault="0071240B" w:rsidP="00057482">
      <w:pPr>
        <w:pStyle w:val="Heading2"/>
      </w:pPr>
      <w:bookmarkStart w:id="48" w:name="_Ref482608440"/>
      <w:bookmarkStart w:id="49" w:name="_Ref482608611"/>
      <w:bookmarkStart w:id="50" w:name="_Toc491426139"/>
      <w:r>
        <w:t>A</w:t>
      </w:r>
      <w:r w:rsidR="00567ADC">
        <w:t>pplication of the</w:t>
      </w:r>
      <w:r w:rsidR="000B0A45">
        <w:t xml:space="preserve"> </w:t>
      </w:r>
      <w:r w:rsidR="00C8282E">
        <w:t xml:space="preserve">total </w:t>
      </w:r>
      <w:r w:rsidR="000B0A45">
        <w:t>financial incentive</w:t>
      </w:r>
      <w:bookmarkEnd w:id="44"/>
      <w:bookmarkEnd w:id="48"/>
      <w:bookmarkEnd w:id="49"/>
      <w:bookmarkEnd w:id="50"/>
      <w:r w:rsidR="00567ADC">
        <w:t xml:space="preserve"> </w:t>
      </w:r>
    </w:p>
    <w:p w:rsidR="00D45EF7" w:rsidRDefault="008359BF" w:rsidP="0021578B">
      <w:pPr>
        <w:pStyle w:val="ListBullet"/>
        <w:numPr>
          <w:ilvl w:val="0"/>
          <w:numId w:val="109"/>
        </w:numPr>
      </w:pPr>
      <w:r>
        <w:t xml:space="preserve"> Within 5 months of receiving the distributor's </w:t>
      </w:r>
      <w:r w:rsidRPr="00BC151E">
        <w:rPr>
          <w:rStyle w:val="Strong"/>
        </w:rPr>
        <w:t>demand management compliance report</w:t>
      </w:r>
      <w:r w:rsidR="00787930">
        <w:t xml:space="preserve"> as required by clause 2.4(</w:t>
      </w:r>
      <w:r>
        <w:t>1</w:t>
      </w:r>
      <w:r w:rsidR="00787930">
        <w:t>),</w:t>
      </w:r>
      <w:r w:rsidR="00D45EF7">
        <w:t xml:space="preserve"> t</w:t>
      </w:r>
      <w:r w:rsidR="0071240B">
        <w:t xml:space="preserve">he </w:t>
      </w:r>
      <w:r w:rsidR="0071240B" w:rsidRPr="00407065">
        <w:rPr>
          <w:rStyle w:val="Strong"/>
        </w:rPr>
        <w:t>AER</w:t>
      </w:r>
      <w:r w:rsidR="0071240B">
        <w:t xml:space="preserve"> will</w:t>
      </w:r>
      <w:r w:rsidR="00706B29">
        <w:t xml:space="preserve"> </w:t>
      </w:r>
      <w:r w:rsidR="00D45EF7">
        <w:t>determine</w:t>
      </w:r>
      <w:r w:rsidR="00E90DC2">
        <w:t>,</w:t>
      </w:r>
      <w:r w:rsidR="00706B29">
        <w:t xml:space="preserve"> </w:t>
      </w:r>
      <w:r w:rsidR="00746DDF">
        <w:t xml:space="preserve">and inform </w:t>
      </w:r>
      <w:r w:rsidR="00E90DC2">
        <w:t xml:space="preserve">the distributor of, </w:t>
      </w:r>
      <w:r w:rsidR="00706B29">
        <w:t xml:space="preserve">the </w:t>
      </w:r>
      <w:r w:rsidR="00706B29" w:rsidRPr="005E137B">
        <w:rPr>
          <w:rStyle w:val="Strong"/>
        </w:rPr>
        <w:t xml:space="preserve">distributor's </w:t>
      </w:r>
      <w:r w:rsidR="00C8282E">
        <w:rPr>
          <w:rStyle w:val="Strong"/>
        </w:rPr>
        <w:t xml:space="preserve">total </w:t>
      </w:r>
      <w:r w:rsidR="00706B29" w:rsidRPr="002311C1">
        <w:rPr>
          <w:rStyle w:val="Strong"/>
        </w:rPr>
        <w:t>financial incentive</w:t>
      </w:r>
      <w:r w:rsidR="005E137B">
        <w:t xml:space="preserve"> </w:t>
      </w:r>
      <w:r w:rsidR="002311C1">
        <w:t xml:space="preserve">for the </w:t>
      </w:r>
      <w:r w:rsidR="002311C1" w:rsidRPr="00443023">
        <w:rPr>
          <w:rStyle w:val="Strong"/>
        </w:rPr>
        <w:t>regulatory year</w:t>
      </w:r>
      <w:r w:rsidR="002311C1" w:rsidRPr="002311C1">
        <w:t xml:space="preserve"> </w:t>
      </w:r>
      <m:oMath>
        <m:r>
          <w:rPr>
            <w:rFonts w:ascii="Cambria Math" w:hAnsi="Cambria Math"/>
          </w:rPr>
          <m:t xml:space="preserve">t-2 </m:t>
        </m:r>
      </m:oMath>
      <w:r w:rsidR="002311C1">
        <w:rPr>
          <w:rStyle w:val="AERtextitalic"/>
        </w:rPr>
        <w:t xml:space="preserve"> </w:t>
      </w:r>
      <w:r w:rsidR="00815BA2">
        <w:t xml:space="preserve">to be </w:t>
      </w:r>
      <w:r w:rsidR="003B583F">
        <w:t xml:space="preserve">included in the </w:t>
      </w:r>
      <w:r w:rsidR="003B583F" w:rsidRPr="002311C1">
        <w:rPr>
          <w:rStyle w:val="Strong"/>
        </w:rPr>
        <w:t>distributor's</w:t>
      </w:r>
      <w:r w:rsidR="003B583F">
        <w:t xml:space="preserve"> </w:t>
      </w:r>
      <w:r w:rsidR="004F4746" w:rsidRPr="001E29AC">
        <w:rPr>
          <w:rStyle w:val="Strong"/>
        </w:rPr>
        <w:t>annual revenue requirement</w:t>
      </w:r>
      <w:r w:rsidR="00815BA2">
        <w:t xml:space="preserve"> for the </w:t>
      </w:r>
      <w:r w:rsidR="00815BA2" w:rsidRPr="004A07FB">
        <w:rPr>
          <w:rStyle w:val="Strong"/>
        </w:rPr>
        <w:t>regulatory year</w:t>
      </w:r>
      <w:r w:rsidR="00815BA2">
        <w:t xml:space="preserve"> </w:t>
      </w:r>
      <w:r w:rsidR="00815BA2" w:rsidRPr="0061441A">
        <w:rPr>
          <w:rStyle w:val="AERtextitalic"/>
        </w:rPr>
        <w:t>t</w:t>
      </w:r>
      <w:r w:rsidR="00787930">
        <w:t>.</w:t>
      </w:r>
      <w:r w:rsidR="003B583F">
        <w:t xml:space="preserve"> </w:t>
      </w:r>
      <w:r w:rsidR="00E90DC2">
        <w:t xml:space="preserve">The </w:t>
      </w:r>
      <w:r w:rsidR="00E90DC2" w:rsidRPr="00E90DC2">
        <w:rPr>
          <w:rStyle w:val="Strong"/>
        </w:rPr>
        <w:t>AER</w:t>
      </w:r>
      <w:r w:rsidR="00E90DC2">
        <w:t xml:space="preserve"> will make this determination </w:t>
      </w:r>
      <w:r w:rsidR="003B5F2E">
        <w:t xml:space="preserve">by </w:t>
      </w:r>
      <w:r w:rsidR="003B583F">
        <w:t>either</w:t>
      </w:r>
      <w:r w:rsidR="00D45EF7">
        <w:t>:</w:t>
      </w:r>
    </w:p>
    <w:p w:rsidR="005E137B" w:rsidRDefault="00A42DF8" w:rsidP="00EC2181">
      <w:pPr>
        <w:pStyle w:val="AERnumberedlistsecondstyle"/>
        <w:numPr>
          <w:ilvl w:val="0"/>
          <w:numId w:val="58"/>
        </w:numPr>
      </w:pPr>
      <w:r>
        <w:t>A</w:t>
      </w:r>
      <w:r w:rsidR="00D45EF7">
        <w:t>pprov</w:t>
      </w:r>
      <w:r w:rsidR="003B5F2E">
        <w:t>ing</w:t>
      </w:r>
      <w:r w:rsidR="00D45EF7">
        <w:t xml:space="preserve"> the </w:t>
      </w:r>
      <w:r w:rsidR="00C8282E">
        <w:t xml:space="preserve">amount of the </w:t>
      </w:r>
      <w:r w:rsidR="00C8282E" w:rsidRPr="001E29AC">
        <w:rPr>
          <w:rStyle w:val="Strong"/>
        </w:rPr>
        <w:t xml:space="preserve">total </w:t>
      </w:r>
      <w:r w:rsidR="00D45EF7" w:rsidRPr="001E29AC">
        <w:rPr>
          <w:rStyle w:val="Strong"/>
        </w:rPr>
        <w:t>financial incentive</w:t>
      </w:r>
      <w:r w:rsidR="00D45EF7">
        <w:t xml:space="preserve"> that the </w:t>
      </w:r>
      <w:r w:rsidR="00D45EF7" w:rsidRPr="00D45EF7">
        <w:rPr>
          <w:rStyle w:val="Strong"/>
        </w:rPr>
        <w:t xml:space="preserve">distributor </w:t>
      </w:r>
      <w:r w:rsidR="00D45EF7">
        <w:t xml:space="preserve">submitted in its </w:t>
      </w:r>
      <w:r w:rsidR="00D45EF7" w:rsidRPr="00D45EF7">
        <w:rPr>
          <w:rStyle w:val="Strong"/>
        </w:rPr>
        <w:t>compliance report</w:t>
      </w:r>
      <w:r w:rsidR="00D45EF7">
        <w:t>, if</w:t>
      </w:r>
      <w:r w:rsidR="00284B6A">
        <w:t xml:space="preserve"> the</w:t>
      </w:r>
      <w:r w:rsidR="005E137B">
        <w:t xml:space="preserve"> </w:t>
      </w:r>
      <w:r w:rsidR="00284B6A" w:rsidRPr="005E137B">
        <w:rPr>
          <w:rStyle w:val="Strong"/>
        </w:rPr>
        <w:t>distributor</w:t>
      </w:r>
      <w:r w:rsidR="005E137B">
        <w:t>:</w:t>
      </w:r>
    </w:p>
    <w:p w:rsidR="005E137B" w:rsidRDefault="003B583F" w:rsidP="00EC2181">
      <w:pPr>
        <w:pStyle w:val="AERnumberedlistthirdstyle"/>
        <w:numPr>
          <w:ilvl w:val="0"/>
          <w:numId w:val="59"/>
        </w:numPr>
      </w:pPr>
      <w:r>
        <w:t>c</w:t>
      </w:r>
      <w:r w:rsidR="005E137B">
        <w:t xml:space="preserve">alculated </w:t>
      </w:r>
      <w:r w:rsidR="002311C1">
        <w:t xml:space="preserve">that </w:t>
      </w:r>
      <w:r w:rsidR="00C8282E" w:rsidRPr="001E29AC">
        <w:rPr>
          <w:rStyle w:val="Strong"/>
        </w:rPr>
        <w:t xml:space="preserve">total </w:t>
      </w:r>
      <w:r w:rsidR="002311C1" w:rsidRPr="001E29AC">
        <w:rPr>
          <w:rStyle w:val="Strong"/>
        </w:rPr>
        <w:t>f</w:t>
      </w:r>
      <w:r w:rsidR="002311C1" w:rsidRPr="002311C1">
        <w:rPr>
          <w:rStyle w:val="Strong"/>
        </w:rPr>
        <w:t>inancial incentive</w:t>
      </w:r>
      <w:r w:rsidR="002311C1">
        <w:t xml:space="preserve"> </w:t>
      </w:r>
      <w:r w:rsidR="005E137B">
        <w:t>i</w:t>
      </w:r>
      <w:r w:rsidR="00706B29" w:rsidRPr="00706B29">
        <w:t>n accordance with</w:t>
      </w:r>
      <w:r w:rsidR="004F4746">
        <w:t xml:space="preserve"> </w:t>
      </w:r>
      <w:r w:rsidR="00706B29" w:rsidRPr="00706B29">
        <w:t xml:space="preserve">section </w:t>
      </w:r>
      <w:r w:rsidR="00706B29" w:rsidRPr="00706B29">
        <w:fldChar w:fldCharType="begin"/>
      </w:r>
      <w:r w:rsidR="00706B29" w:rsidRPr="00706B29">
        <w:instrText xml:space="preserve"> REF _Ref482341168 \r \h </w:instrText>
      </w:r>
      <w:r w:rsidR="00706B29" w:rsidRPr="00706B29">
        <w:fldChar w:fldCharType="separate"/>
      </w:r>
      <w:r w:rsidR="002F2049">
        <w:t>2.5</w:t>
      </w:r>
      <w:r w:rsidR="00706B29" w:rsidRPr="00706B29">
        <w:fldChar w:fldCharType="end"/>
      </w:r>
      <w:r w:rsidR="002311C1">
        <w:t xml:space="preserve"> of this </w:t>
      </w:r>
      <w:r w:rsidR="002311C1" w:rsidRPr="002311C1">
        <w:rPr>
          <w:rStyle w:val="Strong"/>
        </w:rPr>
        <w:t>scheme</w:t>
      </w:r>
      <w:r w:rsidR="00284B6A">
        <w:t>;</w:t>
      </w:r>
      <w:r w:rsidR="00D45EF7">
        <w:t xml:space="preserve"> and</w:t>
      </w:r>
    </w:p>
    <w:p w:rsidR="005E137B" w:rsidRDefault="002311C1" w:rsidP="00D45EF7">
      <w:pPr>
        <w:pStyle w:val="AERnumberedlistthirdstyle"/>
      </w:pPr>
      <w:r>
        <w:t>c</w:t>
      </w:r>
      <w:r w:rsidR="005E137B">
        <w:t xml:space="preserve">omplied with this </w:t>
      </w:r>
      <w:r w:rsidR="005E137B" w:rsidRPr="005E137B">
        <w:rPr>
          <w:rStyle w:val="Strong"/>
        </w:rPr>
        <w:t>scheme</w:t>
      </w:r>
      <w:r w:rsidR="00C02D1C">
        <w:t xml:space="preserve"> in accruing </w:t>
      </w:r>
      <w:r w:rsidR="00D24AAE">
        <w:rPr>
          <w:rStyle w:val="Strong"/>
        </w:rPr>
        <w:t xml:space="preserve">project </w:t>
      </w:r>
      <w:r w:rsidR="00C02D1C" w:rsidRPr="002311C1">
        <w:rPr>
          <w:rStyle w:val="Strong"/>
        </w:rPr>
        <w:t>incentive</w:t>
      </w:r>
      <w:r w:rsidR="00C8282E">
        <w:rPr>
          <w:rStyle w:val="Strong"/>
        </w:rPr>
        <w:t>s</w:t>
      </w:r>
      <w:r w:rsidR="00C02D1C">
        <w:t xml:space="preserve"> in year </w:t>
      </w:r>
      <m:oMath>
        <m:r>
          <w:rPr>
            <w:rFonts w:ascii="Cambria Math" w:hAnsi="Cambria Math"/>
          </w:rPr>
          <m:t>t-2</m:t>
        </m:r>
      </m:oMath>
      <w:r w:rsidR="00D45EF7">
        <w:t>; or</w:t>
      </w:r>
    </w:p>
    <w:p w:rsidR="00D45EF7" w:rsidRDefault="00560E43" w:rsidP="00D45EF7">
      <w:pPr>
        <w:pStyle w:val="AERnumberedlistsecondstyle"/>
      </w:pPr>
      <w:r>
        <w:t>If the</w:t>
      </w:r>
      <w:r w:rsidRPr="00246D32">
        <w:rPr>
          <w:rStyle w:val="Strong"/>
        </w:rPr>
        <w:t xml:space="preserve"> AER</w:t>
      </w:r>
      <w:r>
        <w:t xml:space="preserve"> identifies a calculation or compliance error by the </w:t>
      </w:r>
      <w:r w:rsidRPr="002311C1">
        <w:rPr>
          <w:rStyle w:val="Strong"/>
        </w:rPr>
        <w:t>distributor</w:t>
      </w:r>
      <w:r>
        <w:t>, d</w:t>
      </w:r>
      <w:r w:rsidR="00A42DF8">
        <w:t>etermining</w:t>
      </w:r>
      <w:r w:rsidR="00D45EF7">
        <w:t xml:space="preserve"> a revised </w:t>
      </w:r>
      <w:r w:rsidR="00C8282E" w:rsidRPr="001E29AC">
        <w:rPr>
          <w:rStyle w:val="Strong"/>
        </w:rPr>
        <w:t xml:space="preserve">total </w:t>
      </w:r>
      <w:r w:rsidR="002311C1" w:rsidRPr="002311C1">
        <w:rPr>
          <w:rStyle w:val="Strong"/>
        </w:rPr>
        <w:t>financial incentive</w:t>
      </w:r>
      <w:r w:rsidR="00D45EF7">
        <w:t>.</w:t>
      </w:r>
    </w:p>
    <w:p w:rsidR="002311C1" w:rsidRPr="002311C1" w:rsidRDefault="00627C3B" w:rsidP="0021578B">
      <w:pPr>
        <w:pStyle w:val="ListBullet"/>
      </w:pPr>
      <w:r>
        <w:t>The</w:t>
      </w:r>
      <w:r w:rsidR="00407065">
        <w:t xml:space="preserve"> </w:t>
      </w:r>
      <w:r w:rsidR="00407065" w:rsidRPr="00407065">
        <w:rPr>
          <w:rStyle w:val="Strong"/>
        </w:rPr>
        <w:t>distributor</w:t>
      </w:r>
      <w:r w:rsidR="00407065">
        <w:t xml:space="preserve"> </w:t>
      </w:r>
      <w:r w:rsidR="002311C1">
        <w:t xml:space="preserve">may include the </w:t>
      </w:r>
      <w:r w:rsidR="00C8282E" w:rsidRPr="001E29AC">
        <w:rPr>
          <w:rStyle w:val="Strong"/>
        </w:rPr>
        <w:t xml:space="preserve">total </w:t>
      </w:r>
      <w:r w:rsidR="002311C1" w:rsidRPr="001E29AC">
        <w:rPr>
          <w:rStyle w:val="Strong"/>
        </w:rPr>
        <w:t>financial incentive</w:t>
      </w:r>
      <w:r w:rsidR="002311C1">
        <w:t xml:space="preserve"> determined or approved by the </w:t>
      </w:r>
      <w:r w:rsidR="002311C1" w:rsidRPr="00A42DF8">
        <w:rPr>
          <w:rStyle w:val="Bold"/>
        </w:rPr>
        <w:t>AER</w:t>
      </w:r>
      <w:r w:rsidR="00EA3CA7">
        <w:t xml:space="preserve"> under clause 2.6(</w:t>
      </w:r>
      <w:r w:rsidR="002311C1">
        <w:t>1) for the</w:t>
      </w:r>
      <w:r w:rsidR="002311C1" w:rsidRPr="002311C1">
        <w:t xml:space="preserve"> </w:t>
      </w:r>
      <w:r w:rsidR="002311C1" w:rsidRPr="002311C1">
        <w:rPr>
          <w:rStyle w:val="Strong"/>
        </w:rPr>
        <w:t>regulatory year</w:t>
      </w:r>
      <w:r w:rsidR="002311C1" w:rsidRPr="002311C1">
        <w:t xml:space="preserve"> </w:t>
      </w:r>
      <m:oMath>
        <m:r>
          <w:rPr>
            <w:rFonts w:ascii="Cambria Math" w:hAnsi="Cambria Math"/>
          </w:rPr>
          <m:t xml:space="preserve">t-2 </m:t>
        </m:r>
      </m:oMath>
      <w:r w:rsidR="002311C1">
        <w:t xml:space="preserve">in the </w:t>
      </w:r>
      <w:r w:rsidR="002311C1" w:rsidRPr="00A42DF8">
        <w:rPr>
          <w:rStyle w:val="Bold"/>
        </w:rPr>
        <w:t>distributor's</w:t>
      </w:r>
      <w:r w:rsidR="002311C1">
        <w:t xml:space="preserve"> </w:t>
      </w:r>
      <w:r w:rsidR="004F4746" w:rsidRPr="001E29AC">
        <w:rPr>
          <w:rStyle w:val="Strong"/>
        </w:rPr>
        <w:t>annual revenue requirement</w:t>
      </w:r>
      <w:r w:rsidR="002311C1" w:rsidRPr="001E29AC">
        <w:rPr>
          <w:rStyle w:val="Strong"/>
        </w:rPr>
        <w:t xml:space="preserve"> </w:t>
      </w:r>
      <w:r w:rsidR="002311C1">
        <w:t>for the</w:t>
      </w:r>
      <w:r w:rsidR="002311C1" w:rsidRPr="002311C1">
        <w:t xml:space="preserve"> </w:t>
      </w:r>
      <w:r w:rsidR="002311C1" w:rsidRPr="002311C1">
        <w:rPr>
          <w:rStyle w:val="Strong"/>
        </w:rPr>
        <w:t>regulatory year</w:t>
      </w:r>
      <w:r w:rsidR="002311C1" w:rsidRPr="002311C1">
        <w:t xml:space="preserve"> </w:t>
      </w:r>
      <w:r w:rsidR="002311C1" w:rsidRPr="002311C1">
        <w:rPr>
          <w:rStyle w:val="AERtextitalic"/>
        </w:rPr>
        <w:t>t</w:t>
      </w:r>
      <w:r w:rsidR="002311C1" w:rsidRPr="002311C1">
        <w:t xml:space="preserve">. </w:t>
      </w:r>
    </w:p>
    <w:p w:rsidR="00684865" w:rsidRPr="00FF6D71" w:rsidRDefault="00684865" w:rsidP="00684865">
      <w:pPr>
        <w:pStyle w:val="Caption"/>
      </w:pPr>
      <w:bookmarkStart w:id="51" w:name="_Ref485136625"/>
      <w:bookmarkStart w:id="52" w:name="_Ref485136621"/>
      <w:r>
        <w:lastRenderedPageBreak/>
        <w:t xml:space="preserve">Figure </w:t>
      </w:r>
      <w:r w:rsidRPr="00684865">
        <w:fldChar w:fldCharType="begin"/>
      </w:r>
      <w:r>
        <w:instrText xml:space="preserve"> SEQ Figure \* ARABIC </w:instrText>
      </w:r>
      <w:r w:rsidRPr="00684865">
        <w:fldChar w:fldCharType="separate"/>
      </w:r>
      <w:r w:rsidR="002F2049">
        <w:rPr>
          <w:noProof/>
        </w:rPr>
        <w:t>2</w:t>
      </w:r>
      <w:r w:rsidRPr="00684865">
        <w:fldChar w:fldCharType="end"/>
      </w:r>
      <w:bookmarkEnd w:id="51"/>
      <w:r>
        <w:t xml:space="preserve">: </w:t>
      </w:r>
      <w:r w:rsidR="00FE5083">
        <w:t>Process for passing through</w:t>
      </w:r>
      <w:r w:rsidR="003B5F2E">
        <w:t xml:space="preserve"> </w:t>
      </w:r>
      <w:r w:rsidR="00D24AAE">
        <w:t xml:space="preserve">total </w:t>
      </w:r>
      <w:r w:rsidR="003B5F2E">
        <w:t>financial</w:t>
      </w:r>
      <w:r w:rsidR="00FE5083">
        <w:t xml:space="preserve"> incentive in regulatory year t</w:t>
      </w:r>
      <w:bookmarkEnd w:id="52"/>
    </w:p>
    <w:p w:rsidR="00684865" w:rsidRDefault="00156658" w:rsidP="00156658">
      <w:pPr>
        <w:rPr>
          <w:rStyle w:val="AERbody"/>
        </w:rPr>
      </w:pPr>
      <w:r w:rsidRPr="00684865">
        <w:rPr>
          <w:rStyle w:val="PlaceholderText"/>
          <w:noProof/>
          <w:lang w:eastAsia="en-AU"/>
        </w:rPr>
        <w:drawing>
          <wp:inline distT="0" distB="0" distL="0" distR="0" wp14:anchorId="6E9BFD10" wp14:editId="714841F9">
            <wp:extent cx="5591175" cy="4086225"/>
            <wp:effectExtent l="0" t="0" r="2857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011248" w:rsidRDefault="00FD6F19" w:rsidP="0001770D">
      <w:pPr>
        <w:pStyle w:val="Heading7"/>
      </w:pPr>
      <w:bookmarkStart w:id="53" w:name="_Toc491426140"/>
      <w:r>
        <w:lastRenderedPageBreak/>
        <w:t>Glossary</w:t>
      </w:r>
      <w:bookmarkEnd w:id="53"/>
      <w:r w:rsidR="00011248">
        <w:t xml:space="preserve"> </w:t>
      </w:r>
    </w:p>
    <w:tbl>
      <w:tblPr>
        <w:tblStyle w:val="AERtable-text0"/>
        <w:tblW w:w="0" w:type="auto"/>
        <w:tblLook w:val="04A0" w:firstRow="1" w:lastRow="0" w:firstColumn="1" w:lastColumn="0" w:noHBand="0" w:noVBand="1"/>
      </w:tblPr>
      <w:tblGrid>
        <w:gridCol w:w="4340"/>
        <w:gridCol w:w="4353"/>
      </w:tblGrid>
      <w:tr w:rsidR="00682F26" w:rsidRPr="0087648F" w:rsidTr="00D86A25">
        <w:trPr>
          <w:cnfStyle w:val="100000000000" w:firstRow="1" w:lastRow="0" w:firstColumn="0" w:lastColumn="0" w:oddVBand="0" w:evenVBand="0" w:oddHBand="0" w:evenHBand="0" w:firstRowFirstColumn="0" w:firstRowLastColumn="0" w:lastRowFirstColumn="0" w:lastRowLastColumn="0"/>
          <w:tblHeader/>
        </w:trPr>
        <w:tc>
          <w:tcPr>
            <w:tcW w:w="4340" w:type="dxa"/>
          </w:tcPr>
          <w:p w:rsidR="00682F26" w:rsidRPr="00682F26" w:rsidRDefault="00682F26" w:rsidP="00682F26">
            <w:r>
              <w:t>Short</w:t>
            </w:r>
            <w:r w:rsidRPr="00682F26">
              <w:t>ened form or term</w:t>
            </w:r>
          </w:p>
        </w:tc>
        <w:tc>
          <w:tcPr>
            <w:tcW w:w="4353" w:type="dxa"/>
          </w:tcPr>
          <w:p w:rsidR="00682F26" w:rsidRPr="00682F26" w:rsidRDefault="00682F26" w:rsidP="00682F26">
            <w:r>
              <w:t>Extended form</w:t>
            </w:r>
            <w:r w:rsidRPr="00682F26">
              <w:t xml:space="preserve"> or definition</w:t>
            </w:r>
          </w:p>
        </w:tc>
      </w:tr>
      <w:tr w:rsidR="00682F26" w:rsidTr="00D86A25">
        <w:tc>
          <w:tcPr>
            <w:tcW w:w="4340" w:type="dxa"/>
          </w:tcPr>
          <w:p w:rsidR="00682F26" w:rsidRPr="00682F26" w:rsidRDefault="00682F26" w:rsidP="00682F26">
            <w:pPr>
              <w:pStyle w:val="AERtabletextleft"/>
              <w:rPr>
                <w:rStyle w:val="AERtextsize8"/>
              </w:rPr>
            </w:pPr>
            <w:r w:rsidRPr="00712239">
              <w:rPr>
                <w:rStyle w:val="AERtextsize8"/>
              </w:rPr>
              <w:t>AEMC</w:t>
            </w:r>
          </w:p>
        </w:tc>
        <w:tc>
          <w:tcPr>
            <w:tcW w:w="4353" w:type="dxa"/>
          </w:tcPr>
          <w:p w:rsidR="00682F26" w:rsidRPr="00682F26" w:rsidRDefault="00682F26" w:rsidP="00682F26">
            <w:pPr>
              <w:pStyle w:val="AERtabletextleft"/>
              <w:rPr>
                <w:rStyle w:val="AERtextsize8"/>
              </w:rPr>
            </w:pPr>
            <w:r w:rsidRPr="00712239">
              <w:rPr>
                <w:rStyle w:val="AERtextsize8"/>
              </w:rPr>
              <w:t>Australian Energy Market Commission</w:t>
            </w:r>
          </w:p>
        </w:tc>
      </w:tr>
      <w:tr w:rsidR="00682F26"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682F26" w:rsidRPr="00682F26" w:rsidRDefault="00682F26" w:rsidP="00682F26">
            <w:pPr>
              <w:pStyle w:val="AERtabletextleft"/>
              <w:rPr>
                <w:rStyle w:val="AERtextsize8"/>
              </w:rPr>
            </w:pPr>
            <w:r w:rsidRPr="00712239">
              <w:rPr>
                <w:rStyle w:val="AERtextsize8"/>
              </w:rPr>
              <w:t>AEMO</w:t>
            </w:r>
          </w:p>
        </w:tc>
        <w:tc>
          <w:tcPr>
            <w:tcW w:w="4353" w:type="dxa"/>
          </w:tcPr>
          <w:p w:rsidR="00682F26" w:rsidRPr="00682F26" w:rsidRDefault="00682F26" w:rsidP="00682F26">
            <w:pPr>
              <w:pStyle w:val="AERtabletextleft"/>
              <w:rPr>
                <w:rStyle w:val="AERtextsize8"/>
              </w:rPr>
            </w:pPr>
            <w:r w:rsidRPr="00712239">
              <w:rPr>
                <w:rStyle w:val="AERtextsize8"/>
              </w:rPr>
              <w:t>Australian Energy Market Operator</w:t>
            </w:r>
          </w:p>
        </w:tc>
      </w:tr>
      <w:tr w:rsidR="00682F26" w:rsidTr="00D86A25">
        <w:tc>
          <w:tcPr>
            <w:tcW w:w="4340" w:type="dxa"/>
          </w:tcPr>
          <w:p w:rsidR="00682F26" w:rsidRPr="00682F26" w:rsidRDefault="00682F26" w:rsidP="00682F26">
            <w:pPr>
              <w:pStyle w:val="AERtabletextleft"/>
              <w:rPr>
                <w:rStyle w:val="AERtextsize8"/>
              </w:rPr>
            </w:pPr>
            <w:r w:rsidRPr="00712239">
              <w:rPr>
                <w:rStyle w:val="AERtextsize8"/>
              </w:rPr>
              <w:t>AER</w:t>
            </w:r>
          </w:p>
        </w:tc>
        <w:tc>
          <w:tcPr>
            <w:tcW w:w="4353" w:type="dxa"/>
          </w:tcPr>
          <w:p w:rsidR="00682F26" w:rsidRPr="00682F26" w:rsidRDefault="00682F26" w:rsidP="00682F26">
            <w:pPr>
              <w:pStyle w:val="AERtabletextleft"/>
              <w:rPr>
                <w:rStyle w:val="AERtextsize8"/>
              </w:rPr>
            </w:pPr>
            <w:r w:rsidRPr="00712239">
              <w:rPr>
                <w:rStyle w:val="AERtextsize8"/>
              </w:rPr>
              <w:t xml:space="preserve">Australian Energy </w:t>
            </w:r>
            <w:r w:rsidRPr="00682F26">
              <w:rPr>
                <w:rStyle w:val="AERtextsize8"/>
              </w:rPr>
              <w:t>Regulator</w:t>
            </w:r>
          </w:p>
        </w:tc>
      </w:tr>
      <w:tr w:rsidR="00682F26"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682F26" w:rsidRPr="00682F26" w:rsidRDefault="00682F26" w:rsidP="00682F26">
            <w:pPr>
              <w:pStyle w:val="AERtabletextleft"/>
              <w:rPr>
                <w:rStyle w:val="AERtextsize8"/>
              </w:rPr>
            </w:pPr>
            <w:r>
              <w:rPr>
                <w:rStyle w:val="AERtextsize8"/>
              </w:rPr>
              <w:t>allowance mechanism</w:t>
            </w:r>
          </w:p>
        </w:tc>
        <w:tc>
          <w:tcPr>
            <w:tcW w:w="4353" w:type="dxa"/>
          </w:tcPr>
          <w:p w:rsidR="00682F26" w:rsidRPr="00682F26" w:rsidRDefault="002D2739" w:rsidP="00682F26">
            <w:pPr>
              <w:pStyle w:val="AERtabletextleft"/>
              <w:rPr>
                <w:rStyle w:val="AERtextsize8"/>
              </w:rPr>
            </w:pPr>
            <w:r>
              <w:rPr>
                <w:rStyle w:val="AERtextsize8"/>
              </w:rPr>
              <w:t>Demand Management Innovation Allowance M</w:t>
            </w:r>
            <w:r w:rsidR="00682F26">
              <w:rPr>
                <w:rStyle w:val="AERtextsize8"/>
              </w:rPr>
              <w:t>echanism</w:t>
            </w:r>
          </w:p>
        </w:tc>
      </w:tr>
      <w:tr w:rsidR="00682F26" w:rsidTr="00D86A25">
        <w:tc>
          <w:tcPr>
            <w:tcW w:w="4340" w:type="dxa"/>
          </w:tcPr>
          <w:p w:rsidR="00682F26" w:rsidRDefault="00682F26" w:rsidP="00682F26">
            <w:pPr>
              <w:pStyle w:val="AERtabletextleft"/>
              <w:rPr>
                <w:rStyle w:val="AERtextsize8"/>
              </w:rPr>
            </w:pPr>
            <w:r>
              <w:rPr>
                <w:rStyle w:val="AERtextsize8"/>
              </w:rPr>
              <w:t>AR</w:t>
            </w:r>
          </w:p>
        </w:tc>
        <w:tc>
          <w:tcPr>
            <w:tcW w:w="4353" w:type="dxa"/>
          </w:tcPr>
          <w:p w:rsidR="00682F26" w:rsidRPr="00682F26" w:rsidRDefault="00682F26" w:rsidP="00682F26">
            <w:pPr>
              <w:pStyle w:val="AERtabletextleft"/>
              <w:rPr>
                <w:rStyle w:val="AERtextsize8"/>
              </w:rPr>
            </w:pPr>
            <w:r w:rsidRPr="00752491">
              <w:rPr>
                <w:rStyle w:val="AERtextsize8"/>
              </w:rPr>
              <w:t>annual smoothed revenue requirement</w:t>
            </w:r>
          </w:p>
        </w:tc>
      </w:tr>
      <w:tr w:rsidR="00C8282E"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C8282E" w:rsidRDefault="00C8282E" w:rsidP="00682F26">
            <w:pPr>
              <w:pStyle w:val="AERtabletextleft"/>
              <w:rPr>
                <w:rStyle w:val="AERtextsize8"/>
              </w:rPr>
            </w:pPr>
            <w:r>
              <w:rPr>
                <w:rStyle w:val="AERtextsize8"/>
              </w:rPr>
              <w:t>committed project</w:t>
            </w:r>
          </w:p>
        </w:tc>
        <w:tc>
          <w:tcPr>
            <w:tcW w:w="4353" w:type="dxa"/>
          </w:tcPr>
          <w:p w:rsidR="00C8282E" w:rsidRPr="00752491" w:rsidRDefault="00C8282E" w:rsidP="00974104">
            <w:pPr>
              <w:pStyle w:val="AERtabletextleft"/>
              <w:rPr>
                <w:rStyle w:val="AERtextsize8"/>
              </w:rPr>
            </w:pPr>
            <w:r>
              <w:rPr>
                <w:rStyle w:val="AERtextsize8"/>
              </w:rPr>
              <w:t xml:space="preserve">has the meaning given in clause </w:t>
            </w:r>
            <w:r w:rsidR="00566028">
              <w:rPr>
                <w:rStyle w:val="AERtextsize8"/>
              </w:rPr>
              <w:t xml:space="preserve"> </w:t>
            </w:r>
            <w:r w:rsidR="000C201E">
              <w:rPr>
                <w:rStyle w:val="AERtextsize8"/>
              </w:rPr>
              <w:fldChar w:fldCharType="begin"/>
            </w:r>
            <w:r w:rsidR="000C201E">
              <w:rPr>
                <w:rStyle w:val="AERtextsize8"/>
              </w:rPr>
              <w:instrText xml:space="preserve"> REF _Ref483226965 \r \h </w:instrText>
            </w:r>
            <w:r w:rsidR="000C201E">
              <w:rPr>
                <w:rStyle w:val="AERtextsize8"/>
              </w:rPr>
            </w:r>
            <w:r w:rsidR="000C201E">
              <w:rPr>
                <w:rStyle w:val="AERtextsize8"/>
              </w:rPr>
              <w:fldChar w:fldCharType="separate"/>
            </w:r>
            <w:r w:rsidR="002F2049">
              <w:rPr>
                <w:rStyle w:val="AERtextsize8"/>
              </w:rPr>
              <w:t>2.2.2</w:t>
            </w:r>
            <w:r w:rsidR="000C201E">
              <w:rPr>
                <w:rStyle w:val="AERtextsize8"/>
              </w:rPr>
              <w:fldChar w:fldCharType="end"/>
            </w:r>
            <w:r w:rsidR="00974104">
              <w:rPr>
                <w:rStyle w:val="AERtextsize8"/>
              </w:rPr>
              <w:t>(</w:t>
            </w:r>
            <w:r w:rsidR="000C201E">
              <w:rPr>
                <w:rStyle w:val="AERtextsize8"/>
              </w:rPr>
              <w:t xml:space="preserve">1) </w:t>
            </w:r>
          </w:p>
        </w:tc>
      </w:tr>
      <w:tr w:rsidR="00682F26" w:rsidTr="00D86A25">
        <w:tc>
          <w:tcPr>
            <w:tcW w:w="4340" w:type="dxa"/>
          </w:tcPr>
          <w:p w:rsidR="00682F26" w:rsidRDefault="008B5114" w:rsidP="00682F26">
            <w:pPr>
              <w:pStyle w:val="AERtabletextleft"/>
              <w:rPr>
                <w:rStyle w:val="AERtextsize8"/>
              </w:rPr>
            </w:pPr>
            <w:r>
              <w:rPr>
                <w:rStyle w:val="AERtextsize8"/>
              </w:rPr>
              <w:t>c</w:t>
            </w:r>
            <w:r w:rsidR="00682F26">
              <w:rPr>
                <w:rStyle w:val="AERtextsize8"/>
              </w:rPr>
              <w:t>ompliance report</w:t>
            </w:r>
          </w:p>
        </w:tc>
        <w:tc>
          <w:tcPr>
            <w:tcW w:w="4353" w:type="dxa"/>
          </w:tcPr>
          <w:p w:rsidR="00682F26" w:rsidRPr="00682F26" w:rsidRDefault="002D2739" w:rsidP="00974104">
            <w:pPr>
              <w:pStyle w:val="AERtabletextleft"/>
              <w:rPr>
                <w:rStyle w:val="AERtextsize8"/>
              </w:rPr>
            </w:pPr>
            <w:r>
              <w:rPr>
                <w:rStyle w:val="AERtextsize8"/>
              </w:rPr>
              <w:t>t</w:t>
            </w:r>
            <w:r w:rsidR="00682F26">
              <w:rPr>
                <w:rStyle w:val="AERtextsize8"/>
              </w:rPr>
              <w:t>he demand management comp</w:t>
            </w:r>
            <w:r w:rsidR="00974104">
              <w:rPr>
                <w:rStyle w:val="AERtextsize8"/>
              </w:rPr>
              <w:t xml:space="preserve">liance report required under </w:t>
            </w:r>
            <w:r w:rsidR="00682F26">
              <w:rPr>
                <w:rStyle w:val="AERtextsize8"/>
              </w:rPr>
              <w:t xml:space="preserve">clause </w:t>
            </w:r>
            <w:r w:rsidR="00566028">
              <w:rPr>
                <w:rStyle w:val="AERtextsize8"/>
              </w:rPr>
              <w:t xml:space="preserve"> </w:t>
            </w:r>
            <w:r w:rsidR="00682F26" w:rsidRPr="00682F26">
              <w:rPr>
                <w:rStyle w:val="AERtextsize8"/>
              </w:rPr>
              <w:fldChar w:fldCharType="begin"/>
            </w:r>
            <w:r w:rsidR="00682F26" w:rsidRPr="00682F26">
              <w:rPr>
                <w:rStyle w:val="AERtextsize8"/>
              </w:rPr>
              <w:instrText xml:space="preserve"> REF _Ref484775134 \r \h </w:instrText>
            </w:r>
            <w:r w:rsidR="00682F26" w:rsidRPr="00682F26">
              <w:rPr>
                <w:rStyle w:val="AERtextsize8"/>
              </w:rPr>
            </w:r>
            <w:r w:rsidR="00682F26" w:rsidRPr="00682F26">
              <w:rPr>
                <w:rStyle w:val="AERtextsize8"/>
              </w:rPr>
              <w:fldChar w:fldCharType="separate"/>
            </w:r>
            <w:r w:rsidR="002F2049">
              <w:rPr>
                <w:rStyle w:val="AERtextsize8"/>
              </w:rPr>
              <w:t>2.4</w:t>
            </w:r>
            <w:r w:rsidR="00682F26" w:rsidRPr="00682F26">
              <w:rPr>
                <w:rStyle w:val="AERtextsize8"/>
              </w:rPr>
              <w:fldChar w:fldCharType="end"/>
            </w:r>
            <w:r w:rsidR="00974104">
              <w:rPr>
                <w:rStyle w:val="AERtextsize8"/>
              </w:rPr>
              <w:t>(</w:t>
            </w:r>
            <w:r w:rsidR="00682F26" w:rsidRPr="00682F26">
              <w:rPr>
                <w:rStyle w:val="AERtextsize8"/>
              </w:rPr>
              <w:t>1</w:t>
            </w:r>
            <w:r w:rsidR="00974104">
              <w:rPr>
                <w:rStyle w:val="AERtextsize8"/>
              </w:rPr>
              <w:t>)</w:t>
            </w:r>
          </w:p>
        </w:tc>
      </w:tr>
      <w:tr w:rsidR="00DA7FC8"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DA7FC8" w:rsidRDefault="00DA7FC8" w:rsidP="00682F26">
            <w:pPr>
              <w:pStyle w:val="AERtabletextleft"/>
              <w:rPr>
                <w:rStyle w:val="AERtextsize8"/>
              </w:rPr>
            </w:pPr>
            <w:r>
              <w:rPr>
                <w:rStyle w:val="AERtextsize8"/>
              </w:rPr>
              <w:t xml:space="preserve">confidentiality guidelines </w:t>
            </w:r>
          </w:p>
        </w:tc>
        <w:tc>
          <w:tcPr>
            <w:tcW w:w="4353" w:type="dxa"/>
          </w:tcPr>
          <w:p w:rsidR="00DA7FC8" w:rsidRDefault="00CD67FA" w:rsidP="00974104">
            <w:pPr>
              <w:pStyle w:val="AERtabletextleft"/>
              <w:rPr>
                <w:rStyle w:val="AERtextsize8"/>
              </w:rPr>
            </w:pPr>
            <w:proofErr w:type="gramStart"/>
            <w:r>
              <w:rPr>
                <w:rStyle w:val="AERtextsize8"/>
              </w:rPr>
              <w:t>t</w:t>
            </w:r>
            <w:r w:rsidRPr="00CD67FA">
              <w:rPr>
                <w:rStyle w:val="AERtextsize8"/>
              </w:rPr>
              <w:t>he</w:t>
            </w:r>
            <w:proofErr w:type="gramEnd"/>
            <w:r w:rsidRPr="00CD67FA">
              <w:rPr>
                <w:rStyle w:val="AERtextsize8"/>
              </w:rPr>
              <w:t xml:space="preserve"> document published by the AER entitled "Confidentiality Guideline, November 2013", as amended or replaced by the AER from time to time.</w:t>
            </w:r>
          </w:p>
        </w:tc>
      </w:tr>
      <w:tr w:rsidR="00682F26" w:rsidTr="00D86A25">
        <w:tc>
          <w:tcPr>
            <w:tcW w:w="4340" w:type="dxa"/>
          </w:tcPr>
          <w:p w:rsidR="00682F26" w:rsidRDefault="00682F26" w:rsidP="00682F26">
            <w:pPr>
              <w:pStyle w:val="AERtabletextleft"/>
              <w:rPr>
                <w:rStyle w:val="AERtextsize8"/>
              </w:rPr>
            </w:pPr>
            <w:r>
              <w:rPr>
                <w:rStyle w:val="AERtextsize8"/>
              </w:rPr>
              <w:t>credible option</w:t>
            </w:r>
          </w:p>
        </w:tc>
        <w:tc>
          <w:tcPr>
            <w:tcW w:w="4353" w:type="dxa"/>
          </w:tcPr>
          <w:p w:rsidR="00682F26" w:rsidRDefault="00682F26" w:rsidP="00682F26">
            <w:pPr>
              <w:pStyle w:val="AERtabletextleft"/>
              <w:rPr>
                <w:rStyle w:val="AERtextsize8"/>
              </w:rPr>
            </w:pPr>
            <w:r>
              <w:rPr>
                <w:rStyle w:val="AERtextsize8"/>
              </w:rPr>
              <w:t xml:space="preserve">has the meaning given in clause </w:t>
            </w:r>
            <w:r w:rsidR="002B65F5">
              <w:rPr>
                <w:rStyle w:val="AERtextsize8"/>
              </w:rPr>
              <w:t xml:space="preserve"> </w:t>
            </w:r>
            <w:r>
              <w:rPr>
                <w:rStyle w:val="AERtextsize8"/>
              </w:rPr>
              <w:t>5.15.2(a)</w:t>
            </w:r>
            <w:r w:rsidR="00D604E2">
              <w:rPr>
                <w:rStyle w:val="AERtextsize8"/>
              </w:rPr>
              <w:t xml:space="preserve"> of the NER</w:t>
            </w:r>
          </w:p>
        </w:tc>
      </w:tr>
      <w:tr w:rsidR="00682F26" w:rsidTr="00D86A25">
        <w:trPr>
          <w:cnfStyle w:val="000000010000" w:firstRow="0" w:lastRow="0" w:firstColumn="0" w:lastColumn="0" w:oddVBand="0" w:evenVBand="0" w:oddHBand="0" w:evenHBand="1" w:firstRowFirstColumn="0" w:firstRowLastColumn="0" w:lastRowFirstColumn="0" w:lastRowLastColumn="0"/>
          <w:trHeight w:val="824"/>
        </w:trPr>
        <w:tc>
          <w:tcPr>
            <w:tcW w:w="4340" w:type="dxa"/>
          </w:tcPr>
          <w:p w:rsidR="00682F26" w:rsidRDefault="008B5114" w:rsidP="00682F26">
            <w:pPr>
              <w:pStyle w:val="AERtabletextleft"/>
              <w:rPr>
                <w:rStyle w:val="AERtextsize8"/>
              </w:rPr>
            </w:pPr>
            <w:r>
              <w:rPr>
                <w:rStyle w:val="AERtextsize8"/>
              </w:rPr>
              <w:t>d</w:t>
            </w:r>
            <w:r w:rsidR="00682F26">
              <w:rPr>
                <w:rStyle w:val="AERtextsize8"/>
              </w:rPr>
              <w:t>emand management</w:t>
            </w:r>
          </w:p>
        </w:tc>
        <w:tc>
          <w:tcPr>
            <w:tcW w:w="4353" w:type="dxa"/>
          </w:tcPr>
          <w:p w:rsidR="00682F26" w:rsidRPr="00682F26" w:rsidRDefault="002D2739" w:rsidP="005C6A39">
            <w:pPr>
              <w:pStyle w:val="AERtabletextleft"/>
              <w:rPr>
                <w:rStyle w:val="AERtextsize8"/>
              </w:rPr>
            </w:pPr>
            <w:proofErr w:type="gramStart"/>
            <w:r>
              <w:rPr>
                <w:rStyle w:val="AERtextsize8"/>
              </w:rPr>
              <w:t>f</w:t>
            </w:r>
            <w:r w:rsidR="00682F26" w:rsidRPr="003334A8">
              <w:rPr>
                <w:rStyle w:val="AERtextsize8"/>
              </w:rPr>
              <w:t>o</w:t>
            </w:r>
            <w:r w:rsidR="00D726BF">
              <w:rPr>
                <w:rStyle w:val="AERtextsize8"/>
              </w:rPr>
              <w:t>r</w:t>
            </w:r>
            <w:proofErr w:type="gramEnd"/>
            <w:r w:rsidR="00D726BF">
              <w:rPr>
                <w:rStyle w:val="AERtextsize8"/>
              </w:rPr>
              <w:t xml:space="preserve"> the purpose of</w:t>
            </w:r>
            <w:r w:rsidR="00682F26" w:rsidRPr="00682F26">
              <w:rPr>
                <w:rStyle w:val="AERtextsize8"/>
              </w:rPr>
              <w:t xml:space="preserve"> this scheme</w:t>
            </w:r>
            <w:r w:rsidR="00D726BF">
              <w:rPr>
                <w:rStyle w:val="AERtextsize8"/>
              </w:rPr>
              <w:t>, this relates</w:t>
            </w:r>
            <w:r w:rsidR="00682F26" w:rsidRPr="00682F26">
              <w:rPr>
                <w:rStyle w:val="AERtextsize8"/>
              </w:rPr>
              <w:t xml:space="preserve"> to network demand management</w:t>
            </w:r>
            <w:r w:rsidR="00D726BF">
              <w:rPr>
                <w:rStyle w:val="AERtextsize8"/>
              </w:rPr>
              <w:t xml:space="preserve">. This </w:t>
            </w:r>
            <w:r w:rsidR="00682F26" w:rsidRPr="00682F26">
              <w:rPr>
                <w:rStyle w:val="AERtextsize8"/>
              </w:rPr>
              <w:t xml:space="preserve">is the act of modifying the drivers of network </w:t>
            </w:r>
            <w:r w:rsidR="00CC633D">
              <w:rPr>
                <w:rStyle w:val="AERtextsize8"/>
              </w:rPr>
              <w:t xml:space="preserve">demand </w:t>
            </w:r>
            <w:r w:rsidR="00682F26" w:rsidRPr="00682F26">
              <w:rPr>
                <w:rStyle w:val="AERtextsize8"/>
              </w:rPr>
              <w:t xml:space="preserve">to remove a network constraint. </w:t>
            </w:r>
          </w:p>
        </w:tc>
      </w:tr>
      <w:tr w:rsidR="000C201E" w:rsidTr="00D24AAE">
        <w:trPr>
          <w:trHeight w:val="578"/>
        </w:trPr>
        <w:tc>
          <w:tcPr>
            <w:tcW w:w="4340" w:type="dxa"/>
          </w:tcPr>
          <w:p w:rsidR="000C201E" w:rsidRDefault="00A20C67" w:rsidP="00682F26">
            <w:pPr>
              <w:pStyle w:val="AERtabletextleft"/>
              <w:rPr>
                <w:rStyle w:val="AERtextsize8"/>
              </w:rPr>
            </w:pPr>
            <w:r>
              <w:rPr>
                <w:rStyle w:val="AERtextsize8"/>
              </w:rPr>
              <w:t>d</w:t>
            </w:r>
            <w:r w:rsidR="000C201E">
              <w:rPr>
                <w:rStyle w:val="AERtextsize8"/>
              </w:rPr>
              <w:t>emand management contract</w:t>
            </w:r>
          </w:p>
        </w:tc>
        <w:tc>
          <w:tcPr>
            <w:tcW w:w="4353" w:type="dxa"/>
          </w:tcPr>
          <w:p w:rsidR="000C201E" w:rsidRPr="003334A8" w:rsidRDefault="002D2739" w:rsidP="00974104">
            <w:pPr>
              <w:pStyle w:val="AERtabletextleft"/>
              <w:rPr>
                <w:rStyle w:val="AERtextsize8"/>
              </w:rPr>
            </w:pPr>
            <w:r>
              <w:rPr>
                <w:rStyle w:val="AERtextsize8"/>
              </w:rPr>
              <w:t>h</w:t>
            </w:r>
            <w:r w:rsidR="000C201E">
              <w:rPr>
                <w:rStyle w:val="AERtextsize8"/>
              </w:rPr>
              <w:t>as the meaning given in</w:t>
            </w:r>
            <w:r w:rsidR="000C201E" w:rsidRPr="000C201E">
              <w:rPr>
                <w:rStyle w:val="AERtextsize8"/>
              </w:rPr>
              <w:t xml:space="preserve"> clause</w:t>
            </w:r>
            <w:r w:rsidR="00566028">
              <w:rPr>
                <w:rStyle w:val="AERtextsize8"/>
              </w:rPr>
              <w:t xml:space="preserve"> </w:t>
            </w:r>
            <w:r w:rsidR="000C201E" w:rsidRPr="000C201E">
              <w:rPr>
                <w:rStyle w:val="AERtextsize8"/>
              </w:rPr>
              <w:t xml:space="preserve"> </w:t>
            </w:r>
            <w:r w:rsidR="000C201E">
              <w:rPr>
                <w:rStyle w:val="AERtextsize8"/>
              </w:rPr>
              <w:fldChar w:fldCharType="begin"/>
            </w:r>
            <w:r w:rsidR="000C201E">
              <w:rPr>
                <w:rStyle w:val="AERtextsize8"/>
              </w:rPr>
              <w:instrText xml:space="preserve"> REF _Ref483226965 \r \h </w:instrText>
            </w:r>
            <w:r w:rsidR="000C201E">
              <w:rPr>
                <w:rStyle w:val="AERtextsize8"/>
              </w:rPr>
            </w:r>
            <w:r w:rsidR="000C201E">
              <w:rPr>
                <w:rStyle w:val="AERtextsize8"/>
              </w:rPr>
              <w:fldChar w:fldCharType="separate"/>
            </w:r>
            <w:r w:rsidR="002F2049">
              <w:rPr>
                <w:rStyle w:val="AERtextsize8"/>
              </w:rPr>
              <w:t>2.2.2</w:t>
            </w:r>
            <w:r w:rsidR="000C201E">
              <w:rPr>
                <w:rStyle w:val="AERtextsize8"/>
              </w:rPr>
              <w:fldChar w:fldCharType="end"/>
            </w:r>
            <w:r w:rsidR="00974104">
              <w:rPr>
                <w:rStyle w:val="AERtextsize8"/>
              </w:rPr>
              <w:t>(</w:t>
            </w:r>
            <w:r w:rsidR="000C201E">
              <w:rPr>
                <w:rStyle w:val="AERtextsize8"/>
              </w:rPr>
              <w:t>2)</w:t>
            </w:r>
            <w:r w:rsidR="000C201E" w:rsidRPr="000C201E">
              <w:rPr>
                <w:rStyle w:val="AERtextsize8"/>
              </w:rPr>
              <w:t xml:space="preserve"> </w:t>
            </w:r>
          </w:p>
        </w:tc>
      </w:tr>
      <w:tr w:rsidR="00A20C67" w:rsidTr="00D24AAE">
        <w:trPr>
          <w:cnfStyle w:val="000000010000" w:firstRow="0" w:lastRow="0" w:firstColumn="0" w:lastColumn="0" w:oddVBand="0" w:evenVBand="0" w:oddHBand="0" w:evenHBand="1" w:firstRowFirstColumn="0" w:firstRowLastColumn="0" w:lastRowFirstColumn="0" w:lastRowLastColumn="0"/>
          <w:trHeight w:val="430"/>
        </w:trPr>
        <w:tc>
          <w:tcPr>
            <w:tcW w:w="4340" w:type="dxa"/>
          </w:tcPr>
          <w:p w:rsidR="00A20C67" w:rsidRDefault="00A20C67" w:rsidP="00682F26">
            <w:pPr>
              <w:pStyle w:val="AERtabletextleft"/>
              <w:rPr>
                <w:rStyle w:val="AERtextsize8"/>
              </w:rPr>
            </w:pPr>
            <w:r>
              <w:rPr>
                <w:rStyle w:val="AERtextsize8"/>
              </w:rPr>
              <w:t>demand management proposal</w:t>
            </w:r>
          </w:p>
        </w:tc>
        <w:tc>
          <w:tcPr>
            <w:tcW w:w="4353" w:type="dxa"/>
          </w:tcPr>
          <w:p w:rsidR="00A20C67" w:rsidRDefault="00A20C67" w:rsidP="00974104">
            <w:pPr>
              <w:pStyle w:val="AERtabletextleft"/>
              <w:rPr>
                <w:rStyle w:val="AERtextsize8"/>
              </w:rPr>
            </w:pPr>
            <w:r>
              <w:rPr>
                <w:rStyle w:val="AERtextsize8"/>
              </w:rPr>
              <w:t xml:space="preserve">has the meaning given in clause </w:t>
            </w:r>
            <w:r w:rsidR="00566028">
              <w:rPr>
                <w:rStyle w:val="AERtextsize8"/>
              </w:rPr>
              <w:t xml:space="preserve"> </w:t>
            </w:r>
            <w:r w:rsidRPr="00A20C67">
              <w:rPr>
                <w:rStyle w:val="AERtextsize8"/>
              </w:rPr>
              <w:fldChar w:fldCharType="begin"/>
            </w:r>
            <w:r w:rsidRPr="00A20C67">
              <w:rPr>
                <w:rStyle w:val="AERtextsize8"/>
              </w:rPr>
              <w:instrText xml:space="preserve"> REF _Ref483226965 \r \h </w:instrText>
            </w:r>
            <w:r w:rsidRPr="00A20C67">
              <w:rPr>
                <w:rStyle w:val="AERtextsize8"/>
              </w:rPr>
            </w:r>
            <w:r w:rsidRPr="00A20C67">
              <w:rPr>
                <w:rStyle w:val="AERtextsize8"/>
              </w:rPr>
              <w:fldChar w:fldCharType="separate"/>
            </w:r>
            <w:r w:rsidR="002F2049">
              <w:rPr>
                <w:rStyle w:val="AERtextsize8"/>
              </w:rPr>
              <w:t>2.2.2</w:t>
            </w:r>
            <w:r w:rsidRPr="00A20C67">
              <w:rPr>
                <w:rStyle w:val="AERtextsize8"/>
              </w:rPr>
              <w:fldChar w:fldCharType="end"/>
            </w:r>
            <w:r w:rsidR="00974104">
              <w:rPr>
                <w:rStyle w:val="AERtextsize8"/>
              </w:rPr>
              <w:t>(</w:t>
            </w:r>
            <w:r>
              <w:rPr>
                <w:rStyle w:val="AERtextsize8"/>
              </w:rPr>
              <w:t>3</w:t>
            </w:r>
            <w:r w:rsidRPr="00A20C67">
              <w:rPr>
                <w:rStyle w:val="AERtextsize8"/>
              </w:rPr>
              <w:t xml:space="preserve">) </w:t>
            </w:r>
          </w:p>
        </w:tc>
      </w:tr>
      <w:tr w:rsidR="00682F26" w:rsidTr="00D86A25">
        <w:tc>
          <w:tcPr>
            <w:tcW w:w="4340" w:type="dxa"/>
          </w:tcPr>
          <w:p w:rsidR="00682F26" w:rsidRPr="00682F26" w:rsidRDefault="000C201E" w:rsidP="00682F26">
            <w:pPr>
              <w:pStyle w:val="AERtabletextleft"/>
              <w:rPr>
                <w:rStyle w:val="AERtextsize8"/>
              </w:rPr>
            </w:pPr>
            <w:r>
              <w:rPr>
                <w:rStyle w:val="AERtextsize8"/>
              </w:rPr>
              <w:t>d</w:t>
            </w:r>
            <w:r w:rsidR="00682F26">
              <w:rPr>
                <w:rStyle w:val="AERtextsize8"/>
              </w:rPr>
              <w:t>istributor</w:t>
            </w:r>
          </w:p>
        </w:tc>
        <w:tc>
          <w:tcPr>
            <w:tcW w:w="4353" w:type="dxa"/>
          </w:tcPr>
          <w:p w:rsidR="00682F26" w:rsidRPr="00682F26" w:rsidRDefault="00682F26" w:rsidP="00682F26">
            <w:pPr>
              <w:pStyle w:val="AERtabletextleft"/>
              <w:rPr>
                <w:rStyle w:val="AERtextsize8"/>
              </w:rPr>
            </w:pPr>
            <w:r>
              <w:rPr>
                <w:rStyle w:val="AERtextsize8"/>
              </w:rPr>
              <w:t xml:space="preserve">Distribution </w:t>
            </w:r>
            <w:r w:rsidR="00153FCB">
              <w:rPr>
                <w:rStyle w:val="AERtextsize8"/>
              </w:rPr>
              <w:t>N</w:t>
            </w:r>
            <w:r>
              <w:rPr>
                <w:rStyle w:val="AERtextsize8"/>
              </w:rPr>
              <w:t xml:space="preserve">etwork </w:t>
            </w:r>
            <w:r w:rsidR="00153FCB">
              <w:rPr>
                <w:rStyle w:val="AERtextsize8"/>
              </w:rPr>
              <w:t>S</w:t>
            </w:r>
            <w:r>
              <w:rPr>
                <w:rStyle w:val="AERtextsize8"/>
              </w:rPr>
              <w:t xml:space="preserve">ervice </w:t>
            </w:r>
            <w:r w:rsidR="00153FCB">
              <w:rPr>
                <w:rStyle w:val="AERtextsize8"/>
              </w:rPr>
              <w:t>P</w:t>
            </w:r>
            <w:r>
              <w:rPr>
                <w:rStyle w:val="AERtextsize8"/>
              </w:rPr>
              <w:t>rovider</w:t>
            </w:r>
          </w:p>
        </w:tc>
      </w:tr>
      <w:tr w:rsidR="00D604E2"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D604E2" w:rsidRDefault="00D604E2" w:rsidP="00682F26">
            <w:pPr>
              <w:pStyle w:val="AERtabletextleft"/>
              <w:rPr>
                <w:rStyle w:val="AERtextsize8"/>
              </w:rPr>
            </w:pPr>
            <w:r>
              <w:rPr>
                <w:rStyle w:val="AERtextsize8"/>
              </w:rPr>
              <w:t xml:space="preserve">efficient non-network option  </w:t>
            </w:r>
          </w:p>
        </w:tc>
        <w:tc>
          <w:tcPr>
            <w:tcW w:w="4353" w:type="dxa"/>
          </w:tcPr>
          <w:p w:rsidR="00D604E2" w:rsidRDefault="00D604E2" w:rsidP="00DF35FF">
            <w:pPr>
              <w:pStyle w:val="AERtabletextleft"/>
              <w:rPr>
                <w:rStyle w:val="AERtextsize8"/>
              </w:rPr>
            </w:pPr>
            <w:r>
              <w:rPr>
                <w:rStyle w:val="AERtextsize8"/>
              </w:rPr>
              <w:t>has the meaning given in clause</w:t>
            </w:r>
            <w:r w:rsidR="002D2739">
              <w:rPr>
                <w:rStyle w:val="AERtextsize8"/>
              </w:rPr>
              <w:t xml:space="preserve"> </w:t>
            </w:r>
            <w:r w:rsidR="00566028">
              <w:rPr>
                <w:rStyle w:val="AERtextsize8"/>
              </w:rPr>
              <w:t xml:space="preserve"> </w:t>
            </w:r>
            <w:r w:rsidR="002D2739">
              <w:rPr>
                <w:rStyle w:val="AERtextsize8"/>
              </w:rPr>
              <w:fldChar w:fldCharType="begin"/>
            </w:r>
            <w:r w:rsidR="002D2739">
              <w:rPr>
                <w:rStyle w:val="AERtextsize8"/>
              </w:rPr>
              <w:instrText xml:space="preserve"> REF _Ref483224653 \r \h </w:instrText>
            </w:r>
            <w:r w:rsidR="002D2739">
              <w:rPr>
                <w:rStyle w:val="AERtextsize8"/>
              </w:rPr>
            </w:r>
            <w:r w:rsidR="002D2739">
              <w:rPr>
                <w:rStyle w:val="AERtextsize8"/>
              </w:rPr>
              <w:fldChar w:fldCharType="separate"/>
            </w:r>
            <w:r w:rsidR="002F2049">
              <w:rPr>
                <w:rStyle w:val="AERtextsize8"/>
              </w:rPr>
              <w:t>2.2</w:t>
            </w:r>
            <w:r w:rsidR="002D2739">
              <w:rPr>
                <w:rStyle w:val="AERtextsize8"/>
              </w:rPr>
              <w:fldChar w:fldCharType="end"/>
            </w:r>
            <w:r w:rsidR="00974104">
              <w:rPr>
                <w:rStyle w:val="AERtextsize8"/>
              </w:rPr>
              <w:t>(</w:t>
            </w:r>
            <w:r w:rsidR="002D2739">
              <w:rPr>
                <w:rStyle w:val="AERtextsize8"/>
              </w:rPr>
              <w:t xml:space="preserve">2) </w:t>
            </w:r>
          </w:p>
        </w:tc>
      </w:tr>
      <w:tr w:rsidR="00682F26" w:rsidTr="00D86A25">
        <w:tc>
          <w:tcPr>
            <w:tcW w:w="4340" w:type="dxa"/>
          </w:tcPr>
          <w:p w:rsidR="00682F26" w:rsidRPr="00682F26" w:rsidRDefault="00682F26" w:rsidP="00682F26">
            <w:pPr>
              <w:pStyle w:val="AERtabletextleft"/>
              <w:rPr>
                <w:rStyle w:val="AERtextsize8"/>
              </w:rPr>
            </w:pPr>
            <w:r>
              <w:rPr>
                <w:rStyle w:val="AERtextsize8"/>
              </w:rPr>
              <w:t>eligible project</w:t>
            </w:r>
          </w:p>
        </w:tc>
        <w:tc>
          <w:tcPr>
            <w:tcW w:w="4353" w:type="dxa"/>
          </w:tcPr>
          <w:p w:rsidR="00682F26" w:rsidRPr="00682F26" w:rsidRDefault="00153FCB" w:rsidP="00DF35FF">
            <w:pPr>
              <w:pStyle w:val="AERtabletextleft"/>
              <w:rPr>
                <w:rStyle w:val="AERtextsize8"/>
              </w:rPr>
            </w:pPr>
            <w:r>
              <w:rPr>
                <w:rStyle w:val="AERtextsize8"/>
              </w:rPr>
              <w:t>h</w:t>
            </w:r>
            <w:r w:rsidR="00732187">
              <w:rPr>
                <w:rStyle w:val="AERtextsize8"/>
              </w:rPr>
              <w:t>as the meaning given in clause</w:t>
            </w:r>
            <w:r w:rsidR="002D2739">
              <w:rPr>
                <w:rStyle w:val="AERtextsize8"/>
              </w:rPr>
              <w:t xml:space="preserve"> </w:t>
            </w:r>
            <w:r w:rsidR="00682F26">
              <w:rPr>
                <w:rStyle w:val="AERtextsize8"/>
              </w:rPr>
              <w:t xml:space="preserve"> </w:t>
            </w:r>
            <w:r w:rsidR="00682F26" w:rsidRPr="00682F26">
              <w:rPr>
                <w:rStyle w:val="AERtextsize8"/>
              </w:rPr>
              <w:fldChar w:fldCharType="begin"/>
            </w:r>
            <w:r w:rsidR="00682F26" w:rsidRPr="00682F26">
              <w:rPr>
                <w:rStyle w:val="AERtextsize8"/>
              </w:rPr>
              <w:instrText xml:space="preserve"> REF _Ref483224653 \r \h </w:instrText>
            </w:r>
            <w:r w:rsidR="00682F26" w:rsidRPr="00682F26">
              <w:rPr>
                <w:rStyle w:val="AERtextsize8"/>
              </w:rPr>
            </w:r>
            <w:r w:rsidR="00682F26" w:rsidRPr="00682F26">
              <w:rPr>
                <w:rStyle w:val="AERtextsize8"/>
              </w:rPr>
              <w:fldChar w:fldCharType="separate"/>
            </w:r>
            <w:r w:rsidR="002F2049">
              <w:rPr>
                <w:rStyle w:val="AERtextsize8"/>
              </w:rPr>
              <w:t>2.2</w:t>
            </w:r>
            <w:r w:rsidR="00682F26" w:rsidRPr="00682F26">
              <w:rPr>
                <w:rStyle w:val="AERtextsize8"/>
              </w:rPr>
              <w:fldChar w:fldCharType="end"/>
            </w:r>
            <w:r w:rsidR="00DF35FF">
              <w:rPr>
                <w:rStyle w:val="AERtextsize8"/>
              </w:rPr>
              <w:t>(</w:t>
            </w:r>
            <w:r w:rsidR="00682F26" w:rsidRPr="00682F26">
              <w:rPr>
                <w:rStyle w:val="AERtextsize8"/>
              </w:rPr>
              <w:t xml:space="preserve">1) </w:t>
            </w:r>
          </w:p>
        </w:tc>
      </w:tr>
      <w:tr w:rsidR="00682F26"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682F26" w:rsidRPr="00682F26" w:rsidRDefault="00682F26" w:rsidP="00682F26">
            <w:pPr>
              <w:pStyle w:val="AERtabletextleft"/>
              <w:rPr>
                <w:rStyle w:val="AERtextsize8"/>
              </w:rPr>
            </w:pPr>
            <w:r w:rsidRPr="00712239">
              <w:rPr>
                <w:rStyle w:val="AERtextsize8"/>
              </w:rPr>
              <w:t>EBSS</w:t>
            </w:r>
          </w:p>
        </w:tc>
        <w:tc>
          <w:tcPr>
            <w:tcW w:w="4353" w:type="dxa"/>
          </w:tcPr>
          <w:p w:rsidR="00682F26" w:rsidRPr="00682F26" w:rsidRDefault="00682F26" w:rsidP="00682F26">
            <w:pPr>
              <w:pStyle w:val="AERtabletextleft"/>
              <w:rPr>
                <w:rStyle w:val="AERtextsize8"/>
              </w:rPr>
            </w:pPr>
            <w:r>
              <w:rPr>
                <w:rStyle w:val="AERtextsize8"/>
              </w:rPr>
              <w:t>E</w:t>
            </w:r>
            <w:r w:rsidRPr="00682F26">
              <w:rPr>
                <w:rStyle w:val="AERtextsize8"/>
              </w:rPr>
              <w:t>fficiency Benefit Sharing Scheme</w:t>
            </w:r>
          </w:p>
        </w:tc>
      </w:tr>
      <w:tr w:rsidR="00682F26" w:rsidTr="00D86A25">
        <w:tc>
          <w:tcPr>
            <w:tcW w:w="4340" w:type="dxa"/>
          </w:tcPr>
          <w:p w:rsidR="00682F26" w:rsidRDefault="00682F26" w:rsidP="00682F26">
            <w:pPr>
              <w:pStyle w:val="AERtabletextleft"/>
              <w:rPr>
                <w:rStyle w:val="AERtextsize8"/>
              </w:rPr>
            </w:pPr>
            <w:r>
              <w:rPr>
                <w:rStyle w:val="AERtextsize8"/>
              </w:rPr>
              <w:t>kVA</w:t>
            </w:r>
          </w:p>
        </w:tc>
        <w:tc>
          <w:tcPr>
            <w:tcW w:w="4353" w:type="dxa"/>
          </w:tcPr>
          <w:p w:rsidR="00682F26" w:rsidRDefault="00682F26" w:rsidP="00682F26">
            <w:pPr>
              <w:pStyle w:val="AERtabletextleft"/>
              <w:rPr>
                <w:rStyle w:val="AERtextsize8"/>
              </w:rPr>
            </w:pPr>
            <w:r>
              <w:rPr>
                <w:rStyle w:val="AERtextsize8"/>
              </w:rPr>
              <w:t>A kilovolt -ampere  or 1,000 volt-amperes</w:t>
            </w:r>
          </w:p>
        </w:tc>
      </w:tr>
      <w:tr w:rsidR="00682F26"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682F26" w:rsidRPr="00682F26" w:rsidRDefault="00B724AC" w:rsidP="00F967BB">
            <w:pPr>
              <w:pStyle w:val="AERtabletextleft"/>
              <w:rPr>
                <w:rStyle w:val="AERtextsize8"/>
              </w:rPr>
            </w:pPr>
            <w:r>
              <w:rPr>
                <w:rStyle w:val="AERtextsize8"/>
              </w:rPr>
              <w:t>m</w:t>
            </w:r>
            <w:r w:rsidR="00682F26" w:rsidRPr="00682F26">
              <w:rPr>
                <w:rStyle w:val="AERtextsize8"/>
              </w:rPr>
              <w:t>inimum</w:t>
            </w:r>
            <w:r>
              <w:rPr>
                <w:rStyle w:val="AERtextsize8"/>
              </w:rPr>
              <w:t xml:space="preserve"> </w:t>
            </w:r>
            <w:r w:rsidR="00F967BB">
              <w:rPr>
                <w:rStyle w:val="AERtextsize8"/>
              </w:rPr>
              <w:t xml:space="preserve">project evaluation </w:t>
            </w:r>
            <w:r w:rsidR="00682F26" w:rsidRPr="00682F26">
              <w:rPr>
                <w:rStyle w:val="AERtextsize8"/>
              </w:rPr>
              <w:t>requirements</w:t>
            </w:r>
          </w:p>
        </w:tc>
        <w:tc>
          <w:tcPr>
            <w:tcW w:w="4353" w:type="dxa"/>
          </w:tcPr>
          <w:p w:rsidR="00682F26" w:rsidRPr="00682F26" w:rsidRDefault="00C05FDD" w:rsidP="00B95A13">
            <w:pPr>
              <w:pStyle w:val="AERtabletextleft"/>
              <w:rPr>
                <w:rStyle w:val="AERtextsize8"/>
              </w:rPr>
            </w:pPr>
            <w:r>
              <w:rPr>
                <w:rStyle w:val="AERtextsize8"/>
              </w:rPr>
              <w:t>h</w:t>
            </w:r>
            <w:r w:rsidR="00732187">
              <w:rPr>
                <w:rStyle w:val="AERtextsize8"/>
              </w:rPr>
              <w:t>as the meaning given in</w:t>
            </w:r>
            <w:r w:rsidR="00682F26" w:rsidRPr="00682F26">
              <w:rPr>
                <w:rStyle w:val="AERtextsize8"/>
              </w:rPr>
              <w:t xml:space="preserve"> clause </w:t>
            </w:r>
            <w:r w:rsidR="00566028">
              <w:rPr>
                <w:rStyle w:val="AERtextsize8"/>
              </w:rPr>
              <w:t xml:space="preserve"> </w:t>
            </w:r>
            <w:r w:rsidR="00682F26" w:rsidRPr="00682F26">
              <w:rPr>
                <w:rStyle w:val="AERtextsize8"/>
              </w:rPr>
              <w:fldChar w:fldCharType="begin"/>
            </w:r>
            <w:r w:rsidR="00682F26" w:rsidRPr="00682F26">
              <w:rPr>
                <w:rStyle w:val="AERtextsize8"/>
              </w:rPr>
              <w:instrText xml:space="preserve"> REF _Ref482349924 \r \h </w:instrText>
            </w:r>
            <w:r w:rsidR="00682F26" w:rsidRPr="00682F26">
              <w:rPr>
                <w:rStyle w:val="AERtextsize8"/>
              </w:rPr>
            </w:r>
            <w:r w:rsidR="00682F26" w:rsidRPr="00682F26">
              <w:rPr>
                <w:rStyle w:val="AERtextsize8"/>
              </w:rPr>
              <w:fldChar w:fldCharType="separate"/>
            </w:r>
            <w:r w:rsidR="002F2049">
              <w:rPr>
                <w:rStyle w:val="AERtextsize8"/>
              </w:rPr>
              <w:t>2.2.1</w:t>
            </w:r>
            <w:r w:rsidR="00682F26" w:rsidRPr="00682F26">
              <w:rPr>
                <w:rStyle w:val="AERtextsize8"/>
              </w:rPr>
              <w:fldChar w:fldCharType="end"/>
            </w:r>
          </w:p>
        </w:tc>
      </w:tr>
      <w:tr w:rsidR="00682F26" w:rsidTr="00D86A25">
        <w:tc>
          <w:tcPr>
            <w:tcW w:w="4340" w:type="dxa"/>
          </w:tcPr>
          <w:p w:rsidR="00682F26" w:rsidRPr="00682F26" w:rsidRDefault="00682F26" w:rsidP="00682F26">
            <w:pPr>
              <w:pStyle w:val="AERtabletextleft"/>
              <w:rPr>
                <w:rStyle w:val="AERtextsize8"/>
              </w:rPr>
            </w:pPr>
            <w:proofErr w:type="spellStart"/>
            <w:r w:rsidRPr="0048621D">
              <w:rPr>
                <w:rStyle w:val="AERtextsize8"/>
              </w:rPr>
              <w:t>MWh</w:t>
            </w:r>
            <w:proofErr w:type="spellEnd"/>
          </w:p>
        </w:tc>
        <w:tc>
          <w:tcPr>
            <w:tcW w:w="4353" w:type="dxa"/>
          </w:tcPr>
          <w:p w:rsidR="00682F26" w:rsidRDefault="00682F26" w:rsidP="00682F26">
            <w:pPr>
              <w:pStyle w:val="AERtabletextleft"/>
              <w:rPr>
                <w:rStyle w:val="AERtextsize8"/>
              </w:rPr>
            </w:pPr>
            <w:r>
              <w:rPr>
                <w:rStyle w:val="AERtextsize8"/>
              </w:rPr>
              <w:t>Megawatt hour</w:t>
            </w:r>
          </w:p>
        </w:tc>
      </w:tr>
      <w:tr w:rsidR="00682F26"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682F26" w:rsidRDefault="00682F26" w:rsidP="00682F26">
            <w:pPr>
              <w:pStyle w:val="AERtabletextleft"/>
              <w:rPr>
                <w:rStyle w:val="AERtextsize8"/>
              </w:rPr>
            </w:pPr>
            <w:r>
              <w:rPr>
                <w:rStyle w:val="AERtextsize8"/>
              </w:rPr>
              <w:t>NEO</w:t>
            </w:r>
          </w:p>
        </w:tc>
        <w:tc>
          <w:tcPr>
            <w:tcW w:w="4353" w:type="dxa"/>
          </w:tcPr>
          <w:p w:rsidR="00682F26" w:rsidRDefault="00682F26" w:rsidP="00682F26">
            <w:pPr>
              <w:pStyle w:val="AERtabletextleft"/>
              <w:rPr>
                <w:rStyle w:val="AERtextsize8"/>
              </w:rPr>
            </w:pPr>
            <w:r>
              <w:rPr>
                <w:rStyle w:val="AERtextsize8"/>
              </w:rPr>
              <w:t>National Electricity Objective</w:t>
            </w:r>
          </w:p>
        </w:tc>
      </w:tr>
      <w:tr w:rsidR="00682F26" w:rsidTr="00D86A25">
        <w:tc>
          <w:tcPr>
            <w:tcW w:w="4340" w:type="dxa"/>
          </w:tcPr>
          <w:p w:rsidR="00682F26" w:rsidRPr="00682F26" w:rsidRDefault="00682F26" w:rsidP="00682F26">
            <w:pPr>
              <w:pStyle w:val="AERtabletextleft"/>
              <w:rPr>
                <w:rStyle w:val="AERtextsize8"/>
              </w:rPr>
            </w:pPr>
            <w:r>
              <w:rPr>
                <w:rStyle w:val="AERtextsize8"/>
              </w:rPr>
              <w:t>NER</w:t>
            </w:r>
          </w:p>
        </w:tc>
        <w:tc>
          <w:tcPr>
            <w:tcW w:w="4353" w:type="dxa"/>
          </w:tcPr>
          <w:p w:rsidR="00682F26" w:rsidRPr="00682F26" w:rsidRDefault="00682F26" w:rsidP="00682F26">
            <w:pPr>
              <w:pStyle w:val="AERtabletextleft"/>
              <w:rPr>
                <w:rStyle w:val="AERtextsize8"/>
              </w:rPr>
            </w:pPr>
            <w:r>
              <w:rPr>
                <w:rStyle w:val="AERtextsize8"/>
              </w:rPr>
              <w:t>N</w:t>
            </w:r>
            <w:r w:rsidRPr="00682F26">
              <w:rPr>
                <w:rStyle w:val="AERtextsize8"/>
              </w:rPr>
              <w:t>ational Electricity Rules</w:t>
            </w:r>
          </w:p>
        </w:tc>
      </w:tr>
      <w:tr w:rsidR="002133B5"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2133B5" w:rsidRPr="002133B5" w:rsidRDefault="002133B5" w:rsidP="002133B5">
            <w:pPr>
              <w:pStyle w:val="AERtabletextleft"/>
              <w:rPr>
                <w:rStyle w:val="AERtextsize8"/>
              </w:rPr>
            </w:pPr>
            <w:r>
              <w:rPr>
                <w:rStyle w:val="AERtextsize8"/>
              </w:rPr>
              <w:t>non-network option</w:t>
            </w:r>
          </w:p>
        </w:tc>
        <w:tc>
          <w:tcPr>
            <w:tcW w:w="4353" w:type="dxa"/>
          </w:tcPr>
          <w:p w:rsidR="002133B5" w:rsidRPr="002133B5" w:rsidRDefault="002133B5" w:rsidP="002133B5">
            <w:pPr>
              <w:pStyle w:val="AERtabletextleft"/>
              <w:rPr>
                <w:rStyle w:val="AERtextsize8"/>
              </w:rPr>
            </w:pPr>
            <w:r>
              <w:rPr>
                <w:rStyle w:val="AERtextsize8"/>
              </w:rPr>
              <w:t xml:space="preserve">has the meaning given in chapter 10 of the </w:t>
            </w:r>
            <w:r w:rsidRPr="002133B5">
              <w:rPr>
                <w:rStyle w:val="AERtextsize8"/>
              </w:rPr>
              <w:t>NER</w:t>
            </w:r>
          </w:p>
        </w:tc>
      </w:tr>
      <w:tr w:rsidR="002133B5" w:rsidTr="00D86A25">
        <w:tc>
          <w:tcPr>
            <w:tcW w:w="4340" w:type="dxa"/>
          </w:tcPr>
          <w:p w:rsidR="002133B5" w:rsidRDefault="002133B5" w:rsidP="002133B5">
            <w:pPr>
              <w:pStyle w:val="AERtabletextleft"/>
              <w:rPr>
                <w:rStyle w:val="AERtextsize8"/>
              </w:rPr>
            </w:pPr>
            <w:r>
              <w:rPr>
                <w:rStyle w:val="AERtextsize8"/>
              </w:rPr>
              <w:t>NPV</w:t>
            </w:r>
          </w:p>
        </w:tc>
        <w:tc>
          <w:tcPr>
            <w:tcW w:w="4353" w:type="dxa"/>
          </w:tcPr>
          <w:p w:rsidR="002133B5" w:rsidRDefault="002133B5" w:rsidP="002133B5">
            <w:pPr>
              <w:pStyle w:val="AERtabletextleft"/>
              <w:rPr>
                <w:rStyle w:val="AERtextsize8"/>
              </w:rPr>
            </w:pPr>
            <w:r>
              <w:rPr>
                <w:rStyle w:val="AERtextsize8"/>
              </w:rPr>
              <w:t>Net present value</w:t>
            </w:r>
          </w:p>
        </w:tc>
      </w:tr>
      <w:tr w:rsidR="002133B5"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2133B5" w:rsidRPr="002133B5" w:rsidRDefault="002133B5" w:rsidP="002133B5">
            <w:pPr>
              <w:pStyle w:val="AERtabletextleft"/>
              <w:rPr>
                <w:rStyle w:val="AERtextsize8"/>
              </w:rPr>
            </w:pPr>
            <w:r>
              <w:rPr>
                <w:rStyle w:val="AERtextsize8"/>
              </w:rPr>
              <w:t>p</w:t>
            </w:r>
            <w:r w:rsidRPr="002133B5">
              <w:rPr>
                <w:rStyle w:val="AERtextsize8"/>
              </w:rPr>
              <w:t>referred option</w:t>
            </w:r>
          </w:p>
        </w:tc>
        <w:tc>
          <w:tcPr>
            <w:tcW w:w="4353" w:type="dxa"/>
          </w:tcPr>
          <w:p w:rsidR="00E433C1" w:rsidRPr="002133B5" w:rsidRDefault="00E433C1" w:rsidP="00E433C1">
            <w:pPr>
              <w:pStyle w:val="AERtabletextleft"/>
              <w:rPr>
                <w:rStyle w:val="AERtextsize8"/>
              </w:rPr>
            </w:pPr>
            <w:r w:rsidRPr="00E433C1">
              <w:rPr>
                <w:rStyle w:val="AERtextsize8"/>
              </w:rPr>
              <w:t xml:space="preserve">the credible option that maximises the present value of the net economic benefit to all those who produce, consume and transport electricity in the </w:t>
            </w:r>
            <w:r>
              <w:rPr>
                <w:rStyle w:val="AERtextsize8"/>
              </w:rPr>
              <w:t>relevant market, where the credible option and the relevant market are defined in this glossary</w:t>
            </w:r>
          </w:p>
        </w:tc>
      </w:tr>
      <w:tr w:rsidR="002133B5" w:rsidTr="00D86A25">
        <w:tc>
          <w:tcPr>
            <w:tcW w:w="4340" w:type="dxa"/>
          </w:tcPr>
          <w:p w:rsidR="002133B5" w:rsidRPr="002133B5" w:rsidRDefault="002133B5" w:rsidP="002133B5">
            <w:pPr>
              <w:pStyle w:val="AERtabletextleft"/>
              <w:rPr>
                <w:rStyle w:val="AERtextsize8"/>
              </w:rPr>
            </w:pPr>
            <w:r>
              <w:rPr>
                <w:rStyle w:val="AERtextsize8"/>
              </w:rPr>
              <w:lastRenderedPageBreak/>
              <w:t xml:space="preserve">project </w:t>
            </w:r>
            <w:r w:rsidRPr="002133B5">
              <w:rPr>
                <w:rStyle w:val="AERtextsize8"/>
              </w:rPr>
              <w:t>incentive</w:t>
            </w:r>
          </w:p>
        </w:tc>
        <w:tc>
          <w:tcPr>
            <w:tcW w:w="4353" w:type="dxa"/>
          </w:tcPr>
          <w:p w:rsidR="002133B5" w:rsidRPr="002133B5" w:rsidRDefault="002133B5" w:rsidP="002133B5">
            <w:pPr>
              <w:pStyle w:val="AERtabletextleft"/>
              <w:rPr>
                <w:rStyle w:val="AERtextsize8"/>
              </w:rPr>
            </w:pPr>
            <w:r>
              <w:rPr>
                <w:rStyle w:val="AERtextsize8"/>
              </w:rPr>
              <w:t>t</w:t>
            </w:r>
            <w:r w:rsidRPr="002133B5">
              <w:rPr>
                <w:rStyle w:val="AERtextsize8"/>
              </w:rPr>
              <w:t xml:space="preserve">he financial incentive that a project can accrue, as  determined in accordance with </w:t>
            </w:r>
            <w:r w:rsidRPr="002133B5">
              <w:rPr>
                <w:rStyle w:val="AERtextsize8"/>
              </w:rPr>
              <w:fldChar w:fldCharType="begin"/>
            </w:r>
            <w:r w:rsidRPr="002133B5">
              <w:rPr>
                <w:rStyle w:val="AERtextsize8"/>
              </w:rPr>
              <w:instrText xml:space="preserve"> REF  _Ref482718488 \* Lower \h  \* MERGEFORMAT </w:instrText>
            </w:r>
            <w:r w:rsidRPr="002133B5">
              <w:rPr>
                <w:rStyle w:val="AERtextsize8"/>
              </w:rPr>
            </w:r>
            <w:r w:rsidRPr="002133B5">
              <w:rPr>
                <w:rStyle w:val="AERtextsize8"/>
              </w:rPr>
              <w:fldChar w:fldCharType="separate"/>
            </w:r>
            <w:r w:rsidR="002F2049" w:rsidRPr="002F2049">
              <w:rPr>
                <w:rStyle w:val="AERtextsize8"/>
              </w:rPr>
              <w:t>equation 1</w:t>
            </w:r>
            <w:r w:rsidRPr="002133B5">
              <w:rPr>
                <w:rStyle w:val="AERtextsize8"/>
              </w:rPr>
              <w:fldChar w:fldCharType="end"/>
            </w:r>
            <w:r w:rsidRPr="002133B5">
              <w:rPr>
                <w:rStyle w:val="AERtextsize8"/>
              </w:rPr>
              <w:t xml:space="preserve"> with respect to a project, i.</w:t>
            </w:r>
          </w:p>
        </w:tc>
      </w:tr>
      <w:tr w:rsidR="007661B4"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7661B4" w:rsidRDefault="007661B4" w:rsidP="002133B5">
            <w:pPr>
              <w:pStyle w:val="AERtabletextleft"/>
              <w:rPr>
                <w:rStyle w:val="AERtextsize8"/>
              </w:rPr>
            </w:pPr>
            <w:r>
              <w:rPr>
                <w:rStyle w:val="AERtextsize8"/>
              </w:rPr>
              <w:t>relevant market</w:t>
            </w:r>
          </w:p>
        </w:tc>
        <w:tc>
          <w:tcPr>
            <w:tcW w:w="4353" w:type="dxa"/>
          </w:tcPr>
          <w:p w:rsidR="007661B4" w:rsidRDefault="007661B4" w:rsidP="007661B4">
            <w:pPr>
              <w:pStyle w:val="AERtabletextleft"/>
              <w:rPr>
                <w:rStyle w:val="AERtextsize8"/>
              </w:rPr>
            </w:pPr>
            <w:r>
              <w:rPr>
                <w:rStyle w:val="AERtextsize8"/>
              </w:rPr>
              <w:t>The N</w:t>
            </w:r>
            <w:r w:rsidRPr="007661B4">
              <w:rPr>
                <w:rStyle w:val="AERtextsize8"/>
              </w:rPr>
              <w:t>ational Electricity Market</w:t>
            </w:r>
            <w:r>
              <w:rPr>
                <w:rStyle w:val="AERtextsize8"/>
              </w:rPr>
              <w:t>, where the distributor is a part of that market. Otherwise, the relevant electricity market in which the distributor transports electricity.</w:t>
            </w:r>
          </w:p>
        </w:tc>
      </w:tr>
      <w:tr w:rsidR="002133B5" w:rsidTr="00D86A25">
        <w:tc>
          <w:tcPr>
            <w:tcW w:w="4340" w:type="dxa"/>
          </w:tcPr>
          <w:p w:rsidR="002133B5" w:rsidRPr="002133B5" w:rsidRDefault="002133B5" w:rsidP="002133B5">
            <w:pPr>
              <w:pStyle w:val="AERtabletextleft"/>
              <w:rPr>
                <w:rStyle w:val="AERtextsize8"/>
              </w:rPr>
            </w:pPr>
            <w:r>
              <w:rPr>
                <w:rStyle w:val="AERtextsize8"/>
              </w:rPr>
              <w:t xml:space="preserve">request for </w:t>
            </w:r>
            <w:r w:rsidRPr="002133B5">
              <w:rPr>
                <w:rStyle w:val="AERtextsize8"/>
              </w:rPr>
              <w:t xml:space="preserve">demand management solutions </w:t>
            </w:r>
          </w:p>
        </w:tc>
        <w:tc>
          <w:tcPr>
            <w:tcW w:w="4353" w:type="dxa"/>
          </w:tcPr>
          <w:p w:rsidR="002133B5" w:rsidRPr="002133B5" w:rsidRDefault="002133B5" w:rsidP="002133B5">
            <w:pPr>
              <w:pStyle w:val="AERtabletextleft"/>
              <w:rPr>
                <w:rStyle w:val="AERtextsize8"/>
              </w:rPr>
            </w:pPr>
            <w:r>
              <w:rPr>
                <w:rStyle w:val="AERtextsize8"/>
              </w:rPr>
              <w:t>means a request issued under</w:t>
            </w:r>
            <w:r w:rsidRPr="002133B5">
              <w:rPr>
                <w:rStyle w:val="AERtextsize8"/>
              </w:rPr>
              <w:t xml:space="preserve"> clause  </w:t>
            </w:r>
            <w:r w:rsidRPr="002133B5">
              <w:rPr>
                <w:rStyle w:val="AERtextsize8"/>
              </w:rPr>
              <w:fldChar w:fldCharType="begin"/>
            </w:r>
            <w:r w:rsidRPr="002133B5">
              <w:rPr>
                <w:rStyle w:val="AERtextsize8"/>
              </w:rPr>
              <w:instrText xml:space="preserve"> REF _Ref482349924 \r \h </w:instrText>
            </w:r>
            <w:r w:rsidRPr="002133B5">
              <w:rPr>
                <w:rStyle w:val="AERtextsize8"/>
              </w:rPr>
            </w:r>
            <w:r w:rsidRPr="002133B5">
              <w:rPr>
                <w:rStyle w:val="AERtextsize8"/>
              </w:rPr>
              <w:fldChar w:fldCharType="separate"/>
            </w:r>
            <w:r w:rsidR="002F2049">
              <w:rPr>
                <w:rStyle w:val="AERtextsize8"/>
              </w:rPr>
              <w:t>2.2.1</w:t>
            </w:r>
            <w:r w:rsidRPr="002133B5">
              <w:rPr>
                <w:rStyle w:val="AERtextsize8"/>
              </w:rPr>
              <w:fldChar w:fldCharType="end"/>
            </w:r>
          </w:p>
        </w:tc>
      </w:tr>
      <w:tr w:rsidR="002133B5"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2133B5" w:rsidRPr="002133B5" w:rsidRDefault="002133B5" w:rsidP="002133B5">
            <w:pPr>
              <w:pStyle w:val="AERtabletextleft"/>
              <w:rPr>
                <w:rStyle w:val="AERtextsize8"/>
              </w:rPr>
            </w:pPr>
            <w:r>
              <w:rPr>
                <w:rStyle w:val="AERtextsize8"/>
              </w:rPr>
              <w:t>RIT-D</w:t>
            </w:r>
          </w:p>
        </w:tc>
        <w:tc>
          <w:tcPr>
            <w:tcW w:w="4353" w:type="dxa"/>
          </w:tcPr>
          <w:p w:rsidR="002133B5" w:rsidRPr="002133B5" w:rsidRDefault="002133B5" w:rsidP="002133B5">
            <w:pPr>
              <w:pStyle w:val="AERtabletextleft"/>
              <w:rPr>
                <w:rStyle w:val="AERtextsize8"/>
              </w:rPr>
            </w:pPr>
            <w:r>
              <w:rPr>
                <w:rStyle w:val="AERtextsize8"/>
              </w:rPr>
              <w:t>Regu</w:t>
            </w:r>
            <w:r w:rsidRPr="002133B5">
              <w:rPr>
                <w:rStyle w:val="AERtextsize8"/>
              </w:rPr>
              <w:t>latory Investment Test for Distribution</w:t>
            </w:r>
          </w:p>
        </w:tc>
      </w:tr>
      <w:tr w:rsidR="002133B5" w:rsidTr="00D86A25">
        <w:tc>
          <w:tcPr>
            <w:tcW w:w="4340" w:type="dxa"/>
          </w:tcPr>
          <w:p w:rsidR="002133B5" w:rsidRPr="002133B5" w:rsidRDefault="002133B5" w:rsidP="002133B5">
            <w:pPr>
              <w:pStyle w:val="AERtabletextleft"/>
              <w:rPr>
                <w:rStyle w:val="AERtextsize8"/>
              </w:rPr>
            </w:pPr>
            <w:r>
              <w:rPr>
                <w:rStyle w:val="AERtextsize8"/>
              </w:rPr>
              <w:t>s</w:t>
            </w:r>
            <w:r w:rsidRPr="002133B5">
              <w:rPr>
                <w:rStyle w:val="AERtextsize8"/>
              </w:rPr>
              <w:t>cheme</w:t>
            </w:r>
          </w:p>
        </w:tc>
        <w:tc>
          <w:tcPr>
            <w:tcW w:w="4353" w:type="dxa"/>
          </w:tcPr>
          <w:p w:rsidR="002133B5" w:rsidRPr="002133B5" w:rsidRDefault="002133B5" w:rsidP="002133B5">
            <w:pPr>
              <w:pStyle w:val="AERtabletextleft"/>
              <w:rPr>
                <w:rStyle w:val="AERtextsize8"/>
              </w:rPr>
            </w:pPr>
            <w:r>
              <w:rPr>
                <w:rStyle w:val="AERtextsize8"/>
              </w:rPr>
              <w:t>Demand Management Incentive S</w:t>
            </w:r>
            <w:r w:rsidRPr="002133B5">
              <w:rPr>
                <w:rStyle w:val="AERtextsize8"/>
              </w:rPr>
              <w:t>cheme</w:t>
            </w:r>
          </w:p>
        </w:tc>
      </w:tr>
      <w:tr w:rsidR="002133B5" w:rsidTr="00D86A25">
        <w:trPr>
          <w:cnfStyle w:val="000000010000" w:firstRow="0" w:lastRow="0" w:firstColumn="0" w:lastColumn="0" w:oddVBand="0" w:evenVBand="0" w:oddHBand="0" w:evenHBand="1" w:firstRowFirstColumn="0" w:firstRowLastColumn="0" w:lastRowFirstColumn="0" w:lastRowLastColumn="0"/>
        </w:trPr>
        <w:tc>
          <w:tcPr>
            <w:tcW w:w="4340" w:type="dxa"/>
          </w:tcPr>
          <w:p w:rsidR="002133B5" w:rsidRDefault="002133B5" w:rsidP="002133B5">
            <w:pPr>
              <w:pStyle w:val="AERtabletextleft"/>
              <w:rPr>
                <w:rStyle w:val="AERtextsize8"/>
              </w:rPr>
            </w:pPr>
            <w:r>
              <w:rPr>
                <w:rStyle w:val="AERtextsize8"/>
              </w:rPr>
              <w:t xml:space="preserve">total financial incentive </w:t>
            </w:r>
          </w:p>
        </w:tc>
        <w:tc>
          <w:tcPr>
            <w:tcW w:w="4353" w:type="dxa"/>
          </w:tcPr>
          <w:p w:rsidR="002133B5" w:rsidRPr="002133B5" w:rsidRDefault="002133B5" w:rsidP="002133B5">
            <w:pPr>
              <w:pStyle w:val="AERtabletextleft"/>
              <w:rPr>
                <w:rStyle w:val="AERtextsize8"/>
              </w:rPr>
            </w:pPr>
            <w:r>
              <w:rPr>
                <w:rStyle w:val="AERtextsize8"/>
              </w:rPr>
              <w:t>means the sum of all project incentives accrued by a distributor in a particular regulator year, capped (where applicable) at t</w:t>
            </w:r>
            <w:r w:rsidRPr="002133B5">
              <w:rPr>
                <w:rStyle w:val="AERtextsize8"/>
              </w:rPr>
              <w:t xml:space="preserve">he amount set out in clause 2.5(2) </w:t>
            </w:r>
          </w:p>
        </w:tc>
      </w:tr>
      <w:bookmarkEnd w:id="1"/>
      <w:bookmarkEnd w:id="5"/>
      <w:bookmarkEnd w:id="6"/>
    </w:tbl>
    <w:p w:rsidR="007A441F" w:rsidRPr="001E3AA8" w:rsidRDefault="007A441F" w:rsidP="007A441F">
      <w:pPr>
        <w:rPr>
          <w:rStyle w:val="Strong"/>
        </w:rPr>
      </w:pPr>
    </w:p>
    <w:sectPr w:rsidR="007A441F" w:rsidRPr="001E3AA8" w:rsidSect="00B35352">
      <w:headerReference w:type="even" r:id="rId22"/>
      <w:headerReference w:type="default" r:id="rId23"/>
      <w:footerReference w:type="even" r:id="rId24"/>
      <w:footerReference w:type="default" r:id="rId25"/>
      <w:headerReference w:type="first" r:id="rId26"/>
      <w:footerReference w:type="first" r:id="rId27"/>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1B4" w:rsidRPr="00290C63" w:rsidRDefault="007661B4" w:rsidP="00290C63">
      <w:r>
        <w:separator/>
      </w:r>
    </w:p>
    <w:p w:rsidR="007661B4" w:rsidRDefault="007661B4"/>
  </w:endnote>
  <w:endnote w:type="continuationSeparator" w:id="0">
    <w:p w:rsidR="007661B4" w:rsidRPr="00290C63" w:rsidRDefault="007661B4" w:rsidP="00290C63">
      <w:r>
        <w:continuationSeparator/>
      </w:r>
    </w:p>
    <w:p w:rsidR="007661B4" w:rsidRDefault="00766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B4" w:rsidRPr="00290C63" w:rsidRDefault="007661B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661B4" w:rsidRDefault="007661B4"/>
  <w:p w:rsidR="007661B4" w:rsidRDefault="007661B4"/>
  <w:p w:rsidR="007661B4" w:rsidRDefault="007661B4"/>
  <w:p w:rsidR="007661B4" w:rsidRDefault="007661B4"/>
  <w:p w:rsidR="007661B4" w:rsidRDefault="007661B4"/>
  <w:p w:rsidR="007661B4" w:rsidRDefault="007661B4"/>
  <w:p w:rsidR="007661B4" w:rsidRDefault="007661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816642"/>
      <w:docPartObj>
        <w:docPartGallery w:val="Page Numbers (Bottom of Page)"/>
        <w:docPartUnique/>
      </w:docPartObj>
    </w:sdtPr>
    <w:sdtEndPr/>
    <w:sdtContent>
      <w:p w:rsidR="007661B4" w:rsidRPr="00FF725F" w:rsidRDefault="007661B4">
        <w:pPr>
          <w:pStyle w:val="Footer"/>
        </w:pPr>
        <w:r w:rsidRPr="00FF725F">
          <w:fldChar w:fldCharType="begin"/>
        </w:r>
        <w:r w:rsidRPr="00FF725F">
          <w:instrText xml:space="preserve"> PAGE   \* MERGEFORMAT </w:instrText>
        </w:r>
        <w:r w:rsidRPr="00FF725F">
          <w:fldChar w:fldCharType="separate"/>
        </w:r>
        <w:r w:rsidR="000A5775">
          <w:rPr>
            <w:noProof/>
          </w:rPr>
          <w:t>18</w:t>
        </w:r>
        <w:r w:rsidRPr="00FF725F">
          <w:fldChar w:fldCharType="end"/>
        </w:r>
        <w:r>
          <w:t xml:space="preserve">       Draft demand management incentive scheme</w:t>
        </w:r>
      </w:p>
    </w:sdtContent>
  </w:sdt>
  <w:p w:rsidR="007661B4" w:rsidRDefault="007661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B4" w:rsidRPr="00290C63" w:rsidRDefault="007661B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661B4" w:rsidRDefault="007661B4">
    <w:pPr>
      <w:pStyle w:val="Footer"/>
    </w:pPr>
  </w:p>
  <w:p w:rsidR="007661B4" w:rsidRDefault="007661B4"/>
  <w:p w:rsidR="007661B4" w:rsidRDefault="007661B4"/>
  <w:p w:rsidR="007661B4" w:rsidRDefault="007661B4"/>
  <w:p w:rsidR="007661B4" w:rsidRDefault="007661B4"/>
  <w:p w:rsidR="007661B4" w:rsidRDefault="007661B4"/>
  <w:p w:rsidR="007661B4" w:rsidRDefault="007661B4"/>
  <w:p w:rsidR="007661B4" w:rsidRDefault="007661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1B4" w:rsidRPr="00290C63" w:rsidRDefault="007661B4" w:rsidP="00290C63">
      <w:r>
        <w:separator/>
      </w:r>
    </w:p>
    <w:p w:rsidR="007661B4" w:rsidRDefault="007661B4"/>
  </w:footnote>
  <w:footnote w:type="continuationSeparator" w:id="0">
    <w:p w:rsidR="007661B4" w:rsidRPr="00290C63" w:rsidRDefault="007661B4" w:rsidP="00290C63">
      <w:r>
        <w:continuationSeparator/>
      </w:r>
    </w:p>
    <w:p w:rsidR="007661B4" w:rsidRDefault="007661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B4" w:rsidRDefault="00626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B4" w:rsidRDefault="006260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B4" w:rsidRDefault="00626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98743CBE"/>
    <w:lvl w:ilvl="0">
      <w:start w:val="1"/>
      <w:numFmt w:val="lowerLetter"/>
      <w:pStyle w:val="ListBullet2"/>
      <w:lvlText w:val="(%1)"/>
      <w:lvlJc w:val="left"/>
      <w:pPr>
        <w:ind w:left="70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FFFFFF89"/>
    <w:multiLevelType w:val="singleLevel"/>
    <w:tmpl w:val="C3484D86"/>
    <w:lvl w:ilvl="0">
      <w:start w:val="1"/>
      <w:numFmt w:val="bullet"/>
      <w:lvlText w:val=""/>
      <w:lvlJc w:val="left"/>
      <w:pPr>
        <w:tabs>
          <w:tab w:val="num" w:pos="360"/>
        </w:tabs>
        <w:ind w:left="360" w:hanging="360"/>
      </w:pPr>
      <w:rPr>
        <w:rFonts w:ascii="Symbol" w:hAnsi="Symbol"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3479"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0DA493E8"/>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1BAEF0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41A48B9E"/>
    <w:lvl w:ilvl="0" w:tplc="80B4F26E">
      <w:start w:val="1"/>
      <w:numFmt w:val="lowerLetter"/>
      <w:pStyle w:val="AERnumberedlistsecondstyle"/>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971EE130"/>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1070"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AB346424"/>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E79E30C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1EBEE0E2"/>
    <w:lvl w:ilvl="0" w:tplc="ED488F34">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D2127208"/>
    <w:lvl w:ilvl="0" w:tplc="0F384976">
      <w:start w:val="1"/>
      <w:numFmt w:val="lowerRoman"/>
      <w:pStyle w:val="AERnumberedlistthirdstyle"/>
      <w:lvlText w:val="%1."/>
      <w:lvlJc w:val="right"/>
      <w:pPr>
        <w:ind w:left="135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nsid w:val="796F584E"/>
    <w:multiLevelType w:val="multilevel"/>
    <w:tmpl w:val="950A1C52"/>
    <w:numStyleLink w:val="AERHeadings"/>
  </w:abstractNum>
  <w:abstractNum w:abstractNumId="2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5"/>
  </w:num>
  <w:num w:numId="3">
    <w:abstractNumId w:val="4"/>
  </w:num>
  <w:num w:numId="4">
    <w:abstractNumId w:val="3"/>
  </w:num>
  <w:num w:numId="5">
    <w:abstractNumId w:val="2"/>
  </w:num>
  <w:num w:numId="6">
    <w:abstractNumId w:val="1"/>
  </w:num>
  <w:num w:numId="7">
    <w:abstractNumId w:val="0"/>
  </w:num>
  <w:num w:numId="8">
    <w:abstractNumId w:val="18"/>
  </w:num>
  <w:num w:numId="9">
    <w:abstractNumId w:val="19"/>
  </w:num>
  <w:num w:numId="10">
    <w:abstractNumId w:val="20"/>
  </w:num>
  <w:num w:numId="11">
    <w:abstractNumId w:val="23"/>
  </w:num>
  <w:num w:numId="12">
    <w:abstractNumId w:val="16"/>
  </w:num>
  <w:num w:numId="13">
    <w:abstractNumId w:val="22"/>
  </w:num>
  <w:num w:numId="14">
    <w:abstractNumId w:val="24"/>
  </w:num>
  <w:num w:numId="15">
    <w:abstractNumId w:val="17"/>
  </w:num>
  <w:num w:numId="16">
    <w:abstractNumId w:val="14"/>
  </w:num>
  <w:num w:numId="17">
    <w:abstractNumId w:val="26"/>
    <w:lvlOverride w:ilvl="0">
      <w:startOverride w:val="1"/>
    </w:lvlOverride>
  </w:num>
  <w:num w:numId="18">
    <w:abstractNumId w:val="26"/>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26"/>
    <w:lvlOverride w:ilvl="0">
      <w:startOverride w:val="1"/>
    </w:lvlOverride>
  </w:num>
  <w:num w:numId="23">
    <w:abstractNumId w:val="15"/>
    <w:lvlOverride w:ilvl="0">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num>
  <w:num w:numId="44">
    <w:abstractNumId w:val="15"/>
    <w:lvlOverride w:ilvl="0">
      <w:startOverride w:val="1"/>
    </w:lvlOverride>
  </w:num>
  <w:num w:numId="45">
    <w:abstractNumId w:val="15"/>
    <w:lvlOverride w:ilvl="0">
      <w:startOverride w:val="1"/>
    </w:lvlOverride>
  </w:num>
  <w:num w:numId="46">
    <w:abstractNumId w:val="26"/>
    <w:lvlOverride w:ilvl="0">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num>
  <w:num w:numId="50">
    <w:abstractNumId w:val="26"/>
    <w:lvlOverride w:ilvl="0">
      <w:startOverride w:val="1"/>
    </w:lvlOverride>
  </w:num>
  <w:num w:numId="51">
    <w:abstractNumId w:val="15"/>
    <w:lvlOverride w:ilvl="0">
      <w:startOverride w:val="1"/>
    </w:lvlOverride>
  </w:num>
  <w:num w:numId="52">
    <w:abstractNumId w:val="7"/>
    <w:lvlOverride w:ilvl="0">
      <w:startOverride w:val="1"/>
    </w:lvlOverride>
  </w:num>
  <w:num w:numId="53">
    <w:abstractNumId w:val="15"/>
    <w:lvlOverride w:ilvl="0">
      <w:startOverride w:val="1"/>
    </w:lvlOverride>
  </w:num>
  <w:num w:numId="54">
    <w:abstractNumId w:val="26"/>
    <w:lvlOverride w:ilvl="0">
      <w:startOverride w:val="1"/>
    </w:lvlOverride>
  </w:num>
  <w:num w:numId="55">
    <w:abstractNumId w:val="26"/>
    <w:lvlOverride w:ilvl="0">
      <w:startOverride w:val="1"/>
    </w:lvlOverride>
  </w:num>
  <w:num w:numId="56">
    <w:abstractNumId w:val="26"/>
    <w:lvlOverride w:ilvl="0">
      <w:startOverride w:val="1"/>
    </w:lvlOverride>
  </w:num>
  <w:num w:numId="57">
    <w:abstractNumId w:val="15"/>
    <w:lvlOverride w:ilvl="0">
      <w:startOverride w:val="1"/>
    </w:lvlOverride>
  </w:num>
  <w:num w:numId="58">
    <w:abstractNumId w:val="15"/>
    <w:lvlOverride w:ilvl="0">
      <w:startOverride w:val="1"/>
    </w:lvlOverride>
  </w:num>
  <w:num w:numId="59">
    <w:abstractNumId w:val="26"/>
    <w:lvlOverride w:ilvl="0">
      <w:startOverride w:val="1"/>
    </w:lvlOverride>
  </w:num>
  <w:num w:numId="60">
    <w:abstractNumId w:val="27"/>
  </w:num>
  <w:num w:numId="61">
    <w:abstractNumId w:val="24"/>
  </w:num>
  <w:num w:numId="62">
    <w:abstractNumId w:val="14"/>
  </w:num>
  <w:num w:numId="63">
    <w:abstractNumId w:val="8"/>
  </w:num>
  <w:num w:numId="64">
    <w:abstractNumId w:val="7"/>
  </w:num>
  <w:num w:numId="65">
    <w:abstractNumId w:val="6"/>
  </w:num>
  <w:num w:numId="66">
    <w:abstractNumId w:val="11"/>
  </w:num>
  <w:num w:numId="67">
    <w:abstractNumId w:val="28"/>
  </w:num>
  <w:num w:numId="68">
    <w:abstractNumId w:val="10"/>
  </w:num>
  <w:num w:numId="69">
    <w:abstractNumId w:val="13"/>
  </w:num>
  <w:num w:numId="70">
    <w:abstractNumId w:val="26"/>
  </w:num>
  <w:num w:numId="71">
    <w:abstractNumId w:val="15"/>
  </w:num>
  <w:num w:numId="72">
    <w:abstractNumId w:val="21"/>
  </w:num>
  <w:num w:numId="73">
    <w:abstractNumId w:val="25"/>
  </w:num>
  <w:num w:numId="74">
    <w:abstractNumId w:val="15"/>
    <w:lvlOverride w:ilvl="0">
      <w:startOverride w:val="1"/>
    </w:lvlOverride>
  </w:num>
  <w:num w:numId="75">
    <w:abstractNumId w:val="26"/>
    <w:lvlOverride w:ilvl="0">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num>
  <w:num w:numId="80">
    <w:abstractNumId w:val="15"/>
  </w:num>
  <w:num w:numId="81">
    <w:abstractNumId w:val="15"/>
    <w:lvlOverride w:ilvl="0">
      <w:startOverride w:val="1"/>
    </w:lvlOverride>
  </w:num>
  <w:num w:numId="82">
    <w:abstractNumId w:val="15"/>
    <w:lvlOverride w:ilvl="0">
      <w:startOverride w:val="1"/>
    </w:lvlOverride>
  </w:num>
  <w:num w:numId="83">
    <w:abstractNumId w:val="26"/>
    <w:lvlOverride w:ilvl="0">
      <w:startOverride w:val="1"/>
    </w:lvlOverride>
  </w:num>
  <w:num w:numId="84">
    <w:abstractNumId w:val="26"/>
    <w:lvlOverride w:ilvl="0">
      <w:startOverride w:val="1"/>
    </w:lvlOverride>
  </w:num>
  <w:num w:numId="85">
    <w:abstractNumId w:val="18"/>
    <w:lvlOverride w:ilvl="0">
      <w:startOverride w:val="1"/>
    </w:lvlOverride>
  </w:num>
  <w:num w:numId="86">
    <w:abstractNumId w:val="18"/>
    <w:lvlOverride w:ilvl="0">
      <w:startOverride w:val="1"/>
    </w:lvlOverride>
  </w:num>
  <w:num w:numId="87">
    <w:abstractNumId w:val="18"/>
    <w:lvlOverride w:ilvl="0">
      <w:startOverride w:val="1"/>
    </w:lvlOverride>
  </w:num>
  <w:num w:numId="88">
    <w:abstractNumId w:val="18"/>
    <w:lvlOverride w:ilvl="0">
      <w:startOverride w:val="1"/>
    </w:lvlOverride>
  </w:num>
  <w:num w:numId="89">
    <w:abstractNumId w:val="18"/>
  </w:num>
  <w:num w:numId="90">
    <w:abstractNumId w:val="18"/>
    <w:lvlOverride w:ilvl="0">
      <w:startOverride w:val="1"/>
    </w:lvlOverride>
  </w:num>
  <w:num w:numId="91">
    <w:abstractNumId w:val="18"/>
    <w:lvlOverride w:ilvl="0">
      <w:startOverride w:val="1"/>
    </w:lvlOverride>
  </w:num>
  <w:num w:numId="92">
    <w:abstractNumId w:val="18"/>
    <w:lvlOverride w:ilvl="0">
      <w:startOverride w:val="1"/>
    </w:lvlOverride>
  </w:num>
  <w:num w:numId="93">
    <w:abstractNumId w:val="18"/>
    <w:lvlOverride w:ilvl="0">
      <w:startOverride w:val="1"/>
    </w:lvlOverride>
  </w:num>
  <w:num w:numId="94">
    <w:abstractNumId w:val="18"/>
    <w:lvlOverride w:ilvl="0">
      <w:startOverride w:val="1"/>
    </w:lvlOverride>
  </w:num>
  <w:num w:numId="95">
    <w:abstractNumId w:val="18"/>
  </w:num>
  <w:num w:numId="96">
    <w:abstractNumId w:val="18"/>
    <w:lvlOverride w:ilvl="0">
      <w:startOverride w:val="1"/>
    </w:lvlOverride>
  </w:num>
  <w:num w:numId="97">
    <w:abstractNumId w:val="18"/>
    <w:lvlOverride w:ilvl="0">
      <w:startOverride w:val="1"/>
    </w:lvlOverride>
  </w:num>
  <w:num w:numId="98">
    <w:abstractNumId w:val="18"/>
    <w:lvlOverride w:ilvl="0">
      <w:startOverride w:val="1"/>
    </w:lvlOverride>
  </w:num>
  <w:num w:numId="99">
    <w:abstractNumId w:val="18"/>
  </w:num>
  <w:num w:numId="100">
    <w:abstractNumId w:val="18"/>
    <w:lvlOverride w:ilvl="0">
      <w:startOverride w:val="1"/>
    </w:lvlOverride>
  </w:num>
  <w:num w:numId="101">
    <w:abstractNumId w:val="18"/>
    <w:lvlOverride w:ilvl="0">
      <w:startOverride w:val="1"/>
    </w:lvlOverride>
  </w:num>
  <w:num w:numId="102">
    <w:abstractNumId w:val="18"/>
    <w:lvlOverride w:ilvl="0">
      <w:startOverride w:val="1"/>
    </w:lvlOverride>
  </w:num>
  <w:num w:numId="103">
    <w:abstractNumId w:val="18"/>
  </w:num>
  <w:num w:numId="104">
    <w:abstractNumId w:val="18"/>
    <w:lvlOverride w:ilvl="0">
      <w:startOverride w:val="1"/>
    </w:lvlOverride>
  </w:num>
  <w:num w:numId="105">
    <w:abstractNumId w:val="18"/>
    <w:lvlOverride w:ilvl="0">
      <w:startOverride w:val="1"/>
    </w:lvlOverride>
  </w:num>
  <w:num w:numId="106">
    <w:abstractNumId w:val="18"/>
    <w:lvlOverride w:ilvl="0">
      <w:startOverride w:val="1"/>
    </w:lvlOverride>
  </w:num>
  <w:num w:numId="107">
    <w:abstractNumId w:val="18"/>
    <w:lvlOverride w:ilvl="0">
      <w:startOverride w:val="1"/>
    </w:lvlOverride>
  </w:num>
  <w:num w:numId="108">
    <w:abstractNumId w:val="18"/>
    <w:lvlOverride w:ilvl="0">
      <w:startOverride w:val="1"/>
    </w:lvlOverride>
  </w:num>
  <w:num w:numId="109">
    <w:abstractNumId w:val="18"/>
    <w:lvlOverride w:ilvl="0">
      <w:startOverride w:val="1"/>
    </w:lvlOverride>
  </w:num>
  <w:num w:numId="110">
    <w:abstractNumId w:val="15"/>
    <w:lvlOverride w:ilvl="0">
      <w:startOverride w:val="1"/>
    </w:lvlOverride>
  </w:num>
  <w:num w:numId="111">
    <w:abstractNumId w:val="9"/>
  </w:num>
  <w:num w:numId="112">
    <w:abstractNumId w:val="15"/>
    <w:lvlOverride w:ilvl="0">
      <w:startOverride w:val="1"/>
    </w:lvlOverride>
  </w:num>
  <w:num w:numId="113">
    <w:abstractNumId w:val="15"/>
  </w:num>
  <w:num w:numId="114">
    <w:abstractNumId w:val="15"/>
    <w:lvlOverride w:ilvl="0">
      <w:startOverride w:val="1"/>
    </w:lvlOverride>
  </w:num>
  <w:num w:numId="115">
    <w:abstractNumId w:val="15"/>
    <w:lvlOverride w:ilvl="0">
      <w:startOverride w:val="1"/>
    </w:lvlOverride>
  </w:num>
  <w:num w:numId="116">
    <w:abstractNumId w:val="26"/>
    <w:lvlOverride w:ilvl="0">
      <w:startOverride w:val="1"/>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lwarr\Desktop\Publications - draft scheme\AER - Draft demand management incentive scheme - 28 August 2017.docx"/>
  </w:docVars>
  <w:rsids>
    <w:rsidRoot w:val="00961A4A"/>
    <w:rsid w:val="00000D4A"/>
    <w:rsid w:val="0000114C"/>
    <w:rsid w:val="0000169E"/>
    <w:rsid w:val="00001CFE"/>
    <w:rsid w:val="00002A2F"/>
    <w:rsid w:val="00003AE8"/>
    <w:rsid w:val="000051DC"/>
    <w:rsid w:val="0000658F"/>
    <w:rsid w:val="00011248"/>
    <w:rsid w:val="000118A9"/>
    <w:rsid w:val="00011EC1"/>
    <w:rsid w:val="0001507B"/>
    <w:rsid w:val="00016320"/>
    <w:rsid w:val="0001770D"/>
    <w:rsid w:val="00017AA2"/>
    <w:rsid w:val="00020016"/>
    <w:rsid w:val="00020048"/>
    <w:rsid w:val="00020840"/>
    <w:rsid w:val="00021202"/>
    <w:rsid w:val="00021C2B"/>
    <w:rsid w:val="00021D94"/>
    <w:rsid w:val="0002219B"/>
    <w:rsid w:val="000224A2"/>
    <w:rsid w:val="000224DB"/>
    <w:rsid w:val="00022549"/>
    <w:rsid w:val="0002498B"/>
    <w:rsid w:val="00025142"/>
    <w:rsid w:val="0002517F"/>
    <w:rsid w:val="00025808"/>
    <w:rsid w:val="0002601E"/>
    <w:rsid w:val="00026187"/>
    <w:rsid w:val="000266FC"/>
    <w:rsid w:val="000273B3"/>
    <w:rsid w:val="000274A4"/>
    <w:rsid w:val="00027E2D"/>
    <w:rsid w:val="00030FD9"/>
    <w:rsid w:val="00031747"/>
    <w:rsid w:val="00033C5E"/>
    <w:rsid w:val="000351CF"/>
    <w:rsid w:val="0003578C"/>
    <w:rsid w:val="00036C2A"/>
    <w:rsid w:val="00037371"/>
    <w:rsid w:val="0003770C"/>
    <w:rsid w:val="000416AF"/>
    <w:rsid w:val="00042F31"/>
    <w:rsid w:val="00043CE3"/>
    <w:rsid w:val="00044A75"/>
    <w:rsid w:val="00044DA3"/>
    <w:rsid w:val="000462C0"/>
    <w:rsid w:val="000466E7"/>
    <w:rsid w:val="000473E9"/>
    <w:rsid w:val="000474DF"/>
    <w:rsid w:val="00051958"/>
    <w:rsid w:val="00051C2F"/>
    <w:rsid w:val="00053B8B"/>
    <w:rsid w:val="00055993"/>
    <w:rsid w:val="00055A67"/>
    <w:rsid w:val="00056F0E"/>
    <w:rsid w:val="00057482"/>
    <w:rsid w:val="00061B75"/>
    <w:rsid w:val="00061D96"/>
    <w:rsid w:val="000624BC"/>
    <w:rsid w:val="00063247"/>
    <w:rsid w:val="00064C08"/>
    <w:rsid w:val="0006624E"/>
    <w:rsid w:val="000707C9"/>
    <w:rsid w:val="00070CE4"/>
    <w:rsid w:val="00070F9F"/>
    <w:rsid w:val="0007137B"/>
    <w:rsid w:val="000714DB"/>
    <w:rsid w:val="000718FB"/>
    <w:rsid w:val="00071D7D"/>
    <w:rsid w:val="00072D19"/>
    <w:rsid w:val="0007379A"/>
    <w:rsid w:val="00073B74"/>
    <w:rsid w:val="0007436C"/>
    <w:rsid w:val="00074B8D"/>
    <w:rsid w:val="00075B81"/>
    <w:rsid w:val="00075E26"/>
    <w:rsid w:val="00076410"/>
    <w:rsid w:val="00076416"/>
    <w:rsid w:val="000805A8"/>
    <w:rsid w:val="00080711"/>
    <w:rsid w:val="0008190B"/>
    <w:rsid w:val="0008290B"/>
    <w:rsid w:val="000836D9"/>
    <w:rsid w:val="00084156"/>
    <w:rsid w:val="00085663"/>
    <w:rsid w:val="00085EBF"/>
    <w:rsid w:val="00091B15"/>
    <w:rsid w:val="00091B2E"/>
    <w:rsid w:val="00091DDE"/>
    <w:rsid w:val="00095186"/>
    <w:rsid w:val="000A0E71"/>
    <w:rsid w:val="000A100A"/>
    <w:rsid w:val="000A1C0C"/>
    <w:rsid w:val="000A1D95"/>
    <w:rsid w:val="000A3020"/>
    <w:rsid w:val="000A4059"/>
    <w:rsid w:val="000A4840"/>
    <w:rsid w:val="000A4993"/>
    <w:rsid w:val="000A5775"/>
    <w:rsid w:val="000A62C1"/>
    <w:rsid w:val="000A6A79"/>
    <w:rsid w:val="000A6C7B"/>
    <w:rsid w:val="000B0A45"/>
    <w:rsid w:val="000B0A7B"/>
    <w:rsid w:val="000B0B1A"/>
    <w:rsid w:val="000B0E59"/>
    <w:rsid w:val="000B1173"/>
    <w:rsid w:val="000B2D6E"/>
    <w:rsid w:val="000B510D"/>
    <w:rsid w:val="000B54BD"/>
    <w:rsid w:val="000B5827"/>
    <w:rsid w:val="000B6BDA"/>
    <w:rsid w:val="000B7037"/>
    <w:rsid w:val="000C02D1"/>
    <w:rsid w:val="000C0C63"/>
    <w:rsid w:val="000C14FB"/>
    <w:rsid w:val="000C201E"/>
    <w:rsid w:val="000C2B40"/>
    <w:rsid w:val="000C32D5"/>
    <w:rsid w:val="000C38C7"/>
    <w:rsid w:val="000C4CEB"/>
    <w:rsid w:val="000C5255"/>
    <w:rsid w:val="000C68E9"/>
    <w:rsid w:val="000D07A7"/>
    <w:rsid w:val="000D0969"/>
    <w:rsid w:val="000D122C"/>
    <w:rsid w:val="000D299B"/>
    <w:rsid w:val="000D555E"/>
    <w:rsid w:val="000D5900"/>
    <w:rsid w:val="000D75B0"/>
    <w:rsid w:val="000E0887"/>
    <w:rsid w:val="000E1819"/>
    <w:rsid w:val="000E41FF"/>
    <w:rsid w:val="000E4821"/>
    <w:rsid w:val="000E4AA9"/>
    <w:rsid w:val="000E546C"/>
    <w:rsid w:val="000E6AEA"/>
    <w:rsid w:val="000E6C72"/>
    <w:rsid w:val="000E7CE7"/>
    <w:rsid w:val="000E7F39"/>
    <w:rsid w:val="000F2400"/>
    <w:rsid w:val="000F2ADA"/>
    <w:rsid w:val="000F54AA"/>
    <w:rsid w:val="00100EA2"/>
    <w:rsid w:val="00101270"/>
    <w:rsid w:val="00101AA1"/>
    <w:rsid w:val="00102338"/>
    <w:rsid w:val="00104566"/>
    <w:rsid w:val="00104FF6"/>
    <w:rsid w:val="00105034"/>
    <w:rsid w:val="00106BEA"/>
    <w:rsid w:val="00110142"/>
    <w:rsid w:val="001114AA"/>
    <w:rsid w:val="001117E5"/>
    <w:rsid w:val="001122D6"/>
    <w:rsid w:val="00112AF7"/>
    <w:rsid w:val="001134B8"/>
    <w:rsid w:val="00115743"/>
    <w:rsid w:val="00116EB2"/>
    <w:rsid w:val="00117EC4"/>
    <w:rsid w:val="001202D3"/>
    <w:rsid w:val="0012132C"/>
    <w:rsid w:val="001213A0"/>
    <w:rsid w:val="00123CC7"/>
    <w:rsid w:val="00124609"/>
    <w:rsid w:val="00124F0E"/>
    <w:rsid w:val="00124F4B"/>
    <w:rsid w:val="00125C8B"/>
    <w:rsid w:val="00126A4C"/>
    <w:rsid w:val="001270E3"/>
    <w:rsid w:val="00132D43"/>
    <w:rsid w:val="00133366"/>
    <w:rsid w:val="00133DB5"/>
    <w:rsid w:val="00133E63"/>
    <w:rsid w:val="00133F47"/>
    <w:rsid w:val="00134029"/>
    <w:rsid w:val="001355E0"/>
    <w:rsid w:val="00140472"/>
    <w:rsid w:val="00142C2D"/>
    <w:rsid w:val="001439B3"/>
    <w:rsid w:val="00143E4A"/>
    <w:rsid w:val="00144620"/>
    <w:rsid w:val="00144AE9"/>
    <w:rsid w:val="00144C96"/>
    <w:rsid w:val="0014573B"/>
    <w:rsid w:val="001463A3"/>
    <w:rsid w:val="0015073A"/>
    <w:rsid w:val="00152F8C"/>
    <w:rsid w:val="0015335E"/>
    <w:rsid w:val="00153EE8"/>
    <w:rsid w:val="00153FCB"/>
    <w:rsid w:val="001545A2"/>
    <w:rsid w:val="00156658"/>
    <w:rsid w:val="001566B2"/>
    <w:rsid w:val="001573E4"/>
    <w:rsid w:val="0016035C"/>
    <w:rsid w:val="00160672"/>
    <w:rsid w:val="00160756"/>
    <w:rsid w:val="001617BE"/>
    <w:rsid w:val="00161DC8"/>
    <w:rsid w:val="00163121"/>
    <w:rsid w:val="00163384"/>
    <w:rsid w:val="00163F19"/>
    <w:rsid w:val="001647BC"/>
    <w:rsid w:val="0016671E"/>
    <w:rsid w:val="00166760"/>
    <w:rsid w:val="00166C39"/>
    <w:rsid w:val="0017232E"/>
    <w:rsid w:val="00172731"/>
    <w:rsid w:val="00172E44"/>
    <w:rsid w:val="00173165"/>
    <w:rsid w:val="00173476"/>
    <w:rsid w:val="00174102"/>
    <w:rsid w:val="001754EE"/>
    <w:rsid w:val="00177217"/>
    <w:rsid w:val="00180056"/>
    <w:rsid w:val="001800F2"/>
    <w:rsid w:val="00180157"/>
    <w:rsid w:val="001802BF"/>
    <w:rsid w:val="001809BC"/>
    <w:rsid w:val="00180E97"/>
    <w:rsid w:val="00180EFE"/>
    <w:rsid w:val="001820B4"/>
    <w:rsid w:val="001836D3"/>
    <w:rsid w:val="00184351"/>
    <w:rsid w:val="00184AC8"/>
    <w:rsid w:val="00185BA5"/>
    <w:rsid w:val="00185CB9"/>
    <w:rsid w:val="00185DBE"/>
    <w:rsid w:val="00186ADC"/>
    <w:rsid w:val="00186F77"/>
    <w:rsid w:val="001877A4"/>
    <w:rsid w:val="00190A30"/>
    <w:rsid w:val="001926A4"/>
    <w:rsid w:val="00192AD5"/>
    <w:rsid w:val="00192B13"/>
    <w:rsid w:val="00193138"/>
    <w:rsid w:val="001937F2"/>
    <w:rsid w:val="00194120"/>
    <w:rsid w:val="00194597"/>
    <w:rsid w:val="00194E00"/>
    <w:rsid w:val="00196BD7"/>
    <w:rsid w:val="0019745E"/>
    <w:rsid w:val="00197B16"/>
    <w:rsid w:val="00197F40"/>
    <w:rsid w:val="001A150A"/>
    <w:rsid w:val="001A2AA3"/>
    <w:rsid w:val="001A4821"/>
    <w:rsid w:val="001A530D"/>
    <w:rsid w:val="001A5FB3"/>
    <w:rsid w:val="001A6C59"/>
    <w:rsid w:val="001A7155"/>
    <w:rsid w:val="001A7BC5"/>
    <w:rsid w:val="001B126C"/>
    <w:rsid w:val="001B2AF2"/>
    <w:rsid w:val="001B342A"/>
    <w:rsid w:val="001B3755"/>
    <w:rsid w:val="001B45A0"/>
    <w:rsid w:val="001B4DF4"/>
    <w:rsid w:val="001B5DD9"/>
    <w:rsid w:val="001B680E"/>
    <w:rsid w:val="001C0665"/>
    <w:rsid w:val="001C2661"/>
    <w:rsid w:val="001C3FAF"/>
    <w:rsid w:val="001C5A7E"/>
    <w:rsid w:val="001D055E"/>
    <w:rsid w:val="001D5B65"/>
    <w:rsid w:val="001D6950"/>
    <w:rsid w:val="001E1B3F"/>
    <w:rsid w:val="001E202E"/>
    <w:rsid w:val="001E29AC"/>
    <w:rsid w:val="001E3AA8"/>
    <w:rsid w:val="001E417C"/>
    <w:rsid w:val="001E6CDE"/>
    <w:rsid w:val="001E6F0B"/>
    <w:rsid w:val="001E7161"/>
    <w:rsid w:val="001E73D8"/>
    <w:rsid w:val="001F05A4"/>
    <w:rsid w:val="001F18B8"/>
    <w:rsid w:val="001F262B"/>
    <w:rsid w:val="001F3209"/>
    <w:rsid w:val="001F3D4A"/>
    <w:rsid w:val="001F492E"/>
    <w:rsid w:val="001F5BB4"/>
    <w:rsid w:val="001F5EA9"/>
    <w:rsid w:val="001F64EF"/>
    <w:rsid w:val="001F6DA3"/>
    <w:rsid w:val="002010BC"/>
    <w:rsid w:val="002016E7"/>
    <w:rsid w:val="00202E03"/>
    <w:rsid w:val="002033B9"/>
    <w:rsid w:val="00203C71"/>
    <w:rsid w:val="002041BD"/>
    <w:rsid w:val="002043D0"/>
    <w:rsid w:val="0020492C"/>
    <w:rsid w:val="00204EC9"/>
    <w:rsid w:val="00204F97"/>
    <w:rsid w:val="002050D7"/>
    <w:rsid w:val="00206505"/>
    <w:rsid w:val="00206523"/>
    <w:rsid w:val="0020743F"/>
    <w:rsid w:val="0021004A"/>
    <w:rsid w:val="002102DE"/>
    <w:rsid w:val="00210466"/>
    <w:rsid w:val="00210648"/>
    <w:rsid w:val="00211C01"/>
    <w:rsid w:val="0021309C"/>
    <w:rsid w:val="002133B5"/>
    <w:rsid w:val="00214295"/>
    <w:rsid w:val="00214B2D"/>
    <w:rsid w:val="00215555"/>
    <w:rsid w:val="0021578B"/>
    <w:rsid w:val="00216287"/>
    <w:rsid w:val="00216C93"/>
    <w:rsid w:val="00221F82"/>
    <w:rsid w:val="00223051"/>
    <w:rsid w:val="002244E4"/>
    <w:rsid w:val="00224DB9"/>
    <w:rsid w:val="0022569A"/>
    <w:rsid w:val="0023005C"/>
    <w:rsid w:val="002309AE"/>
    <w:rsid w:val="00231012"/>
    <w:rsid w:val="002311C1"/>
    <w:rsid w:val="00233775"/>
    <w:rsid w:val="0023414B"/>
    <w:rsid w:val="00235540"/>
    <w:rsid w:val="00236F3F"/>
    <w:rsid w:val="00243573"/>
    <w:rsid w:val="00243635"/>
    <w:rsid w:val="00243DE0"/>
    <w:rsid w:val="0024409C"/>
    <w:rsid w:val="002449E4"/>
    <w:rsid w:val="0024518D"/>
    <w:rsid w:val="00246D32"/>
    <w:rsid w:val="00247079"/>
    <w:rsid w:val="00247368"/>
    <w:rsid w:val="00247F12"/>
    <w:rsid w:val="00250BBD"/>
    <w:rsid w:val="00251310"/>
    <w:rsid w:val="00251745"/>
    <w:rsid w:val="002519F5"/>
    <w:rsid w:val="00251A39"/>
    <w:rsid w:val="002525DD"/>
    <w:rsid w:val="00252AFC"/>
    <w:rsid w:val="002552BA"/>
    <w:rsid w:val="002557E3"/>
    <w:rsid w:val="00257915"/>
    <w:rsid w:val="00260016"/>
    <w:rsid w:val="00262339"/>
    <w:rsid w:val="00262ACA"/>
    <w:rsid w:val="00263AC0"/>
    <w:rsid w:val="00264264"/>
    <w:rsid w:val="00264E91"/>
    <w:rsid w:val="0026689B"/>
    <w:rsid w:val="0026772D"/>
    <w:rsid w:val="0027263F"/>
    <w:rsid w:val="002730B2"/>
    <w:rsid w:val="00273394"/>
    <w:rsid w:val="002736EB"/>
    <w:rsid w:val="0027487B"/>
    <w:rsid w:val="00274C7E"/>
    <w:rsid w:val="002777CF"/>
    <w:rsid w:val="00277BFC"/>
    <w:rsid w:val="002810F2"/>
    <w:rsid w:val="002832EC"/>
    <w:rsid w:val="00283726"/>
    <w:rsid w:val="00284B6A"/>
    <w:rsid w:val="00284CCD"/>
    <w:rsid w:val="002850A5"/>
    <w:rsid w:val="00286874"/>
    <w:rsid w:val="00287F65"/>
    <w:rsid w:val="00290C63"/>
    <w:rsid w:val="00290F66"/>
    <w:rsid w:val="002911ED"/>
    <w:rsid w:val="002912C9"/>
    <w:rsid w:val="00291A99"/>
    <w:rsid w:val="00293B6D"/>
    <w:rsid w:val="00294B08"/>
    <w:rsid w:val="0029518C"/>
    <w:rsid w:val="00295EB6"/>
    <w:rsid w:val="00295FDE"/>
    <w:rsid w:val="002963DD"/>
    <w:rsid w:val="00296B65"/>
    <w:rsid w:val="002A5157"/>
    <w:rsid w:val="002A549E"/>
    <w:rsid w:val="002A6BC3"/>
    <w:rsid w:val="002A7DEF"/>
    <w:rsid w:val="002B03E3"/>
    <w:rsid w:val="002B0696"/>
    <w:rsid w:val="002B087D"/>
    <w:rsid w:val="002B1846"/>
    <w:rsid w:val="002B18A8"/>
    <w:rsid w:val="002B35EC"/>
    <w:rsid w:val="002B4A73"/>
    <w:rsid w:val="002B5546"/>
    <w:rsid w:val="002B59FE"/>
    <w:rsid w:val="002B60D0"/>
    <w:rsid w:val="002B65F5"/>
    <w:rsid w:val="002B67FB"/>
    <w:rsid w:val="002C0222"/>
    <w:rsid w:val="002C0927"/>
    <w:rsid w:val="002C0E70"/>
    <w:rsid w:val="002C1089"/>
    <w:rsid w:val="002C1499"/>
    <w:rsid w:val="002C18F3"/>
    <w:rsid w:val="002C233C"/>
    <w:rsid w:val="002C26CB"/>
    <w:rsid w:val="002C3D7E"/>
    <w:rsid w:val="002C517B"/>
    <w:rsid w:val="002C6ECA"/>
    <w:rsid w:val="002D10B0"/>
    <w:rsid w:val="002D120A"/>
    <w:rsid w:val="002D2739"/>
    <w:rsid w:val="002D2EB5"/>
    <w:rsid w:val="002D3509"/>
    <w:rsid w:val="002D359D"/>
    <w:rsid w:val="002D3C76"/>
    <w:rsid w:val="002D47D1"/>
    <w:rsid w:val="002D487B"/>
    <w:rsid w:val="002D50B9"/>
    <w:rsid w:val="002D5457"/>
    <w:rsid w:val="002D6D1B"/>
    <w:rsid w:val="002D714D"/>
    <w:rsid w:val="002D72E8"/>
    <w:rsid w:val="002D79AD"/>
    <w:rsid w:val="002D7F9E"/>
    <w:rsid w:val="002E134A"/>
    <w:rsid w:val="002E268F"/>
    <w:rsid w:val="002E2693"/>
    <w:rsid w:val="002E3081"/>
    <w:rsid w:val="002E3BC4"/>
    <w:rsid w:val="002E4171"/>
    <w:rsid w:val="002E631E"/>
    <w:rsid w:val="002E68CE"/>
    <w:rsid w:val="002E6994"/>
    <w:rsid w:val="002E78DD"/>
    <w:rsid w:val="002E7B22"/>
    <w:rsid w:val="002E7EA0"/>
    <w:rsid w:val="002F12EC"/>
    <w:rsid w:val="002F2049"/>
    <w:rsid w:val="002F2A62"/>
    <w:rsid w:val="002F50D1"/>
    <w:rsid w:val="002F5184"/>
    <w:rsid w:val="002F51CC"/>
    <w:rsid w:val="002F5812"/>
    <w:rsid w:val="002F6AB0"/>
    <w:rsid w:val="002F7986"/>
    <w:rsid w:val="00300CC8"/>
    <w:rsid w:val="00300DDF"/>
    <w:rsid w:val="00301B40"/>
    <w:rsid w:val="00301C82"/>
    <w:rsid w:val="00302133"/>
    <w:rsid w:val="003029EE"/>
    <w:rsid w:val="0030380E"/>
    <w:rsid w:val="00303CF4"/>
    <w:rsid w:val="00304840"/>
    <w:rsid w:val="00304D38"/>
    <w:rsid w:val="00304E1D"/>
    <w:rsid w:val="00305CC8"/>
    <w:rsid w:val="0030713D"/>
    <w:rsid w:val="003074A1"/>
    <w:rsid w:val="00307F6D"/>
    <w:rsid w:val="00313076"/>
    <w:rsid w:val="00313424"/>
    <w:rsid w:val="00313D3E"/>
    <w:rsid w:val="00314794"/>
    <w:rsid w:val="00314D83"/>
    <w:rsid w:val="00315018"/>
    <w:rsid w:val="0031571F"/>
    <w:rsid w:val="0031692D"/>
    <w:rsid w:val="003177A2"/>
    <w:rsid w:val="00317E02"/>
    <w:rsid w:val="0032463C"/>
    <w:rsid w:val="00324F2C"/>
    <w:rsid w:val="003271B5"/>
    <w:rsid w:val="00327560"/>
    <w:rsid w:val="00327A1E"/>
    <w:rsid w:val="00327E28"/>
    <w:rsid w:val="003310EA"/>
    <w:rsid w:val="00331264"/>
    <w:rsid w:val="0033168E"/>
    <w:rsid w:val="003334A8"/>
    <w:rsid w:val="00333859"/>
    <w:rsid w:val="003342FC"/>
    <w:rsid w:val="00334C8D"/>
    <w:rsid w:val="00335B91"/>
    <w:rsid w:val="00335DCD"/>
    <w:rsid w:val="00336E61"/>
    <w:rsid w:val="003378BD"/>
    <w:rsid w:val="003379B3"/>
    <w:rsid w:val="00337BB3"/>
    <w:rsid w:val="00340AC0"/>
    <w:rsid w:val="003424EA"/>
    <w:rsid w:val="00342C2F"/>
    <w:rsid w:val="003436EB"/>
    <w:rsid w:val="00343A18"/>
    <w:rsid w:val="00345744"/>
    <w:rsid w:val="00346736"/>
    <w:rsid w:val="00350091"/>
    <w:rsid w:val="003518B3"/>
    <w:rsid w:val="0035386D"/>
    <w:rsid w:val="00353E79"/>
    <w:rsid w:val="003556C9"/>
    <w:rsid w:val="00356D3A"/>
    <w:rsid w:val="00357947"/>
    <w:rsid w:val="00360099"/>
    <w:rsid w:val="0036021D"/>
    <w:rsid w:val="003615EE"/>
    <w:rsid w:val="00363085"/>
    <w:rsid w:val="003632AD"/>
    <w:rsid w:val="00363F01"/>
    <w:rsid w:val="0036408D"/>
    <w:rsid w:val="00364EA0"/>
    <w:rsid w:val="00366981"/>
    <w:rsid w:val="00366AB3"/>
    <w:rsid w:val="0036724E"/>
    <w:rsid w:val="003672E7"/>
    <w:rsid w:val="00370678"/>
    <w:rsid w:val="0037070A"/>
    <w:rsid w:val="0037214E"/>
    <w:rsid w:val="00372C85"/>
    <w:rsid w:val="00373845"/>
    <w:rsid w:val="003744E3"/>
    <w:rsid w:val="00375F71"/>
    <w:rsid w:val="00376219"/>
    <w:rsid w:val="0037663E"/>
    <w:rsid w:val="0037699E"/>
    <w:rsid w:val="00377A29"/>
    <w:rsid w:val="00377C69"/>
    <w:rsid w:val="00377DAC"/>
    <w:rsid w:val="00382E7C"/>
    <w:rsid w:val="0038415D"/>
    <w:rsid w:val="0038461C"/>
    <w:rsid w:val="003846F1"/>
    <w:rsid w:val="00386073"/>
    <w:rsid w:val="003862B5"/>
    <w:rsid w:val="00390E6A"/>
    <w:rsid w:val="00391855"/>
    <w:rsid w:val="00391F3E"/>
    <w:rsid w:val="00393ABE"/>
    <w:rsid w:val="00393F72"/>
    <w:rsid w:val="00395DB6"/>
    <w:rsid w:val="00397398"/>
    <w:rsid w:val="003979F3"/>
    <w:rsid w:val="003A083C"/>
    <w:rsid w:val="003A1E1B"/>
    <w:rsid w:val="003A21EF"/>
    <w:rsid w:val="003A371A"/>
    <w:rsid w:val="003A3B92"/>
    <w:rsid w:val="003A4E76"/>
    <w:rsid w:val="003A59CD"/>
    <w:rsid w:val="003A5BBA"/>
    <w:rsid w:val="003A66B4"/>
    <w:rsid w:val="003A6B00"/>
    <w:rsid w:val="003B1139"/>
    <w:rsid w:val="003B1988"/>
    <w:rsid w:val="003B30B2"/>
    <w:rsid w:val="003B3734"/>
    <w:rsid w:val="003B3B85"/>
    <w:rsid w:val="003B3C12"/>
    <w:rsid w:val="003B4767"/>
    <w:rsid w:val="003B484F"/>
    <w:rsid w:val="003B504B"/>
    <w:rsid w:val="003B50FB"/>
    <w:rsid w:val="003B5179"/>
    <w:rsid w:val="003B5342"/>
    <w:rsid w:val="003B583F"/>
    <w:rsid w:val="003B5A26"/>
    <w:rsid w:val="003B5F2E"/>
    <w:rsid w:val="003B60F1"/>
    <w:rsid w:val="003B64F2"/>
    <w:rsid w:val="003B685C"/>
    <w:rsid w:val="003B7FBA"/>
    <w:rsid w:val="003C163A"/>
    <w:rsid w:val="003C17DA"/>
    <w:rsid w:val="003C3F27"/>
    <w:rsid w:val="003C404D"/>
    <w:rsid w:val="003C5A87"/>
    <w:rsid w:val="003C6537"/>
    <w:rsid w:val="003C6A13"/>
    <w:rsid w:val="003C764A"/>
    <w:rsid w:val="003C769F"/>
    <w:rsid w:val="003C78BA"/>
    <w:rsid w:val="003D1574"/>
    <w:rsid w:val="003D41F1"/>
    <w:rsid w:val="003D42AB"/>
    <w:rsid w:val="003D5B94"/>
    <w:rsid w:val="003D6E12"/>
    <w:rsid w:val="003E0090"/>
    <w:rsid w:val="003E0D3A"/>
    <w:rsid w:val="003E1E0B"/>
    <w:rsid w:val="003E2242"/>
    <w:rsid w:val="003E302B"/>
    <w:rsid w:val="003E30AE"/>
    <w:rsid w:val="003E3AAB"/>
    <w:rsid w:val="003E55FE"/>
    <w:rsid w:val="003E6AEB"/>
    <w:rsid w:val="003E7FE9"/>
    <w:rsid w:val="003F0191"/>
    <w:rsid w:val="003F02CE"/>
    <w:rsid w:val="003F07D4"/>
    <w:rsid w:val="003F0886"/>
    <w:rsid w:val="003F0A20"/>
    <w:rsid w:val="003F174D"/>
    <w:rsid w:val="003F2329"/>
    <w:rsid w:val="003F2ACB"/>
    <w:rsid w:val="003F4C38"/>
    <w:rsid w:val="003F4CB3"/>
    <w:rsid w:val="003F502D"/>
    <w:rsid w:val="003F6A04"/>
    <w:rsid w:val="003F70E3"/>
    <w:rsid w:val="003F7469"/>
    <w:rsid w:val="004001F7"/>
    <w:rsid w:val="00400426"/>
    <w:rsid w:val="004008FD"/>
    <w:rsid w:val="00400B8C"/>
    <w:rsid w:val="00400BC1"/>
    <w:rsid w:val="00400FD2"/>
    <w:rsid w:val="00401E60"/>
    <w:rsid w:val="00403711"/>
    <w:rsid w:val="00403DAB"/>
    <w:rsid w:val="00404C52"/>
    <w:rsid w:val="00405E46"/>
    <w:rsid w:val="00407065"/>
    <w:rsid w:val="00407BAF"/>
    <w:rsid w:val="00407EAE"/>
    <w:rsid w:val="0041014B"/>
    <w:rsid w:val="00411B64"/>
    <w:rsid w:val="004125A0"/>
    <w:rsid w:val="004156D5"/>
    <w:rsid w:val="00415BA9"/>
    <w:rsid w:val="00415F31"/>
    <w:rsid w:val="0041691D"/>
    <w:rsid w:val="0042000C"/>
    <w:rsid w:val="0042090E"/>
    <w:rsid w:val="00420ED1"/>
    <w:rsid w:val="00421F27"/>
    <w:rsid w:val="004238D8"/>
    <w:rsid w:val="00423A77"/>
    <w:rsid w:val="004253F5"/>
    <w:rsid w:val="00425ED7"/>
    <w:rsid w:val="004269CA"/>
    <w:rsid w:val="004301B6"/>
    <w:rsid w:val="004306C6"/>
    <w:rsid w:val="004324F4"/>
    <w:rsid w:val="00433082"/>
    <w:rsid w:val="00434544"/>
    <w:rsid w:val="00436082"/>
    <w:rsid w:val="0043616F"/>
    <w:rsid w:val="00441F4E"/>
    <w:rsid w:val="00443023"/>
    <w:rsid w:val="00444064"/>
    <w:rsid w:val="0044460C"/>
    <w:rsid w:val="00444EBC"/>
    <w:rsid w:val="0044585C"/>
    <w:rsid w:val="00445D43"/>
    <w:rsid w:val="00445F1A"/>
    <w:rsid w:val="004460A1"/>
    <w:rsid w:val="0044695C"/>
    <w:rsid w:val="00446CD2"/>
    <w:rsid w:val="0044713F"/>
    <w:rsid w:val="00450A7F"/>
    <w:rsid w:val="0045131F"/>
    <w:rsid w:val="004519F8"/>
    <w:rsid w:val="00451A84"/>
    <w:rsid w:val="004523B2"/>
    <w:rsid w:val="00454A17"/>
    <w:rsid w:val="00455D3D"/>
    <w:rsid w:val="0045708C"/>
    <w:rsid w:val="0045777E"/>
    <w:rsid w:val="00460D97"/>
    <w:rsid w:val="00461423"/>
    <w:rsid w:val="00462117"/>
    <w:rsid w:val="0046212C"/>
    <w:rsid w:val="00465258"/>
    <w:rsid w:val="00465A8F"/>
    <w:rsid w:val="00466B50"/>
    <w:rsid w:val="004670F1"/>
    <w:rsid w:val="004712F5"/>
    <w:rsid w:val="00471BC6"/>
    <w:rsid w:val="00473362"/>
    <w:rsid w:val="00473E14"/>
    <w:rsid w:val="0047496A"/>
    <w:rsid w:val="00474E41"/>
    <w:rsid w:val="00476221"/>
    <w:rsid w:val="004766F5"/>
    <w:rsid w:val="00480B4B"/>
    <w:rsid w:val="00483533"/>
    <w:rsid w:val="004838D8"/>
    <w:rsid w:val="00484AE5"/>
    <w:rsid w:val="00485A23"/>
    <w:rsid w:val="00485DC4"/>
    <w:rsid w:val="0048621D"/>
    <w:rsid w:val="004869F2"/>
    <w:rsid w:val="00491CF0"/>
    <w:rsid w:val="00492319"/>
    <w:rsid w:val="0049279C"/>
    <w:rsid w:val="00494D04"/>
    <w:rsid w:val="00495427"/>
    <w:rsid w:val="004967D5"/>
    <w:rsid w:val="00496893"/>
    <w:rsid w:val="004A03A9"/>
    <w:rsid w:val="004A07FB"/>
    <w:rsid w:val="004A0ED0"/>
    <w:rsid w:val="004A1754"/>
    <w:rsid w:val="004A1C67"/>
    <w:rsid w:val="004A23C1"/>
    <w:rsid w:val="004A40BA"/>
    <w:rsid w:val="004A43D1"/>
    <w:rsid w:val="004A492B"/>
    <w:rsid w:val="004A7683"/>
    <w:rsid w:val="004A768F"/>
    <w:rsid w:val="004A76B3"/>
    <w:rsid w:val="004B26A5"/>
    <w:rsid w:val="004B4412"/>
    <w:rsid w:val="004B4A53"/>
    <w:rsid w:val="004B4BD8"/>
    <w:rsid w:val="004B4DA8"/>
    <w:rsid w:val="004B6269"/>
    <w:rsid w:val="004B6589"/>
    <w:rsid w:val="004B6F6A"/>
    <w:rsid w:val="004C0650"/>
    <w:rsid w:val="004C19C6"/>
    <w:rsid w:val="004C227C"/>
    <w:rsid w:val="004C23ED"/>
    <w:rsid w:val="004C248B"/>
    <w:rsid w:val="004C24FD"/>
    <w:rsid w:val="004C2942"/>
    <w:rsid w:val="004C33B8"/>
    <w:rsid w:val="004C348C"/>
    <w:rsid w:val="004C438C"/>
    <w:rsid w:val="004C462E"/>
    <w:rsid w:val="004C4C24"/>
    <w:rsid w:val="004C4F52"/>
    <w:rsid w:val="004C6CA3"/>
    <w:rsid w:val="004C73EB"/>
    <w:rsid w:val="004C7F5E"/>
    <w:rsid w:val="004D1AC9"/>
    <w:rsid w:val="004D343C"/>
    <w:rsid w:val="004D372A"/>
    <w:rsid w:val="004D55BA"/>
    <w:rsid w:val="004D6464"/>
    <w:rsid w:val="004D6612"/>
    <w:rsid w:val="004D708F"/>
    <w:rsid w:val="004D720C"/>
    <w:rsid w:val="004D7B63"/>
    <w:rsid w:val="004E0FA7"/>
    <w:rsid w:val="004E22EC"/>
    <w:rsid w:val="004F0BBA"/>
    <w:rsid w:val="004F0BFA"/>
    <w:rsid w:val="004F13DA"/>
    <w:rsid w:val="004F2309"/>
    <w:rsid w:val="004F29AA"/>
    <w:rsid w:val="004F31FA"/>
    <w:rsid w:val="004F4746"/>
    <w:rsid w:val="004F4D69"/>
    <w:rsid w:val="004F6883"/>
    <w:rsid w:val="004F6A0E"/>
    <w:rsid w:val="004F6BB3"/>
    <w:rsid w:val="005009CD"/>
    <w:rsid w:val="00501E9C"/>
    <w:rsid w:val="00502B42"/>
    <w:rsid w:val="00502EF4"/>
    <w:rsid w:val="00504E5F"/>
    <w:rsid w:val="00505A34"/>
    <w:rsid w:val="0051022C"/>
    <w:rsid w:val="00510A11"/>
    <w:rsid w:val="005111A6"/>
    <w:rsid w:val="00511390"/>
    <w:rsid w:val="00511C7F"/>
    <w:rsid w:val="00512394"/>
    <w:rsid w:val="0051337E"/>
    <w:rsid w:val="005134F0"/>
    <w:rsid w:val="00513FA7"/>
    <w:rsid w:val="00514E8A"/>
    <w:rsid w:val="0051768F"/>
    <w:rsid w:val="005178EC"/>
    <w:rsid w:val="00521512"/>
    <w:rsid w:val="00522DC2"/>
    <w:rsid w:val="0052779A"/>
    <w:rsid w:val="00530128"/>
    <w:rsid w:val="005323A8"/>
    <w:rsid w:val="00532413"/>
    <w:rsid w:val="00532467"/>
    <w:rsid w:val="00532C2A"/>
    <w:rsid w:val="005332A9"/>
    <w:rsid w:val="005336DB"/>
    <w:rsid w:val="00535E1D"/>
    <w:rsid w:val="0053603C"/>
    <w:rsid w:val="00537871"/>
    <w:rsid w:val="005402BE"/>
    <w:rsid w:val="00540C84"/>
    <w:rsid w:val="0054127C"/>
    <w:rsid w:val="005422D7"/>
    <w:rsid w:val="00542E97"/>
    <w:rsid w:val="00542F8C"/>
    <w:rsid w:val="00542FE9"/>
    <w:rsid w:val="0054330B"/>
    <w:rsid w:val="00544598"/>
    <w:rsid w:val="00544C8D"/>
    <w:rsid w:val="00544DFD"/>
    <w:rsid w:val="005462D5"/>
    <w:rsid w:val="0054655F"/>
    <w:rsid w:val="005466CE"/>
    <w:rsid w:val="005474A6"/>
    <w:rsid w:val="00551C88"/>
    <w:rsid w:val="00552880"/>
    <w:rsid w:val="005559C4"/>
    <w:rsid w:val="00556B1E"/>
    <w:rsid w:val="00560E43"/>
    <w:rsid w:val="00561410"/>
    <w:rsid w:val="00563AC1"/>
    <w:rsid w:val="00564A4D"/>
    <w:rsid w:val="005653D1"/>
    <w:rsid w:val="0056598C"/>
    <w:rsid w:val="00566028"/>
    <w:rsid w:val="00566E0B"/>
    <w:rsid w:val="00567919"/>
    <w:rsid w:val="00567ADC"/>
    <w:rsid w:val="00567BA5"/>
    <w:rsid w:val="00571B35"/>
    <w:rsid w:val="00571B43"/>
    <w:rsid w:val="00571D57"/>
    <w:rsid w:val="005731C6"/>
    <w:rsid w:val="00573A3B"/>
    <w:rsid w:val="00573F48"/>
    <w:rsid w:val="005767E2"/>
    <w:rsid w:val="0057720B"/>
    <w:rsid w:val="00577716"/>
    <w:rsid w:val="00577A09"/>
    <w:rsid w:val="00577D3B"/>
    <w:rsid w:val="005829C2"/>
    <w:rsid w:val="00583D10"/>
    <w:rsid w:val="00584D8F"/>
    <w:rsid w:val="00587A18"/>
    <w:rsid w:val="00587ADE"/>
    <w:rsid w:val="00590E6E"/>
    <w:rsid w:val="00591E38"/>
    <w:rsid w:val="00593800"/>
    <w:rsid w:val="00593CC2"/>
    <w:rsid w:val="0059630B"/>
    <w:rsid w:val="00597F96"/>
    <w:rsid w:val="005A043F"/>
    <w:rsid w:val="005A0BEC"/>
    <w:rsid w:val="005A2C31"/>
    <w:rsid w:val="005A404D"/>
    <w:rsid w:val="005A5EE4"/>
    <w:rsid w:val="005A739A"/>
    <w:rsid w:val="005B10F9"/>
    <w:rsid w:val="005B1E3C"/>
    <w:rsid w:val="005B51BC"/>
    <w:rsid w:val="005B6518"/>
    <w:rsid w:val="005B704A"/>
    <w:rsid w:val="005B72D7"/>
    <w:rsid w:val="005C045F"/>
    <w:rsid w:val="005C0CB3"/>
    <w:rsid w:val="005C16FE"/>
    <w:rsid w:val="005C1FAB"/>
    <w:rsid w:val="005C21A4"/>
    <w:rsid w:val="005C26CC"/>
    <w:rsid w:val="005C2F9A"/>
    <w:rsid w:val="005C31F8"/>
    <w:rsid w:val="005C418D"/>
    <w:rsid w:val="005C4463"/>
    <w:rsid w:val="005C4B3F"/>
    <w:rsid w:val="005C5BBE"/>
    <w:rsid w:val="005C6A39"/>
    <w:rsid w:val="005D0F05"/>
    <w:rsid w:val="005D2062"/>
    <w:rsid w:val="005D32DF"/>
    <w:rsid w:val="005D3D88"/>
    <w:rsid w:val="005D3EE4"/>
    <w:rsid w:val="005D420C"/>
    <w:rsid w:val="005D4692"/>
    <w:rsid w:val="005D48C4"/>
    <w:rsid w:val="005D515C"/>
    <w:rsid w:val="005D5965"/>
    <w:rsid w:val="005D5B9A"/>
    <w:rsid w:val="005D6208"/>
    <w:rsid w:val="005D6366"/>
    <w:rsid w:val="005D672B"/>
    <w:rsid w:val="005D7BA2"/>
    <w:rsid w:val="005E137B"/>
    <w:rsid w:val="005E1BFA"/>
    <w:rsid w:val="005E28B0"/>
    <w:rsid w:val="005E36C2"/>
    <w:rsid w:val="005E4926"/>
    <w:rsid w:val="005E4AF4"/>
    <w:rsid w:val="005E4CD5"/>
    <w:rsid w:val="005F3608"/>
    <w:rsid w:val="005F387E"/>
    <w:rsid w:val="005F4576"/>
    <w:rsid w:val="005F519F"/>
    <w:rsid w:val="006018C8"/>
    <w:rsid w:val="00601E0B"/>
    <w:rsid w:val="0060249C"/>
    <w:rsid w:val="0060258B"/>
    <w:rsid w:val="00610C32"/>
    <w:rsid w:val="00610EF9"/>
    <w:rsid w:val="00612998"/>
    <w:rsid w:val="00612B19"/>
    <w:rsid w:val="00612F4F"/>
    <w:rsid w:val="006142D1"/>
    <w:rsid w:val="0061441A"/>
    <w:rsid w:val="00614EA0"/>
    <w:rsid w:val="006157F5"/>
    <w:rsid w:val="00615C6B"/>
    <w:rsid w:val="00617977"/>
    <w:rsid w:val="00617D4C"/>
    <w:rsid w:val="00621625"/>
    <w:rsid w:val="00621DCE"/>
    <w:rsid w:val="00621FC5"/>
    <w:rsid w:val="00623AD3"/>
    <w:rsid w:val="00624156"/>
    <w:rsid w:val="0062424C"/>
    <w:rsid w:val="006248AA"/>
    <w:rsid w:val="00624F2C"/>
    <w:rsid w:val="006260B4"/>
    <w:rsid w:val="006263EC"/>
    <w:rsid w:val="00627A0C"/>
    <w:rsid w:val="00627C3B"/>
    <w:rsid w:val="00627CED"/>
    <w:rsid w:val="00627EFD"/>
    <w:rsid w:val="00630DAC"/>
    <w:rsid w:val="006323C1"/>
    <w:rsid w:val="00632D6D"/>
    <w:rsid w:val="00632EBA"/>
    <w:rsid w:val="00633A55"/>
    <w:rsid w:val="006342E4"/>
    <w:rsid w:val="006349D6"/>
    <w:rsid w:val="00636569"/>
    <w:rsid w:val="00636EF9"/>
    <w:rsid w:val="0064131E"/>
    <w:rsid w:val="006424FD"/>
    <w:rsid w:val="0064256F"/>
    <w:rsid w:val="00642C3E"/>
    <w:rsid w:val="00643203"/>
    <w:rsid w:val="00644A01"/>
    <w:rsid w:val="0064544D"/>
    <w:rsid w:val="0064649B"/>
    <w:rsid w:val="00650666"/>
    <w:rsid w:val="00650E42"/>
    <w:rsid w:val="00651E2D"/>
    <w:rsid w:val="00652324"/>
    <w:rsid w:val="006523C6"/>
    <w:rsid w:val="00654763"/>
    <w:rsid w:val="00655C19"/>
    <w:rsid w:val="00656416"/>
    <w:rsid w:val="00656A81"/>
    <w:rsid w:val="006577FB"/>
    <w:rsid w:val="0066104A"/>
    <w:rsid w:val="006619BD"/>
    <w:rsid w:val="006628A9"/>
    <w:rsid w:val="00663066"/>
    <w:rsid w:val="0066368F"/>
    <w:rsid w:val="00663DAD"/>
    <w:rsid w:val="00664206"/>
    <w:rsid w:val="00664379"/>
    <w:rsid w:val="006649E7"/>
    <w:rsid w:val="00666634"/>
    <w:rsid w:val="00667F47"/>
    <w:rsid w:val="00671692"/>
    <w:rsid w:val="0067371D"/>
    <w:rsid w:val="00675223"/>
    <w:rsid w:val="00675E20"/>
    <w:rsid w:val="00676679"/>
    <w:rsid w:val="0068099B"/>
    <w:rsid w:val="00681894"/>
    <w:rsid w:val="00681E8B"/>
    <w:rsid w:val="00682D1B"/>
    <w:rsid w:val="00682F26"/>
    <w:rsid w:val="006839DE"/>
    <w:rsid w:val="00683C89"/>
    <w:rsid w:val="00684865"/>
    <w:rsid w:val="00685AE0"/>
    <w:rsid w:val="0068649D"/>
    <w:rsid w:val="00691B53"/>
    <w:rsid w:val="006924C9"/>
    <w:rsid w:val="006924FA"/>
    <w:rsid w:val="00694092"/>
    <w:rsid w:val="0069469E"/>
    <w:rsid w:val="00695FDE"/>
    <w:rsid w:val="00697B70"/>
    <w:rsid w:val="00697D0B"/>
    <w:rsid w:val="006A07AA"/>
    <w:rsid w:val="006A083E"/>
    <w:rsid w:val="006A0BD1"/>
    <w:rsid w:val="006A0CC4"/>
    <w:rsid w:val="006A0DB3"/>
    <w:rsid w:val="006A12BA"/>
    <w:rsid w:val="006A4209"/>
    <w:rsid w:val="006A4739"/>
    <w:rsid w:val="006A4906"/>
    <w:rsid w:val="006A66A1"/>
    <w:rsid w:val="006B032D"/>
    <w:rsid w:val="006B0439"/>
    <w:rsid w:val="006B19B8"/>
    <w:rsid w:val="006B2395"/>
    <w:rsid w:val="006B2AFB"/>
    <w:rsid w:val="006B40AC"/>
    <w:rsid w:val="006B4CF9"/>
    <w:rsid w:val="006B62A4"/>
    <w:rsid w:val="006B797C"/>
    <w:rsid w:val="006B7AC8"/>
    <w:rsid w:val="006C010D"/>
    <w:rsid w:val="006C0580"/>
    <w:rsid w:val="006C1736"/>
    <w:rsid w:val="006C2D76"/>
    <w:rsid w:val="006C2F54"/>
    <w:rsid w:val="006C329B"/>
    <w:rsid w:val="006C3EF3"/>
    <w:rsid w:val="006C5032"/>
    <w:rsid w:val="006C5494"/>
    <w:rsid w:val="006C6303"/>
    <w:rsid w:val="006C7F40"/>
    <w:rsid w:val="006D1F5F"/>
    <w:rsid w:val="006D37FC"/>
    <w:rsid w:val="006D550F"/>
    <w:rsid w:val="006D5F36"/>
    <w:rsid w:val="006D6146"/>
    <w:rsid w:val="006D6FE2"/>
    <w:rsid w:val="006D72D2"/>
    <w:rsid w:val="006D7EA9"/>
    <w:rsid w:val="006D7F7E"/>
    <w:rsid w:val="006E0CFF"/>
    <w:rsid w:val="006E19AA"/>
    <w:rsid w:val="006E1A74"/>
    <w:rsid w:val="006E3E8D"/>
    <w:rsid w:val="006E4354"/>
    <w:rsid w:val="006F0D92"/>
    <w:rsid w:val="006F267D"/>
    <w:rsid w:val="006F3E74"/>
    <w:rsid w:val="006F48D7"/>
    <w:rsid w:val="006F59E4"/>
    <w:rsid w:val="006F5C59"/>
    <w:rsid w:val="006F5DD0"/>
    <w:rsid w:val="006F66F0"/>
    <w:rsid w:val="0070011E"/>
    <w:rsid w:val="00701009"/>
    <w:rsid w:val="00701CAB"/>
    <w:rsid w:val="007023BB"/>
    <w:rsid w:val="00702B30"/>
    <w:rsid w:val="00702BF5"/>
    <w:rsid w:val="00704B63"/>
    <w:rsid w:val="00704DD7"/>
    <w:rsid w:val="007057F3"/>
    <w:rsid w:val="00705837"/>
    <w:rsid w:val="00706B29"/>
    <w:rsid w:val="00706D39"/>
    <w:rsid w:val="00707485"/>
    <w:rsid w:val="00707563"/>
    <w:rsid w:val="0071240B"/>
    <w:rsid w:val="00712B23"/>
    <w:rsid w:val="00713987"/>
    <w:rsid w:val="0071399F"/>
    <w:rsid w:val="0071556E"/>
    <w:rsid w:val="00715F61"/>
    <w:rsid w:val="00716DCA"/>
    <w:rsid w:val="007205FF"/>
    <w:rsid w:val="00721508"/>
    <w:rsid w:val="00722132"/>
    <w:rsid w:val="007228F7"/>
    <w:rsid w:val="0072348C"/>
    <w:rsid w:val="00723A2C"/>
    <w:rsid w:val="00723CDC"/>
    <w:rsid w:val="00724A37"/>
    <w:rsid w:val="0072705A"/>
    <w:rsid w:val="007277EC"/>
    <w:rsid w:val="007303C3"/>
    <w:rsid w:val="00731188"/>
    <w:rsid w:val="00732187"/>
    <w:rsid w:val="007325D7"/>
    <w:rsid w:val="00733E28"/>
    <w:rsid w:val="007356CC"/>
    <w:rsid w:val="007362E6"/>
    <w:rsid w:val="007368E6"/>
    <w:rsid w:val="00736902"/>
    <w:rsid w:val="007375DF"/>
    <w:rsid w:val="00741AE7"/>
    <w:rsid w:val="00741CA9"/>
    <w:rsid w:val="007429BE"/>
    <w:rsid w:val="00743223"/>
    <w:rsid w:val="00743349"/>
    <w:rsid w:val="0074403A"/>
    <w:rsid w:val="0074574E"/>
    <w:rsid w:val="00746DDF"/>
    <w:rsid w:val="00746E01"/>
    <w:rsid w:val="007477B7"/>
    <w:rsid w:val="00751DCD"/>
    <w:rsid w:val="00752491"/>
    <w:rsid w:val="007538F0"/>
    <w:rsid w:val="00753965"/>
    <w:rsid w:val="00755084"/>
    <w:rsid w:val="007554DB"/>
    <w:rsid w:val="0075654D"/>
    <w:rsid w:val="00756BF5"/>
    <w:rsid w:val="00757364"/>
    <w:rsid w:val="00757A77"/>
    <w:rsid w:val="00757BDF"/>
    <w:rsid w:val="00757D1F"/>
    <w:rsid w:val="007609D0"/>
    <w:rsid w:val="00760A7C"/>
    <w:rsid w:val="00761454"/>
    <w:rsid w:val="0076193D"/>
    <w:rsid w:val="00762FF0"/>
    <w:rsid w:val="00763E5D"/>
    <w:rsid w:val="007661B4"/>
    <w:rsid w:val="00766B88"/>
    <w:rsid w:val="00767740"/>
    <w:rsid w:val="00767B5E"/>
    <w:rsid w:val="00770064"/>
    <w:rsid w:val="007715E8"/>
    <w:rsid w:val="00772CCB"/>
    <w:rsid w:val="007736E0"/>
    <w:rsid w:val="00775460"/>
    <w:rsid w:val="007754F4"/>
    <w:rsid w:val="0077568D"/>
    <w:rsid w:val="0077605E"/>
    <w:rsid w:val="00777EE6"/>
    <w:rsid w:val="00780D19"/>
    <w:rsid w:val="00782EEA"/>
    <w:rsid w:val="00784BA1"/>
    <w:rsid w:val="00786CA4"/>
    <w:rsid w:val="00787930"/>
    <w:rsid w:val="00790305"/>
    <w:rsid w:val="007909B4"/>
    <w:rsid w:val="00790E86"/>
    <w:rsid w:val="00790EAC"/>
    <w:rsid w:val="00791A99"/>
    <w:rsid w:val="0079335B"/>
    <w:rsid w:val="00793CED"/>
    <w:rsid w:val="007949D7"/>
    <w:rsid w:val="00794EAF"/>
    <w:rsid w:val="0079769A"/>
    <w:rsid w:val="007A0143"/>
    <w:rsid w:val="007A2CE1"/>
    <w:rsid w:val="007A34C2"/>
    <w:rsid w:val="007A3507"/>
    <w:rsid w:val="007A3561"/>
    <w:rsid w:val="007A396C"/>
    <w:rsid w:val="007A441F"/>
    <w:rsid w:val="007A4B02"/>
    <w:rsid w:val="007A4B96"/>
    <w:rsid w:val="007A6850"/>
    <w:rsid w:val="007A7BEB"/>
    <w:rsid w:val="007A7DB1"/>
    <w:rsid w:val="007B0BE3"/>
    <w:rsid w:val="007B1816"/>
    <w:rsid w:val="007B186E"/>
    <w:rsid w:val="007B1A51"/>
    <w:rsid w:val="007B23A6"/>
    <w:rsid w:val="007B25DC"/>
    <w:rsid w:val="007B2A46"/>
    <w:rsid w:val="007B2C72"/>
    <w:rsid w:val="007B31DA"/>
    <w:rsid w:val="007B376B"/>
    <w:rsid w:val="007B3789"/>
    <w:rsid w:val="007B5AA9"/>
    <w:rsid w:val="007B5D97"/>
    <w:rsid w:val="007B651F"/>
    <w:rsid w:val="007B7924"/>
    <w:rsid w:val="007B7BB5"/>
    <w:rsid w:val="007B7F93"/>
    <w:rsid w:val="007C1C53"/>
    <w:rsid w:val="007C284C"/>
    <w:rsid w:val="007C4033"/>
    <w:rsid w:val="007C4B82"/>
    <w:rsid w:val="007C7156"/>
    <w:rsid w:val="007C74BB"/>
    <w:rsid w:val="007C774B"/>
    <w:rsid w:val="007C7F64"/>
    <w:rsid w:val="007D0A95"/>
    <w:rsid w:val="007D0EB5"/>
    <w:rsid w:val="007D2478"/>
    <w:rsid w:val="007D2807"/>
    <w:rsid w:val="007D2BB1"/>
    <w:rsid w:val="007D2DEE"/>
    <w:rsid w:val="007D3458"/>
    <w:rsid w:val="007D3938"/>
    <w:rsid w:val="007D413F"/>
    <w:rsid w:val="007D456E"/>
    <w:rsid w:val="007D4E4D"/>
    <w:rsid w:val="007D504D"/>
    <w:rsid w:val="007D5837"/>
    <w:rsid w:val="007D5B8E"/>
    <w:rsid w:val="007E1C6D"/>
    <w:rsid w:val="007E24FC"/>
    <w:rsid w:val="007E36BF"/>
    <w:rsid w:val="007E3730"/>
    <w:rsid w:val="007E4904"/>
    <w:rsid w:val="007E4A3B"/>
    <w:rsid w:val="007E4C03"/>
    <w:rsid w:val="007E4CB5"/>
    <w:rsid w:val="007E4DAE"/>
    <w:rsid w:val="007F066B"/>
    <w:rsid w:val="007F3196"/>
    <w:rsid w:val="007F438A"/>
    <w:rsid w:val="007F4EAB"/>
    <w:rsid w:val="007F541E"/>
    <w:rsid w:val="007F591C"/>
    <w:rsid w:val="007F5B16"/>
    <w:rsid w:val="007F6C4E"/>
    <w:rsid w:val="007F7C9D"/>
    <w:rsid w:val="008008B6"/>
    <w:rsid w:val="00801810"/>
    <w:rsid w:val="008024B8"/>
    <w:rsid w:val="008033C4"/>
    <w:rsid w:val="00806091"/>
    <w:rsid w:val="00806731"/>
    <w:rsid w:val="00806C88"/>
    <w:rsid w:val="0081034E"/>
    <w:rsid w:val="00810806"/>
    <w:rsid w:val="00811E6C"/>
    <w:rsid w:val="00814A31"/>
    <w:rsid w:val="00815882"/>
    <w:rsid w:val="00815BA2"/>
    <w:rsid w:val="008176FB"/>
    <w:rsid w:val="00820454"/>
    <w:rsid w:val="008213FA"/>
    <w:rsid w:val="00822AC7"/>
    <w:rsid w:val="00822E86"/>
    <w:rsid w:val="008261D7"/>
    <w:rsid w:val="008344F6"/>
    <w:rsid w:val="00834A1D"/>
    <w:rsid w:val="0083510F"/>
    <w:rsid w:val="0083531B"/>
    <w:rsid w:val="008359BF"/>
    <w:rsid w:val="008360E5"/>
    <w:rsid w:val="00836544"/>
    <w:rsid w:val="00837BF3"/>
    <w:rsid w:val="0084089D"/>
    <w:rsid w:val="008415DE"/>
    <w:rsid w:val="008420DE"/>
    <w:rsid w:val="0084540D"/>
    <w:rsid w:val="008456E4"/>
    <w:rsid w:val="00845865"/>
    <w:rsid w:val="00847709"/>
    <w:rsid w:val="0084799B"/>
    <w:rsid w:val="00850C90"/>
    <w:rsid w:val="00851209"/>
    <w:rsid w:val="0085171F"/>
    <w:rsid w:val="008518CD"/>
    <w:rsid w:val="00851DF7"/>
    <w:rsid w:val="00853A5A"/>
    <w:rsid w:val="00853E60"/>
    <w:rsid w:val="0085538F"/>
    <w:rsid w:val="00856A93"/>
    <w:rsid w:val="00857203"/>
    <w:rsid w:val="008600DD"/>
    <w:rsid w:val="00860ADE"/>
    <w:rsid w:val="00862E8A"/>
    <w:rsid w:val="008642DC"/>
    <w:rsid w:val="008658A1"/>
    <w:rsid w:val="0086716A"/>
    <w:rsid w:val="008677BB"/>
    <w:rsid w:val="00870058"/>
    <w:rsid w:val="00870613"/>
    <w:rsid w:val="0087380F"/>
    <w:rsid w:val="008745F0"/>
    <w:rsid w:val="00875221"/>
    <w:rsid w:val="00875767"/>
    <w:rsid w:val="008759B1"/>
    <w:rsid w:val="0087603E"/>
    <w:rsid w:val="0087648F"/>
    <w:rsid w:val="00876612"/>
    <w:rsid w:val="0087718C"/>
    <w:rsid w:val="008808D0"/>
    <w:rsid w:val="00880C29"/>
    <w:rsid w:val="00882BB1"/>
    <w:rsid w:val="008837AC"/>
    <w:rsid w:val="00883ACE"/>
    <w:rsid w:val="008846CD"/>
    <w:rsid w:val="00885700"/>
    <w:rsid w:val="008863CB"/>
    <w:rsid w:val="008869D2"/>
    <w:rsid w:val="00886A0C"/>
    <w:rsid w:val="00887CCF"/>
    <w:rsid w:val="008909DC"/>
    <w:rsid w:val="008916AE"/>
    <w:rsid w:val="00892179"/>
    <w:rsid w:val="008923F8"/>
    <w:rsid w:val="00894255"/>
    <w:rsid w:val="008945AD"/>
    <w:rsid w:val="008A0645"/>
    <w:rsid w:val="008A15AE"/>
    <w:rsid w:val="008A1935"/>
    <w:rsid w:val="008A1C02"/>
    <w:rsid w:val="008A1D0E"/>
    <w:rsid w:val="008A2671"/>
    <w:rsid w:val="008A2DA1"/>
    <w:rsid w:val="008A3482"/>
    <w:rsid w:val="008A370D"/>
    <w:rsid w:val="008A3AB7"/>
    <w:rsid w:val="008A4DE4"/>
    <w:rsid w:val="008A587D"/>
    <w:rsid w:val="008A5983"/>
    <w:rsid w:val="008A64A7"/>
    <w:rsid w:val="008B0E87"/>
    <w:rsid w:val="008B12B4"/>
    <w:rsid w:val="008B16B0"/>
    <w:rsid w:val="008B1BD5"/>
    <w:rsid w:val="008B28F1"/>
    <w:rsid w:val="008B2A0D"/>
    <w:rsid w:val="008B35CD"/>
    <w:rsid w:val="008B4093"/>
    <w:rsid w:val="008B5114"/>
    <w:rsid w:val="008B52C8"/>
    <w:rsid w:val="008B5EAB"/>
    <w:rsid w:val="008B5FCC"/>
    <w:rsid w:val="008B62F6"/>
    <w:rsid w:val="008B685E"/>
    <w:rsid w:val="008B6D48"/>
    <w:rsid w:val="008B743C"/>
    <w:rsid w:val="008B7992"/>
    <w:rsid w:val="008B7C83"/>
    <w:rsid w:val="008B7CDE"/>
    <w:rsid w:val="008B7F36"/>
    <w:rsid w:val="008C05DC"/>
    <w:rsid w:val="008C0DE8"/>
    <w:rsid w:val="008C1864"/>
    <w:rsid w:val="008C1866"/>
    <w:rsid w:val="008C1A70"/>
    <w:rsid w:val="008C357F"/>
    <w:rsid w:val="008C4AAC"/>
    <w:rsid w:val="008C53DA"/>
    <w:rsid w:val="008C5486"/>
    <w:rsid w:val="008C5D3B"/>
    <w:rsid w:val="008C65CD"/>
    <w:rsid w:val="008C772A"/>
    <w:rsid w:val="008C778E"/>
    <w:rsid w:val="008C7D6F"/>
    <w:rsid w:val="008C7F37"/>
    <w:rsid w:val="008D1661"/>
    <w:rsid w:val="008D1E30"/>
    <w:rsid w:val="008D27E0"/>
    <w:rsid w:val="008D2A72"/>
    <w:rsid w:val="008D5F90"/>
    <w:rsid w:val="008D6800"/>
    <w:rsid w:val="008D6EBB"/>
    <w:rsid w:val="008D72F1"/>
    <w:rsid w:val="008E0268"/>
    <w:rsid w:val="008E097E"/>
    <w:rsid w:val="008E1691"/>
    <w:rsid w:val="008E21A8"/>
    <w:rsid w:val="008E267F"/>
    <w:rsid w:val="008E2F38"/>
    <w:rsid w:val="008E4089"/>
    <w:rsid w:val="008E5AFF"/>
    <w:rsid w:val="008E7031"/>
    <w:rsid w:val="008E713C"/>
    <w:rsid w:val="008E77DE"/>
    <w:rsid w:val="008E7B0A"/>
    <w:rsid w:val="008F040C"/>
    <w:rsid w:val="008F07A3"/>
    <w:rsid w:val="008F3322"/>
    <w:rsid w:val="008F3519"/>
    <w:rsid w:val="008F3A0D"/>
    <w:rsid w:val="008F5A6E"/>
    <w:rsid w:val="008F5F69"/>
    <w:rsid w:val="009001B6"/>
    <w:rsid w:val="00900E1B"/>
    <w:rsid w:val="0090131F"/>
    <w:rsid w:val="00904C4B"/>
    <w:rsid w:val="00907198"/>
    <w:rsid w:val="00907683"/>
    <w:rsid w:val="00907C11"/>
    <w:rsid w:val="009104CB"/>
    <w:rsid w:val="009132B7"/>
    <w:rsid w:val="0091415B"/>
    <w:rsid w:val="00916A2C"/>
    <w:rsid w:val="00921E66"/>
    <w:rsid w:val="009233EE"/>
    <w:rsid w:val="00924054"/>
    <w:rsid w:val="0092593E"/>
    <w:rsid w:val="00926D14"/>
    <w:rsid w:val="009271C9"/>
    <w:rsid w:val="00930B1A"/>
    <w:rsid w:val="00932612"/>
    <w:rsid w:val="009327DC"/>
    <w:rsid w:val="00932FB5"/>
    <w:rsid w:val="00933040"/>
    <w:rsid w:val="009338D9"/>
    <w:rsid w:val="009339BD"/>
    <w:rsid w:val="009356CF"/>
    <w:rsid w:val="0093656C"/>
    <w:rsid w:val="00940374"/>
    <w:rsid w:val="00940EA4"/>
    <w:rsid w:val="009410CD"/>
    <w:rsid w:val="00945E53"/>
    <w:rsid w:val="009460AA"/>
    <w:rsid w:val="00946CB5"/>
    <w:rsid w:val="009503F5"/>
    <w:rsid w:val="00951978"/>
    <w:rsid w:val="00951C84"/>
    <w:rsid w:val="00952C8B"/>
    <w:rsid w:val="009554DB"/>
    <w:rsid w:val="00956689"/>
    <w:rsid w:val="00956BE3"/>
    <w:rsid w:val="00956D1F"/>
    <w:rsid w:val="009601BF"/>
    <w:rsid w:val="009615A1"/>
    <w:rsid w:val="00961A4A"/>
    <w:rsid w:val="00961E95"/>
    <w:rsid w:val="0096510D"/>
    <w:rsid w:val="009653F3"/>
    <w:rsid w:val="009661DE"/>
    <w:rsid w:val="009668F2"/>
    <w:rsid w:val="00966C53"/>
    <w:rsid w:val="00971706"/>
    <w:rsid w:val="00971B9D"/>
    <w:rsid w:val="00972C7C"/>
    <w:rsid w:val="00974104"/>
    <w:rsid w:val="009765EF"/>
    <w:rsid w:val="009767B1"/>
    <w:rsid w:val="00977392"/>
    <w:rsid w:val="009776F4"/>
    <w:rsid w:val="00981AB1"/>
    <w:rsid w:val="00982DA2"/>
    <w:rsid w:val="00983C25"/>
    <w:rsid w:val="00983CD8"/>
    <w:rsid w:val="00983D06"/>
    <w:rsid w:val="0098466D"/>
    <w:rsid w:val="009856B7"/>
    <w:rsid w:val="009859D6"/>
    <w:rsid w:val="00985C86"/>
    <w:rsid w:val="00986189"/>
    <w:rsid w:val="009864A7"/>
    <w:rsid w:val="00990939"/>
    <w:rsid w:val="00990C22"/>
    <w:rsid w:val="00995A4E"/>
    <w:rsid w:val="009968B7"/>
    <w:rsid w:val="0099778A"/>
    <w:rsid w:val="009A2CB5"/>
    <w:rsid w:val="009A30C3"/>
    <w:rsid w:val="009A3DA8"/>
    <w:rsid w:val="009A4A25"/>
    <w:rsid w:val="009A5FC3"/>
    <w:rsid w:val="009A666B"/>
    <w:rsid w:val="009B6F84"/>
    <w:rsid w:val="009B73DE"/>
    <w:rsid w:val="009B74B0"/>
    <w:rsid w:val="009C0152"/>
    <w:rsid w:val="009C1A74"/>
    <w:rsid w:val="009C2407"/>
    <w:rsid w:val="009C27B1"/>
    <w:rsid w:val="009C3D42"/>
    <w:rsid w:val="009C44CE"/>
    <w:rsid w:val="009C485F"/>
    <w:rsid w:val="009C491E"/>
    <w:rsid w:val="009C523F"/>
    <w:rsid w:val="009C7307"/>
    <w:rsid w:val="009D0DF1"/>
    <w:rsid w:val="009D116D"/>
    <w:rsid w:val="009D22D6"/>
    <w:rsid w:val="009D2C84"/>
    <w:rsid w:val="009D30E0"/>
    <w:rsid w:val="009D3906"/>
    <w:rsid w:val="009D53BE"/>
    <w:rsid w:val="009D5E35"/>
    <w:rsid w:val="009D6B46"/>
    <w:rsid w:val="009E35B6"/>
    <w:rsid w:val="009E5988"/>
    <w:rsid w:val="009E5ABC"/>
    <w:rsid w:val="009E6CA1"/>
    <w:rsid w:val="009F2715"/>
    <w:rsid w:val="009F3BBA"/>
    <w:rsid w:val="009F43B4"/>
    <w:rsid w:val="009F490E"/>
    <w:rsid w:val="009F4940"/>
    <w:rsid w:val="009F5BA1"/>
    <w:rsid w:val="009F631B"/>
    <w:rsid w:val="00A003D4"/>
    <w:rsid w:val="00A01B1A"/>
    <w:rsid w:val="00A026C4"/>
    <w:rsid w:val="00A02A88"/>
    <w:rsid w:val="00A036D2"/>
    <w:rsid w:val="00A04012"/>
    <w:rsid w:val="00A046FA"/>
    <w:rsid w:val="00A0562E"/>
    <w:rsid w:val="00A06508"/>
    <w:rsid w:val="00A06CCA"/>
    <w:rsid w:val="00A0726D"/>
    <w:rsid w:val="00A073AE"/>
    <w:rsid w:val="00A07403"/>
    <w:rsid w:val="00A11B29"/>
    <w:rsid w:val="00A12204"/>
    <w:rsid w:val="00A12750"/>
    <w:rsid w:val="00A13CB0"/>
    <w:rsid w:val="00A14CE9"/>
    <w:rsid w:val="00A1561F"/>
    <w:rsid w:val="00A16544"/>
    <w:rsid w:val="00A17504"/>
    <w:rsid w:val="00A20B54"/>
    <w:rsid w:val="00A20C67"/>
    <w:rsid w:val="00A20E74"/>
    <w:rsid w:val="00A21A30"/>
    <w:rsid w:val="00A2356C"/>
    <w:rsid w:val="00A244EE"/>
    <w:rsid w:val="00A25CFD"/>
    <w:rsid w:val="00A2616C"/>
    <w:rsid w:val="00A30BF5"/>
    <w:rsid w:val="00A313C0"/>
    <w:rsid w:val="00A31A9C"/>
    <w:rsid w:val="00A31BE6"/>
    <w:rsid w:val="00A32FBB"/>
    <w:rsid w:val="00A33138"/>
    <w:rsid w:val="00A3396F"/>
    <w:rsid w:val="00A33A3A"/>
    <w:rsid w:val="00A345DB"/>
    <w:rsid w:val="00A35982"/>
    <w:rsid w:val="00A375A5"/>
    <w:rsid w:val="00A37855"/>
    <w:rsid w:val="00A40068"/>
    <w:rsid w:val="00A4090F"/>
    <w:rsid w:val="00A40BE9"/>
    <w:rsid w:val="00A41D10"/>
    <w:rsid w:val="00A428EE"/>
    <w:rsid w:val="00A42DF8"/>
    <w:rsid w:val="00A443C2"/>
    <w:rsid w:val="00A4478A"/>
    <w:rsid w:val="00A44852"/>
    <w:rsid w:val="00A44BBF"/>
    <w:rsid w:val="00A47919"/>
    <w:rsid w:val="00A47B16"/>
    <w:rsid w:val="00A50502"/>
    <w:rsid w:val="00A5087B"/>
    <w:rsid w:val="00A52080"/>
    <w:rsid w:val="00A53409"/>
    <w:rsid w:val="00A53796"/>
    <w:rsid w:val="00A53848"/>
    <w:rsid w:val="00A56945"/>
    <w:rsid w:val="00A56A6E"/>
    <w:rsid w:val="00A571CB"/>
    <w:rsid w:val="00A57D04"/>
    <w:rsid w:val="00A60A26"/>
    <w:rsid w:val="00A60D01"/>
    <w:rsid w:val="00A61598"/>
    <w:rsid w:val="00A61777"/>
    <w:rsid w:val="00A61E7E"/>
    <w:rsid w:val="00A62D30"/>
    <w:rsid w:val="00A630D6"/>
    <w:rsid w:val="00A63646"/>
    <w:rsid w:val="00A63914"/>
    <w:rsid w:val="00A63B21"/>
    <w:rsid w:val="00A65184"/>
    <w:rsid w:val="00A662AF"/>
    <w:rsid w:val="00A70C80"/>
    <w:rsid w:val="00A7114B"/>
    <w:rsid w:val="00A7346B"/>
    <w:rsid w:val="00A739F7"/>
    <w:rsid w:val="00A73B59"/>
    <w:rsid w:val="00A84A99"/>
    <w:rsid w:val="00A84F46"/>
    <w:rsid w:val="00A8521C"/>
    <w:rsid w:val="00A85E87"/>
    <w:rsid w:val="00A86AEA"/>
    <w:rsid w:val="00A871F4"/>
    <w:rsid w:val="00A90BE6"/>
    <w:rsid w:val="00A94085"/>
    <w:rsid w:val="00A9431A"/>
    <w:rsid w:val="00A95988"/>
    <w:rsid w:val="00A959DF"/>
    <w:rsid w:val="00A97A1B"/>
    <w:rsid w:val="00AA0CF7"/>
    <w:rsid w:val="00AA15BF"/>
    <w:rsid w:val="00AA2927"/>
    <w:rsid w:val="00AA3F36"/>
    <w:rsid w:val="00AA4EE9"/>
    <w:rsid w:val="00AA5AB2"/>
    <w:rsid w:val="00AA5F33"/>
    <w:rsid w:val="00AA60B9"/>
    <w:rsid w:val="00AA7240"/>
    <w:rsid w:val="00AA73B2"/>
    <w:rsid w:val="00AB0C0F"/>
    <w:rsid w:val="00AB168D"/>
    <w:rsid w:val="00AB19FB"/>
    <w:rsid w:val="00AB1C04"/>
    <w:rsid w:val="00AB251A"/>
    <w:rsid w:val="00AB2CB8"/>
    <w:rsid w:val="00AB2F66"/>
    <w:rsid w:val="00AB2F81"/>
    <w:rsid w:val="00AB3AE5"/>
    <w:rsid w:val="00AB4160"/>
    <w:rsid w:val="00AB4617"/>
    <w:rsid w:val="00AC0DFE"/>
    <w:rsid w:val="00AC1B2C"/>
    <w:rsid w:val="00AC3264"/>
    <w:rsid w:val="00AC46AD"/>
    <w:rsid w:val="00AC4D2D"/>
    <w:rsid w:val="00AC58EC"/>
    <w:rsid w:val="00AC5F6B"/>
    <w:rsid w:val="00AC7282"/>
    <w:rsid w:val="00AC7961"/>
    <w:rsid w:val="00AC7E81"/>
    <w:rsid w:val="00AD0F84"/>
    <w:rsid w:val="00AD1BEB"/>
    <w:rsid w:val="00AD1CE5"/>
    <w:rsid w:val="00AD1D36"/>
    <w:rsid w:val="00AD222E"/>
    <w:rsid w:val="00AD314E"/>
    <w:rsid w:val="00AD416B"/>
    <w:rsid w:val="00AD441F"/>
    <w:rsid w:val="00AD5FCD"/>
    <w:rsid w:val="00AD6B48"/>
    <w:rsid w:val="00AD79A5"/>
    <w:rsid w:val="00AD7A3A"/>
    <w:rsid w:val="00AD7D63"/>
    <w:rsid w:val="00AE02B4"/>
    <w:rsid w:val="00AE1BF1"/>
    <w:rsid w:val="00AE23AB"/>
    <w:rsid w:val="00AE24B2"/>
    <w:rsid w:val="00AE48CF"/>
    <w:rsid w:val="00AE58FB"/>
    <w:rsid w:val="00AE5AF0"/>
    <w:rsid w:val="00AE663D"/>
    <w:rsid w:val="00AE73B3"/>
    <w:rsid w:val="00AF07E7"/>
    <w:rsid w:val="00AF0DD2"/>
    <w:rsid w:val="00AF2A7E"/>
    <w:rsid w:val="00AF31E1"/>
    <w:rsid w:val="00AF3BBA"/>
    <w:rsid w:val="00AF4231"/>
    <w:rsid w:val="00AF4DEA"/>
    <w:rsid w:val="00AF71E5"/>
    <w:rsid w:val="00B00B0E"/>
    <w:rsid w:val="00B00B26"/>
    <w:rsid w:val="00B01589"/>
    <w:rsid w:val="00B01F77"/>
    <w:rsid w:val="00B022CC"/>
    <w:rsid w:val="00B02385"/>
    <w:rsid w:val="00B02F9D"/>
    <w:rsid w:val="00B04C8E"/>
    <w:rsid w:val="00B05766"/>
    <w:rsid w:val="00B05956"/>
    <w:rsid w:val="00B1053D"/>
    <w:rsid w:val="00B12FA9"/>
    <w:rsid w:val="00B13048"/>
    <w:rsid w:val="00B13883"/>
    <w:rsid w:val="00B138C5"/>
    <w:rsid w:val="00B13E35"/>
    <w:rsid w:val="00B14116"/>
    <w:rsid w:val="00B144C4"/>
    <w:rsid w:val="00B1716D"/>
    <w:rsid w:val="00B17A1D"/>
    <w:rsid w:val="00B17ACD"/>
    <w:rsid w:val="00B203E0"/>
    <w:rsid w:val="00B207A0"/>
    <w:rsid w:val="00B21C21"/>
    <w:rsid w:val="00B22F54"/>
    <w:rsid w:val="00B24325"/>
    <w:rsid w:val="00B24A7E"/>
    <w:rsid w:val="00B24B02"/>
    <w:rsid w:val="00B25C0C"/>
    <w:rsid w:val="00B27F61"/>
    <w:rsid w:val="00B304B5"/>
    <w:rsid w:val="00B308A9"/>
    <w:rsid w:val="00B31047"/>
    <w:rsid w:val="00B31571"/>
    <w:rsid w:val="00B328F2"/>
    <w:rsid w:val="00B33148"/>
    <w:rsid w:val="00B33BA8"/>
    <w:rsid w:val="00B35352"/>
    <w:rsid w:val="00B35CDF"/>
    <w:rsid w:val="00B35F66"/>
    <w:rsid w:val="00B36A00"/>
    <w:rsid w:val="00B36B2C"/>
    <w:rsid w:val="00B403C2"/>
    <w:rsid w:val="00B405A1"/>
    <w:rsid w:val="00B4184C"/>
    <w:rsid w:val="00B41E99"/>
    <w:rsid w:val="00B439A2"/>
    <w:rsid w:val="00B4438A"/>
    <w:rsid w:val="00B45AA2"/>
    <w:rsid w:val="00B45E00"/>
    <w:rsid w:val="00B46601"/>
    <w:rsid w:val="00B479CA"/>
    <w:rsid w:val="00B5084F"/>
    <w:rsid w:val="00B50B10"/>
    <w:rsid w:val="00B514DD"/>
    <w:rsid w:val="00B52AF0"/>
    <w:rsid w:val="00B53D5F"/>
    <w:rsid w:val="00B54051"/>
    <w:rsid w:val="00B561BD"/>
    <w:rsid w:val="00B56E03"/>
    <w:rsid w:val="00B6154B"/>
    <w:rsid w:val="00B62765"/>
    <w:rsid w:val="00B634C6"/>
    <w:rsid w:val="00B6544B"/>
    <w:rsid w:val="00B65772"/>
    <w:rsid w:val="00B65DF5"/>
    <w:rsid w:val="00B67CD2"/>
    <w:rsid w:val="00B724AC"/>
    <w:rsid w:val="00B7446B"/>
    <w:rsid w:val="00B7472C"/>
    <w:rsid w:val="00B75176"/>
    <w:rsid w:val="00B7679F"/>
    <w:rsid w:val="00B77159"/>
    <w:rsid w:val="00B80020"/>
    <w:rsid w:val="00B8080B"/>
    <w:rsid w:val="00B818AC"/>
    <w:rsid w:val="00B81994"/>
    <w:rsid w:val="00B82223"/>
    <w:rsid w:val="00B83063"/>
    <w:rsid w:val="00B85421"/>
    <w:rsid w:val="00B861D2"/>
    <w:rsid w:val="00B86E3B"/>
    <w:rsid w:val="00B87573"/>
    <w:rsid w:val="00B87BA5"/>
    <w:rsid w:val="00B87C39"/>
    <w:rsid w:val="00B90565"/>
    <w:rsid w:val="00B91239"/>
    <w:rsid w:val="00B91A85"/>
    <w:rsid w:val="00B93891"/>
    <w:rsid w:val="00B93F36"/>
    <w:rsid w:val="00B94F45"/>
    <w:rsid w:val="00B951E7"/>
    <w:rsid w:val="00B9562D"/>
    <w:rsid w:val="00B95A13"/>
    <w:rsid w:val="00BA160E"/>
    <w:rsid w:val="00BA21DA"/>
    <w:rsid w:val="00BA2B60"/>
    <w:rsid w:val="00BA3C93"/>
    <w:rsid w:val="00BA40E1"/>
    <w:rsid w:val="00BA42B8"/>
    <w:rsid w:val="00BA4665"/>
    <w:rsid w:val="00BA56F9"/>
    <w:rsid w:val="00BA57B8"/>
    <w:rsid w:val="00BA6601"/>
    <w:rsid w:val="00BA7FD7"/>
    <w:rsid w:val="00BB0814"/>
    <w:rsid w:val="00BB1681"/>
    <w:rsid w:val="00BB1803"/>
    <w:rsid w:val="00BB2A63"/>
    <w:rsid w:val="00BB2FB2"/>
    <w:rsid w:val="00BB3304"/>
    <w:rsid w:val="00BB3667"/>
    <w:rsid w:val="00BB421B"/>
    <w:rsid w:val="00BB60A7"/>
    <w:rsid w:val="00BB6551"/>
    <w:rsid w:val="00BC151E"/>
    <w:rsid w:val="00BC26C5"/>
    <w:rsid w:val="00BC4A10"/>
    <w:rsid w:val="00BC5127"/>
    <w:rsid w:val="00BC6B92"/>
    <w:rsid w:val="00BD06BD"/>
    <w:rsid w:val="00BD0A0B"/>
    <w:rsid w:val="00BD17F5"/>
    <w:rsid w:val="00BD27D5"/>
    <w:rsid w:val="00BD30F4"/>
    <w:rsid w:val="00BD3156"/>
    <w:rsid w:val="00BD3446"/>
    <w:rsid w:val="00BD364F"/>
    <w:rsid w:val="00BD3AC7"/>
    <w:rsid w:val="00BD59CF"/>
    <w:rsid w:val="00BD59DC"/>
    <w:rsid w:val="00BD7DA6"/>
    <w:rsid w:val="00BE1312"/>
    <w:rsid w:val="00BE1F1B"/>
    <w:rsid w:val="00BE266B"/>
    <w:rsid w:val="00BE3F89"/>
    <w:rsid w:val="00BE47B5"/>
    <w:rsid w:val="00BE5FCE"/>
    <w:rsid w:val="00BF1B2E"/>
    <w:rsid w:val="00BF2098"/>
    <w:rsid w:val="00BF2417"/>
    <w:rsid w:val="00BF2A6F"/>
    <w:rsid w:val="00BF2FEB"/>
    <w:rsid w:val="00BF5528"/>
    <w:rsid w:val="00BF79F9"/>
    <w:rsid w:val="00C0079E"/>
    <w:rsid w:val="00C01030"/>
    <w:rsid w:val="00C01595"/>
    <w:rsid w:val="00C01B13"/>
    <w:rsid w:val="00C02D1C"/>
    <w:rsid w:val="00C0363E"/>
    <w:rsid w:val="00C0572A"/>
    <w:rsid w:val="00C05FDD"/>
    <w:rsid w:val="00C06CD6"/>
    <w:rsid w:val="00C1039F"/>
    <w:rsid w:val="00C10A87"/>
    <w:rsid w:val="00C10B14"/>
    <w:rsid w:val="00C11BCA"/>
    <w:rsid w:val="00C11FFF"/>
    <w:rsid w:val="00C136F4"/>
    <w:rsid w:val="00C13EBD"/>
    <w:rsid w:val="00C157BA"/>
    <w:rsid w:val="00C1631B"/>
    <w:rsid w:val="00C163AB"/>
    <w:rsid w:val="00C16641"/>
    <w:rsid w:val="00C170F0"/>
    <w:rsid w:val="00C21426"/>
    <w:rsid w:val="00C22003"/>
    <w:rsid w:val="00C239EF"/>
    <w:rsid w:val="00C23B0C"/>
    <w:rsid w:val="00C256A8"/>
    <w:rsid w:val="00C25962"/>
    <w:rsid w:val="00C25FA6"/>
    <w:rsid w:val="00C2754A"/>
    <w:rsid w:val="00C27F2E"/>
    <w:rsid w:val="00C3099D"/>
    <w:rsid w:val="00C31898"/>
    <w:rsid w:val="00C32A95"/>
    <w:rsid w:val="00C33011"/>
    <w:rsid w:val="00C33FEA"/>
    <w:rsid w:val="00C34EC1"/>
    <w:rsid w:val="00C362C1"/>
    <w:rsid w:val="00C36922"/>
    <w:rsid w:val="00C36F65"/>
    <w:rsid w:val="00C40F99"/>
    <w:rsid w:val="00C41950"/>
    <w:rsid w:val="00C41E21"/>
    <w:rsid w:val="00C42C3B"/>
    <w:rsid w:val="00C44D20"/>
    <w:rsid w:val="00C4610C"/>
    <w:rsid w:val="00C463BD"/>
    <w:rsid w:val="00C51672"/>
    <w:rsid w:val="00C538A9"/>
    <w:rsid w:val="00C53B5A"/>
    <w:rsid w:val="00C53CB4"/>
    <w:rsid w:val="00C53E41"/>
    <w:rsid w:val="00C54909"/>
    <w:rsid w:val="00C54AF3"/>
    <w:rsid w:val="00C54F5A"/>
    <w:rsid w:val="00C55324"/>
    <w:rsid w:val="00C569B4"/>
    <w:rsid w:val="00C57871"/>
    <w:rsid w:val="00C57C65"/>
    <w:rsid w:val="00C57DDE"/>
    <w:rsid w:val="00C57E3E"/>
    <w:rsid w:val="00C61468"/>
    <w:rsid w:val="00C61A97"/>
    <w:rsid w:val="00C61E44"/>
    <w:rsid w:val="00C620C3"/>
    <w:rsid w:val="00C62AD4"/>
    <w:rsid w:val="00C63403"/>
    <w:rsid w:val="00C63894"/>
    <w:rsid w:val="00C64FF3"/>
    <w:rsid w:val="00C662AD"/>
    <w:rsid w:val="00C66798"/>
    <w:rsid w:val="00C66A32"/>
    <w:rsid w:val="00C67A92"/>
    <w:rsid w:val="00C67EB1"/>
    <w:rsid w:val="00C703EF"/>
    <w:rsid w:val="00C71280"/>
    <w:rsid w:val="00C717BF"/>
    <w:rsid w:val="00C71C00"/>
    <w:rsid w:val="00C71D03"/>
    <w:rsid w:val="00C76178"/>
    <w:rsid w:val="00C8282E"/>
    <w:rsid w:val="00C84560"/>
    <w:rsid w:val="00C84E24"/>
    <w:rsid w:val="00C86679"/>
    <w:rsid w:val="00C8671B"/>
    <w:rsid w:val="00C86AD7"/>
    <w:rsid w:val="00C8792F"/>
    <w:rsid w:val="00C90472"/>
    <w:rsid w:val="00C91D6E"/>
    <w:rsid w:val="00C93D29"/>
    <w:rsid w:val="00C94AB0"/>
    <w:rsid w:val="00C9732C"/>
    <w:rsid w:val="00C97769"/>
    <w:rsid w:val="00CA05BA"/>
    <w:rsid w:val="00CA0E7F"/>
    <w:rsid w:val="00CA10EF"/>
    <w:rsid w:val="00CA3F4F"/>
    <w:rsid w:val="00CA489E"/>
    <w:rsid w:val="00CA5E26"/>
    <w:rsid w:val="00CA6352"/>
    <w:rsid w:val="00CA7430"/>
    <w:rsid w:val="00CA74C5"/>
    <w:rsid w:val="00CB0279"/>
    <w:rsid w:val="00CB0BBE"/>
    <w:rsid w:val="00CB1CB6"/>
    <w:rsid w:val="00CB233B"/>
    <w:rsid w:val="00CB2F10"/>
    <w:rsid w:val="00CB666B"/>
    <w:rsid w:val="00CB710E"/>
    <w:rsid w:val="00CB734B"/>
    <w:rsid w:val="00CB74F6"/>
    <w:rsid w:val="00CC058C"/>
    <w:rsid w:val="00CC1FCE"/>
    <w:rsid w:val="00CC41B6"/>
    <w:rsid w:val="00CC4385"/>
    <w:rsid w:val="00CC5BAC"/>
    <w:rsid w:val="00CC633D"/>
    <w:rsid w:val="00CC7021"/>
    <w:rsid w:val="00CC7102"/>
    <w:rsid w:val="00CC7585"/>
    <w:rsid w:val="00CC7638"/>
    <w:rsid w:val="00CC7ADA"/>
    <w:rsid w:val="00CC7F1D"/>
    <w:rsid w:val="00CD0A88"/>
    <w:rsid w:val="00CD125D"/>
    <w:rsid w:val="00CD1420"/>
    <w:rsid w:val="00CD283C"/>
    <w:rsid w:val="00CD2996"/>
    <w:rsid w:val="00CD2E86"/>
    <w:rsid w:val="00CD3641"/>
    <w:rsid w:val="00CD50D1"/>
    <w:rsid w:val="00CD66EA"/>
    <w:rsid w:val="00CD67FA"/>
    <w:rsid w:val="00CD6FAE"/>
    <w:rsid w:val="00CD7432"/>
    <w:rsid w:val="00CE09F4"/>
    <w:rsid w:val="00CE0D16"/>
    <w:rsid w:val="00CE0FA5"/>
    <w:rsid w:val="00CE2A23"/>
    <w:rsid w:val="00CE2AC4"/>
    <w:rsid w:val="00CE31C8"/>
    <w:rsid w:val="00CE484B"/>
    <w:rsid w:val="00CE7CBA"/>
    <w:rsid w:val="00CF0667"/>
    <w:rsid w:val="00CF0B0B"/>
    <w:rsid w:val="00CF0DEE"/>
    <w:rsid w:val="00CF380B"/>
    <w:rsid w:val="00CF42AA"/>
    <w:rsid w:val="00CF5EAA"/>
    <w:rsid w:val="00CF6468"/>
    <w:rsid w:val="00CF66A4"/>
    <w:rsid w:val="00CF6AE3"/>
    <w:rsid w:val="00CF77BB"/>
    <w:rsid w:val="00D006AE"/>
    <w:rsid w:val="00D00905"/>
    <w:rsid w:val="00D010C1"/>
    <w:rsid w:val="00D01CF0"/>
    <w:rsid w:val="00D01D61"/>
    <w:rsid w:val="00D0442A"/>
    <w:rsid w:val="00D04592"/>
    <w:rsid w:val="00D053C6"/>
    <w:rsid w:val="00D0718D"/>
    <w:rsid w:val="00D0734D"/>
    <w:rsid w:val="00D117F4"/>
    <w:rsid w:val="00D11F62"/>
    <w:rsid w:val="00D12A7B"/>
    <w:rsid w:val="00D12ADB"/>
    <w:rsid w:val="00D13069"/>
    <w:rsid w:val="00D134D8"/>
    <w:rsid w:val="00D139C3"/>
    <w:rsid w:val="00D13A5B"/>
    <w:rsid w:val="00D15E63"/>
    <w:rsid w:val="00D162A2"/>
    <w:rsid w:val="00D16E9A"/>
    <w:rsid w:val="00D21FDC"/>
    <w:rsid w:val="00D23D85"/>
    <w:rsid w:val="00D2428F"/>
    <w:rsid w:val="00D24AAE"/>
    <w:rsid w:val="00D25A39"/>
    <w:rsid w:val="00D26106"/>
    <w:rsid w:val="00D26553"/>
    <w:rsid w:val="00D26821"/>
    <w:rsid w:val="00D27CFA"/>
    <w:rsid w:val="00D310FA"/>
    <w:rsid w:val="00D325C6"/>
    <w:rsid w:val="00D32644"/>
    <w:rsid w:val="00D33124"/>
    <w:rsid w:val="00D33DDA"/>
    <w:rsid w:val="00D36638"/>
    <w:rsid w:val="00D37213"/>
    <w:rsid w:val="00D374B6"/>
    <w:rsid w:val="00D378AF"/>
    <w:rsid w:val="00D37DE1"/>
    <w:rsid w:val="00D40748"/>
    <w:rsid w:val="00D410A7"/>
    <w:rsid w:val="00D41B02"/>
    <w:rsid w:val="00D42E74"/>
    <w:rsid w:val="00D4360D"/>
    <w:rsid w:val="00D443BF"/>
    <w:rsid w:val="00D45EF7"/>
    <w:rsid w:val="00D45FC0"/>
    <w:rsid w:val="00D46374"/>
    <w:rsid w:val="00D525C3"/>
    <w:rsid w:val="00D53336"/>
    <w:rsid w:val="00D53528"/>
    <w:rsid w:val="00D53EBC"/>
    <w:rsid w:val="00D55652"/>
    <w:rsid w:val="00D5607F"/>
    <w:rsid w:val="00D5614C"/>
    <w:rsid w:val="00D56450"/>
    <w:rsid w:val="00D576DD"/>
    <w:rsid w:val="00D604E2"/>
    <w:rsid w:val="00D61388"/>
    <w:rsid w:val="00D61A54"/>
    <w:rsid w:val="00D62108"/>
    <w:rsid w:val="00D62759"/>
    <w:rsid w:val="00D6426C"/>
    <w:rsid w:val="00D64AA4"/>
    <w:rsid w:val="00D64DEA"/>
    <w:rsid w:val="00D64F84"/>
    <w:rsid w:val="00D65EB9"/>
    <w:rsid w:val="00D660A2"/>
    <w:rsid w:val="00D663CD"/>
    <w:rsid w:val="00D6726A"/>
    <w:rsid w:val="00D7001B"/>
    <w:rsid w:val="00D7086B"/>
    <w:rsid w:val="00D7160D"/>
    <w:rsid w:val="00D7168E"/>
    <w:rsid w:val="00D71E57"/>
    <w:rsid w:val="00D726BF"/>
    <w:rsid w:val="00D72D27"/>
    <w:rsid w:val="00D73323"/>
    <w:rsid w:val="00D734B2"/>
    <w:rsid w:val="00D73787"/>
    <w:rsid w:val="00D74922"/>
    <w:rsid w:val="00D7553C"/>
    <w:rsid w:val="00D76C4B"/>
    <w:rsid w:val="00D76CCF"/>
    <w:rsid w:val="00D77219"/>
    <w:rsid w:val="00D77484"/>
    <w:rsid w:val="00D7786B"/>
    <w:rsid w:val="00D77C96"/>
    <w:rsid w:val="00D80893"/>
    <w:rsid w:val="00D814BF"/>
    <w:rsid w:val="00D814C6"/>
    <w:rsid w:val="00D81568"/>
    <w:rsid w:val="00D82519"/>
    <w:rsid w:val="00D834C7"/>
    <w:rsid w:val="00D84123"/>
    <w:rsid w:val="00D84854"/>
    <w:rsid w:val="00D852C0"/>
    <w:rsid w:val="00D858AD"/>
    <w:rsid w:val="00D86A25"/>
    <w:rsid w:val="00D876A2"/>
    <w:rsid w:val="00D90860"/>
    <w:rsid w:val="00D91BE6"/>
    <w:rsid w:val="00D924AE"/>
    <w:rsid w:val="00D925D3"/>
    <w:rsid w:val="00D92CF1"/>
    <w:rsid w:val="00D92D38"/>
    <w:rsid w:val="00D933D9"/>
    <w:rsid w:val="00D950F5"/>
    <w:rsid w:val="00D95470"/>
    <w:rsid w:val="00D95C06"/>
    <w:rsid w:val="00D970B1"/>
    <w:rsid w:val="00D97379"/>
    <w:rsid w:val="00DA4502"/>
    <w:rsid w:val="00DA4752"/>
    <w:rsid w:val="00DA4C09"/>
    <w:rsid w:val="00DA61F3"/>
    <w:rsid w:val="00DA62CF"/>
    <w:rsid w:val="00DA6EA4"/>
    <w:rsid w:val="00DA7305"/>
    <w:rsid w:val="00DA7CB3"/>
    <w:rsid w:val="00DA7FC8"/>
    <w:rsid w:val="00DB0902"/>
    <w:rsid w:val="00DB0D00"/>
    <w:rsid w:val="00DB0F93"/>
    <w:rsid w:val="00DB1A67"/>
    <w:rsid w:val="00DB3721"/>
    <w:rsid w:val="00DB3C92"/>
    <w:rsid w:val="00DB5074"/>
    <w:rsid w:val="00DC0281"/>
    <w:rsid w:val="00DC1930"/>
    <w:rsid w:val="00DC1C76"/>
    <w:rsid w:val="00DC2A91"/>
    <w:rsid w:val="00DC2E9D"/>
    <w:rsid w:val="00DC33DC"/>
    <w:rsid w:val="00DC3411"/>
    <w:rsid w:val="00DC42BF"/>
    <w:rsid w:val="00DC4863"/>
    <w:rsid w:val="00DC4DBF"/>
    <w:rsid w:val="00DC4E19"/>
    <w:rsid w:val="00DC59D0"/>
    <w:rsid w:val="00DC65FE"/>
    <w:rsid w:val="00DC7981"/>
    <w:rsid w:val="00DC7999"/>
    <w:rsid w:val="00DD1EE7"/>
    <w:rsid w:val="00DD3A2F"/>
    <w:rsid w:val="00DD4C07"/>
    <w:rsid w:val="00DD4F4A"/>
    <w:rsid w:val="00DD56A5"/>
    <w:rsid w:val="00DD577D"/>
    <w:rsid w:val="00DD5ADC"/>
    <w:rsid w:val="00DD61AB"/>
    <w:rsid w:val="00DD6C9D"/>
    <w:rsid w:val="00DE1093"/>
    <w:rsid w:val="00DE3604"/>
    <w:rsid w:val="00DE4EFA"/>
    <w:rsid w:val="00DE53A8"/>
    <w:rsid w:val="00DE5449"/>
    <w:rsid w:val="00DE5520"/>
    <w:rsid w:val="00DE563D"/>
    <w:rsid w:val="00DE5F48"/>
    <w:rsid w:val="00DE7AB5"/>
    <w:rsid w:val="00DF0152"/>
    <w:rsid w:val="00DF1958"/>
    <w:rsid w:val="00DF1D6D"/>
    <w:rsid w:val="00DF3498"/>
    <w:rsid w:val="00DF35FF"/>
    <w:rsid w:val="00DF3667"/>
    <w:rsid w:val="00DF51C8"/>
    <w:rsid w:val="00DF553D"/>
    <w:rsid w:val="00DF5EE7"/>
    <w:rsid w:val="00DF7C3C"/>
    <w:rsid w:val="00E03D3E"/>
    <w:rsid w:val="00E046E3"/>
    <w:rsid w:val="00E04818"/>
    <w:rsid w:val="00E04B61"/>
    <w:rsid w:val="00E04E6D"/>
    <w:rsid w:val="00E04EDB"/>
    <w:rsid w:val="00E06003"/>
    <w:rsid w:val="00E06211"/>
    <w:rsid w:val="00E06442"/>
    <w:rsid w:val="00E06952"/>
    <w:rsid w:val="00E06C13"/>
    <w:rsid w:val="00E10AD6"/>
    <w:rsid w:val="00E11E61"/>
    <w:rsid w:val="00E14B35"/>
    <w:rsid w:val="00E15414"/>
    <w:rsid w:val="00E157B2"/>
    <w:rsid w:val="00E16055"/>
    <w:rsid w:val="00E2332D"/>
    <w:rsid w:val="00E23993"/>
    <w:rsid w:val="00E25309"/>
    <w:rsid w:val="00E2574F"/>
    <w:rsid w:val="00E25951"/>
    <w:rsid w:val="00E25B8C"/>
    <w:rsid w:val="00E27440"/>
    <w:rsid w:val="00E2793D"/>
    <w:rsid w:val="00E27A28"/>
    <w:rsid w:val="00E30BB4"/>
    <w:rsid w:val="00E3139F"/>
    <w:rsid w:val="00E31CF6"/>
    <w:rsid w:val="00E324F1"/>
    <w:rsid w:val="00E34A4A"/>
    <w:rsid w:val="00E35AFC"/>
    <w:rsid w:val="00E35E44"/>
    <w:rsid w:val="00E36A38"/>
    <w:rsid w:val="00E36A51"/>
    <w:rsid w:val="00E370DD"/>
    <w:rsid w:val="00E37DFD"/>
    <w:rsid w:val="00E408BC"/>
    <w:rsid w:val="00E412E9"/>
    <w:rsid w:val="00E41D39"/>
    <w:rsid w:val="00E42AD2"/>
    <w:rsid w:val="00E433C1"/>
    <w:rsid w:val="00E438D9"/>
    <w:rsid w:val="00E441E9"/>
    <w:rsid w:val="00E442CD"/>
    <w:rsid w:val="00E44852"/>
    <w:rsid w:val="00E44C1F"/>
    <w:rsid w:val="00E45B4B"/>
    <w:rsid w:val="00E46B83"/>
    <w:rsid w:val="00E50A02"/>
    <w:rsid w:val="00E50B90"/>
    <w:rsid w:val="00E54106"/>
    <w:rsid w:val="00E54697"/>
    <w:rsid w:val="00E57A08"/>
    <w:rsid w:val="00E60D86"/>
    <w:rsid w:val="00E61F7C"/>
    <w:rsid w:val="00E63248"/>
    <w:rsid w:val="00E632E3"/>
    <w:rsid w:val="00E63631"/>
    <w:rsid w:val="00E64B83"/>
    <w:rsid w:val="00E64C2A"/>
    <w:rsid w:val="00E65469"/>
    <w:rsid w:val="00E65C85"/>
    <w:rsid w:val="00E66199"/>
    <w:rsid w:val="00E70526"/>
    <w:rsid w:val="00E754B4"/>
    <w:rsid w:val="00E755EC"/>
    <w:rsid w:val="00E7624D"/>
    <w:rsid w:val="00E765AA"/>
    <w:rsid w:val="00E81724"/>
    <w:rsid w:val="00E819A4"/>
    <w:rsid w:val="00E81AD9"/>
    <w:rsid w:val="00E82B46"/>
    <w:rsid w:val="00E833FA"/>
    <w:rsid w:val="00E83725"/>
    <w:rsid w:val="00E84B74"/>
    <w:rsid w:val="00E85904"/>
    <w:rsid w:val="00E85963"/>
    <w:rsid w:val="00E85C92"/>
    <w:rsid w:val="00E86A11"/>
    <w:rsid w:val="00E87066"/>
    <w:rsid w:val="00E90210"/>
    <w:rsid w:val="00E90969"/>
    <w:rsid w:val="00E90DC2"/>
    <w:rsid w:val="00E966BF"/>
    <w:rsid w:val="00E969A2"/>
    <w:rsid w:val="00EA0C04"/>
    <w:rsid w:val="00EA2275"/>
    <w:rsid w:val="00EA3371"/>
    <w:rsid w:val="00EA3CA7"/>
    <w:rsid w:val="00EA3D42"/>
    <w:rsid w:val="00EA4033"/>
    <w:rsid w:val="00EA405F"/>
    <w:rsid w:val="00EA6B1B"/>
    <w:rsid w:val="00EA7E80"/>
    <w:rsid w:val="00EB1048"/>
    <w:rsid w:val="00EB1264"/>
    <w:rsid w:val="00EB1999"/>
    <w:rsid w:val="00EB1CBD"/>
    <w:rsid w:val="00EB2099"/>
    <w:rsid w:val="00EB309D"/>
    <w:rsid w:val="00EB3A34"/>
    <w:rsid w:val="00EB3C3F"/>
    <w:rsid w:val="00EB3C51"/>
    <w:rsid w:val="00EB4BE3"/>
    <w:rsid w:val="00EC04F1"/>
    <w:rsid w:val="00EC06CA"/>
    <w:rsid w:val="00EC2181"/>
    <w:rsid w:val="00EC2297"/>
    <w:rsid w:val="00EC237F"/>
    <w:rsid w:val="00EC29C7"/>
    <w:rsid w:val="00EC573A"/>
    <w:rsid w:val="00EC59C1"/>
    <w:rsid w:val="00ED35C8"/>
    <w:rsid w:val="00ED3968"/>
    <w:rsid w:val="00ED7323"/>
    <w:rsid w:val="00ED7C70"/>
    <w:rsid w:val="00EE03D2"/>
    <w:rsid w:val="00EE18F1"/>
    <w:rsid w:val="00EE28BF"/>
    <w:rsid w:val="00EE28F3"/>
    <w:rsid w:val="00EE424F"/>
    <w:rsid w:val="00EE4769"/>
    <w:rsid w:val="00EE50D1"/>
    <w:rsid w:val="00EE7614"/>
    <w:rsid w:val="00EF023F"/>
    <w:rsid w:val="00EF1D53"/>
    <w:rsid w:val="00EF2B5B"/>
    <w:rsid w:val="00EF2EF9"/>
    <w:rsid w:val="00EF4B37"/>
    <w:rsid w:val="00EF5110"/>
    <w:rsid w:val="00EF5890"/>
    <w:rsid w:val="00EF5ECF"/>
    <w:rsid w:val="00EF76BA"/>
    <w:rsid w:val="00F003BA"/>
    <w:rsid w:val="00F00D11"/>
    <w:rsid w:val="00F0149E"/>
    <w:rsid w:val="00F01930"/>
    <w:rsid w:val="00F01BD7"/>
    <w:rsid w:val="00F0231A"/>
    <w:rsid w:val="00F02F13"/>
    <w:rsid w:val="00F03463"/>
    <w:rsid w:val="00F036B7"/>
    <w:rsid w:val="00F0700F"/>
    <w:rsid w:val="00F07F1F"/>
    <w:rsid w:val="00F10411"/>
    <w:rsid w:val="00F10A9A"/>
    <w:rsid w:val="00F11B2D"/>
    <w:rsid w:val="00F11B39"/>
    <w:rsid w:val="00F121C2"/>
    <w:rsid w:val="00F14064"/>
    <w:rsid w:val="00F1485B"/>
    <w:rsid w:val="00F15882"/>
    <w:rsid w:val="00F16AC8"/>
    <w:rsid w:val="00F170C7"/>
    <w:rsid w:val="00F171E0"/>
    <w:rsid w:val="00F2000F"/>
    <w:rsid w:val="00F20BD3"/>
    <w:rsid w:val="00F218AB"/>
    <w:rsid w:val="00F22D65"/>
    <w:rsid w:val="00F2382D"/>
    <w:rsid w:val="00F26F66"/>
    <w:rsid w:val="00F2722C"/>
    <w:rsid w:val="00F275F0"/>
    <w:rsid w:val="00F301D3"/>
    <w:rsid w:val="00F30884"/>
    <w:rsid w:val="00F316CE"/>
    <w:rsid w:val="00F318FE"/>
    <w:rsid w:val="00F3225A"/>
    <w:rsid w:val="00F322E9"/>
    <w:rsid w:val="00F3231B"/>
    <w:rsid w:val="00F33321"/>
    <w:rsid w:val="00F33808"/>
    <w:rsid w:val="00F35F63"/>
    <w:rsid w:val="00F364A7"/>
    <w:rsid w:val="00F36676"/>
    <w:rsid w:val="00F373A5"/>
    <w:rsid w:val="00F37864"/>
    <w:rsid w:val="00F404F9"/>
    <w:rsid w:val="00F42978"/>
    <w:rsid w:val="00F435A2"/>
    <w:rsid w:val="00F44B0A"/>
    <w:rsid w:val="00F44EA1"/>
    <w:rsid w:val="00F45724"/>
    <w:rsid w:val="00F46B5A"/>
    <w:rsid w:val="00F47559"/>
    <w:rsid w:val="00F50B30"/>
    <w:rsid w:val="00F51F5F"/>
    <w:rsid w:val="00F5201D"/>
    <w:rsid w:val="00F52C6D"/>
    <w:rsid w:val="00F52D75"/>
    <w:rsid w:val="00F5478B"/>
    <w:rsid w:val="00F55582"/>
    <w:rsid w:val="00F57647"/>
    <w:rsid w:val="00F578F8"/>
    <w:rsid w:val="00F61B73"/>
    <w:rsid w:val="00F61D40"/>
    <w:rsid w:val="00F61ED5"/>
    <w:rsid w:val="00F62A14"/>
    <w:rsid w:val="00F63049"/>
    <w:rsid w:val="00F63D85"/>
    <w:rsid w:val="00F63F5A"/>
    <w:rsid w:val="00F641F0"/>
    <w:rsid w:val="00F642C9"/>
    <w:rsid w:val="00F644AB"/>
    <w:rsid w:val="00F64C7B"/>
    <w:rsid w:val="00F66B69"/>
    <w:rsid w:val="00F66FC9"/>
    <w:rsid w:val="00F670A9"/>
    <w:rsid w:val="00F673AE"/>
    <w:rsid w:val="00F676DD"/>
    <w:rsid w:val="00F67AB6"/>
    <w:rsid w:val="00F70028"/>
    <w:rsid w:val="00F703AF"/>
    <w:rsid w:val="00F70434"/>
    <w:rsid w:val="00F7435C"/>
    <w:rsid w:val="00F745CA"/>
    <w:rsid w:val="00F749D6"/>
    <w:rsid w:val="00F74A35"/>
    <w:rsid w:val="00F75A26"/>
    <w:rsid w:val="00F76224"/>
    <w:rsid w:val="00F76706"/>
    <w:rsid w:val="00F77641"/>
    <w:rsid w:val="00F77B4A"/>
    <w:rsid w:val="00F77C4E"/>
    <w:rsid w:val="00F77D6D"/>
    <w:rsid w:val="00F80206"/>
    <w:rsid w:val="00F8254B"/>
    <w:rsid w:val="00F83034"/>
    <w:rsid w:val="00F83A5E"/>
    <w:rsid w:val="00F83E5D"/>
    <w:rsid w:val="00F83FAD"/>
    <w:rsid w:val="00F844C6"/>
    <w:rsid w:val="00F84C0D"/>
    <w:rsid w:val="00F85028"/>
    <w:rsid w:val="00F85E40"/>
    <w:rsid w:val="00F86221"/>
    <w:rsid w:val="00F867C2"/>
    <w:rsid w:val="00F8720B"/>
    <w:rsid w:val="00F90405"/>
    <w:rsid w:val="00F909CB"/>
    <w:rsid w:val="00F92FA6"/>
    <w:rsid w:val="00F92FB7"/>
    <w:rsid w:val="00F9353B"/>
    <w:rsid w:val="00F937F1"/>
    <w:rsid w:val="00F946A9"/>
    <w:rsid w:val="00F948C5"/>
    <w:rsid w:val="00F952A0"/>
    <w:rsid w:val="00F958B7"/>
    <w:rsid w:val="00F967BB"/>
    <w:rsid w:val="00FA06EA"/>
    <w:rsid w:val="00FA1779"/>
    <w:rsid w:val="00FA1AC5"/>
    <w:rsid w:val="00FA1BA6"/>
    <w:rsid w:val="00FA28B2"/>
    <w:rsid w:val="00FA31B1"/>
    <w:rsid w:val="00FA3320"/>
    <w:rsid w:val="00FA33A3"/>
    <w:rsid w:val="00FA3C7F"/>
    <w:rsid w:val="00FA6246"/>
    <w:rsid w:val="00FB24ED"/>
    <w:rsid w:val="00FB2A3F"/>
    <w:rsid w:val="00FB3304"/>
    <w:rsid w:val="00FB5005"/>
    <w:rsid w:val="00FB53DA"/>
    <w:rsid w:val="00FB592D"/>
    <w:rsid w:val="00FB60FE"/>
    <w:rsid w:val="00FB74E2"/>
    <w:rsid w:val="00FB76DB"/>
    <w:rsid w:val="00FB778B"/>
    <w:rsid w:val="00FC1012"/>
    <w:rsid w:val="00FC3923"/>
    <w:rsid w:val="00FC3B2F"/>
    <w:rsid w:val="00FC4F1F"/>
    <w:rsid w:val="00FC564E"/>
    <w:rsid w:val="00FD1FF3"/>
    <w:rsid w:val="00FD4633"/>
    <w:rsid w:val="00FD5614"/>
    <w:rsid w:val="00FD5A1E"/>
    <w:rsid w:val="00FD5E78"/>
    <w:rsid w:val="00FD6F19"/>
    <w:rsid w:val="00FD7D29"/>
    <w:rsid w:val="00FD7DB2"/>
    <w:rsid w:val="00FE0359"/>
    <w:rsid w:val="00FE0BE1"/>
    <w:rsid w:val="00FE11BB"/>
    <w:rsid w:val="00FE17C9"/>
    <w:rsid w:val="00FE1DE9"/>
    <w:rsid w:val="00FE25A5"/>
    <w:rsid w:val="00FE36AF"/>
    <w:rsid w:val="00FE39C2"/>
    <w:rsid w:val="00FE3C32"/>
    <w:rsid w:val="00FE5083"/>
    <w:rsid w:val="00FE64AE"/>
    <w:rsid w:val="00FE65C3"/>
    <w:rsid w:val="00FF05E7"/>
    <w:rsid w:val="00FF0B2D"/>
    <w:rsid w:val="00FF137D"/>
    <w:rsid w:val="00FF2063"/>
    <w:rsid w:val="00FF3F8E"/>
    <w:rsid w:val="00FF4627"/>
    <w:rsid w:val="00FF5B87"/>
    <w:rsid w:val="00FF5F06"/>
    <w:rsid w:val="00FF6C7D"/>
    <w:rsid w:val="00FF6D71"/>
    <w:rsid w:val="00FF725F"/>
    <w:rsid w:val="00FF78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473E9"/>
    <w:pPr>
      <w:spacing w:line="276" w:lineRule="auto"/>
    </w:pPr>
    <w:rPr>
      <w:rFonts w:ascii="Arial" w:hAnsi="Arial"/>
    </w:rPr>
  </w:style>
  <w:style w:type="paragraph" w:styleId="Heading1">
    <w:name w:val="heading 1"/>
    <w:basedOn w:val="Normal"/>
    <w:next w:val="Normal"/>
    <w:link w:val="Heading1Char"/>
    <w:uiPriority w:val="9"/>
    <w:qFormat/>
    <w:rsid w:val="000473E9"/>
    <w:pPr>
      <w:pageBreakBefore/>
      <w:numPr>
        <w:numId w:val="61"/>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0473E9"/>
    <w:pPr>
      <w:numPr>
        <w:ilvl w:val="1"/>
        <w:numId w:val="61"/>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0473E9"/>
    <w:pPr>
      <w:numPr>
        <w:ilvl w:val="2"/>
        <w:numId w:val="61"/>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0473E9"/>
    <w:pPr>
      <w:numPr>
        <w:ilvl w:val="3"/>
        <w:numId w:val="61"/>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0473E9"/>
    <w:pPr>
      <w:numPr>
        <w:ilvl w:val="4"/>
        <w:numId w:val="61"/>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0473E9"/>
    <w:pPr>
      <w:numPr>
        <w:ilvl w:val="5"/>
        <w:numId w:val="14"/>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0473E9"/>
    <w:pPr>
      <w:numPr>
        <w:numId w:val="62"/>
      </w:numPr>
      <w:tabs>
        <w:tab w:val="clear" w:pos="680"/>
        <w:tab w:val="left" w:pos="1021"/>
      </w:tabs>
      <w:outlineLvl w:val="6"/>
    </w:pPr>
  </w:style>
  <w:style w:type="paragraph" w:styleId="Heading8">
    <w:name w:val="heading 8"/>
    <w:basedOn w:val="Heading2"/>
    <w:next w:val="Normal"/>
    <w:link w:val="Heading8Char"/>
    <w:uiPriority w:val="9"/>
    <w:qFormat/>
    <w:rsid w:val="000473E9"/>
    <w:pPr>
      <w:numPr>
        <w:numId w:val="62"/>
      </w:numPr>
      <w:tabs>
        <w:tab w:val="clear" w:pos="680"/>
      </w:tabs>
      <w:outlineLvl w:val="7"/>
    </w:pPr>
  </w:style>
  <w:style w:type="paragraph" w:styleId="Heading9">
    <w:name w:val="heading 9"/>
    <w:basedOn w:val="Heading3"/>
    <w:next w:val="Normal"/>
    <w:link w:val="Heading9Char"/>
    <w:uiPriority w:val="9"/>
    <w:qFormat/>
    <w:rsid w:val="000473E9"/>
    <w:pPr>
      <w:numPr>
        <w:numId w:val="16"/>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0473E9"/>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0473E9"/>
    <w:pPr>
      <w:numPr>
        <w:ilvl w:val="0"/>
        <w:numId w:val="0"/>
      </w:numPr>
    </w:pPr>
  </w:style>
  <w:style w:type="paragraph" w:customStyle="1" w:styleId="HeadingBoldItalic">
    <w:name w:val="Heading Bold Italic"/>
    <w:basedOn w:val="Heading4"/>
    <w:qFormat/>
    <w:rsid w:val="000473E9"/>
    <w:pPr>
      <w:numPr>
        <w:ilvl w:val="0"/>
        <w:numId w:val="0"/>
      </w:numPr>
    </w:pPr>
    <w:rPr>
      <w:i/>
    </w:rPr>
  </w:style>
  <w:style w:type="paragraph" w:customStyle="1" w:styleId="HeadingItalic">
    <w:name w:val="Heading Italic"/>
    <w:basedOn w:val="HeadingBoldItalic"/>
    <w:qFormat/>
    <w:rsid w:val="000473E9"/>
    <w:rPr>
      <w:b w:val="0"/>
    </w:rPr>
  </w:style>
  <w:style w:type="paragraph" w:customStyle="1" w:styleId="HeadingOrange">
    <w:name w:val="Heading Orange"/>
    <w:basedOn w:val="Heading5"/>
    <w:qFormat/>
    <w:rsid w:val="000473E9"/>
    <w:pPr>
      <w:numPr>
        <w:ilvl w:val="0"/>
        <w:numId w:val="0"/>
      </w:numPr>
    </w:pPr>
  </w:style>
  <w:style w:type="paragraph" w:styleId="Header">
    <w:name w:val="header"/>
    <w:basedOn w:val="Normal"/>
    <w:link w:val="HeaderChar"/>
    <w:uiPriority w:val="99"/>
    <w:unhideWhenUsed/>
    <w:qFormat/>
    <w:rsid w:val="000473E9"/>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0473E9"/>
    <w:pPr>
      <w:spacing w:before="0"/>
    </w:pPr>
    <w:rPr>
      <w:rFonts w:ascii="Arial" w:hAnsi="Arial"/>
    </w:rPr>
  </w:style>
  <w:style w:type="paragraph" w:customStyle="1" w:styleId="Tabletitle">
    <w:name w:val="Table title"/>
    <w:basedOn w:val="Normal"/>
    <w:link w:val="TabletitleChar"/>
    <w:qFormat/>
    <w:rsid w:val="000473E9"/>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0473E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0473E9"/>
    <w:pPr>
      <w:numPr>
        <w:numId w:val="67"/>
      </w:numPr>
    </w:pPr>
    <w:rPr>
      <w:rFonts w:cs="Times New Roman"/>
    </w:rPr>
  </w:style>
  <w:style w:type="paragraph" w:styleId="ListBullet">
    <w:name w:val="List Bullet"/>
    <w:aliases w:val="AER List number 2 first"/>
    <w:basedOn w:val="Normal"/>
    <w:uiPriority w:val="99"/>
    <w:unhideWhenUsed/>
    <w:rsid w:val="0045777E"/>
    <w:pPr>
      <w:numPr>
        <w:numId w:val="103"/>
      </w:numPr>
      <w:tabs>
        <w:tab w:val="left" w:pos="340"/>
      </w:tabs>
      <w:spacing w:before="120"/>
    </w:pPr>
  </w:style>
  <w:style w:type="paragraph" w:customStyle="1" w:styleId="AERbulletlistsecondstyle">
    <w:name w:val="AER bullet list (second style)"/>
    <w:basedOn w:val="ListBullet2"/>
    <w:qFormat/>
    <w:rsid w:val="000473E9"/>
    <w:pPr>
      <w:numPr>
        <w:numId w:val="73"/>
      </w:numPr>
    </w:pPr>
  </w:style>
  <w:style w:type="paragraph" w:styleId="ListNumber">
    <w:name w:val="List Number"/>
    <w:aliases w:val="AER numbered list (first style)"/>
    <w:basedOn w:val="Normal"/>
    <w:qFormat/>
    <w:rsid w:val="000473E9"/>
    <w:pPr>
      <w:numPr>
        <w:numId w:val="63"/>
      </w:numPr>
      <w:spacing w:before="120"/>
    </w:pPr>
  </w:style>
  <w:style w:type="paragraph" w:styleId="ListBullet2">
    <w:name w:val="List Bullet 2"/>
    <w:aliases w:val="AER numbered list 2 second"/>
    <w:basedOn w:val="Normal"/>
    <w:uiPriority w:val="99"/>
    <w:unhideWhenUsed/>
    <w:qFormat/>
    <w:rsid w:val="000473E9"/>
    <w:pPr>
      <w:numPr>
        <w:numId w:val="64"/>
      </w:numPr>
      <w:spacing w:before="120"/>
    </w:pPr>
  </w:style>
  <w:style w:type="paragraph" w:styleId="TOCHeading">
    <w:name w:val="TOC Heading"/>
    <w:basedOn w:val="Normal"/>
    <w:next w:val="Normal"/>
    <w:uiPriority w:val="39"/>
    <w:qFormat/>
    <w:rsid w:val="000473E9"/>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0473E9"/>
    <w:pPr>
      <w:numPr>
        <w:numId w:val="68"/>
      </w:numPr>
    </w:pPr>
  </w:style>
  <w:style w:type="character" w:styleId="Hyperlink">
    <w:name w:val="Hyperlink"/>
    <w:basedOn w:val="DefaultParagraphFont"/>
    <w:uiPriority w:val="99"/>
    <w:qFormat/>
    <w:rsid w:val="000473E9"/>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0473E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0473E9"/>
    <w:pPr>
      <w:numPr>
        <w:numId w:val="66"/>
      </w:numPr>
      <w:tabs>
        <w:tab w:val="left" w:pos="340"/>
      </w:tabs>
      <w:spacing w:before="12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ilvl w:val="6"/>
        <w:numId w:val="69"/>
      </w:numPr>
      <w:tabs>
        <w:tab w:val="left" w:pos="1701"/>
      </w:tabs>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0473E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0473E9"/>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0473E9"/>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0473E9"/>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0473E9"/>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0473E9"/>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0473E9"/>
    <w:rPr>
      <w:vertAlign w:val="superscript"/>
    </w:rPr>
  </w:style>
  <w:style w:type="character" w:styleId="Strong">
    <w:name w:val="Strong"/>
    <w:aliases w:val="AER text bold"/>
    <w:basedOn w:val="DefaultParagraphFont"/>
    <w:uiPriority w:val="22"/>
    <w:qFormat/>
    <w:rsid w:val="000473E9"/>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0473E9"/>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ilvl w:val="8"/>
        <w:numId w:val="69"/>
      </w:numPr>
      <w:tabs>
        <w:tab w:val="left" w:pos="2041"/>
      </w:tabs>
    </w:pPr>
  </w:style>
  <w:style w:type="paragraph" w:styleId="Caption">
    <w:name w:val="caption"/>
    <w:basedOn w:val="Normal"/>
    <w:next w:val="Normal"/>
    <w:unhideWhenUsed/>
    <w:qFormat/>
    <w:rsid w:val="000473E9"/>
    <w:pPr>
      <w:keepNext/>
      <w:spacing w:before="240" w:after="120"/>
    </w:pPr>
    <w:rPr>
      <w:b/>
      <w:bCs/>
      <w:color w:val="076A92" w:themeColor="text1"/>
      <w:sz w:val="24"/>
      <w:szCs w:val="18"/>
    </w:rPr>
  </w:style>
  <w:style w:type="paragraph" w:styleId="List">
    <w:name w:val="List"/>
    <w:basedOn w:val="Normal"/>
    <w:uiPriority w:val="99"/>
    <w:unhideWhenUsed/>
    <w:qFormat/>
    <w:rsid w:val="000473E9"/>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0473E9"/>
    <w:pPr>
      <w:numPr>
        <w:numId w:val="65"/>
      </w:numPr>
      <w:spacing w:before="120"/>
    </w:pPr>
  </w:style>
  <w:style w:type="paragraph" w:styleId="ListBullet4">
    <w:name w:val="List Bullet 4"/>
    <w:basedOn w:val="Normal"/>
    <w:uiPriority w:val="99"/>
    <w:unhideWhenUsed/>
    <w:rsid w:val="00DB5074"/>
    <w:pPr>
      <w:numPr>
        <w:numId w:val="2"/>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3"/>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0473E9"/>
    <w:pPr>
      <w:tabs>
        <w:tab w:val="left" w:pos="340"/>
      </w:tabs>
      <w:spacing w:before="120"/>
      <w:ind w:left="340"/>
    </w:pPr>
  </w:style>
  <w:style w:type="paragraph" w:styleId="ListContinue2">
    <w:name w:val="List Continue 2"/>
    <w:aliases w:val="AER body text (indent 2)"/>
    <w:basedOn w:val="Normal"/>
    <w:uiPriority w:val="99"/>
    <w:unhideWhenUsed/>
    <w:qFormat/>
    <w:rsid w:val="000473E9"/>
    <w:pPr>
      <w:tabs>
        <w:tab w:val="left" w:pos="680"/>
      </w:tabs>
      <w:spacing w:before="120"/>
      <w:ind w:left="680"/>
    </w:pPr>
  </w:style>
  <w:style w:type="paragraph" w:styleId="ListContinue3">
    <w:name w:val="List Continue 3"/>
    <w:aliases w:val="AER body text (indent 3)"/>
    <w:basedOn w:val="Normal"/>
    <w:uiPriority w:val="99"/>
    <w:unhideWhenUsed/>
    <w:qFormat/>
    <w:rsid w:val="000473E9"/>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5"/>
      </w:numPr>
      <w:spacing w:before="120"/>
    </w:pPr>
  </w:style>
  <w:style w:type="paragraph" w:styleId="ListNumber4">
    <w:name w:val="List Number 4"/>
    <w:basedOn w:val="Normal"/>
    <w:uiPriority w:val="99"/>
    <w:unhideWhenUsed/>
    <w:rsid w:val="00567BA5"/>
    <w:pPr>
      <w:numPr>
        <w:numId w:val="6"/>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7"/>
      </w:numPr>
      <w:tabs>
        <w:tab w:val="clear" w:pos="1492"/>
        <w:tab w:val="num" w:pos="1701"/>
      </w:tabs>
      <w:spacing w:before="120"/>
      <w:ind w:left="1701" w:hanging="340"/>
    </w:pPr>
  </w:style>
  <w:style w:type="paragraph" w:customStyle="1" w:styleId="TableHeading">
    <w:name w:val="Table Heading"/>
    <w:basedOn w:val="Normal"/>
    <w:link w:val="TableHeadingChar"/>
    <w:qFormat/>
    <w:rsid w:val="000473E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0473E9"/>
    <w:pPr>
      <w:numPr>
        <w:ilvl w:val="1"/>
        <w:numId w:val="69"/>
      </w:numPr>
      <w:tabs>
        <w:tab w:val="left" w:pos="1021"/>
      </w:tabs>
      <w:spacing w:line="240" w:lineRule="atLeast"/>
    </w:pPr>
    <w:rPr>
      <w:rFonts w:eastAsiaTheme="majorEastAsia" w:cs="Arial"/>
      <w:bCs/>
      <w:szCs w:val="26"/>
    </w:rPr>
  </w:style>
  <w:style w:type="paragraph" w:customStyle="1" w:styleId="AERquoteindent2">
    <w:name w:val="AER quote (indent 2)"/>
    <w:basedOn w:val="AERquoteindent1"/>
    <w:qFormat/>
    <w:rsid w:val="000473E9"/>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0473E9"/>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9"/>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473E9"/>
    <w:rPr>
      <w:b w:val="0"/>
      <w:sz w:val="36"/>
      <w:szCs w:val="36"/>
    </w:rPr>
  </w:style>
  <w:style w:type="paragraph" w:customStyle="1" w:styleId="ReportSubtitle">
    <w:name w:val="Report Subtitle"/>
    <w:basedOn w:val="ReportTitle"/>
    <w:link w:val="ReportSubtitleChar"/>
    <w:qFormat/>
    <w:rsid w:val="000473E9"/>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val="0"/>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0473E9"/>
    <w:pPr>
      <w:numPr>
        <w:numId w:val="70"/>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0473E9"/>
    <w:pPr>
      <w:numPr>
        <w:numId w:val="113"/>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4"/>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0473E9"/>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11"/>
      </w:numPr>
      <w:tabs>
        <w:tab w:val="left" w:pos="680"/>
        <w:tab w:val="left" w:pos="1021"/>
        <w:tab w:val="left" w:pos="1361"/>
      </w:tabs>
      <w:spacing w:line="240" w:lineRule="auto"/>
    </w:pPr>
  </w:style>
  <w:style w:type="paragraph" w:customStyle="1" w:styleId="AERquoteindent3">
    <w:name w:val="AER quote (indent 3)"/>
    <w:basedOn w:val="AERquoteindent2"/>
    <w:qFormat/>
    <w:rsid w:val="000473E9"/>
    <w:pPr>
      <w:ind w:left="1361"/>
    </w:pPr>
  </w:style>
  <w:style w:type="paragraph" w:customStyle="1" w:styleId="AERquotebullet1">
    <w:name w:val="AER quote bullet 1"/>
    <w:basedOn w:val="AERquoteindent1"/>
    <w:qFormat/>
    <w:rsid w:val="000473E9"/>
    <w:pPr>
      <w:numPr>
        <w:numId w:val="72"/>
      </w:numPr>
    </w:pPr>
  </w:style>
  <w:style w:type="paragraph" w:customStyle="1" w:styleId="AERbulletlistthirdstyle">
    <w:name w:val="AER bullet list (third style)"/>
    <w:basedOn w:val="AERbulletlistsecondstyle"/>
    <w:qFormat/>
    <w:rsid w:val="000473E9"/>
    <w:pPr>
      <w:numPr>
        <w:ilvl w:val="2"/>
      </w:numPr>
      <w:tabs>
        <w:tab w:val="left" w:pos="1361"/>
      </w:tabs>
    </w:pPr>
  </w:style>
  <w:style w:type="character" w:customStyle="1" w:styleId="AERsubscript">
    <w:name w:val="AER subscript"/>
    <w:basedOn w:val="DefaultParagraphFont"/>
    <w:qFormat/>
    <w:rsid w:val="000473E9"/>
    <w:rPr>
      <w:sz w:val="16"/>
      <w:vertAlign w:val="subscript"/>
    </w:rPr>
  </w:style>
  <w:style w:type="character" w:customStyle="1" w:styleId="AERtextbolditalics">
    <w:name w:val="AER text bold italics"/>
    <w:basedOn w:val="DefaultParagraphFont"/>
    <w:qFormat/>
    <w:rsid w:val="000473E9"/>
    <w:rPr>
      <w:b/>
      <w:bCs/>
      <w:i/>
      <w:iCs/>
    </w:rPr>
  </w:style>
  <w:style w:type="character" w:customStyle="1" w:styleId="AERsuperscript">
    <w:name w:val="AER superscript"/>
    <w:qFormat/>
    <w:rsid w:val="000473E9"/>
    <w:rPr>
      <w:rFonts w:ascii="Arial" w:hAnsi="Arial"/>
      <w:sz w:val="16"/>
      <w:vertAlign w:val="superscript"/>
    </w:rPr>
  </w:style>
  <w:style w:type="character" w:customStyle="1" w:styleId="AERtextunderline">
    <w:name w:val="AER text underline"/>
    <w:basedOn w:val="DefaultParagraphFont"/>
    <w:qFormat/>
    <w:rsid w:val="000473E9"/>
    <w:rPr>
      <w:u w:val="single"/>
    </w:rPr>
  </w:style>
  <w:style w:type="paragraph" w:customStyle="1" w:styleId="AERtextconfidential">
    <w:name w:val="AER text confidential"/>
    <w:basedOn w:val="Normal"/>
    <w:qFormat/>
    <w:rsid w:val="000473E9"/>
    <w:rPr>
      <w:shd w:val="clear" w:color="auto" w:fill="CCFFFF"/>
    </w:rPr>
  </w:style>
  <w:style w:type="paragraph" w:customStyle="1" w:styleId="UnnumberedHeading">
    <w:name w:val="Unnumbered Heading"/>
    <w:basedOn w:val="Heading1"/>
    <w:link w:val="UnnumberedHeadingChar"/>
    <w:qFormat/>
    <w:rsid w:val="000473E9"/>
    <w:pPr>
      <w:numPr>
        <w:numId w:val="0"/>
      </w:numPr>
    </w:pPr>
  </w:style>
  <w:style w:type="numbering" w:customStyle="1" w:styleId="AERHeadings">
    <w:name w:val="AER Headings"/>
    <w:uiPriority w:val="99"/>
    <w:rsid w:val="00126A4C"/>
    <w:pPr>
      <w:numPr>
        <w:numId w:val="12"/>
      </w:numPr>
    </w:pPr>
  </w:style>
  <w:style w:type="character" w:customStyle="1" w:styleId="AERbody">
    <w:name w:val="AER body"/>
    <w:basedOn w:val="DefaultParagraphFont"/>
    <w:qFormat/>
    <w:rsid w:val="000473E9"/>
    <w:rPr>
      <w:rFonts w:ascii="Arial" w:hAnsi="Arial"/>
      <w:color w:val="auto"/>
      <w:sz w:val="22"/>
    </w:rPr>
  </w:style>
  <w:style w:type="numbering" w:customStyle="1" w:styleId="AERnumberedlist">
    <w:name w:val="AER numbered list"/>
    <w:uiPriority w:val="99"/>
    <w:rsid w:val="00126A4C"/>
    <w:pPr>
      <w:numPr>
        <w:numId w:val="13"/>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0473E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0473E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0473E9"/>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0473E9"/>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0473E9"/>
    <w:rPr>
      <w:bdr w:val="none" w:sz="0" w:space="0" w:color="auto"/>
      <w:shd w:val="clear" w:color="auto" w:fill="FFFF00"/>
    </w:rPr>
  </w:style>
  <w:style w:type="character" w:customStyle="1" w:styleId="AERtextitalic">
    <w:name w:val="AER text italic"/>
    <w:qFormat/>
    <w:rsid w:val="000473E9"/>
    <w:rPr>
      <w:i/>
    </w:rPr>
  </w:style>
  <w:style w:type="paragraph" w:customStyle="1" w:styleId="AERquote">
    <w:name w:val="AER quote"/>
    <w:next w:val="Normal"/>
    <w:qFormat/>
    <w:rsid w:val="000473E9"/>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0473E9"/>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473E9"/>
    <w:rPr>
      <w:b/>
      <w:u w:val="single"/>
    </w:rPr>
  </w:style>
  <w:style w:type="numbering" w:customStyle="1" w:styleId="OldAERheadings">
    <w:name w:val="Old AER headings"/>
    <w:uiPriority w:val="99"/>
    <w:locked/>
    <w:rsid w:val="000E4821"/>
    <w:pPr>
      <w:numPr>
        <w:numId w:val="15"/>
      </w:numPr>
    </w:pPr>
  </w:style>
  <w:style w:type="character" w:customStyle="1" w:styleId="AERtextorange">
    <w:name w:val="AER text orange"/>
    <w:uiPriority w:val="1"/>
    <w:qFormat/>
    <w:rsid w:val="000473E9"/>
    <w:rPr>
      <w:color w:val="E36C0A"/>
    </w:rPr>
  </w:style>
  <w:style w:type="paragraph" w:customStyle="1" w:styleId="AERtitle1">
    <w:name w:val="AER title 1"/>
    <w:qFormat/>
    <w:rsid w:val="000473E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0473E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473E9"/>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473E9"/>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473E9"/>
    <w:rPr>
      <w:sz w:val="20"/>
    </w:rPr>
  </w:style>
  <w:style w:type="paragraph" w:customStyle="1" w:styleId="AERbodytextnospaceleftalign">
    <w:name w:val="AER body text no space left align"/>
    <w:basedOn w:val="AERbodytextnospace"/>
    <w:qFormat/>
    <w:rsid w:val="000473E9"/>
    <w:pPr>
      <w:jc w:val="left"/>
    </w:pPr>
  </w:style>
  <w:style w:type="paragraph" w:customStyle="1" w:styleId="AERbodytextleftalign">
    <w:name w:val="AER body text left align"/>
    <w:basedOn w:val="Normal"/>
    <w:qFormat/>
    <w:rsid w:val="000473E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0473E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473E9"/>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197F40"/>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97F40"/>
    <w:rPr>
      <w:rFonts w:asciiTheme="majorHAnsi" w:eastAsiaTheme="majorEastAsia" w:hAnsiTheme="majorHAnsi" w:cstheme="majorBidi"/>
      <w:sz w:val="24"/>
      <w:szCs w:val="2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473E9"/>
    <w:pPr>
      <w:spacing w:line="276" w:lineRule="auto"/>
    </w:pPr>
    <w:rPr>
      <w:rFonts w:ascii="Arial" w:hAnsi="Arial"/>
    </w:rPr>
  </w:style>
  <w:style w:type="paragraph" w:styleId="Heading1">
    <w:name w:val="heading 1"/>
    <w:basedOn w:val="Normal"/>
    <w:next w:val="Normal"/>
    <w:link w:val="Heading1Char"/>
    <w:uiPriority w:val="9"/>
    <w:qFormat/>
    <w:rsid w:val="000473E9"/>
    <w:pPr>
      <w:pageBreakBefore/>
      <w:numPr>
        <w:numId w:val="61"/>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0473E9"/>
    <w:pPr>
      <w:numPr>
        <w:ilvl w:val="1"/>
        <w:numId w:val="61"/>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0473E9"/>
    <w:pPr>
      <w:numPr>
        <w:ilvl w:val="2"/>
        <w:numId w:val="61"/>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0473E9"/>
    <w:pPr>
      <w:numPr>
        <w:ilvl w:val="3"/>
        <w:numId w:val="61"/>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0473E9"/>
    <w:pPr>
      <w:numPr>
        <w:ilvl w:val="4"/>
        <w:numId w:val="61"/>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0473E9"/>
    <w:pPr>
      <w:numPr>
        <w:ilvl w:val="5"/>
        <w:numId w:val="14"/>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0473E9"/>
    <w:pPr>
      <w:numPr>
        <w:numId w:val="62"/>
      </w:numPr>
      <w:tabs>
        <w:tab w:val="clear" w:pos="680"/>
        <w:tab w:val="left" w:pos="1021"/>
      </w:tabs>
      <w:outlineLvl w:val="6"/>
    </w:pPr>
  </w:style>
  <w:style w:type="paragraph" w:styleId="Heading8">
    <w:name w:val="heading 8"/>
    <w:basedOn w:val="Heading2"/>
    <w:next w:val="Normal"/>
    <w:link w:val="Heading8Char"/>
    <w:uiPriority w:val="9"/>
    <w:qFormat/>
    <w:rsid w:val="000473E9"/>
    <w:pPr>
      <w:numPr>
        <w:numId w:val="62"/>
      </w:numPr>
      <w:tabs>
        <w:tab w:val="clear" w:pos="680"/>
      </w:tabs>
      <w:outlineLvl w:val="7"/>
    </w:pPr>
  </w:style>
  <w:style w:type="paragraph" w:styleId="Heading9">
    <w:name w:val="heading 9"/>
    <w:basedOn w:val="Heading3"/>
    <w:next w:val="Normal"/>
    <w:link w:val="Heading9Char"/>
    <w:uiPriority w:val="9"/>
    <w:qFormat/>
    <w:rsid w:val="000473E9"/>
    <w:pPr>
      <w:numPr>
        <w:numId w:val="16"/>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0473E9"/>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0473E9"/>
    <w:pPr>
      <w:numPr>
        <w:ilvl w:val="0"/>
        <w:numId w:val="0"/>
      </w:numPr>
    </w:pPr>
  </w:style>
  <w:style w:type="paragraph" w:customStyle="1" w:styleId="HeadingBoldItalic">
    <w:name w:val="Heading Bold Italic"/>
    <w:basedOn w:val="Heading4"/>
    <w:qFormat/>
    <w:rsid w:val="000473E9"/>
    <w:pPr>
      <w:numPr>
        <w:ilvl w:val="0"/>
        <w:numId w:val="0"/>
      </w:numPr>
    </w:pPr>
    <w:rPr>
      <w:i/>
    </w:rPr>
  </w:style>
  <w:style w:type="paragraph" w:customStyle="1" w:styleId="HeadingItalic">
    <w:name w:val="Heading Italic"/>
    <w:basedOn w:val="HeadingBoldItalic"/>
    <w:qFormat/>
    <w:rsid w:val="000473E9"/>
    <w:rPr>
      <w:b w:val="0"/>
    </w:rPr>
  </w:style>
  <w:style w:type="paragraph" w:customStyle="1" w:styleId="HeadingOrange">
    <w:name w:val="Heading Orange"/>
    <w:basedOn w:val="Heading5"/>
    <w:qFormat/>
    <w:rsid w:val="000473E9"/>
    <w:pPr>
      <w:numPr>
        <w:ilvl w:val="0"/>
        <w:numId w:val="0"/>
      </w:numPr>
    </w:pPr>
  </w:style>
  <w:style w:type="paragraph" w:styleId="Header">
    <w:name w:val="header"/>
    <w:basedOn w:val="Normal"/>
    <w:link w:val="HeaderChar"/>
    <w:uiPriority w:val="99"/>
    <w:unhideWhenUsed/>
    <w:qFormat/>
    <w:rsid w:val="000473E9"/>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0473E9"/>
    <w:pPr>
      <w:spacing w:before="0"/>
    </w:pPr>
    <w:rPr>
      <w:rFonts w:ascii="Arial" w:hAnsi="Arial"/>
    </w:rPr>
  </w:style>
  <w:style w:type="paragraph" w:customStyle="1" w:styleId="Tabletitle">
    <w:name w:val="Table title"/>
    <w:basedOn w:val="Normal"/>
    <w:link w:val="TabletitleChar"/>
    <w:qFormat/>
    <w:rsid w:val="000473E9"/>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0473E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0473E9"/>
    <w:pPr>
      <w:numPr>
        <w:numId w:val="67"/>
      </w:numPr>
    </w:pPr>
    <w:rPr>
      <w:rFonts w:cs="Times New Roman"/>
    </w:rPr>
  </w:style>
  <w:style w:type="paragraph" w:styleId="ListBullet">
    <w:name w:val="List Bullet"/>
    <w:aliases w:val="AER List number 2 first"/>
    <w:basedOn w:val="Normal"/>
    <w:uiPriority w:val="99"/>
    <w:unhideWhenUsed/>
    <w:rsid w:val="0045777E"/>
    <w:pPr>
      <w:numPr>
        <w:numId w:val="103"/>
      </w:numPr>
      <w:tabs>
        <w:tab w:val="left" w:pos="340"/>
      </w:tabs>
      <w:spacing w:before="120"/>
    </w:pPr>
  </w:style>
  <w:style w:type="paragraph" w:customStyle="1" w:styleId="AERbulletlistsecondstyle">
    <w:name w:val="AER bullet list (second style)"/>
    <w:basedOn w:val="ListBullet2"/>
    <w:qFormat/>
    <w:rsid w:val="000473E9"/>
    <w:pPr>
      <w:numPr>
        <w:numId w:val="73"/>
      </w:numPr>
    </w:pPr>
  </w:style>
  <w:style w:type="paragraph" w:styleId="ListNumber">
    <w:name w:val="List Number"/>
    <w:aliases w:val="AER numbered list (first style)"/>
    <w:basedOn w:val="Normal"/>
    <w:qFormat/>
    <w:rsid w:val="000473E9"/>
    <w:pPr>
      <w:numPr>
        <w:numId w:val="63"/>
      </w:numPr>
      <w:spacing w:before="120"/>
    </w:pPr>
  </w:style>
  <w:style w:type="paragraph" w:styleId="ListBullet2">
    <w:name w:val="List Bullet 2"/>
    <w:aliases w:val="AER numbered list 2 second"/>
    <w:basedOn w:val="Normal"/>
    <w:uiPriority w:val="99"/>
    <w:unhideWhenUsed/>
    <w:qFormat/>
    <w:rsid w:val="000473E9"/>
    <w:pPr>
      <w:numPr>
        <w:numId w:val="64"/>
      </w:numPr>
      <w:spacing w:before="120"/>
    </w:pPr>
  </w:style>
  <w:style w:type="paragraph" w:styleId="TOCHeading">
    <w:name w:val="TOC Heading"/>
    <w:basedOn w:val="Normal"/>
    <w:next w:val="Normal"/>
    <w:uiPriority w:val="39"/>
    <w:qFormat/>
    <w:rsid w:val="000473E9"/>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0473E9"/>
    <w:pPr>
      <w:numPr>
        <w:numId w:val="68"/>
      </w:numPr>
    </w:pPr>
  </w:style>
  <w:style w:type="character" w:styleId="Hyperlink">
    <w:name w:val="Hyperlink"/>
    <w:basedOn w:val="DefaultParagraphFont"/>
    <w:uiPriority w:val="99"/>
    <w:qFormat/>
    <w:rsid w:val="000473E9"/>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0473E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0473E9"/>
    <w:pPr>
      <w:numPr>
        <w:numId w:val="66"/>
      </w:numPr>
      <w:tabs>
        <w:tab w:val="left" w:pos="340"/>
      </w:tabs>
      <w:spacing w:before="12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ilvl w:val="6"/>
        <w:numId w:val="69"/>
      </w:numPr>
      <w:tabs>
        <w:tab w:val="left" w:pos="1701"/>
      </w:tabs>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0473E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0473E9"/>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0473E9"/>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0473E9"/>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0473E9"/>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0473E9"/>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0473E9"/>
    <w:rPr>
      <w:vertAlign w:val="superscript"/>
    </w:rPr>
  </w:style>
  <w:style w:type="character" w:styleId="Strong">
    <w:name w:val="Strong"/>
    <w:aliases w:val="AER text bold"/>
    <w:basedOn w:val="DefaultParagraphFont"/>
    <w:uiPriority w:val="22"/>
    <w:qFormat/>
    <w:rsid w:val="000473E9"/>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0473E9"/>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ilvl w:val="8"/>
        <w:numId w:val="69"/>
      </w:numPr>
      <w:tabs>
        <w:tab w:val="left" w:pos="2041"/>
      </w:tabs>
    </w:pPr>
  </w:style>
  <w:style w:type="paragraph" w:styleId="Caption">
    <w:name w:val="caption"/>
    <w:basedOn w:val="Normal"/>
    <w:next w:val="Normal"/>
    <w:unhideWhenUsed/>
    <w:qFormat/>
    <w:rsid w:val="000473E9"/>
    <w:pPr>
      <w:keepNext/>
      <w:spacing w:before="240" w:after="120"/>
    </w:pPr>
    <w:rPr>
      <w:b/>
      <w:bCs/>
      <w:color w:val="076A92" w:themeColor="text1"/>
      <w:sz w:val="24"/>
      <w:szCs w:val="18"/>
    </w:rPr>
  </w:style>
  <w:style w:type="paragraph" w:styleId="List">
    <w:name w:val="List"/>
    <w:basedOn w:val="Normal"/>
    <w:uiPriority w:val="99"/>
    <w:unhideWhenUsed/>
    <w:qFormat/>
    <w:rsid w:val="000473E9"/>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0473E9"/>
    <w:pPr>
      <w:numPr>
        <w:numId w:val="65"/>
      </w:numPr>
      <w:spacing w:before="120"/>
    </w:pPr>
  </w:style>
  <w:style w:type="paragraph" w:styleId="ListBullet4">
    <w:name w:val="List Bullet 4"/>
    <w:basedOn w:val="Normal"/>
    <w:uiPriority w:val="99"/>
    <w:unhideWhenUsed/>
    <w:rsid w:val="00DB5074"/>
    <w:pPr>
      <w:numPr>
        <w:numId w:val="2"/>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3"/>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0473E9"/>
    <w:pPr>
      <w:tabs>
        <w:tab w:val="left" w:pos="340"/>
      </w:tabs>
      <w:spacing w:before="120"/>
      <w:ind w:left="340"/>
    </w:pPr>
  </w:style>
  <w:style w:type="paragraph" w:styleId="ListContinue2">
    <w:name w:val="List Continue 2"/>
    <w:aliases w:val="AER body text (indent 2)"/>
    <w:basedOn w:val="Normal"/>
    <w:uiPriority w:val="99"/>
    <w:unhideWhenUsed/>
    <w:qFormat/>
    <w:rsid w:val="000473E9"/>
    <w:pPr>
      <w:tabs>
        <w:tab w:val="left" w:pos="680"/>
      </w:tabs>
      <w:spacing w:before="120"/>
      <w:ind w:left="680"/>
    </w:pPr>
  </w:style>
  <w:style w:type="paragraph" w:styleId="ListContinue3">
    <w:name w:val="List Continue 3"/>
    <w:aliases w:val="AER body text (indent 3)"/>
    <w:basedOn w:val="Normal"/>
    <w:uiPriority w:val="99"/>
    <w:unhideWhenUsed/>
    <w:qFormat/>
    <w:rsid w:val="000473E9"/>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5"/>
      </w:numPr>
      <w:spacing w:before="120"/>
    </w:pPr>
  </w:style>
  <w:style w:type="paragraph" w:styleId="ListNumber4">
    <w:name w:val="List Number 4"/>
    <w:basedOn w:val="Normal"/>
    <w:uiPriority w:val="99"/>
    <w:unhideWhenUsed/>
    <w:rsid w:val="00567BA5"/>
    <w:pPr>
      <w:numPr>
        <w:numId w:val="6"/>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7"/>
      </w:numPr>
      <w:tabs>
        <w:tab w:val="clear" w:pos="1492"/>
        <w:tab w:val="num" w:pos="1701"/>
      </w:tabs>
      <w:spacing w:before="120"/>
      <w:ind w:left="1701" w:hanging="340"/>
    </w:pPr>
  </w:style>
  <w:style w:type="paragraph" w:customStyle="1" w:styleId="TableHeading">
    <w:name w:val="Table Heading"/>
    <w:basedOn w:val="Normal"/>
    <w:link w:val="TableHeadingChar"/>
    <w:qFormat/>
    <w:rsid w:val="000473E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0473E9"/>
    <w:pPr>
      <w:numPr>
        <w:ilvl w:val="1"/>
        <w:numId w:val="69"/>
      </w:numPr>
      <w:tabs>
        <w:tab w:val="left" w:pos="1021"/>
      </w:tabs>
      <w:spacing w:line="240" w:lineRule="atLeast"/>
    </w:pPr>
    <w:rPr>
      <w:rFonts w:eastAsiaTheme="majorEastAsia" w:cs="Arial"/>
      <w:bCs/>
      <w:szCs w:val="26"/>
    </w:rPr>
  </w:style>
  <w:style w:type="paragraph" w:customStyle="1" w:styleId="AERquoteindent2">
    <w:name w:val="AER quote (indent 2)"/>
    <w:basedOn w:val="AERquoteindent1"/>
    <w:qFormat/>
    <w:rsid w:val="000473E9"/>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0473E9"/>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9"/>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473E9"/>
    <w:rPr>
      <w:b w:val="0"/>
      <w:sz w:val="36"/>
      <w:szCs w:val="36"/>
    </w:rPr>
  </w:style>
  <w:style w:type="paragraph" w:customStyle="1" w:styleId="ReportSubtitle">
    <w:name w:val="Report Subtitle"/>
    <w:basedOn w:val="ReportTitle"/>
    <w:link w:val="ReportSubtitleChar"/>
    <w:qFormat/>
    <w:rsid w:val="000473E9"/>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val="0"/>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0473E9"/>
    <w:pPr>
      <w:numPr>
        <w:numId w:val="70"/>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0473E9"/>
    <w:pPr>
      <w:numPr>
        <w:numId w:val="113"/>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4"/>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0473E9"/>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11"/>
      </w:numPr>
      <w:tabs>
        <w:tab w:val="left" w:pos="680"/>
        <w:tab w:val="left" w:pos="1021"/>
        <w:tab w:val="left" w:pos="1361"/>
      </w:tabs>
      <w:spacing w:line="240" w:lineRule="auto"/>
    </w:pPr>
  </w:style>
  <w:style w:type="paragraph" w:customStyle="1" w:styleId="AERquoteindent3">
    <w:name w:val="AER quote (indent 3)"/>
    <w:basedOn w:val="AERquoteindent2"/>
    <w:qFormat/>
    <w:rsid w:val="000473E9"/>
    <w:pPr>
      <w:ind w:left="1361"/>
    </w:pPr>
  </w:style>
  <w:style w:type="paragraph" w:customStyle="1" w:styleId="AERquotebullet1">
    <w:name w:val="AER quote bullet 1"/>
    <w:basedOn w:val="AERquoteindent1"/>
    <w:qFormat/>
    <w:rsid w:val="000473E9"/>
    <w:pPr>
      <w:numPr>
        <w:numId w:val="72"/>
      </w:numPr>
    </w:pPr>
  </w:style>
  <w:style w:type="paragraph" w:customStyle="1" w:styleId="AERbulletlistthirdstyle">
    <w:name w:val="AER bullet list (third style)"/>
    <w:basedOn w:val="AERbulletlistsecondstyle"/>
    <w:qFormat/>
    <w:rsid w:val="000473E9"/>
    <w:pPr>
      <w:numPr>
        <w:ilvl w:val="2"/>
      </w:numPr>
      <w:tabs>
        <w:tab w:val="left" w:pos="1361"/>
      </w:tabs>
    </w:pPr>
  </w:style>
  <w:style w:type="character" w:customStyle="1" w:styleId="AERsubscript">
    <w:name w:val="AER subscript"/>
    <w:basedOn w:val="DefaultParagraphFont"/>
    <w:qFormat/>
    <w:rsid w:val="000473E9"/>
    <w:rPr>
      <w:sz w:val="16"/>
      <w:vertAlign w:val="subscript"/>
    </w:rPr>
  </w:style>
  <w:style w:type="character" w:customStyle="1" w:styleId="AERtextbolditalics">
    <w:name w:val="AER text bold italics"/>
    <w:basedOn w:val="DefaultParagraphFont"/>
    <w:qFormat/>
    <w:rsid w:val="000473E9"/>
    <w:rPr>
      <w:b/>
      <w:bCs/>
      <w:i/>
      <w:iCs/>
    </w:rPr>
  </w:style>
  <w:style w:type="character" w:customStyle="1" w:styleId="AERsuperscript">
    <w:name w:val="AER superscript"/>
    <w:qFormat/>
    <w:rsid w:val="000473E9"/>
    <w:rPr>
      <w:rFonts w:ascii="Arial" w:hAnsi="Arial"/>
      <w:sz w:val="16"/>
      <w:vertAlign w:val="superscript"/>
    </w:rPr>
  </w:style>
  <w:style w:type="character" w:customStyle="1" w:styleId="AERtextunderline">
    <w:name w:val="AER text underline"/>
    <w:basedOn w:val="DefaultParagraphFont"/>
    <w:qFormat/>
    <w:rsid w:val="000473E9"/>
    <w:rPr>
      <w:u w:val="single"/>
    </w:rPr>
  </w:style>
  <w:style w:type="paragraph" w:customStyle="1" w:styleId="AERtextconfidential">
    <w:name w:val="AER text confidential"/>
    <w:basedOn w:val="Normal"/>
    <w:qFormat/>
    <w:rsid w:val="000473E9"/>
    <w:rPr>
      <w:shd w:val="clear" w:color="auto" w:fill="CCFFFF"/>
    </w:rPr>
  </w:style>
  <w:style w:type="paragraph" w:customStyle="1" w:styleId="UnnumberedHeading">
    <w:name w:val="Unnumbered Heading"/>
    <w:basedOn w:val="Heading1"/>
    <w:link w:val="UnnumberedHeadingChar"/>
    <w:qFormat/>
    <w:rsid w:val="000473E9"/>
    <w:pPr>
      <w:numPr>
        <w:numId w:val="0"/>
      </w:numPr>
    </w:pPr>
  </w:style>
  <w:style w:type="numbering" w:customStyle="1" w:styleId="AERHeadings">
    <w:name w:val="AER Headings"/>
    <w:uiPriority w:val="99"/>
    <w:rsid w:val="00126A4C"/>
    <w:pPr>
      <w:numPr>
        <w:numId w:val="12"/>
      </w:numPr>
    </w:pPr>
  </w:style>
  <w:style w:type="character" w:customStyle="1" w:styleId="AERbody">
    <w:name w:val="AER body"/>
    <w:basedOn w:val="DefaultParagraphFont"/>
    <w:qFormat/>
    <w:rsid w:val="000473E9"/>
    <w:rPr>
      <w:rFonts w:ascii="Arial" w:hAnsi="Arial"/>
      <w:color w:val="auto"/>
      <w:sz w:val="22"/>
    </w:rPr>
  </w:style>
  <w:style w:type="numbering" w:customStyle="1" w:styleId="AERnumberedlist">
    <w:name w:val="AER numbered list"/>
    <w:uiPriority w:val="99"/>
    <w:rsid w:val="00126A4C"/>
    <w:pPr>
      <w:numPr>
        <w:numId w:val="13"/>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0473E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0473E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0473E9"/>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0473E9"/>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0473E9"/>
    <w:rPr>
      <w:bdr w:val="none" w:sz="0" w:space="0" w:color="auto"/>
      <w:shd w:val="clear" w:color="auto" w:fill="FFFF00"/>
    </w:rPr>
  </w:style>
  <w:style w:type="character" w:customStyle="1" w:styleId="AERtextitalic">
    <w:name w:val="AER text italic"/>
    <w:qFormat/>
    <w:rsid w:val="000473E9"/>
    <w:rPr>
      <w:i/>
    </w:rPr>
  </w:style>
  <w:style w:type="paragraph" w:customStyle="1" w:styleId="AERquote">
    <w:name w:val="AER quote"/>
    <w:next w:val="Normal"/>
    <w:qFormat/>
    <w:rsid w:val="000473E9"/>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0473E9"/>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473E9"/>
    <w:rPr>
      <w:b/>
      <w:u w:val="single"/>
    </w:rPr>
  </w:style>
  <w:style w:type="numbering" w:customStyle="1" w:styleId="OldAERheadings">
    <w:name w:val="Old AER headings"/>
    <w:uiPriority w:val="99"/>
    <w:locked/>
    <w:rsid w:val="000E4821"/>
    <w:pPr>
      <w:numPr>
        <w:numId w:val="15"/>
      </w:numPr>
    </w:pPr>
  </w:style>
  <w:style w:type="character" w:customStyle="1" w:styleId="AERtextorange">
    <w:name w:val="AER text orange"/>
    <w:uiPriority w:val="1"/>
    <w:qFormat/>
    <w:rsid w:val="000473E9"/>
    <w:rPr>
      <w:color w:val="E36C0A"/>
    </w:rPr>
  </w:style>
  <w:style w:type="paragraph" w:customStyle="1" w:styleId="AERtitle1">
    <w:name w:val="AER title 1"/>
    <w:qFormat/>
    <w:rsid w:val="000473E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0473E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473E9"/>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473E9"/>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473E9"/>
    <w:rPr>
      <w:sz w:val="20"/>
    </w:rPr>
  </w:style>
  <w:style w:type="paragraph" w:customStyle="1" w:styleId="AERbodytextnospaceleftalign">
    <w:name w:val="AER body text no space left align"/>
    <w:basedOn w:val="AERbodytextnospace"/>
    <w:qFormat/>
    <w:rsid w:val="000473E9"/>
    <w:pPr>
      <w:jc w:val="left"/>
    </w:pPr>
  </w:style>
  <w:style w:type="paragraph" w:customStyle="1" w:styleId="AERbodytextleftalign">
    <w:name w:val="AER body text left align"/>
    <w:basedOn w:val="Normal"/>
    <w:qFormat/>
    <w:rsid w:val="000473E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0473E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473E9"/>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197F40"/>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97F40"/>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5497">
      <w:bodyDiv w:val="1"/>
      <w:marLeft w:val="0"/>
      <w:marRight w:val="0"/>
      <w:marTop w:val="0"/>
      <w:marBottom w:val="0"/>
      <w:divBdr>
        <w:top w:val="none" w:sz="0" w:space="0" w:color="auto"/>
        <w:left w:val="none" w:sz="0" w:space="0" w:color="auto"/>
        <w:bottom w:val="none" w:sz="0" w:space="0" w:color="auto"/>
        <w:right w:val="none" w:sz="0" w:space="0" w:color="auto"/>
      </w:divBdr>
      <w:divsChild>
        <w:div w:id="1744719854">
          <w:marLeft w:val="547"/>
          <w:marRight w:val="0"/>
          <w:marTop w:val="0"/>
          <w:marBottom w:val="0"/>
          <w:divBdr>
            <w:top w:val="none" w:sz="0" w:space="0" w:color="auto"/>
            <w:left w:val="none" w:sz="0" w:space="0" w:color="auto"/>
            <w:bottom w:val="none" w:sz="0" w:space="0" w:color="auto"/>
            <w:right w:val="none" w:sz="0" w:space="0" w:color="auto"/>
          </w:divBdr>
        </w:div>
      </w:divsChild>
    </w:div>
    <w:div w:id="113866030">
      <w:bodyDiv w:val="1"/>
      <w:marLeft w:val="0"/>
      <w:marRight w:val="0"/>
      <w:marTop w:val="0"/>
      <w:marBottom w:val="0"/>
      <w:divBdr>
        <w:top w:val="none" w:sz="0" w:space="0" w:color="auto"/>
        <w:left w:val="none" w:sz="0" w:space="0" w:color="auto"/>
        <w:bottom w:val="none" w:sz="0" w:space="0" w:color="auto"/>
        <w:right w:val="none" w:sz="0" w:space="0" w:color="auto"/>
      </w:divBdr>
    </w:div>
    <w:div w:id="159394480">
      <w:bodyDiv w:val="1"/>
      <w:marLeft w:val="0"/>
      <w:marRight w:val="0"/>
      <w:marTop w:val="0"/>
      <w:marBottom w:val="0"/>
      <w:divBdr>
        <w:top w:val="none" w:sz="0" w:space="0" w:color="auto"/>
        <w:left w:val="none" w:sz="0" w:space="0" w:color="auto"/>
        <w:bottom w:val="none" w:sz="0" w:space="0" w:color="auto"/>
        <w:right w:val="none" w:sz="0" w:space="0" w:color="auto"/>
      </w:divBdr>
      <w:divsChild>
        <w:div w:id="1842767819">
          <w:marLeft w:val="547"/>
          <w:marRight w:val="0"/>
          <w:marTop w:val="0"/>
          <w:marBottom w:val="0"/>
          <w:divBdr>
            <w:top w:val="none" w:sz="0" w:space="0" w:color="auto"/>
            <w:left w:val="none" w:sz="0" w:space="0" w:color="auto"/>
            <w:bottom w:val="none" w:sz="0" w:space="0" w:color="auto"/>
            <w:right w:val="none" w:sz="0" w:space="0" w:color="auto"/>
          </w:divBdr>
        </w:div>
      </w:divsChild>
    </w:div>
    <w:div w:id="159396514">
      <w:bodyDiv w:val="1"/>
      <w:marLeft w:val="0"/>
      <w:marRight w:val="0"/>
      <w:marTop w:val="0"/>
      <w:marBottom w:val="0"/>
      <w:divBdr>
        <w:top w:val="none" w:sz="0" w:space="0" w:color="auto"/>
        <w:left w:val="none" w:sz="0" w:space="0" w:color="auto"/>
        <w:bottom w:val="none" w:sz="0" w:space="0" w:color="auto"/>
        <w:right w:val="none" w:sz="0" w:space="0" w:color="auto"/>
      </w:divBdr>
      <w:divsChild>
        <w:div w:id="2024669241">
          <w:marLeft w:val="547"/>
          <w:marRight w:val="0"/>
          <w:marTop w:val="0"/>
          <w:marBottom w:val="0"/>
          <w:divBdr>
            <w:top w:val="none" w:sz="0" w:space="0" w:color="auto"/>
            <w:left w:val="none" w:sz="0" w:space="0" w:color="auto"/>
            <w:bottom w:val="none" w:sz="0" w:space="0" w:color="auto"/>
            <w:right w:val="none" w:sz="0" w:space="0" w:color="auto"/>
          </w:divBdr>
        </w:div>
      </w:divsChild>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23490561">
      <w:bodyDiv w:val="1"/>
      <w:marLeft w:val="0"/>
      <w:marRight w:val="0"/>
      <w:marTop w:val="0"/>
      <w:marBottom w:val="0"/>
      <w:divBdr>
        <w:top w:val="none" w:sz="0" w:space="0" w:color="auto"/>
        <w:left w:val="none" w:sz="0" w:space="0" w:color="auto"/>
        <w:bottom w:val="none" w:sz="0" w:space="0" w:color="auto"/>
        <w:right w:val="none" w:sz="0" w:space="0" w:color="auto"/>
      </w:divBdr>
    </w:div>
    <w:div w:id="356547210">
      <w:bodyDiv w:val="1"/>
      <w:marLeft w:val="0"/>
      <w:marRight w:val="0"/>
      <w:marTop w:val="0"/>
      <w:marBottom w:val="0"/>
      <w:divBdr>
        <w:top w:val="none" w:sz="0" w:space="0" w:color="auto"/>
        <w:left w:val="none" w:sz="0" w:space="0" w:color="auto"/>
        <w:bottom w:val="none" w:sz="0" w:space="0" w:color="auto"/>
        <w:right w:val="none" w:sz="0" w:space="0" w:color="auto"/>
      </w:divBdr>
      <w:divsChild>
        <w:div w:id="1615407080">
          <w:marLeft w:val="0"/>
          <w:marRight w:val="0"/>
          <w:marTop w:val="0"/>
          <w:marBottom w:val="0"/>
          <w:divBdr>
            <w:top w:val="none" w:sz="0" w:space="0" w:color="auto"/>
            <w:left w:val="none" w:sz="0" w:space="0" w:color="auto"/>
            <w:bottom w:val="none" w:sz="0" w:space="0" w:color="auto"/>
            <w:right w:val="none" w:sz="0" w:space="0" w:color="auto"/>
          </w:divBdr>
          <w:divsChild>
            <w:div w:id="1271471078">
              <w:marLeft w:val="0"/>
              <w:marRight w:val="0"/>
              <w:marTop w:val="0"/>
              <w:marBottom w:val="0"/>
              <w:divBdr>
                <w:top w:val="none" w:sz="0" w:space="0" w:color="auto"/>
                <w:left w:val="none" w:sz="0" w:space="0" w:color="auto"/>
                <w:bottom w:val="none" w:sz="0" w:space="0" w:color="auto"/>
                <w:right w:val="none" w:sz="0" w:space="0" w:color="auto"/>
              </w:divBdr>
              <w:divsChild>
                <w:div w:id="2020426215">
                  <w:marLeft w:val="0"/>
                  <w:marRight w:val="0"/>
                  <w:marTop w:val="0"/>
                  <w:marBottom w:val="0"/>
                  <w:divBdr>
                    <w:top w:val="none" w:sz="0" w:space="0" w:color="auto"/>
                    <w:left w:val="none" w:sz="0" w:space="0" w:color="auto"/>
                    <w:bottom w:val="none" w:sz="0" w:space="0" w:color="auto"/>
                    <w:right w:val="none" w:sz="0" w:space="0" w:color="auto"/>
                  </w:divBdr>
                  <w:divsChild>
                    <w:div w:id="838692127">
                      <w:marLeft w:val="0"/>
                      <w:marRight w:val="0"/>
                      <w:marTop w:val="0"/>
                      <w:marBottom w:val="0"/>
                      <w:divBdr>
                        <w:top w:val="none" w:sz="0" w:space="0" w:color="auto"/>
                        <w:left w:val="none" w:sz="0" w:space="0" w:color="auto"/>
                        <w:bottom w:val="none" w:sz="0" w:space="0" w:color="auto"/>
                        <w:right w:val="none" w:sz="0" w:space="0" w:color="auto"/>
                      </w:divBdr>
                      <w:divsChild>
                        <w:div w:id="1484855963">
                          <w:marLeft w:val="0"/>
                          <w:marRight w:val="0"/>
                          <w:marTop w:val="0"/>
                          <w:marBottom w:val="0"/>
                          <w:divBdr>
                            <w:top w:val="none" w:sz="0" w:space="0" w:color="auto"/>
                            <w:left w:val="none" w:sz="0" w:space="0" w:color="auto"/>
                            <w:bottom w:val="none" w:sz="0" w:space="0" w:color="auto"/>
                            <w:right w:val="none" w:sz="0" w:space="0" w:color="auto"/>
                          </w:divBdr>
                          <w:divsChild>
                            <w:div w:id="2014062667">
                              <w:marLeft w:val="0"/>
                              <w:marRight w:val="0"/>
                              <w:marTop w:val="0"/>
                              <w:marBottom w:val="0"/>
                              <w:divBdr>
                                <w:top w:val="none" w:sz="0" w:space="0" w:color="auto"/>
                                <w:left w:val="none" w:sz="0" w:space="0" w:color="auto"/>
                                <w:bottom w:val="none" w:sz="0" w:space="0" w:color="auto"/>
                                <w:right w:val="none" w:sz="0" w:space="0" w:color="auto"/>
                              </w:divBdr>
                              <w:divsChild>
                                <w:div w:id="19665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442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2077738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70648104">
      <w:bodyDiv w:val="1"/>
      <w:marLeft w:val="0"/>
      <w:marRight w:val="0"/>
      <w:marTop w:val="0"/>
      <w:marBottom w:val="0"/>
      <w:divBdr>
        <w:top w:val="none" w:sz="0" w:space="0" w:color="auto"/>
        <w:left w:val="none" w:sz="0" w:space="0" w:color="auto"/>
        <w:bottom w:val="none" w:sz="0" w:space="0" w:color="auto"/>
        <w:right w:val="none" w:sz="0" w:space="0" w:color="auto"/>
      </w:divBdr>
    </w:div>
    <w:div w:id="793057215">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35016129">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984623509">
      <w:bodyDiv w:val="1"/>
      <w:marLeft w:val="0"/>
      <w:marRight w:val="0"/>
      <w:marTop w:val="0"/>
      <w:marBottom w:val="0"/>
      <w:divBdr>
        <w:top w:val="none" w:sz="0" w:space="0" w:color="auto"/>
        <w:left w:val="none" w:sz="0" w:space="0" w:color="auto"/>
        <w:bottom w:val="none" w:sz="0" w:space="0" w:color="auto"/>
        <w:right w:val="none" w:sz="0" w:space="0" w:color="auto"/>
      </w:divBdr>
      <w:divsChild>
        <w:div w:id="1915117936">
          <w:marLeft w:val="547"/>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1171424">
      <w:bodyDiv w:val="1"/>
      <w:marLeft w:val="0"/>
      <w:marRight w:val="0"/>
      <w:marTop w:val="0"/>
      <w:marBottom w:val="0"/>
      <w:divBdr>
        <w:top w:val="none" w:sz="0" w:space="0" w:color="auto"/>
        <w:left w:val="none" w:sz="0" w:space="0" w:color="auto"/>
        <w:bottom w:val="none" w:sz="0" w:space="0" w:color="auto"/>
        <w:right w:val="none" w:sz="0" w:space="0" w:color="auto"/>
      </w:divBdr>
      <w:divsChild>
        <w:div w:id="839735087">
          <w:marLeft w:val="0"/>
          <w:marRight w:val="0"/>
          <w:marTop w:val="0"/>
          <w:marBottom w:val="0"/>
          <w:divBdr>
            <w:top w:val="none" w:sz="0" w:space="0" w:color="auto"/>
            <w:left w:val="none" w:sz="0" w:space="0" w:color="auto"/>
            <w:bottom w:val="none" w:sz="0" w:space="0" w:color="auto"/>
            <w:right w:val="none" w:sz="0" w:space="0" w:color="auto"/>
          </w:divBdr>
          <w:divsChild>
            <w:div w:id="1818066677">
              <w:marLeft w:val="0"/>
              <w:marRight w:val="0"/>
              <w:marTop w:val="0"/>
              <w:marBottom w:val="0"/>
              <w:divBdr>
                <w:top w:val="none" w:sz="0" w:space="0" w:color="auto"/>
                <w:left w:val="none" w:sz="0" w:space="0" w:color="auto"/>
                <w:bottom w:val="none" w:sz="0" w:space="0" w:color="auto"/>
                <w:right w:val="none" w:sz="0" w:space="0" w:color="auto"/>
              </w:divBdr>
              <w:divsChild>
                <w:div w:id="1656182069">
                  <w:marLeft w:val="0"/>
                  <w:marRight w:val="0"/>
                  <w:marTop w:val="0"/>
                  <w:marBottom w:val="0"/>
                  <w:divBdr>
                    <w:top w:val="none" w:sz="0" w:space="0" w:color="auto"/>
                    <w:left w:val="none" w:sz="0" w:space="0" w:color="auto"/>
                    <w:bottom w:val="none" w:sz="0" w:space="0" w:color="auto"/>
                    <w:right w:val="none" w:sz="0" w:space="0" w:color="auto"/>
                  </w:divBdr>
                  <w:divsChild>
                    <w:div w:id="1739353362">
                      <w:marLeft w:val="0"/>
                      <w:marRight w:val="0"/>
                      <w:marTop w:val="0"/>
                      <w:marBottom w:val="0"/>
                      <w:divBdr>
                        <w:top w:val="none" w:sz="0" w:space="0" w:color="auto"/>
                        <w:left w:val="none" w:sz="0" w:space="0" w:color="auto"/>
                        <w:bottom w:val="none" w:sz="0" w:space="0" w:color="auto"/>
                        <w:right w:val="none" w:sz="0" w:space="0" w:color="auto"/>
                      </w:divBdr>
                      <w:divsChild>
                        <w:div w:id="246882893">
                          <w:marLeft w:val="0"/>
                          <w:marRight w:val="0"/>
                          <w:marTop w:val="0"/>
                          <w:marBottom w:val="0"/>
                          <w:divBdr>
                            <w:top w:val="none" w:sz="0" w:space="0" w:color="auto"/>
                            <w:left w:val="none" w:sz="0" w:space="0" w:color="auto"/>
                            <w:bottom w:val="none" w:sz="0" w:space="0" w:color="auto"/>
                            <w:right w:val="none" w:sz="0" w:space="0" w:color="auto"/>
                          </w:divBdr>
                          <w:divsChild>
                            <w:div w:id="1534613977">
                              <w:marLeft w:val="0"/>
                              <w:marRight w:val="0"/>
                              <w:marTop w:val="0"/>
                              <w:marBottom w:val="0"/>
                              <w:divBdr>
                                <w:top w:val="none" w:sz="0" w:space="0" w:color="auto"/>
                                <w:left w:val="none" w:sz="0" w:space="0" w:color="auto"/>
                                <w:bottom w:val="none" w:sz="0" w:space="0" w:color="auto"/>
                                <w:right w:val="none" w:sz="0" w:space="0" w:color="auto"/>
                              </w:divBdr>
                              <w:divsChild>
                                <w:div w:id="478424533">
                                  <w:marLeft w:val="0"/>
                                  <w:marRight w:val="0"/>
                                  <w:marTop w:val="0"/>
                                  <w:marBottom w:val="0"/>
                                  <w:divBdr>
                                    <w:top w:val="none" w:sz="0" w:space="0" w:color="auto"/>
                                    <w:left w:val="none" w:sz="0" w:space="0" w:color="auto"/>
                                    <w:bottom w:val="none" w:sz="0" w:space="0" w:color="auto"/>
                                    <w:right w:val="none" w:sz="0" w:space="0" w:color="auto"/>
                                  </w:divBdr>
                                  <w:divsChild>
                                    <w:div w:id="250091209">
                                      <w:marLeft w:val="0"/>
                                      <w:marRight w:val="0"/>
                                      <w:marTop w:val="0"/>
                                      <w:marBottom w:val="0"/>
                                      <w:divBdr>
                                        <w:top w:val="none" w:sz="0" w:space="0" w:color="auto"/>
                                        <w:left w:val="none" w:sz="0" w:space="0" w:color="auto"/>
                                        <w:bottom w:val="none" w:sz="0" w:space="0" w:color="auto"/>
                                        <w:right w:val="none" w:sz="0" w:space="0" w:color="auto"/>
                                      </w:divBdr>
                                      <w:divsChild>
                                        <w:div w:id="2025471631">
                                          <w:marLeft w:val="0"/>
                                          <w:marRight w:val="0"/>
                                          <w:marTop w:val="0"/>
                                          <w:marBottom w:val="0"/>
                                          <w:divBdr>
                                            <w:top w:val="none" w:sz="0" w:space="0" w:color="auto"/>
                                            <w:left w:val="none" w:sz="0" w:space="0" w:color="auto"/>
                                            <w:bottom w:val="none" w:sz="0" w:space="0" w:color="auto"/>
                                            <w:right w:val="none" w:sz="0" w:space="0" w:color="auto"/>
                                          </w:divBdr>
                                          <w:divsChild>
                                            <w:div w:id="945163428">
                                              <w:marLeft w:val="0"/>
                                              <w:marRight w:val="0"/>
                                              <w:marTop w:val="0"/>
                                              <w:marBottom w:val="0"/>
                                              <w:divBdr>
                                                <w:top w:val="none" w:sz="0" w:space="0" w:color="auto"/>
                                                <w:left w:val="none" w:sz="0" w:space="0" w:color="auto"/>
                                                <w:bottom w:val="none" w:sz="0" w:space="0" w:color="auto"/>
                                                <w:right w:val="none" w:sz="0" w:space="0" w:color="auto"/>
                                              </w:divBdr>
                                              <w:divsChild>
                                                <w:div w:id="358047302">
                                                  <w:marLeft w:val="0"/>
                                                  <w:marRight w:val="0"/>
                                                  <w:marTop w:val="0"/>
                                                  <w:marBottom w:val="0"/>
                                                  <w:divBdr>
                                                    <w:top w:val="none" w:sz="0" w:space="0" w:color="auto"/>
                                                    <w:left w:val="none" w:sz="0" w:space="0" w:color="auto"/>
                                                    <w:bottom w:val="none" w:sz="0" w:space="0" w:color="auto"/>
                                                    <w:right w:val="none" w:sz="0" w:space="0" w:color="auto"/>
                                                  </w:divBdr>
                                                  <w:divsChild>
                                                    <w:div w:id="112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783035">
      <w:bodyDiv w:val="1"/>
      <w:marLeft w:val="0"/>
      <w:marRight w:val="0"/>
      <w:marTop w:val="0"/>
      <w:marBottom w:val="0"/>
      <w:divBdr>
        <w:top w:val="none" w:sz="0" w:space="0" w:color="auto"/>
        <w:left w:val="none" w:sz="0" w:space="0" w:color="auto"/>
        <w:bottom w:val="none" w:sz="0" w:space="0" w:color="auto"/>
        <w:right w:val="none" w:sz="0" w:space="0" w:color="auto"/>
      </w:divBdr>
    </w:div>
    <w:div w:id="1507405219">
      <w:bodyDiv w:val="1"/>
      <w:marLeft w:val="0"/>
      <w:marRight w:val="0"/>
      <w:marTop w:val="0"/>
      <w:marBottom w:val="0"/>
      <w:divBdr>
        <w:top w:val="none" w:sz="0" w:space="0" w:color="auto"/>
        <w:left w:val="none" w:sz="0" w:space="0" w:color="auto"/>
        <w:bottom w:val="none" w:sz="0" w:space="0" w:color="auto"/>
        <w:right w:val="none" w:sz="0" w:space="0" w:color="auto"/>
      </w:divBdr>
      <w:divsChild>
        <w:div w:id="1036615478">
          <w:marLeft w:val="547"/>
          <w:marRight w:val="0"/>
          <w:marTop w:val="0"/>
          <w:marBottom w:val="0"/>
          <w:divBdr>
            <w:top w:val="none" w:sz="0" w:space="0" w:color="auto"/>
            <w:left w:val="none" w:sz="0" w:space="0" w:color="auto"/>
            <w:bottom w:val="none" w:sz="0" w:space="0" w:color="auto"/>
            <w:right w:val="none" w:sz="0" w:space="0" w:color="auto"/>
          </w:divBdr>
        </w:div>
      </w:divsChild>
    </w:div>
    <w:div w:id="1675379699">
      <w:bodyDiv w:val="1"/>
      <w:marLeft w:val="0"/>
      <w:marRight w:val="0"/>
      <w:marTop w:val="0"/>
      <w:marBottom w:val="0"/>
      <w:divBdr>
        <w:top w:val="none" w:sz="0" w:space="0" w:color="auto"/>
        <w:left w:val="none" w:sz="0" w:space="0" w:color="auto"/>
        <w:bottom w:val="none" w:sz="0" w:space="0" w:color="auto"/>
        <w:right w:val="none" w:sz="0" w:space="0" w:color="auto"/>
      </w:divBdr>
      <w:divsChild>
        <w:div w:id="1733235252">
          <w:marLeft w:val="547"/>
          <w:marRight w:val="0"/>
          <w:marTop w:val="0"/>
          <w:marBottom w:val="0"/>
          <w:divBdr>
            <w:top w:val="none" w:sz="0" w:space="0" w:color="auto"/>
            <w:left w:val="none" w:sz="0" w:space="0" w:color="auto"/>
            <w:bottom w:val="none" w:sz="0" w:space="0" w:color="auto"/>
            <w:right w:val="none" w:sz="0" w:space="0" w:color="auto"/>
          </w:divBdr>
        </w:div>
      </w:divsChild>
    </w:div>
    <w:div w:id="1770201201">
      <w:bodyDiv w:val="1"/>
      <w:marLeft w:val="0"/>
      <w:marRight w:val="0"/>
      <w:marTop w:val="0"/>
      <w:marBottom w:val="0"/>
      <w:divBdr>
        <w:top w:val="none" w:sz="0" w:space="0" w:color="auto"/>
        <w:left w:val="none" w:sz="0" w:space="0" w:color="auto"/>
        <w:bottom w:val="none" w:sz="0" w:space="0" w:color="auto"/>
        <w:right w:val="none" w:sz="0" w:space="0" w:color="auto"/>
      </w:divBdr>
    </w:div>
    <w:div w:id="1907833637">
      <w:bodyDiv w:val="1"/>
      <w:marLeft w:val="0"/>
      <w:marRight w:val="0"/>
      <w:marTop w:val="0"/>
      <w:marBottom w:val="0"/>
      <w:divBdr>
        <w:top w:val="none" w:sz="0" w:space="0" w:color="auto"/>
        <w:left w:val="none" w:sz="0" w:space="0" w:color="auto"/>
        <w:bottom w:val="none" w:sz="0" w:space="0" w:color="auto"/>
        <w:right w:val="none" w:sz="0" w:space="0" w:color="auto"/>
      </w:divBdr>
    </w:div>
    <w:div w:id="1930960808">
      <w:bodyDiv w:val="1"/>
      <w:marLeft w:val="0"/>
      <w:marRight w:val="0"/>
      <w:marTop w:val="0"/>
      <w:marBottom w:val="0"/>
      <w:divBdr>
        <w:top w:val="none" w:sz="0" w:space="0" w:color="auto"/>
        <w:left w:val="none" w:sz="0" w:space="0" w:color="auto"/>
        <w:bottom w:val="none" w:sz="0" w:space="0" w:color="auto"/>
        <w:right w:val="none" w:sz="0" w:space="0" w:color="auto"/>
      </w:divBdr>
      <w:divsChild>
        <w:div w:id="1122382858">
          <w:marLeft w:val="0"/>
          <w:marRight w:val="0"/>
          <w:marTop w:val="0"/>
          <w:marBottom w:val="0"/>
          <w:divBdr>
            <w:top w:val="none" w:sz="0" w:space="0" w:color="auto"/>
            <w:left w:val="none" w:sz="0" w:space="0" w:color="auto"/>
            <w:bottom w:val="none" w:sz="0" w:space="0" w:color="auto"/>
            <w:right w:val="none" w:sz="0" w:space="0" w:color="auto"/>
          </w:divBdr>
          <w:divsChild>
            <w:div w:id="420685992">
              <w:marLeft w:val="0"/>
              <w:marRight w:val="0"/>
              <w:marTop w:val="0"/>
              <w:marBottom w:val="0"/>
              <w:divBdr>
                <w:top w:val="none" w:sz="0" w:space="0" w:color="auto"/>
                <w:left w:val="none" w:sz="0" w:space="0" w:color="auto"/>
                <w:bottom w:val="none" w:sz="0" w:space="0" w:color="auto"/>
                <w:right w:val="none" w:sz="0" w:space="0" w:color="auto"/>
              </w:divBdr>
              <w:divsChild>
                <w:div w:id="1853255682">
                  <w:marLeft w:val="0"/>
                  <w:marRight w:val="0"/>
                  <w:marTop w:val="0"/>
                  <w:marBottom w:val="0"/>
                  <w:divBdr>
                    <w:top w:val="none" w:sz="0" w:space="0" w:color="auto"/>
                    <w:left w:val="none" w:sz="0" w:space="0" w:color="auto"/>
                    <w:bottom w:val="none" w:sz="0" w:space="0" w:color="auto"/>
                    <w:right w:val="none" w:sz="0" w:space="0" w:color="auto"/>
                  </w:divBdr>
                  <w:divsChild>
                    <w:div w:id="81151657">
                      <w:marLeft w:val="0"/>
                      <w:marRight w:val="0"/>
                      <w:marTop w:val="0"/>
                      <w:marBottom w:val="0"/>
                      <w:divBdr>
                        <w:top w:val="none" w:sz="0" w:space="0" w:color="auto"/>
                        <w:left w:val="none" w:sz="0" w:space="0" w:color="auto"/>
                        <w:bottom w:val="none" w:sz="0" w:space="0" w:color="auto"/>
                        <w:right w:val="none" w:sz="0" w:space="0" w:color="auto"/>
                      </w:divBdr>
                      <w:divsChild>
                        <w:div w:id="888103773">
                          <w:marLeft w:val="0"/>
                          <w:marRight w:val="0"/>
                          <w:marTop w:val="0"/>
                          <w:marBottom w:val="0"/>
                          <w:divBdr>
                            <w:top w:val="none" w:sz="0" w:space="0" w:color="auto"/>
                            <w:left w:val="none" w:sz="0" w:space="0" w:color="auto"/>
                            <w:bottom w:val="none" w:sz="0" w:space="0" w:color="auto"/>
                            <w:right w:val="none" w:sz="0" w:space="0" w:color="auto"/>
                          </w:divBdr>
                          <w:divsChild>
                            <w:div w:id="429620464">
                              <w:marLeft w:val="0"/>
                              <w:marRight w:val="0"/>
                              <w:marTop w:val="0"/>
                              <w:marBottom w:val="0"/>
                              <w:divBdr>
                                <w:top w:val="none" w:sz="0" w:space="0" w:color="auto"/>
                                <w:left w:val="none" w:sz="0" w:space="0" w:color="auto"/>
                                <w:bottom w:val="none" w:sz="0" w:space="0" w:color="auto"/>
                                <w:right w:val="none" w:sz="0" w:space="0" w:color="auto"/>
                              </w:divBdr>
                              <w:divsChild>
                                <w:div w:id="876240133">
                                  <w:marLeft w:val="0"/>
                                  <w:marRight w:val="0"/>
                                  <w:marTop w:val="0"/>
                                  <w:marBottom w:val="0"/>
                                  <w:divBdr>
                                    <w:top w:val="none" w:sz="0" w:space="0" w:color="auto"/>
                                    <w:left w:val="none" w:sz="0" w:space="0" w:color="auto"/>
                                    <w:bottom w:val="none" w:sz="0" w:space="0" w:color="auto"/>
                                    <w:right w:val="none" w:sz="0" w:space="0" w:color="auto"/>
                                  </w:divBdr>
                                  <w:divsChild>
                                    <w:div w:id="614947427">
                                      <w:marLeft w:val="0"/>
                                      <w:marRight w:val="0"/>
                                      <w:marTop w:val="0"/>
                                      <w:marBottom w:val="0"/>
                                      <w:divBdr>
                                        <w:top w:val="none" w:sz="0" w:space="0" w:color="auto"/>
                                        <w:left w:val="none" w:sz="0" w:space="0" w:color="auto"/>
                                        <w:bottom w:val="none" w:sz="0" w:space="0" w:color="auto"/>
                                        <w:right w:val="none" w:sz="0" w:space="0" w:color="auto"/>
                                      </w:divBdr>
                                      <w:divsChild>
                                        <w:div w:id="987978809">
                                          <w:marLeft w:val="0"/>
                                          <w:marRight w:val="0"/>
                                          <w:marTop w:val="0"/>
                                          <w:marBottom w:val="0"/>
                                          <w:divBdr>
                                            <w:top w:val="none" w:sz="0" w:space="0" w:color="auto"/>
                                            <w:left w:val="none" w:sz="0" w:space="0" w:color="auto"/>
                                            <w:bottom w:val="none" w:sz="0" w:space="0" w:color="auto"/>
                                            <w:right w:val="none" w:sz="0" w:space="0" w:color="auto"/>
                                          </w:divBdr>
                                          <w:divsChild>
                                            <w:div w:id="306976901">
                                              <w:marLeft w:val="0"/>
                                              <w:marRight w:val="0"/>
                                              <w:marTop w:val="0"/>
                                              <w:marBottom w:val="0"/>
                                              <w:divBdr>
                                                <w:top w:val="none" w:sz="0" w:space="0" w:color="auto"/>
                                                <w:left w:val="none" w:sz="0" w:space="0" w:color="auto"/>
                                                <w:bottom w:val="none" w:sz="0" w:space="0" w:color="auto"/>
                                                <w:right w:val="none" w:sz="0" w:space="0" w:color="auto"/>
                                              </w:divBdr>
                                              <w:divsChild>
                                                <w:div w:id="1692759095">
                                                  <w:marLeft w:val="0"/>
                                                  <w:marRight w:val="0"/>
                                                  <w:marTop w:val="0"/>
                                                  <w:marBottom w:val="0"/>
                                                  <w:divBdr>
                                                    <w:top w:val="none" w:sz="0" w:space="0" w:color="auto"/>
                                                    <w:left w:val="none" w:sz="0" w:space="0" w:color="auto"/>
                                                    <w:bottom w:val="none" w:sz="0" w:space="0" w:color="auto"/>
                                                    <w:right w:val="none" w:sz="0" w:space="0" w:color="auto"/>
                                                  </w:divBdr>
                                                  <w:divsChild>
                                                    <w:div w:id="1555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74967541">
      <w:bodyDiv w:val="1"/>
      <w:marLeft w:val="0"/>
      <w:marRight w:val="0"/>
      <w:marTop w:val="0"/>
      <w:marBottom w:val="0"/>
      <w:divBdr>
        <w:top w:val="none" w:sz="0" w:space="0" w:color="auto"/>
        <w:left w:val="none" w:sz="0" w:space="0" w:color="auto"/>
        <w:bottom w:val="none" w:sz="0" w:space="0" w:color="auto"/>
        <w:right w:val="none" w:sz="0" w:space="0" w:color="auto"/>
      </w:divBdr>
      <w:divsChild>
        <w:div w:id="1006446855">
          <w:marLeft w:val="547"/>
          <w:marRight w:val="0"/>
          <w:marTop w:val="0"/>
          <w:marBottom w:val="0"/>
          <w:divBdr>
            <w:top w:val="none" w:sz="0" w:space="0" w:color="auto"/>
            <w:left w:val="none" w:sz="0" w:space="0" w:color="auto"/>
            <w:bottom w:val="none" w:sz="0" w:space="0" w:color="auto"/>
            <w:right w:val="none" w:sz="0" w:space="0" w:color="auto"/>
          </w:divBdr>
        </w:div>
      </w:divsChild>
    </w:div>
    <w:div w:id="20899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3.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M@aer.gov.a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diagramColors" Target="diagrams/colors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B2EF63-1C5E-4D32-B3B4-6DC8641EB84C}" type="doc">
      <dgm:prSet loTypeId="urn:microsoft.com/office/officeart/2005/8/layout/process4" loCatId="process" qsTypeId="urn:microsoft.com/office/officeart/2005/8/quickstyle/simple1" qsCatId="simple" csTypeId="urn:microsoft.com/office/officeart/2005/8/colors/accent0_3" csCatId="mainScheme" phldr="1"/>
      <dgm:spPr/>
      <dgm:t>
        <a:bodyPr/>
        <a:lstStyle/>
        <a:p>
          <a:endParaRPr lang="en-AU"/>
        </a:p>
      </dgm:t>
    </dgm:pt>
    <dgm:pt modelId="{52B55C6E-707E-4442-A745-E467175ACDC4}">
      <dgm:prSet phldrT="[Text]" custT="1"/>
      <dgm:spPr/>
      <dgm:t>
        <a:bodyPr/>
        <a:lstStyle/>
        <a:p>
          <a:r>
            <a:rPr lang="en-AU" sz="1100" b="1"/>
            <a:t>Compliance reporting</a:t>
          </a:r>
        </a:p>
      </dgm:t>
    </dgm:pt>
    <dgm:pt modelId="{B25FD626-6F46-4277-B753-F7F5D6D84849}" type="parTrans" cxnId="{6814C8C7-636B-4560-81F6-7F8610D7CCD1}">
      <dgm:prSet/>
      <dgm:spPr/>
      <dgm:t>
        <a:bodyPr/>
        <a:lstStyle/>
        <a:p>
          <a:endParaRPr lang="en-AU"/>
        </a:p>
      </dgm:t>
    </dgm:pt>
    <dgm:pt modelId="{E1AB9065-5FC9-41FB-8897-6AE87D6CA6AB}" type="sibTrans" cxnId="{6814C8C7-636B-4560-81F6-7F8610D7CCD1}">
      <dgm:prSet/>
      <dgm:spPr/>
      <dgm:t>
        <a:bodyPr/>
        <a:lstStyle/>
        <a:p>
          <a:endParaRPr lang="en-AU"/>
        </a:p>
      </dgm:t>
    </dgm:pt>
    <dgm:pt modelId="{9D25337D-BBA1-4E7D-84CD-2CD2FEA679D7}">
      <dgm:prSet phldrT="[Text]" custT="1"/>
      <dgm:spPr/>
      <dgm:t>
        <a:bodyPr/>
        <a:lstStyle/>
        <a:p>
          <a:r>
            <a:rPr lang="en-AU" sz="1000"/>
            <a:t>Distributor reports data on the past regulatory year, including the financial incentive it accrued, how it identified eligible projects and the costs, benefits and outputs of eligible projects.</a:t>
          </a:r>
          <a:endParaRPr lang="en-AU" sz="800"/>
        </a:p>
      </dgm:t>
    </dgm:pt>
    <dgm:pt modelId="{3E9B4331-2BFF-45DE-8523-10FE4ADA484F}" type="parTrans" cxnId="{267BDE9D-B025-4DB7-A62F-7EE924BD7D4B}">
      <dgm:prSet/>
      <dgm:spPr/>
      <dgm:t>
        <a:bodyPr/>
        <a:lstStyle/>
        <a:p>
          <a:endParaRPr lang="en-AU"/>
        </a:p>
      </dgm:t>
    </dgm:pt>
    <dgm:pt modelId="{09CAD0FA-1026-4423-A93B-ABDECD88704E}" type="sibTrans" cxnId="{267BDE9D-B025-4DB7-A62F-7EE924BD7D4B}">
      <dgm:prSet/>
      <dgm:spPr/>
      <dgm:t>
        <a:bodyPr/>
        <a:lstStyle/>
        <a:p>
          <a:endParaRPr lang="en-AU"/>
        </a:p>
      </dgm:t>
    </dgm:pt>
    <dgm:pt modelId="{FEA20742-7AFE-4CF6-AB67-264B3A082C34}">
      <dgm:prSet phldrT="[Text]" custT="1"/>
      <dgm:spPr/>
      <dgm:t>
        <a:bodyPr/>
        <a:lstStyle/>
        <a:p>
          <a:r>
            <a:rPr lang="en-AU" sz="1100" b="1"/>
            <a:t>AER use of compliance report to determine financial incentive</a:t>
          </a:r>
        </a:p>
      </dgm:t>
    </dgm:pt>
    <dgm:pt modelId="{74563D5D-4D75-417D-84CE-0D5B791CE760}" type="parTrans" cxnId="{D3B473DA-B928-4619-AC2A-F46F1C52A2CE}">
      <dgm:prSet/>
      <dgm:spPr/>
      <dgm:t>
        <a:bodyPr/>
        <a:lstStyle/>
        <a:p>
          <a:endParaRPr lang="en-AU"/>
        </a:p>
      </dgm:t>
    </dgm:pt>
    <dgm:pt modelId="{373FD307-6158-4C0E-9E83-48461503614B}" type="sibTrans" cxnId="{D3B473DA-B928-4619-AC2A-F46F1C52A2CE}">
      <dgm:prSet/>
      <dgm:spPr/>
      <dgm:t>
        <a:bodyPr/>
        <a:lstStyle/>
        <a:p>
          <a:endParaRPr lang="en-AU"/>
        </a:p>
      </dgm:t>
    </dgm:pt>
    <dgm:pt modelId="{6B8F9FC1-1806-4D85-947C-16B15A0B8406}">
      <dgm:prSet phldrT="[Text]" custT="1"/>
      <dgm:spPr/>
      <dgm:t>
        <a:bodyPr/>
        <a:lstStyle/>
        <a:p>
          <a:r>
            <a:rPr lang="en-AU" sz="1000"/>
            <a:t>AER reviews the total financial incentive a distributor accrued and publishes a performance report on how distributors used the scheme.</a:t>
          </a:r>
        </a:p>
      </dgm:t>
    </dgm:pt>
    <dgm:pt modelId="{D0D2FA50-BD47-4452-BDDF-440B6AD1862C}" type="parTrans" cxnId="{DB5A78A2-DE25-4D7F-991A-AEDAA7B87657}">
      <dgm:prSet/>
      <dgm:spPr/>
      <dgm:t>
        <a:bodyPr/>
        <a:lstStyle/>
        <a:p>
          <a:endParaRPr lang="en-AU"/>
        </a:p>
      </dgm:t>
    </dgm:pt>
    <dgm:pt modelId="{8BBA8C0B-1F90-4907-95CF-D84187F608E0}" type="sibTrans" cxnId="{DB5A78A2-DE25-4D7F-991A-AEDAA7B87657}">
      <dgm:prSet/>
      <dgm:spPr/>
      <dgm:t>
        <a:bodyPr/>
        <a:lstStyle/>
        <a:p>
          <a:endParaRPr lang="en-AU"/>
        </a:p>
      </dgm:t>
    </dgm:pt>
    <dgm:pt modelId="{39F09E03-95FE-4C7B-A16F-ED61D9EAC3AA}">
      <dgm:prSet phldrT="[Text]" custT="1"/>
      <dgm:spPr/>
      <dgm:t>
        <a:bodyPr/>
        <a:lstStyle/>
        <a:p>
          <a:r>
            <a:rPr lang="en-AU" sz="1100" b="1"/>
            <a:t>Application of incenitve payment</a:t>
          </a:r>
        </a:p>
      </dgm:t>
    </dgm:pt>
    <dgm:pt modelId="{EA6DD085-92CF-451A-9A03-9AAF4B871B8C}" type="parTrans" cxnId="{A57498D7-A7E7-440B-AC9E-1F34CB2DD063}">
      <dgm:prSet/>
      <dgm:spPr/>
      <dgm:t>
        <a:bodyPr/>
        <a:lstStyle/>
        <a:p>
          <a:endParaRPr lang="en-AU"/>
        </a:p>
      </dgm:t>
    </dgm:pt>
    <dgm:pt modelId="{79F4ECC7-11A9-4C98-92E9-D9B0E3414436}" type="sibTrans" cxnId="{A57498D7-A7E7-440B-AC9E-1F34CB2DD063}">
      <dgm:prSet/>
      <dgm:spPr/>
      <dgm:t>
        <a:bodyPr/>
        <a:lstStyle/>
        <a:p>
          <a:endParaRPr lang="en-AU"/>
        </a:p>
      </dgm:t>
    </dgm:pt>
    <dgm:pt modelId="{5F05042B-8EFB-4E73-AA54-9480292B0930}">
      <dgm:prSet custT="1"/>
      <dgm:spPr/>
      <dgm:t>
        <a:bodyPr/>
        <a:lstStyle/>
        <a:p>
          <a:r>
            <a:rPr lang="en-AU" sz="1100" b="1"/>
            <a:t>Determining the incentive for eligible projects</a:t>
          </a:r>
        </a:p>
      </dgm:t>
    </dgm:pt>
    <dgm:pt modelId="{F895AF8F-8587-453D-AC4A-45DCCB3B588C}" type="parTrans" cxnId="{2E8F1020-7701-4038-A3A7-1758EA5D7366}">
      <dgm:prSet/>
      <dgm:spPr/>
      <dgm:t>
        <a:bodyPr/>
        <a:lstStyle/>
        <a:p>
          <a:endParaRPr lang="en-AU"/>
        </a:p>
      </dgm:t>
    </dgm:pt>
    <dgm:pt modelId="{CE078AD5-EEFF-415E-9466-14FB1F1EC720}" type="sibTrans" cxnId="{2E8F1020-7701-4038-A3A7-1758EA5D7366}">
      <dgm:prSet/>
      <dgm:spPr/>
      <dgm:t>
        <a:bodyPr/>
        <a:lstStyle/>
        <a:p>
          <a:endParaRPr lang="en-AU"/>
        </a:p>
      </dgm:t>
    </dgm:pt>
    <dgm:pt modelId="{535E93E3-C61F-4816-921C-1DBC230EDA3E}">
      <dgm:prSet custT="1"/>
      <dgm:spPr/>
      <dgm:t>
        <a:bodyPr/>
        <a:lstStyle/>
        <a:p>
          <a:r>
            <a:rPr lang="en-AU" sz="1100" b="1"/>
            <a:t>Application of the scheme</a:t>
          </a:r>
        </a:p>
      </dgm:t>
    </dgm:pt>
    <dgm:pt modelId="{827CD461-2DE2-463D-8F43-2ABAFBDFE826}" type="parTrans" cxnId="{892DFF7E-AA2E-4A02-9E3E-AE429A67AAF9}">
      <dgm:prSet/>
      <dgm:spPr/>
      <dgm:t>
        <a:bodyPr/>
        <a:lstStyle/>
        <a:p>
          <a:endParaRPr lang="en-AU"/>
        </a:p>
      </dgm:t>
    </dgm:pt>
    <dgm:pt modelId="{42826054-949D-4878-BBFA-726F63ADD19C}" type="sibTrans" cxnId="{892DFF7E-AA2E-4A02-9E3E-AE429A67AAF9}">
      <dgm:prSet/>
      <dgm:spPr/>
      <dgm:t>
        <a:bodyPr/>
        <a:lstStyle/>
        <a:p>
          <a:endParaRPr lang="en-AU"/>
        </a:p>
      </dgm:t>
    </dgm:pt>
    <dgm:pt modelId="{F33B10EF-B3FF-40E4-9002-6D6F3915B1F8}">
      <dgm:prSet custT="1"/>
      <dgm:spPr/>
      <dgm:t>
        <a:bodyPr/>
        <a:lstStyle/>
        <a:p>
          <a:r>
            <a:rPr lang="en-AU" sz="1000"/>
            <a:t>Distributor </a:t>
          </a:r>
          <a:r>
            <a:rPr lang="en-AU" sz="1000">
              <a:latin typeface="Arial"/>
              <a:cs typeface="Arial"/>
            </a:rPr>
            <a:t>determines the project incentive for an eligible project that delivers a net benefit to retail customers.</a:t>
          </a:r>
          <a:endParaRPr lang="en-AU" sz="1000"/>
        </a:p>
      </dgm:t>
    </dgm:pt>
    <dgm:pt modelId="{F66A9569-639C-47A7-87CE-D9B5B61DA32F}" type="parTrans" cxnId="{E6FB6393-DEE7-42F4-BAB9-139B9737C03D}">
      <dgm:prSet/>
      <dgm:spPr/>
      <dgm:t>
        <a:bodyPr/>
        <a:lstStyle/>
        <a:p>
          <a:endParaRPr lang="en-AU"/>
        </a:p>
      </dgm:t>
    </dgm:pt>
    <dgm:pt modelId="{F0FF9D16-6123-45C6-B667-0645E5359FBD}" type="sibTrans" cxnId="{E6FB6393-DEE7-42F4-BAB9-139B9737C03D}">
      <dgm:prSet/>
      <dgm:spPr/>
      <dgm:t>
        <a:bodyPr/>
        <a:lstStyle/>
        <a:p>
          <a:endParaRPr lang="en-AU"/>
        </a:p>
      </dgm:t>
    </dgm:pt>
    <dgm:pt modelId="{9DF4CDDA-7942-4229-AB70-863B3DA5C440}">
      <dgm:prSet custT="1"/>
      <dgm:spPr/>
      <dgm:t>
        <a:bodyPr/>
        <a:lstStyle/>
        <a:p>
          <a:r>
            <a:rPr lang="en-AU" sz="1000"/>
            <a:t>AER's distribution determination specifies how the scheme applies to a distributor for the regulatory control period.</a:t>
          </a:r>
        </a:p>
      </dgm:t>
    </dgm:pt>
    <dgm:pt modelId="{028E9700-1868-418F-BEF2-E7BC6936D5CC}" type="parTrans" cxnId="{D457FAE0-DF4A-4784-B553-D71A51FDEBBC}">
      <dgm:prSet/>
      <dgm:spPr/>
      <dgm:t>
        <a:bodyPr/>
        <a:lstStyle/>
        <a:p>
          <a:endParaRPr lang="en-AU"/>
        </a:p>
      </dgm:t>
    </dgm:pt>
    <dgm:pt modelId="{B141A5D3-ECC9-4C1D-B228-203DF06FA4DE}" type="sibTrans" cxnId="{D457FAE0-DF4A-4784-B553-D71A51FDEBBC}">
      <dgm:prSet/>
      <dgm:spPr/>
      <dgm:t>
        <a:bodyPr/>
        <a:lstStyle/>
        <a:p>
          <a:endParaRPr lang="en-AU"/>
        </a:p>
      </dgm:t>
    </dgm:pt>
    <mc:AlternateContent xmlns:mc="http://schemas.openxmlformats.org/markup-compatibility/2006" xmlns:a14="http://schemas.microsoft.com/office/drawing/2010/main">
      <mc:Choice Requires="a14">
        <dgm:pt modelId="{ED8C3539-F30A-4A7D-A3FF-87DD1B5A55B3}">
          <dgm:prSet custT="1"/>
          <dgm:spPr/>
          <dgm:t>
            <a:bodyPr/>
            <a:lstStyle/>
            <a:p>
              <a:r>
                <a:rPr lang="en-AU" sz="1000"/>
                <a:t>The total financial incentive a distributor accrued in regulatory year </a:t>
              </a:r>
              <a14:m>
                <m:oMath xmlns:m="http://schemas.openxmlformats.org/officeDocument/2006/math">
                  <m:r>
                    <a:rPr lang="en-AU" sz="1000" b="0" i="1">
                      <a:latin typeface="Cambria Math"/>
                    </a:rPr>
                    <m:t>𝑡</m:t>
                  </m:r>
                  <m:r>
                    <a:rPr lang="en-AU" sz="1000" b="0" i="1">
                      <a:latin typeface="Cambria Math"/>
                    </a:rPr>
                    <m:t>−2</m:t>
                  </m:r>
                </m:oMath>
              </a14:m>
              <a:r>
                <a:rPr lang="en-AU" sz="1000"/>
                <a:t> is included in the distirbutor's annual revenue requirement for regulatory year </a:t>
              </a:r>
              <a14:m>
                <m:oMath xmlns:m="http://schemas.openxmlformats.org/officeDocument/2006/math">
                  <m:r>
                    <a:rPr lang="en-AU" sz="1000" b="0" i="1">
                      <a:latin typeface="Cambria Math"/>
                    </a:rPr>
                    <m:t>𝑡</m:t>
                  </m:r>
                </m:oMath>
              </a14:m>
              <a:r>
                <a:rPr lang="en-AU" sz="1000"/>
                <a:t>.</a:t>
              </a:r>
            </a:p>
          </dgm:t>
        </dgm:pt>
      </mc:Choice>
      <mc:Fallback xmlns="">
        <dgm:pt modelId="{ED8C3539-F30A-4A7D-A3FF-87DD1B5A55B3}">
          <dgm:prSet custT="1"/>
          <dgm:spPr/>
          <dgm:t>
            <a:bodyPr/>
            <a:lstStyle/>
            <a:p>
              <a:r>
                <a:rPr lang="en-AU" sz="1000"/>
                <a:t>The total financial incentive a distributor accrued in regulatory year </a:t>
              </a:r>
              <a:r>
                <a:rPr lang="en-AU" sz="1000" b="0" i="0">
                  <a:latin typeface="Cambria Math"/>
                </a:rPr>
                <a:t>𝑡−2</a:t>
              </a:r>
              <a:r>
                <a:rPr lang="en-AU" sz="1000"/>
                <a:t> is included in the distirbutor's annual revenue requirement for regulatory year </a:t>
              </a:r>
              <a:r>
                <a:rPr lang="en-AU" sz="1000" b="0" i="0">
                  <a:latin typeface="Cambria Math"/>
                </a:rPr>
                <a:t>𝑡</a:t>
              </a:r>
              <a:r>
                <a:rPr lang="en-AU" sz="1000"/>
                <a:t>.</a:t>
              </a:r>
            </a:p>
          </dgm:t>
        </dgm:pt>
      </mc:Fallback>
    </mc:AlternateContent>
    <dgm:pt modelId="{8B92C7B6-5C53-4951-9D5E-023A6F5C33C7}" type="parTrans" cxnId="{9D877CD6-0603-4167-808C-BE6ADEA70B66}">
      <dgm:prSet/>
      <dgm:spPr/>
      <dgm:t>
        <a:bodyPr/>
        <a:lstStyle/>
        <a:p>
          <a:endParaRPr lang="en-AU"/>
        </a:p>
      </dgm:t>
    </dgm:pt>
    <dgm:pt modelId="{AB9230DF-798E-41B6-B24B-86944FC9D105}" type="sibTrans" cxnId="{9D877CD6-0603-4167-808C-BE6ADEA70B66}">
      <dgm:prSet/>
      <dgm:spPr/>
      <dgm:t>
        <a:bodyPr/>
        <a:lstStyle/>
        <a:p>
          <a:endParaRPr lang="en-AU"/>
        </a:p>
      </dgm:t>
    </dgm:pt>
    <dgm:pt modelId="{B6922162-6F81-40E4-88E4-E36B46BAC647}">
      <dgm:prSet custT="1"/>
      <dgm:spPr/>
      <dgm:t>
        <a:bodyPr/>
        <a:lstStyle/>
        <a:p>
          <a:r>
            <a:rPr lang="en-AU" sz="1100" b="1"/>
            <a:t>Identifying and committing eligible projects</a:t>
          </a:r>
        </a:p>
      </dgm:t>
    </dgm:pt>
    <dgm:pt modelId="{10EE6D82-AA5A-4AED-B033-BDB7F4549123}" type="parTrans" cxnId="{E2DA645B-A838-4DC8-8BFB-187031833F1F}">
      <dgm:prSet/>
      <dgm:spPr/>
      <dgm:t>
        <a:bodyPr/>
        <a:lstStyle/>
        <a:p>
          <a:endParaRPr lang="en-AU"/>
        </a:p>
      </dgm:t>
    </dgm:pt>
    <dgm:pt modelId="{6D8EB5FB-452A-4D7E-B154-D9BEC0C4A0F1}" type="sibTrans" cxnId="{E2DA645B-A838-4DC8-8BFB-187031833F1F}">
      <dgm:prSet/>
      <dgm:spPr/>
      <dgm:t>
        <a:bodyPr/>
        <a:lstStyle/>
        <a:p>
          <a:endParaRPr lang="en-AU"/>
        </a:p>
      </dgm:t>
    </dgm:pt>
    <dgm:pt modelId="{40FC7354-603A-4F7C-8059-F0726B477CB2}">
      <dgm:prSet custT="1"/>
      <dgm:spPr/>
      <dgm:t>
        <a:bodyPr/>
        <a:lstStyle/>
        <a:p>
          <a:r>
            <a:rPr lang="en-AU" sz="1000"/>
            <a:t>Distributor identifies </a:t>
          </a:r>
          <a:r>
            <a:rPr lang="en-AU" sz="1000">
              <a:latin typeface="Arial"/>
              <a:cs typeface="Arial"/>
            </a:rPr>
            <a:t>via RIT-D/minimum </a:t>
          </a:r>
          <a:r>
            <a:rPr lang="en-AU" sz="1000"/>
            <a:t>project evaluation </a:t>
          </a:r>
          <a:r>
            <a:rPr lang="en-AU" sz="1000">
              <a:latin typeface="Arial"/>
              <a:cs typeface="Arial"/>
            </a:rPr>
            <a:t>requirements any preferred and non-network options relating to demand management. It commits to deliverables under each project.</a:t>
          </a:r>
          <a:endParaRPr lang="en-AU" sz="1000"/>
        </a:p>
      </dgm:t>
    </dgm:pt>
    <dgm:pt modelId="{DF990704-B102-4970-B60B-07E0C0488A14}" type="parTrans" cxnId="{8B2835AE-2532-473D-9A42-E3A3F55B61AB}">
      <dgm:prSet/>
      <dgm:spPr/>
      <dgm:t>
        <a:bodyPr/>
        <a:lstStyle/>
        <a:p>
          <a:endParaRPr lang="en-AU"/>
        </a:p>
      </dgm:t>
    </dgm:pt>
    <dgm:pt modelId="{8B59BE13-B0B3-4E5E-BA5F-07C927A1BE1D}" type="sibTrans" cxnId="{8B2835AE-2532-473D-9A42-E3A3F55B61AB}">
      <dgm:prSet/>
      <dgm:spPr/>
      <dgm:t>
        <a:bodyPr/>
        <a:lstStyle/>
        <a:p>
          <a:endParaRPr lang="en-AU"/>
        </a:p>
      </dgm:t>
    </dgm:pt>
    <dgm:pt modelId="{498E733F-13C1-48C8-83CC-7B122CD1B7F0}" type="pres">
      <dgm:prSet presAssocID="{87B2EF63-1C5E-4D32-B3B4-6DC8641EB84C}" presName="Name0" presStyleCnt="0">
        <dgm:presLayoutVars>
          <dgm:dir/>
          <dgm:animLvl val="lvl"/>
          <dgm:resizeHandles val="exact"/>
        </dgm:presLayoutVars>
      </dgm:prSet>
      <dgm:spPr/>
      <dgm:t>
        <a:bodyPr/>
        <a:lstStyle/>
        <a:p>
          <a:endParaRPr lang="en-AU"/>
        </a:p>
      </dgm:t>
    </dgm:pt>
    <dgm:pt modelId="{8B9E9B53-DB9A-4C4C-987C-C0B99E649E0F}" type="pres">
      <dgm:prSet presAssocID="{39F09E03-95FE-4C7B-A16F-ED61D9EAC3AA}" presName="boxAndChildren" presStyleCnt="0"/>
      <dgm:spPr/>
      <dgm:t>
        <a:bodyPr/>
        <a:lstStyle/>
        <a:p>
          <a:endParaRPr lang="en-AU"/>
        </a:p>
      </dgm:t>
    </dgm:pt>
    <dgm:pt modelId="{BA5DE4E3-11E3-4935-9C92-984AE31A14A7}" type="pres">
      <dgm:prSet presAssocID="{39F09E03-95FE-4C7B-A16F-ED61D9EAC3AA}" presName="parentTextBox" presStyleLbl="node1" presStyleIdx="0" presStyleCnt="6"/>
      <dgm:spPr/>
      <dgm:t>
        <a:bodyPr/>
        <a:lstStyle/>
        <a:p>
          <a:endParaRPr lang="en-AU"/>
        </a:p>
      </dgm:t>
    </dgm:pt>
    <dgm:pt modelId="{869B0C7E-6C17-41E0-8203-2CC923AA1D7C}" type="pres">
      <dgm:prSet presAssocID="{39F09E03-95FE-4C7B-A16F-ED61D9EAC3AA}" presName="entireBox" presStyleLbl="node1" presStyleIdx="0" presStyleCnt="6"/>
      <dgm:spPr/>
      <dgm:t>
        <a:bodyPr/>
        <a:lstStyle/>
        <a:p>
          <a:endParaRPr lang="en-AU"/>
        </a:p>
      </dgm:t>
    </dgm:pt>
    <dgm:pt modelId="{FBFE7035-5823-4ACC-9E48-CBAF580180CC}" type="pres">
      <dgm:prSet presAssocID="{39F09E03-95FE-4C7B-A16F-ED61D9EAC3AA}" presName="descendantBox" presStyleCnt="0"/>
      <dgm:spPr/>
      <dgm:t>
        <a:bodyPr/>
        <a:lstStyle/>
        <a:p>
          <a:endParaRPr lang="en-AU"/>
        </a:p>
      </dgm:t>
    </dgm:pt>
    <dgm:pt modelId="{589B3615-FBE1-4606-86BE-F34CB92F7FB7}" type="pres">
      <dgm:prSet presAssocID="{ED8C3539-F30A-4A7D-A3FF-87DD1B5A55B3}" presName="childTextBox" presStyleLbl="fgAccFollowNode1" presStyleIdx="0" presStyleCnt="6" custScaleY="98286" custLinFactNeighborY="8673">
        <dgm:presLayoutVars>
          <dgm:bulletEnabled val="1"/>
        </dgm:presLayoutVars>
      </dgm:prSet>
      <dgm:spPr/>
      <dgm:t>
        <a:bodyPr/>
        <a:lstStyle/>
        <a:p>
          <a:endParaRPr lang="en-AU"/>
        </a:p>
      </dgm:t>
    </dgm:pt>
    <dgm:pt modelId="{560B3BA3-88FF-4832-BDA5-551DD56E08B4}" type="pres">
      <dgm:prSet presAssocID="{373FD307-6158-4C0E-9E83-48461503614B}" presName="sp" presStyleCnt="0"/>
      <dgm:spPr/>
      <dgm:t>
        <a:bodyPr/>
        <a:lstStyle/>
        <a:p>
          <a:endParaRPr lang="en-AU"/>
        </a:p>
      </dgm:t>
    </dgm:pt>
    <dgm:pt modelId="{DBD8B8A7-C58B-4F32-A09C-58FA781D665C}" type="pres">
      <dgm:prSet presAssocID="{FEA20742-7AFE-4CF6-AB67-264B3A082C34}" presName="arrowAndChildren" presStyleCnt="0"/>
      <dgm:spPr/>
      <dgm:t>
        <a:bodyPr/>
        <a:lstStyle/>
        <a:p>
          <a:endParaRPr lang="en-AU"/>
        </a:p>
      </dgm:t>
    </dgm:pt>
    <dgm:pt modelId="{A64F10E7-D1A5-4152-8B60-D954257A83E6}" type="pres">
      <dgm:prSet presAssocID="{FEA20742-7AFE-4CF6-AB67-264B3A082C34}" presName="parentTextArrow" presStyleLbl="node1" presStyleIdx="0" presStyleCnt="6"/>
      <dgm:spPr/>
      <dgm:t>
        <a:bodyPr/>
        <a:lstStyle/>
        <a:p>
          <a:endParaRPr lang="en-AU"/>
        </a:p>
      </dgm:t>
    </dgm:pt>
    <dgm:pt modelId="{914576FE-584C-44C5-9919-C4C800703DD5}" type="pres">
      <dgm:prSet presAssocID="{FEA20742-7AFE-4CF6-AB67-264B3A082C34}" presName="arrow" presStyleLbl="node1" presStyleIdx="1" presStyleCnt="6"/>
      <dgm:spPr/>
      <dgm:t>
        <a:bodyPr/>
        <a:lstStyle/>
        <a:p>
          <a:endParaRPr lang="en-AU"/>
        </a:p>
      </dgm:t>
    </dgm:pt>
    <dgm:pt modelId="{E7314968-EA6F-4F6C-9661-C85CBCFC0D79}" type="pres">
      <dgm:prSet presAssocID="{FEA20742-7AFE-4CF6-AB67-264B3A082C34}" presName="descendantArrow" presStyleCnt="0"/>
      <dgm:spPr/>
      <dgm:t>
        <a:bodyPr/>
        <a:lstStyle/>
        <a:p>
          <a:endParaRPr lang="en-AU"/>
        </a:p>
      </dgm:t>
    </dgm:pt>
    <dgm:pt modelId="{49E6B52A-7569-4CC5-9D95-61B6EDD194A5}" type="pres">
      <dgm:prSet presAssocID="{6B8F9FC1-1806-4D85-947C-16B15A0B8406}" presName="childTextArrow" presStyleLbl="fgAccFollowNode1" presStyleIdx="1" presStyleCnt="6" custScaleY="112643" custLinFactNeighborY="-10396">
        <dgm:presLayoutVars>
          <dgm:bulletEnabled val="1"/>
        </dgm:presLayoutVars>
      </dgm:prSet>
      <dgm:spPr/>
      <dgm:t>
        <a:bodyPr/>
        <a:lstStyle/>
        <a:p>
          <a:endParaRPr lang="en-AU"/>
        </a:p>
      </dgm:t>
    </dgm:pt>
    <dgm:pt modelId="{5587EA87-501C-4670-9BC5-C479C74BFF23}" type="pres">
      <dgm:prSet presAssocID="{E1AB9065-5FC9-41FB-8897-6AE87D6CA6AB}" presName="sp" presStyleCnt="0"/>
      <dgm:spPr/>
      <dgm:t>
        <a:bodyPr/>
        <a:lstStyle/>
        <a:p>
          <a:endParaRPr lang="en-AU"/>
        </a:p>
      </dgm:t>
    </dgm:pt>
    <dgm:pt modelId="{4A889D9A-01FF-422C-BF40-1EAE826DEBC9}" type="pres">
      <dgm:prSet presAssocID="{52B55C6E-707E-4442-A745-E467175ACDC4}" presName="arrowAndChildren" presStyleCnt="0"/>
      <dgm:spPr/>
      <dgm:t>
        <a:bodyPr/>
        <a:lstStyle/>
        <a:p>
          <a:endParaRPr lang="en-AU"/>
        </a:p>
      </dgm:t>
    </dgm:pt>
    <dgm:pt modelId="{8966AF8A-5AAF-4C16-83CA-8B243F147321}" type="pres">
      <dgm:prSet presAssocID="{52B55C6E-707E-4442-A745-E467175ACDC4}" presName="parentTextArrow" presStyleLbl="node1" presStyleIdx="1" presStyleCnt="6"/>
      <dgm:spPr/>
      <dgm:t>
        <a:bodyPr/>
        <a:lstStyle/>
        <a:p>
          <a:endParaRPr lang="en-AU"/>
        </a:p>
      </dgm:t>
    </dgm:pt>
    <dgm:pt modelId="{65C9D7D2-5F7E-4FC3-926B-9573AC37E08D}" type="pres">
      <dgm:prSet presAssocID="{52B55C6E-707E-4442-A745-E467175ACDC4}" presName="arrow" presStyleLbl="node1" presStyleIdx="2" presStyleCnt="6"/>
      <dgm:spPr/>
      <dgm:t>
        <a:bodyPr/>
        <a:lstStyle/>
        <a:p>
          <a:endParaRPr lang="en-AU"/>
        </a:p>
      </dgm:t>
    </dgm:pt>
    <dgm:pt modelId="{7CC4237A-9C3F-4C66-8193-BE350C6572C7}" type="pres">
      <dgm:prSet presAssocID="{52B55C6E-707E-4442-A745-E467175ACDC4}" presName="descendantArrow" presStyleCnt="0"/>
      <dgm:spPr/>
      <dgm:t>
        <a:bodyPr/>
        <a:lstStyle/>
        <a:p>
          <a:endParaRPr lang="en-AU"/>
        </a:p>
      </dgm:t>
    </dgm:pt>
    <dgm:pt modelId="{DE146BB8-63B0-4C44-A077-C9E7805DB542}" type="pres">
      <dgm:prSet presAssocID="{9D25337D-BBA1-4E7D-84CD-2CD2FEA679D7}" presName="childTextArrow" presStyleLbl="fgAccFollowNode1" presStyleIdx="2" presStyleCnt="6" custScaleY="127737" custLinFactNeighborY="-12499">
        <dgm:presLayoutVars>
          <dgm:bulletEnabled val="1"/>
        </dgm:presLayoutVars>
      </dgm:prSet>
      <dgm:spPr/>
      <dgm:t>
        <a:bodyPr/>
        <a:lstStyle/>
        <a:p>
          <a:endParaRPr lang="en-AU"/>
        </a:p>
      </dgm:t>
    </dgm:pt>
    <dgm:pt modelId="{D482346A-3084-4202-8EE1-C3F59D4D4F40}" type="pres">
      <dgm:prSet presAssocID="{CE078AD5-EEFF-415E-9466-14FB1F1EC720}" presName="sp" presStyleCnt="0"/>
      <dgm:spPr/>
      <dgm:t>
        <a:bodyPr/>
        <a:lstStyle/>
        <a:p>
          <a:endParaRPr lang="en-AU"/>
        </a:p>
      </dgm:t>
    </dgm:pt>
    <dgm:pt modelId="{5B7C766F-99A3-4DC8-86B0-68880DA6DDD2}" type="pres">
      <dgm:prSet presAssocID="{5F05042B-8EFB-4E73-AA54-9480292B0930}" presName="arrowAndChildren" presStyleCnt="0"/>
      <dgm:spPr/>
      <dgm:t>
        <a:bodyPr/>
        <a:lstStyle/>
        <a:p>
          <a:endParaRPr lang="en-AU"/>
        </a:p>
      </dgm:t>
    </dgm:pt>
    <dgm:pt modelId="{2A015A16-CBBE-4083-AEDF-FEBBA7D06741}" type="pres">
      <dgm:prSet presAssocID="{5F05042B-8EFB-4E73-AA54-9480292B0930}" presName="parentTextArrow" presStyleLbl="node1" presStyleIdx="2" presStyleCnt="6"/>
      <dgm:spPr/>
      <dgm:t>
        <a:bodyPr/>
        <a:lstStyle/>
        <a:p>
          <a:endParaRPr lang="en-AU"/>
        </a:p>
      </dgm:t>
    </dgm:pt>
    <dgm:pt modelId="{0CDE65D9-BE06-40A2-927B-9A7859CFEE35}" type="pres">
      <dgm:prSet presAssocID="{5F05042B-8EFB-4E73-AA54-9480292B0930}" presName="arrow" presStyleLbl="node1" presStyleIdx="3" presStyleCnt="6"/>
      <dgm:spPr/>
      <dgm:t>
        <a:bodyPr/>
        <a:lstStyle/>
        <a:p>
          <a:endParaRPr lang="en-AU"/>
        </a:p>
      </dgm:t>
    </dgm:pt>
    <dgm:pt modelId="{09370820-1E6D-4F29-9F7D-74D1FB719806}" type="pres">
      <dgm:prSet presAssocID="{5F05042B-8EFB-4E73-AA54-9480292B0930}" presName="descendantArrow" presStyleCnt="0"/>
      <dgm:spPr/>
      <dgm:t>
        <a:bodyPr/>
        <a:lstStyle/>
        <a:p>
          <a:endParaRPr lang="en-AU"/>
        </a:p>
      </dgm:t>
    </dgm:pt>
    <dgm:pt modelId="{ED641B63-ACDF-4726-989D-EA89A2BD6BDF}" type="pres">
      <dgm:prSet presAssocID="{F33B10EF-B3FF-40E4-9002-6D6F3915B1F8}" presName="childTextArrow" presStyleLbl="fgAccFollowNode1" presStyleIdx="3" presStyleCnt="6" custScaleY="112310" custLinFactNeighborY="-16390">
        <dgm:presLayoutVars>
          <dgm:bulletEnabled val="1"/>
        </dgm:presLayoutVars>
      </dgm:prSet>
      <dgm:spPr/>
      <dgm:t>
        <a:bodyPr/>
        <a:lstStyle/>
        <a:p>
          <a:endParaRPr lang="en-AU"/>
        </a:p>
      </dgm:t>
    </dgm:pt>
    <dgm:pt modelId="{CCBFD3C2-9B18-4E36-8E70-1DF878F91573}" type="pres">
      <dgm:prSet presAssocID="{6D8EB5FB-452A-4D7E-B154-D9BEC0C4A0F1}" presName="sp" presStyleCnt="0"/>
      <dgm:spPr/>
    </dgm:pt>
    <dgm:pt modelId="{3509EBC9-C094-42BA-9447-4A458050726E}" type="pres">
      <dgm:prSet presAssocID="{B6922162-6F81-40E4-88E4-E36B46BAC647}" presName="arrowAndChildren" presStyleCnt="0"/>
      <dgm:spPr/>
    </dgm:pt>
    <dgm:pt modelId="{209A7BDA-760E-4D1C-81CA-900CA4CE03E1}" type="pres">
      <dgm:prSet presAssocID="{B6922162-6F81-40E4-88E4-E36B46BAC647}" presName="parentTextArrow" presStyleLbl="node1" presStyleIdx="3" presStyleCnt="6"/>
      <dgm:spPr/>
      <dgm:t>
        <a:bodyPr/>
        <a:lstStyle/>
        <a:p>
          <a:endParaRPr lang="en-AU"/>
        </a:p>
      </dgm:t>
    </dgm:pt>
    <dgm:pt modelId="{15AA34B8-34B8-4581-8EBE-E799BDE04DA4}" type="pres">
      <dgm:prSet presAssocID="{B6922162-6F81-40E4-88E4-E36B46BAC647}" presName="arrow" presStyleLbl="node1" presStyleIdx="4" presStyleCnt="6"/>
      <dgm:spPr/>
      <dgm:t>
        <a:bodyPr/>
        <a:lstStyle/>
        <a:p>
          <a:endParaRPr lang="en-AU"/>
        </a:p>
      </dgm:t>
    </dgm:pt>
    <dgm:pt modelId="{0D8F64C9-B146-4B6D-B64B-917C12B2B74F}" type="pres">
      <dgm:prSet presAssocID="{B6922162-6F81-40E4-88E4-E36B46BAC647}" presName="descendantArrow" presStyleCnt="0"/>
      <dgm:spPr/>
    </dgm:pt>
    <dgm:pt modelId="{5860FC34-9FED-46BE-B600-F7F066EE27C8}" type="pres">
      <dgm:prSet presAssocID="{40FC7354-603A-4F7C-8059-F0726B477CB2}" presName="childTextArrow" presStyleLbl="fgAccFollowNode1" presStyleIdx="4" presStyleCnt="6" custScaleY="102986" custLinFactNeighborY="-8608">
        <dgm:presLayoutVars>
          <dgm:bulletEnabled val="1"/>
        </dgm:presLayoutVars>
      </dgm:prSet>
      <dgm:spPr/>
      <dgm:t>
        <a:bodyPr/>
        <a:lstStyle/>
        <a:p>
          <a:endParaRPr lang="en-AU"/>
        </a:p>
      </dgm:t>
    </dgm:pt>
    <dgm:pt modelId="{4E6A1487-C553-4A9F-9314-8AFCA4093E0F}" type="pres">
      <dgm:prSet presAssocID="{42826054-949D-4878-BBFA-726F63ADD19C}" presName="sp" presStyleCnt="0"/>
      <dgm:spPr/>
      <dgm:t>
        <a:bodyPr/>
        <a:lstStyle/>
        <a:p>
          <a:endParaRPr lang="en-AU"/>
        </a:p>
      </dgm:t>
    </dgm:pt>
    <dgm:pt modelId="{59C3FFAF-C38B-4A1B-9539-3437B5DF7D50}" type="pres">
      <dgm:prSet presAssocID="{535E93E3-C61F-4816-921C-1DBC230EDA3E}" presName="arrowAndChildren" presStyleCnt="0"/>
      <dgm:spPr/>
      <dgm:t>
        <a:bodyPr/>
        <a:lstStyle/>
        <a:p>
          <a:endParaRPr lang="en-AU"/>
        </a:p>
      </dgm:t>
    </dgm:pt>
    <dgm:pt modelId="{F699A581-994B-4812-88DF-29DA64E1AE75}" type="pres">
      <dgm:prSet presAssocID="{535E93E3-C61F-4816-921C-1DBC230EDA3E}" presName="parentTextArrow" presStyleLbl="node1" presStyleIdx="4" presStyleCnt="6" custLinFactNeighborY="5606"/>
      <dgm:spPr/>
      <dgm:t>
        <a:bodyPr/>
        <a:lstStyle/>
        <a:p>
          <a:endParaRPr lang="en-AU"/>
        </a:p>
      </dgm:t>
    </dgm:pt>
    <dgm:pt modelId="{64A88903-925F-403B-BCBC-836AEF7C5D29}" type="pres">
      <dgm:prSet presAssocID="{535E93E3-C61F-4816-921C-1DBC230EDA3E}" presName="arrow" presStyleLbl="node1" presStyleIdx="5" presStyleCnt="6" custLinFactNeighborX="-997" custLinFactNeighborY="-265"/>
      <dgm:spPr/>
      <dgm:t>
        <a:bodyPr/>
        <a:lstStyle/>
        <a:p>
          <a:endParaRPr lang="en-AU"/>
        </a:p>
      </dgm:t>
    </dgm:pt>
    <dgm:pt modelId="{413DE2EF-8E84-4DC6-87EB-3CEBD0DCF010}" type="pres">
      <dgm:prSet presAssocID="{535E93E3-C61F-4816-921C-1DBC230EDA3E}" presName="descendantArrow" presStyleCnt="0"/>
      <dgm:spPr/>
      <dgm:t>
        <a:bodyPr/>
        <a:lstStyle/>
        <a:p>
          <a:endParaRPr lang="en-AU"/>
        </a:p>
      </dgm:t>
    </dgm:pt>
    <dgm:pt modelId="{EE624462-5438-426F-BE85-18B493F75B75}" type="pres">
      <dgm:prSet presAssocID="{9DF4CDDA-7942-4229-AB70-863B3DA5C440}" presName="childTextArrow" presStyleLbl="fgAccFollowNode1" presStyleIdx="5" presStyleCnt="6" custScaleY="113948" custLinFactNeighborY="-15624">
        <dgm:presLayoutVars>
          <dgm:bulletEnabled val="1"/>
        </dgm:presLayoutVars>
      </dgm:prSet>
      <dgm:spPr/>
      <dgm:t>
        <a:bodyPr/>
        <a:lstStyle/>
        <a:p>
          <a:endParaRPr lang="en-AU"/>
        </a:p>
      </dgm:t>
    </dgm:pt>
  </dgm:ptLst>
  <dgm:cxnLst>
    <dgm:cxn modelId="{BE8C8709-986C-46F2-B448-A2664C5EF425}" type="presOf" srcId="{B6922162-6F81-40E4-88E4-E36B46BAC647}" destId="{209A7BDA-760E-4D1C-81CA-900CA4CE03E1}" srcOrd="0" destOrd="0" presId="urn:microsoft.com/office/officeart/2005/8/layout/process4"/>
    <dgm:cxn modelId="{9DF25B1E-2206-4179-88B4-491903126F0D}" type="presOf" srcId="{39F09E03-95FE-4C7B-A16F-ED61D9EAC3AA}" destId="{BA5DE4E3-11E3-4935-9C92-984AE31A14A7}" srcOrd="0" destOrd="0" presId="urn:microsoft.com/office/officeart/2005/8/layout/process4"/>
    <dgm:cxn modelId="{892DFF7E-AA2E-4A02-9E3E-AE429A67AAF9}" srcId="{87B2EF63-1C5E-4D32-B3B4-6DC8641EB84C}" destId="{535E93E3-C61F-4816-921C-1DBC230EDA3E}" srcOrd="0" destOrd="0" parTransId="{827CD461-2DE2-463D-8F43-2ABAFBDFE826}" sibTransId="{42826054-949D-4878-BBFA-726F63ADD19C}"/>
    <dgm:cxn modelId="{EDC0E766-0103-4546-9E0F-D873FAEB7B81}" type="presOf" srcId="{5F05042B-8EFB-4E73-AA54-9480292B0930}" destId="{0CDE65D9-BE06-40A2-927B-9A7859CFEE35}" srcOrd="1" destOrd="0" presId="urn:microsoft.com/office/officeart/2005/8/layout/process4"/>
    <dgm:cxn modelId="{9D877CD6-0603-4167-808C-BE6ADEA70B66}" srcId="{39F09E03-95FE-4C7B-A16F-ED61D9EAC3AA}" destId="{ED8C3539-F30A-4A7D-A3FF-87DD1B5A55B3}" srcOrd="0" destOrd="0" parTransId="{8B92C7B6-5C53-4951-9D5E-023A6F5C33C7}" sibTransId="{AB9230DF-798E-41B6-B24B-86944FC9D105}"/>
    <dgm:cxn modelId="{3D51FBCD-0115-430A-B503-9CE58DAE7DF6}" type="presOf" srcId="{39F09E03-95FE-4C7B-A16F-ED61D9EAC3AA}" destId="{869B0C7E-6C17-41E0-8203-2CC923AA1D7C}" srcOrd="1" destOrd="0" presId="urn:microsoft.com/office/officeart/2005/8/layout/process4"/>
    <dgm:cxn modelId="{2FE508E6-1580-42A1-B990-25DB73AC7FC7}" type="presOf" srcId="{87B2EF63-1C5E-4D32-B3B4-6DC8641EB84C}" destId="{498E733F-13C1-48C8-83CC-7B122CD1B7F0}" srcOrd="0" destOrd="0" presId="urn:microsoft.com/office/officeart/2005/8/layout/process4"/>
    <dgm:cxn modelId="{AF61E44E-1720-4AC8-9457-FA90049E0C6A}" type="presOf" srcId="{535E93E3-C61F-4816-921C-1DBC230EDA3E}" destId="{64A88903-925F-403B-BCBC-836AEF7C5D29}" srcOrd="1" destOrd="0" presId="urn:microsoft.com/office/officeart/2005/8/layout/process4"/>
    <dgm:cxn modelId="{D457FAE0-DF4A-4784-B553-D71A51FDEBBC}" srcId="{535E93E3-C61F-4816-921C-1DBC230EDA3E}" destId="{9DF4CDDA-7942-4229-AB70-863B3DA5C440}" srcOrd="0" destOrd="0" parTransId="{028E9700-1868-418F-BEF2-E7BC6936D5CC}" sibTransId="{B141A5D3-ECC9-4C1D-B228-203DF06FA4DE}"/>
    <dgm:cxn modelId="{EE5C6548-9193-4703-8877-6BFF73D67290}" type="presOf" srcId="{F33B10EF-B3FF-40E4-9002-6D6F3915B1F8}" destId="{ED641B63-ACDF-4726-989D-EA89A2BD6BDF}" srcOrd="0" destOrd="0" presId="urn:microsoft.com/office/officeart/2005/8/layout/process4"/>
    <dgm:cxn modelId="{4F0FF1F0-3B25-4592-B20E-6C3B51AA2E9F}" type="presOf" srcId="{6B8F9FC1-1806-4D85-947C-16B15A0B8406}" destId="{49E6B52A-7569-4CC5-9D95-61B6EDD194A5}" srcOrd="0" destOrd="0" presId="urn:microsoft.com/office/officeart/2005/8/layout/process4"/>
    <dgm:cxn modelId="{E6FB6393-DEE7-42F4-BAB9-139B9737C03D}" srcId="{5F05042B-8EFB-4E73-AA54-9480292B0930}" destId="{F33B10EF-B3FF-40E4-9002-6D6F3915B1F8}" srcOrd="0" destOrd="0" parTransId="{F66A9569-639C-47A7-87CE-D9B5B61DA32F}" sibTransId="{F0FF9D16-6123-45C6-B667-0645E5359FBD}"/>
    <dgm:cxn modelId="{2F8E0C42-FF54-4E12-A864-43E1BAA6C22F}" type="presOf" srcId="{ED8C3539-F30A-4A7D-A3FF-87DD1B5A55B3}" destId="{589B3615-FBE1-4606-86BE-F34CB92F7FB7}" srcOrd="0" destOrd="0" presId="urn:microsoft.com/office/officeart/2005/8/layout/process4"/>
    <dgm:cxn modelId="{9BFC8E17-C45C-47E4-8B79-8D75FF76AF2E}" type="presOf" srcId="{52B55C6E-707E-4442-A745-E467175ACDC4}" destId="{65C9D7D2-5F7E-4FC3-926B-9573AC37E08D}" srcOrd="1" destOrd="0" presId="urn:microsoft.com/office/officeart/2005/8/layout/process4"/>
    <dgm:cxn modelId="{505BF667-64AE-47B3-955F-4953AC182C95}" type="presOf" srcId="{535E93E3-C61F-4816-921C-1DBC230EDA3E}" destId="{F699A581-994B-4812-88DF-29DA64E1AE75}" srcOrd="0" destOrd="0" presId="urn:microsoft.com/office/officeart/2005/8/layout/process4"/>
    <dgm:cxn modelId="{7842A9B0-EF8C-406A-B487-4F88A5E63C32}" type="presOf" srcId="{52B55C6E-707E-4442-A745-E467175ACDC4}" destId="{8966AF8A-5AAF-4C16-83CA-8B243F147321}" srcOrd="0" destOrd="0" presId="urn:microsoft.com/office/officeart/2005/8/layout/process4"/>
    <dgm:cxn modelId="{E3A3E076-E5F1-4357-8021-E9FBFA871AD8}" type="presOf" srcId="{5F05042B-8EFB-4E73-AA54-9480292B0930}" destId="{2A015A16-CBBE-4083-AEDF-FEBBA7D06741}" srcOrd="0" destOrd="0" presId="urn:microsoft.com/office/officeart/2005/8/layout/process4"/>
    <dgm:cxn modelId="{DB5A78A2-DE25-4D7F-991A-AEDAA7B87657}" srcId="{FEA20742-7AFE-4CF6-AB67-264B3A082C34}" destId="{6B8F9FC1-1806-4D85-947C-16B15A0B8406}" srcOrd="0" destOrd="0" parTransId="{D0D2FA50-BD47-4452-BDDF-440B6AD1862C}" sibTransId="{8BBA8C0B-1F90-4907-95CF-D84187F608E0}"/>
    <dgm:cxn modelId="{E2DA645B-A838-4DC8-8BFB-187031833F1F}" srcId="{87B2EF63-1C5E-4D32-B3B4-6DC8641EB84C}" destId="{B6922162-6F81-40E4-88E4-E36B46BAC647}" srcOrd="1" destOrd="0" parTransId="{10EE6D82-AA5A-4AED-B033-BDB7F4549123}" sibTransId="{6D8EB5FB-452A-4D7E-B154-D9BEC0C4A0F1}"/>
    <dgm:cxn modelId="{C8A7B14A-24DF-4D01-830E-F5AF22D0178A}" type="presOf" srcId="{B6922162-6F81-40E4-88E4-E36B46BAC647}" destId="{15AA34B8-34B8-4581-8EBE-E799BDE04DA4}" srcOrd="1" destOrd="0" presId="urn:microsoft.com/office/officeart/2005/8/layout/process4"/>
    <dgm:cxn modelId="{D3B473DA-B928-4619-AC2A-F46F1C52A2CE}" srcId="{87B2EF63-1C5E-4D32-B3B4-6DC8641EB84C}" destId="{FEA20742-7AFE-4CF6-AB67-264B3A082C34}" srcOrd="4" destOrd="0" parTransId="{74563D5D-4D75-417D-84CE-0D5B791CE760}" sibTransId="{373FD307-6158-4C0E-9E83-48461503614B}"/>
    <dgm:cxn modelId="{6814C8C7-636B-4560-81F6-7F8610D7CCD1}" srcId="{87B2EF63-1C5E-4D32-B3B4-6DC8641EB84C}" destId="{52B55C6E-707E-4442-A745-E467175ACDC4}" srcOrd="3" destOrd="0" parTransId="{B25FD626-6F46-4277-B753-F7F5D6D84849}" sibTransId="{E1AB9065-5FC9-41FB-8897-6AE87D6CA6AB}"/>
    <dgm:cxn modelId="{2E8F1020-7701-4038-A3A7-1758EA5D7366}" srcId="{87B2EF63-1C5E-4D32-B3B4-6DC8641EB84C}" destId="{5F05042B-8EFB-4E73-AA54-9480292B0930}" srcOrd="2" destOrd="0" parTransId="{F895AF8F-8587-453D-AC4A-45DCCB3B588C}" sibTransId="{CE078AD5-EEFF-415E-9466-14FB1F1EC720}"/>
    <dgm:cxn modelId="{A57498D7-A7E7-440B-AC9E-1F34CB2DD063}" srcId="{87B2EF63-1C5E-4D32-B3B4-6DC8641EB84C}" destId="{39F09E03-95FE-4C7B-A16F-ED61D9EAC3AA}" srcOrd="5" destOrd="0" parTransId="{EA6DD085-92CF-451A-9A03-9AAF4B871B8C}" sibTransId="{79F4ECC7-11A9-4C98-92E9-D9B0E3414436}"/>
    <dgm:cxn modelId="{0C30F338-8608-4078-9367-071C8F2C1E43}" type="presOf" srcId="{40FC7354-603A-4F7C-8059-F0726B477CB2}" destId="{5860FC34-9FED-46BE-B600-F7F066EE27C8}" srcOrd="0" destOrd="0" presId="urn:microsoft.com/office/officeart/2005/8/layout/process4"/>
    <dgm:cxn modelId="{42964460-2D3E-44D4-B321-BB0089CF9C00}" type="presOf" srcId="{FEA20742-7AFE-4CF6-AB67-264B3A082C34}" destId="{A64F10E7-D1A5-4152-8B60-D954257A83E6}" srcOrd="0" destOrd="0" presId="urn:microsoft.com/office/officeart/2005/8/layout/process4"/>
    <dgm:cxn modelId="{8B2835AE-2532-473D-9A42-E3A3F55B61AB}" srcId="{B6922162-6F81-40E4-88E4-E36B46BAC647}" destId="{40FC7354-603A-4F7C-8059-F0726B477CB2}" srcOrd="0" destOrd="0" parTransId="{DF990704-B102-4970-B60B-07E0C0488A14}" sibTransId="{8B59BE13-B0B3-4E5E-BA5F-07C927A1BE1D}"/>
    <dgm:cxn modelId="{DFD46645-475E-4481-81AD-467A4138850F}" type="presOf" srcId="{9D25337D-BBA1-4E7D-84CD-2CD2FEA679D7}" destId="{DE146BB8-63B0-4C44-A077-C9E7805DB542}" srcOrd="0" destOrd="0" presId="urn:microsoft.com/office/officeart/2005/8/layout/process4"/>
    <dgm:cxn modelId="{043DF8CA-3553-457A-9BA8-EC944F71E3EE}" type="presOf" srcId="{9DF4CDDA-7942-4229-AB70-863B3DA5C440}" destId="{EE624462-5438-426F-BE85-18B493F75B75}" srcOrd="0" destOrd="0" presId="urn:microsoft.com/office/officeart/2005/8/layout/process4"/>
    <dgm:cxn modelId="{267BDE9D-B025-4DB7-A62F-7EE924BD7D4B}" srcId="{52B55C6E-707E-4442-A745-E467175ACDC4}" destId="{9D25337D-BBA1-4E7D-84CD-2CD2FEA679D7}" srcOrd="0" destOrd="0" parTransId="{3E9B4331-2BFF-45DE-8523-10FE4ADA484F}" sibTransId="{09CAD0FA-1026-4423-A93B-ABDECD88704E}"/>
    <dgm:cxn modelId="{292525AF-406E-4816-BF46-3B1FDD4C707F}" type="presOf" srcId="{FEA20742-7AFE-4CF6-AB67-264B3A082C34}" destId="{914576FE-584C-44C5-9919-C4C800703DD5}" srcOrd="1" destOrd="0" presId="urn:microsoft.com/office/officeart/2005/8/layout/process4"/>
    <dgm:cxn modelId="{1076B7CD-DEB3-4A10-B9EE-B0FDE07D83B9}" type="presParOf" srcId="{498E733F-13C1-48C8-83CC-7B122CD1B7F0}" destId="{8B9E9B53-DB9A-4C4C-987C-C0B99E649E0F}" srcOrd="0" destOrd="0" presId="urn:microsoft.com/office/officeart/2005/8/layout/process4"/>
    <dgm:cxn modelId="{98154C20-0248-4ADE-91CA-EE92BE29BA77}" type="presParOf" srcId="{8B9E9B53-DB9A-4C4C-987C-C0B99E649E0F}" destId="{BA5DE4E3-11E3-4935-9C92-984AE31A14A7}" srcOrd="0" destOrd="0" presId="urn:microsoft.com/office/officeart/2005/8/layout/process4"/>
    <dgm:cxn modelId="{5E55F004-B979-496D-83CE-809364691468}" type="presParOf" srcId="{8B9E9B53-DB9A-4C4C-987C-C0B99E649E0F}" destId="{869B0C7E-6C17-41E0-8203-2CC923AA1D7C}" srcOrd="1" destOrd="0" presId="urn:microsoft.com/office/officeart/2005/8/layout/process4"/>
    <dgm:cxn modelId="{B14A08AD-0185-428F-9D90-2D1B23FC3F80}" type="presParOf" srcId="{8B9E9B53-DB9A-4C4C-987C-C0B99E649E0F}" destId="{FBFE7035-5823-4ACC-9E48-CBAF580180CC}" srcOrd="2" destOrd="0" presId="urn:microsoft.com/office/officeart/2005/8/layout/process4"/>
    <dgm:cxn modelId="{2DFDEC05-DDC2-49AC-944C-F172DC3CCF1E}" type="presParOf" srcId="{FBFE7035-5823-4ACC-9E48-CBAF580180CC}" destId="{589B3615-FBE1-4606-86BE-F34CB92F7FB7}" srcOrd="0" destOrd="0" presId="urn:microsoft.com/office/officeart/2005/8/layout/process4"/>
    <dgm:cxn modelId="{A153963C-0C83-4EFC-B74F-D2A4E3026E10}" type="presParOf" srcId="{498E733F-13C1-48C8-83CC-7B122CD1B7F0}" destId="{560B3BA3-88FF-4832-BDA5-551DD56E08B4}" srcOrd="1" destOrd="0" presId="urn:microsoft.com/office/officeart/2005/8/layout/process4"/>
    <dgm:cxn modelId="{27D0509C-1280-4338-BD89-B8E73FD4058A}" type="presParOf" srcId="{498E733F-13C1-48C8-83CC-7B122CD1B7F0}" destId="{DBD8B8A7-C58B-4F32-A09C-58FA781D665C}" srcOrd="2" destOrd="0" presId="urn:microsoft.com/office/officeart/2005/8/layout/process4"/>
    <dgm:cxn modelId="{1C2DE856-7663-4BE4-80D3-0C41002B6F4D}" type="presParOf" srcId="{DBD8B8A7-C58B-4F32-A09C-58FA781D665C}" destId="{A64F10E7-D1A5-4152-8B60-D954257A83E6}" srcOrd="0" destOrd="0" presId="urn:microsoft.com/office/officeart/2005/8/layout/process4"/>
    <dgm:cxn modelId="{6895AF71-C1A9-484D-AB5B-99A68B2F3C0D}" type="presParOf" srcId="{DBD8B8A7-C58B-4F32-A09C-58FA781D665C}" destId="{914576FE-584C-44C5-9919-C4C800703DD5}" srcOrd="1" destOrd="0" presId="urn:microsoft.com/office/officeart/2005/8/layout/process4"/>
    <dgm:cxn modelId="{6862F5A9-3C95-4D38-B8A9-3963BF9B4472}" type="presParOf" srcId="{DBD8B8A7-C58B-4F32-A09C-58FA781D665C}" destId="{E7314968-EA6F-4F6C-9661-C85CBCFC0D79}" srcOrd="2" destOrd="0" presId="urn:microsoft.com/office/officeart/2005/8/layout/process4"/>
    <dgm:cxn modelId="{AFD7B149-9CD2-438E-91B5-FDFFDD33380C}" type="presParOf" srcId="{E7314968-EA6F-4F6C-9661-C85CBCFC0D79}" destId="{49E6B52A-7569-4CC5-9D95-61B6EDD194A5}" srcOrd="0" destOrd="0" presId="urn:microsoft.com/office/officeart/2005/8/layout/process4"/>
    <dgm:cxn modelId="{1435E2AE-EA9E-4B3A-A162-DE0B4786912F}" type="presParOf" srcId="{498E733F-13C1-48C8-83CC-7B122CD1B7F0}" destId="{5587EA87-501C-4670-9BC5-C479C74BFF23}" srcOrd="3" destOrd="0" presId="urn:microsoft.com/office/officeart/2005/8/layout/process4"/>
    <dgm:cxn modelId="{15FA80F0-439A-446B-AA5D-19DCBC88098B}" type="presParOf" srcId="{498E733F-13C1-48C8-83CC-7B122CD1B7F0}" destId="{4A889D9A-01FF-422C-BF40-1EAE826DEBC9}" srcOrd="4" destOrd="0" presId="urn:microsoft.com/office/officeart/2005/8/layout/process4"/>
    <dgm:cxn modelId="{0A3459BC-96C3-42A3-B4BF-699532CB326B}" type="presParOf" srcId="{4A889D9A-01FF-422C-BF40-1EAE826DEBC9}" destId="{8966AF8A-5AAF-4C16-83CA-8B243F147321}" srcOrd="0" destOrd="0" presId="urn:microsoft.com/office/officeart/2005/8/layout/process4"/>
    <dgm:cxn modelId="{5F16B18E-BA2E-4AB5-8AB7-200285BC175C}" type="presParOf" srcId="{4A889D9A-01FF-422C-BF40-1EAE826DEBC9}" destId="{65C9D7D2-5F7E-4FC3-926B-9573AC37E08D}" srcOrd="1" destOrd="0" presId="urn:microsoft.com/office/officeart/2005/8/layout/process4"/>
    <dgm:cxn modelId="{6252B579-AE6B-44B7-A059-98DD0A36FC4D}" type="presParOf" srcId="{4A889D9A-01FF-422C-BF40-1EAE826DEBC9}" destId="{7CC4237A-9C3F-4C66-8193-BE350C6572C7}" srcOrd="2" destOrd="0" presId="urn:microsoft.com/office/officeart/2005/8/layout/process4"/>
    <dgm:cxn modelId="{6C9A57C5-FC86-4839-97F2-F615F13F72FC}" type="presParOf" srcId="{7CC4237A-9C3F-4C66-8193-BE350C6572C7}" destId="{DE146BB8-63B0-4C44-A077-C9E7805DB542}" srcOrd="0" destOrd="0" presId="urn:microsoft.com/office/officeart/2005/8/layout/process4"/>
    <dgm:cxn modelId="{7E1FEAF1-8D21-4B28-B397-6006B8714CCF}" type="presParOf" srcId="{498E733F-13C1-48C8-83CC-7B122CD1B7F0}" destId="{D482346A-3084-4202-8EE1-C3F59D4D4F40}" srcOrd="5" destOrd="0" presId="urn:microsoft.com/office/officeart/2005/8/layout/process4"/>
    <dgm:cxn modelId="{D3694BD5-6B3A-4873-8023-3F2077F01EF5}" type="presParOf" srcId="{498E733F-13C1-48C8-83CC-7B122CD1B7F0}" destId="{5B7C766F-99A3-4DC8-86B0-68880DA6DDD2}" srcOrd="6" destOrd="0" presId="urn:microsoft.com/office/officeart/2005/8/layout/process4"/>
    <dgm:cxn modelId="{75A01C89-8D66-42F3-8A62-2CC502F0A59F}" type="presParOf" srcId="{5B7C766F-99A3-4DC8-86B0-68880DA6DDD2}" destId="{2A015A16-CBBE-4083-AEDF-FEBBA7D06741}" srcOrd="0" destOrd="0" presId="urn:microsoft.com/office/officeart/2005/8/layout/process4"/>
    <dgm:cxn modelId="{16C69C6F-596B-41A2-8199-A6E2D2D0BC74}" type="presParOf" srcId="{5B7C766F-99A3-4DC8-86B0-68880DA6DDD2}" destId="{0CDE65D9-BE06-40A2-927B-9A7859CFEE35}" srcOrd="1" destOrd="0" presId="urn:microsoft.com/office/officeart/2005/8/layout/process4"/>
    <dgm:cxn modelId="{354516AD-F07E-4F80-9DE1-274B3D10680B}" type="presParOf" srcId="{5B7C766F-99A3-4DC8-86B0-68880DA6DDD2}" destId="{09370820-1E6D-4F29-9F7D-74D1FB719806}" srcOrd="2" destOrd="0" presId="urn:microsoft.com/office/officeart/2005/8/layout/process4"/>
    <dgm:cxn modelId="{70CF2945-BCAE-44E3-B97D-EED2D3EB5CB7}" type="presParOf" srcId="{09370820-1E6D-4F29-9F7D-74D1FB719806}" destId="{ED641B63-ACDF-4726-989D-EA89A2BD6BDF}" srcOrd="0" destOrd="0" presId="urn:microsoft.com/office/officeart/2005/8/layout/process4"/>
    <dgm:cxn modelId="{E668D3D6-4103-4E17-87A5-BCE364CA5ACD}" type="presParOf" srcId="{498E733F-13C1-48C8-83CC-7B122CD1B7F0}" destId="{CCBFD3C2-9B18-4E36-8E70-1DF878F91573}" srcOrd="7" destOrd="0" presId="urn:microsoft.com/office/officeart/2005/8/layout/process4"/>
    <dgm:cxn modelId="{4A08C4EF-6DFC-4492-96AA-04C63AA04B0F}" type="presParOf" srcId="{498E733F-13C1-48C8-83CC-7B122CD1B7F0}" destId="{3509EBC9-C094-42BA-9447-4A458050726E}" srcOrd="8" destOrd="0" presId="urn:microsoft.com/office/officeart/2005/8/layout/process4"/>
    <dgm:cxn modelId="{15431899-15DF-4891-B1AF-37BB121C87F0}" type="presParOf" srcId="{3509EBC9-C094-42BA-9447-4A458050726E}" destId="{209A7BDA-760E-4D1C-81CA-900CA4CE03E1}" srcOrd="0" destOrd="0" presId="urn:microsoft.com/office/officeart/2005/8/layout/process4"/>
    <dgm:cxn modelId="{5AC0F8E3-3CFE-433E-A75B-CD777DA22100}" type="presParOf" srcId="{3509EBC9-C094-42BA-9447-4A458050726E}" destId="{15AA34B8-34B8-4581-8EBE-E799BDE04DA4}" srcOrd="1" destOrd="0" presId="urn:microsoft.com/office/officeart/2005/8/layout/process4"/>
    <dgm:cxn modelId="{401ABD2B-F939-4497-BC91-E4A6368D6112}" type="presParOf" srcId="{3509EBC9-C094-42BA-9447-4A458050726E}" destId="{0D8F64C9-B146-4B6D-B64B-917C12B2B74F}" srcOrd="2" destOrd="0" presId="urn:microsoft.com/office/officeart/2005/8/layout/process4"/>
    <dgm:cxn modelId="{EDA05B79-31E3-4B1D-9470-F3FAB2C79BEE}" type="presParOf" srcId="{0D8F64C9-B146-4B6D-B64B-917C12B2B74F}" destId="{5860FC34-9FED-46BE-B600-F7F066EE27C8}" srcOrd="0" destOrd="0" presId="urn:microsoft.com/office/officeart/2005/8/layout/process4"/>
    <dgm:cxn modelId="{39426783-260E-460E-BD91-5960903A7141}" type="presParOf" srcId="{498E733F-13C1-48C8-83CC-7B122CD1B7F0}" destId="{4E6A1487-C553-4A9F-9314-8AFCA4093E0F}" srcOrd="9" destOrd="0" presId="urn:microsoft.com/office/officeart/2005/8/layout/process4"/>
    <dgm:cxn modelId="{BFFE6D16-E369-4DB7-9C77-7CE5215FB4B7}" type="presParOf" srcId="{498E733F-13C1-48C8-83CC-7B122CD1B7F0}" destId="{59C3FFAF-C38B-4A1B-9539-3437B5DF7D50}" srcOrd="10" destOrd="0" presId="urn:microsoft.com/office/officeart/2005/8/layout/process4"/>
    <dgm:cxn modelId="{F9F126D9-8403-4F55-8D47-8E0A69FFD4F3}" type="presParOf" srcId="{59C3FFAF-C38B-4A1B-9539-3437B5DF7D50}" destId="{F699A581-994B-4812-88DF-29DA64E1AE75}" srcOrd="0" destOrd="0" presId="urn:microsoft.com/office/officeart/2005/8/layout/process4"/>
    <dgm:cxn modelId="{AB582D20-5266-44DE-9459-BBFF1AFFD8B2}" type="presParOf" srcId="{59C3FFAF-C38B-4A1B-9539-3437B5DF7D50}" destId="{64A88903-925F-403B-BCBC-836AEF7C5D29}" srcOrd="1" destOrd="0" presId="urn:microsoft.com/office/officeart/2005/8/layout/process4"/>
    <dgm:cxn modelId="{D1DDE1B6-91FA-467A-9915-9D22648626D6}" type="presParOf" srcId="{59C3FFAF-C38B-4A1B-9539-3437B5DF7D50}" destId="{413DE2EF-8E84-4DC6-87EB-3CEBD0DCF010}" srcOrd="2" destOrd="0" presId="urn:microsoft.com/office/officeart/2005/8/layout/process4"/>
    <dgm:cxn modelId="{8B0317EB-1284-42A8-9699-EFA0FFB53413}" type="presParOf" srcId="{413DE2EF-8E84-4DC6-87EB-3CEBD0DCF010}" destId="{EE624462-5438-426F-BE85-18B493F75B75}"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87B2EF63-1C5E-4D32-B3B4-6DC8641EB84C}" type="doc">
      <dgm:prSet loTypeId="urn:microsoft.com/office/officeart/2005/8/layout/process4" loCatId="process" qsTypeId="urn:microsoft.com/office/officeart/2005/8/quickstyle/simple1" qsCatId="simple" csTypeId="urn:microsoft.com/office/officeart/2005/8/colors/accent0_3" csCatId="mainScheme" phldr="1"/>
      <dgm:spPr/>
      <dgm:t>
        <a:bodyPr/>
        <a:lstStyle/>
        <a:p>
          <a:endParaRPr lang="en-AU"/>
        </a:p>
      </dgm:t>
    </dgm:pt>
    <mc:AlternateContent xmlns:mc="http://schemas.openxmlformats.org/markup-compatibility/2006" xmlns:a14="http://schemas.microsoft.com/office/drawing/2010/main">
      <mc:Choice Requires="a14">
        <dgm:pt modelId="{52B55C6E-707E-4442-A745-E467175ACDC4}">
          <dgm:prSet phldrT="[Tex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𝒕</m:t>
                    </m:r>
                    <m:r>
                      <a:rPr lang="en-AU" sz="1100" b="1" i="1">
                        <a:latin typeface="Cambria Math"/>
                      </a:rPr>
                      <m:t>−</m:t>
                    </m:r>
                    <m:r>
                      <a:rPr lang="en-AU" sz="1100" b="1" i="1">
                        <a:latin typeface="Cambria Math"/>
                      </a:rPr>
                      <m:t>𝟑</m:t>
                    </m:r>
                    <m:r>
                      <a:rPr lang="en-AU" sz="1100" b="1" i="1">
                        <a:latin typeface="Cambria Math"/>
                      </a:rPr>
                      <m:t> </m:t>
                    </m:r>
                    <m:r>
                      <a:rPr lang="en-AU" sz="1100" b="1" i="1">
                        <a:latin typeface="Cambria Math"/>
                      </a:rPr>
                      <m:t>𝒎𝒐𝒏𝒕𝒉𝒔</m:t>
                    </m:r>
                  </m:oMath>
                </m:oMathPara>
              </a14:m>
              <a:endParaRPr lang="en-AU" sz="1100" b="1"/>
            </a:p>
          </dgm:t>
        </dgm:pt>
      </mc:Choice>
      <mc:Fallback xmlns="">
        <dgm:pt modelId="{52B55C6E-707E-4442-A745-E467175ACDC4}">
          <dgm:prSet phldrT="[Text]" custT="1"/>
          <dgm:spPr/>
          <dgm:t>
            <a:bodyPr/>
            <a:lstStyle/>
            <a:p>
              <a:pPr/>
              <a:r>
                <a:rPr lang="en-AU" sz="1100" b="1" i="0">
                  <a:latin typeface="Cambria Math"/>
                </a:rPr>
                <a:t>𝒕−𝟑 𝒎𝒐𝒏𝒕𝒉𝒔</a:t>
              </a:r>
              <a:endParaRPr lang="en-AU" sz="1100" b="1"/>
            </a:p>
          </dgm:t>
        </dgm:pt>
      </mc:Fallback>
    </mc:AlternateContent>
    <dgm:pt modelId="{B25FD626-6F46-4277-B753-F7F5D6D84849}" type="parTrans" cxnId="{6814C8C7-636B-4560-81F6-7F8610D7CCD1}">
      <dgm:prSet/>
      <dgm:spPr/>
      <dgm:t>
        <a:bodyPr/>
        <a:lstStyle/>
        <a:p>
          <a:endParaRPr lang="en-AU"/>
        </a:p>
      </dgm:t>
    </dgm:pt>
    <dgm:pt modelId="{E1AB9065-5FC9-41FB-8897-6AE87D6CA6AB}" type="sibTrans" cxnId="{6814C8C7-636B-4560-81F6-7F8610D7CCD1}">
      <dgm:prSet/>
      <dgm:spPr/>
      <dgm:t>
        <a:bodyPr/>
        <a:lstStyle/>
        <a:p>
          <a:endParaRPr lang="en-AU"/>
        </a:p>
      </dgm:t>
    </dgm:pt>
    <mc:AlternateContent xmlns:mc="http://schemas.openxmlformats.org/markup-compatibility/2006" xmlns:a14="http://schemas.microsoft.com/office/drawing/2010/main">
      <mc:Choice Requires="a14">
        <dgm:pt modelId="{9D25337D-BBA1-4E7D-84CD-2CD2FEA679D7}">
          <dgm:prSet phldrT="[Text]" custT="1"/>
          <dgm:spPr/>
          <dgm:t>
            <a:bodyPr/>
            <a:lstStyle/>
            <a:p>
              <a:r>
                <a:rPr lang="en-AU" sz="1000"/>
                <a:t>The AER determines the total financial incentive  for the year </a:t>
              </a:r>
              <a14:m>
                <m:oMath xmlns:m="http://schemas.openxmlformats.org/officeDocument/2006/math">
                  <m:r>
                    <a:rPr lang="en-AU" sz="1000" b="0" i="1">
                      <a:latin typeface="Cambria Math"/>
                    </a:rPr>
                    <m:t>𝑡</m:t>
                  </m:r>
                  <m:r>
                    <a:rPr lang="en-AU" sz="1000" b="0" i="1">
                      <a:latin typeface="Cambria Math"/>
                    </a:rPr>
                    <m:t>−2</m:t>
                  </m:r>
                </m:oMath>
              </a14:m>
              <a:r>
                <a:rPr lang="en-AU" sz="800"/>
                <a:t>.</a:t>
              </a:r>
            </a:p>
          </dgm:t>
        </dgm:pt>
      </mc:Choice>
      <mc:Fallback xmlns="">
        <dgm:pt modelId="{9D25337D-BBA1-4E7D-84CD-2CD2FEA679D7}">
          <dgm:prSet phldrT="[Text]" custT="1"/>
          <dgm:spPr/>
          <dgm:t>
            <a:bodyPr/>
            <a:lstStyle/>
            <a:p>
              <a:r>
                <a:rPr lang="en-AU" sz="1000"/>
                <a:t>The AER determines the total financial incentive  for the year </a:t>
              </a:r>
              <a:r>
                <a:rPr lang="en-AU" sz="1000" b="0" i="0">
                  <a:latin typeface="Cambria Math"/>
                </a:rPr>
                <a:t>𝑡−2</a:t>
              </a:r>
              <a:r>
                <a:rPr lang="en-AU" sz="800"/>
                <a:t>.</a:t>
              </a:r>
            </a:p>
          </dgm:t>
        </dgm:pt>
      </mc:Fallback>
    </mc:AlternateContent>
    <dgm:pt modelId="{3E9B4331-2BFF-45DE-8523-10FE4ADA484F}" type="parTrans" cxnId="{267BDE9D-B025-4DB7-A62F-7EE924BD7D4B}">
      <dgm:prSet/>
      <dgm:spPr/>
      <dgm:t>
        <a:bodyPr/>
        <a:lstStyle/>
        <a:p>
          <a:endParaRPr lang="en-AU"/>
        </a:p>
      </dgm:t>
    </dgm:pt>
    <dgm:pt modelId="{09CAD0FA-1026-4423-A93B-ABDECD88704E}" type="sibTrans" cxnId="{267BDE9D-B025-4DB7-A62F-7EE924BD7D4B}">
      <dgm:prSet/>
      <dgm:spPr/>
      <dgm:t>
        <a:bodyPr/>
        <a:lstStyle/>
        <a:p>
          <a:endParaRPr lang="en-AU"/>
        </a:p>
      </dgm:t>
    </dgm:pt>
    <mc:AlternateContent xmlns:mc="http://schemas.openxmlformats.org/markup-compatibility/2006" xmlns:a14="http://schemas.microsoft.com/office/drawing/2010/main">
      <mc:Choice Requires="a14">
        <dgm:pt modelId="{FEA20742-7AFE-4CF6-AB67-264B3A082C34}">
          <dgm:prSet phldrT="[Tex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𝒕</m:t>
                    </m:r>
                    <m:r>
                      <a:rPr lang="en-AU" sz="1100" b="1" i="1">
                        <a:latin typeface="Cambria Math"/>
                      </a:rPr>
                      <m:t>−</m:t>
                    </m:r>
                    <m:r>
                      <a:rPr lang="en-AU" sz="1100" b="1" i="1">
                        <a:latin typeface="Cambria Math"/>
                      </a:rPr>
                      <m:t>𝟑</m:t>
                    </m:r>
                    <m:r>
                      <a:rPr lang="en-AU" sz="1100" b="1" i="1">
                        <a:latin typeface="Cambria Math"/>
                      </a:rPr>
                      <m:t> </m:t>
                    </m:r>
                    <m:r>
                      <a:rPr lang="en-AU" sz="1100" b="1" i="1">
                        <a:latin typeface="Cambria Math"/>
                      </a:rPr>
                      <m:t>𝒎𝒐𝒏𝒕𝒉𝒔</m:t>
                    </m:r>
                  </m:oMath>
                </m:oMathPara>
              </a14:m>
              <a:endParaRPr lang="en-AU" sz="1100" b="1"/>
            </a:p>
          </dgm:t>
        </dgm:pt>
      </mc:Choice>
      <mc:Fallback xmlns="">
        <dgm:pt modelId="{FEA20742-7AFE-4CF6-AB67-264B3A082C34}">
          <dgm:prSet phldrT="[Text]" custT="1"/>
          <dgm:spPr/>
          <dgm:t>
            <a:bodyPr/>
            <a:lstStyle/>
            <a:p>
              <a:r>
                <a:rPr lang="en-AU" sz="1100" b="1" i="0">
                  <a:latin typeface="Cambria Math"/>
                </a:rPr>
                <a:t>𝒕−𝟑 𝒎𝒐𝒏𝒕𝒉𝒔</a:t>
              </a:r>
              <a:endParaRPr lang="en-AU" sz="1100" b="1"/>
            </a:p>
          </dgm:t>
        </dgm:pt>
      </mc:Fallback>
    </mc:AlternateContent>
    <dgm:pt modelId="{74563D5D-4D75-417D-84CE-0D5B791CE760}" type="parTrans" cxnId="{D3B473DA-B928-4619-AC2A-F46F1C52A2CE}">
      <dgm:prSet/>
      <dgm:spPr/>
      <dgm:t>
        <a:bodyPr/>
        <a:lstStyle/>
        <a:p>
          <a:endParaRPr lang="en-AU"/>
        </a:p>
      </dgm:t>
    </dgm:pt>
    <dgm:pt modelId="{373FD307-6158-4C0E-9E83-48461503614B}" type="sibTrans" cxnId="{D3B473DA-B928-4619-AC2A-F46F1C52A2CE}">
      <dgm:prSet/>
      <dgm:spPr/>
      <dgm:t>
        <a:bodyPr/>
        <a:lstStyle/>
        <a:p>
          <a:endParaRPr lang="en-AU"/>
        </a:p>
      </dgm:t>
    </dgm:pt>
    <mc:AlternateContent xmlns:mc="http://schemas.openxmlformats.org/markup-compatibility/2006" xmlns:a14="http://schemas.microsoft.com/office/drawing/2010/main">
      <mc:Choice Requires="a14">
        <dgm:pt modelId="{6B8F9FC1-1806-4D85-947C-16B15A0B8406}">
          <dgm:prSet phldrT="[Text]" custT="1"/>
          <dgm:spPr/>
          <dgm:t>
            <a:bodyPr/>
            <a:lstStyle/>
            <a:p>
              <a:r>
                <a:rPr lang="en-AU" sz="1000"/>
                <a:t>Distributor submits pricing proposal for year </a:t>
              </a:r>
              <a14:m>
                <m:oMath xmlns:m="http://schemas.openxmlformats.org/officeDocument/2006/math">
                  <m:r>
                    <a:rPr lang="en-AU" sz="1000" b="0" i="1">
                      <a:latin typeface="Cambria Math"/>
                    </a:rPr>
                    <m:t>𝑡</m:t>
                  </m:r>
                </m:oMath>
              </a14:m>
              <a:r>
                <a:rPr lang="en-AU" sz="1000"/>
                <a:t> to AER, which includes, as part of its annual revenue requirement, the total financial incentive approved or determined by  AER for year  </a:t>
              </a:r>
              <a14:m>
                <m:oMath xmlns:m="http://schemas.openxmlformats.org/officeDocument/2006/math">
                  <m:r>
                    <a:rPr lang="en-AU" sz="1000" b="0" i="1">
                      <a:latin typeface="Cambria Math"/>
                    </a:rPr>
                    <m:t>𝑡</m:t>
                  </m:r>
                  <m:r>
                    <a:rPr lang="en-AU" sz="1000" b="0" i="1">
                      <a:latin typeface="Cambria Math"/>
                    </a:rPr>
                    <m:t>−2</m:t>
                  </m:r>
                </m:oMath>
              </a14:m>
              <a:endParaRPr lang="en-AU" sz="1000"/>
            </a:p>
          </dgm:t>
        </dgm:pt>
      </mc:Choice>
      <mc:Fallback xmlns="">
        <dgm:pt modelId="{6B8F9FC1-1806-4D85-947C-16B15A0B8406}">
          <dgm:prSet phldrT="[Text]" custT="1"/>
          <dgm:spPr/>
          <dgm:t>
            <a:bodyPr/>
            <a:lstStyle/>
            <a:p>
              <a:r>
                <a:rPr lang="en-AU" sz="1000"/>
                <a:t>Distributor submits pricing proposal for year </a:t>
              </a:r>
              <a:r>
                <a:rPr lang="en-AU" sz="1000" b="0" i="0">
                  <a:latin typeface="Cambria Math"/>
                </a:rPr>
                <a:t>𝑡</a:t>
              </a:r>
              <a:r>
                <a:rPr lang="en-AU" sz="1000"/>
                <a:t> to AER, which includes, as part of its annual revenue requirement, the total financial incentive approved or determined by  AER for year  </a:t>
              </a:r>
              <a:r>
                <a:rPr lang="en-AU" sz="1000" b="0" i="0">
                  <a:latin typeface="Cambria Math"/>
                </a:rPr>
                <a:t>𝑡−2</a:t>
              </a:r>
              <a:endParaRPr lang="en-AU" sz="1000"/>
            </a:p>
          </dgm:t>
        </dgm:pt>
      </mc:Fallback>
    </mc:AlternateContent>
    <dgm:pt modelId="{D0D2FA50-BD47-4452-BDDF-440B6AD1862C}" type="parTrans" cxnId="{DB5A78A2-DE25-4D7F-991A-AEDAA7B87657}">
      <dgm:prSet/>
      <dgm:spPr/>
      <dgm:t>
        <a:bodyPr/>
        <a:lstStyle/>
        <a:p>
          <a:endParaRPr lang="en-AU"/>
        </a:p>
      </dgm:t>
    </dgm:pt>
    <dgm:pt modelId="{8BBA8C0B-1F90-4907-95CF-D84187F608E0}" type="sibTrans" cxnId="{DB5A78A2-DE25-4D7F-991A-AEDAA7B87657}">
      <dgm:prSet/>
      <dgm:spPr/>
      <dgm:t>
        <a:bodyPr/>
        <a:lstStyle/>
        <a:p>
          <a:endParaRPr lang="en-AU"/>
        </a:p>
      </dgm:t>
    </dgm:pt>
    <mc:AlternateContent xmlns:mc="http://schemas.openxmlformats.org/markup-compatibility/2006" xmlns:a14="http://schemas.microsoft.com/office/drawing/2010/main">
      <mc:Choice Requires="a14">
        <dgm:pt modelId="{39F09E03-95FE-4C7B-A16F-ED61D9EAC3AA}">
          <dgm:prSet phldrT="[Tex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𝒚𝒆𝒂𝒓</m:t>
                    </m:r>
                    <m:r>
                      <a:rPr lang="en-AU" sz="1100" b="1" i="1">
                        <a:latin typeface="Cambria Math"/>
                      </a:rPr>
                      <m:t> </m:t>
                    </m:r>
                    <m:r>
                      <a:rPr lang="en-AU" sz="1100" b="1" i="1">
                        <a:latin typeface="Cambria Math"/>
                      </a:rPr>
                      <m:t>𝒕</m:t>
                    </m:r>
                  </m:oMath>
                </m:oMathPara>
              </a14:m>
              <a:endParaRPr lang="en-AU" sz="1100" b="1"/>
            </a:p>
          </dgm:t>
        </dgm:pt>
      </mc:Choice>
      <mc:Fallback xmlns="">
        <dgm:pt modelId="{39F09E03-95FE-4C7B-A16F-ED61D9EAC3AA}">
          <dgm:prSet phldrT="[Text]" custT="1"/>
          <dgm:spPr/>
          <dgm:t>
            <a:bodyPr/>
            <a:lstStyle/>
            <a:p>
              <a:r>
                <a:rPr lang="en-AU" sz="1100" b="1" i="0">
                  <a:latin typeface="Cambria Math"/>
                </a:rPr>
                <a:t>𝒚𝒆𝒂𝒓 𝒕</a:t>
              </a:r>
              <a:endParaRPr lang="en-AU" sz="1100" b="1"/>
            </a:p>
          </dgm:t>
        </dgm:pt>
      </mc:Fallback>
    </mc:AlternateContent>
    <dgm:pt modelId="{EA6DD085-92CF-451A-9A03-9AAF4B871B8C}" type="parTrans" cxnId="{A57498D7-A7E7-440B-AC9E-1F34CB2DD063}">
      <dgm:prSet/>
      <dgm:spPr/>
      <dgm:t>
        <a:bodyPr/>
        <a:lstStyle/>
        <a:p>
          <a:endParaRPr lang="en-AU"/>
        </a:p>
      </dgm:t>
    </dgm:pt>
    <dgm:pt modelId="{79F4ECC7-11A9-4C98-92E9-D9B0E3414436}" type="sibTrans" cxnId="{A57498D7-A7E7-440B-AC9E-1F34CB2DD063}">
      <dgm:prSet/>
      <dgm:spPr/>
      <dgm:t>
        <a:bodyPr/>
        <a:lstStyle/>
        <a:p>
          <a:endParaRPr lang="en-AU"/>
        </a:p>
      </dgm:t>
    </dgm:pt>
    <mc:AlternateContent xmlns:mc="http://schemas.openxmlformats.org/markup-compatibility/2006" xmlns:a14="http://schemas.microsoft.com/office/drawing/2010/main">
      <mc:Choice Requires="a14">
        <dgm:pt modelId="{5F05042B-8EFB-4E73-AA54-9480292B0930}">
          <dgm:prSe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𝒕</m:t>
                    </m:r>
                    <m:r>
                      <a:rPr lang="en-AU" sz="1100" b="1" i="1">
                        <a:latin typeface="Cambria Math"/>
                      </a:rPr>
                      <m:t>−</m:t>
                    </m:r>
                    <m:r>
                      <a:rPr lang="en-AU" sz="1100" b="1" i="1">
                        <a:latin typeface="Cambria Math"/>
                      </a:rPr>
                      <m:t>𝟖</m:t>
                    </m:r>
                    <m:r>
                      <a:rPr lang="en-AU" sz="1100" b="1" i="1">
                        <a:latin typeface="Cambria Math"/>
                      </a:rPr>
                      <m:t> </m:t>
                    </m:r>
                    <m:r>
                      <a:rPr lang="en-AU" sz="1100" b="1" i="1">
                        <a:latin typeface="Cambria Math"/>
                      </a:rPr>
                      <m:t>𝒎𝒐𝒏𝒕𝒉𝒔</m:t>
                    </m:r>
                  </m:oMath>
                </m:oMathPara>
              </a14:m>
              <a:endParaRPr lang="en-AU" sz="1100" b="1"/>
            </a:p>
          </dgm:t>
        </dgm:pt>
      </mc:Choice>
      <mc:Fallback xmlns="">
        <dgm:pt modelId="{5F05042B-8EFB-4E73-AA54-9480292B0930}">
          <dgm:prSet custT="1"/>
          <dgm:spPr/>
          <dgm:t>
            <a:bodyPr/>
            <a:lstStyle/>
            <a:p>
              <a:pPr/>
              <a:r>
                <a:rPr lang="en-AU" sz="1100" b="1" i="0">
                  <a:latin typeface="Cambria Math"/>
                </a:rPr>
                <a:t>𝒕−𝟖 𝒎𝒐𝒏𝒕𝒉𝒔</a:t>
              </a:r>
              <a:endParaRPr lang="en-AU" sz="1100" b="1"/>
            </a:p>
          </dgm:t>
        </dgm:pt>
      </mc:Fallback>
    </mc:AlternateContent>
    <dgm:pt modelId="{F895AF8F-8587-453D-AC4A-45DCCB3B588C}" type="parTrans" cxnId="{2E8F1020-7701-4038-A3A7-1758EA5D7366}">
      <dgm:prSet/>
      <dgm:spPr/>
      <dgm:t>
        <a:bodyPr/>
        <a:lstStyle/>
        <a:p>
          <a:endParaRPr lang="en-AU"/>
        </a:p>
      </dgm:t>
    </dgm:pt>
    <dgm:pt modelId="{CE078AD5-EEFF-415E-9466-14FB1F1EC720}" type="sibTrans" cxnId="{2E8F1020-7701-4038-A3A7-1758EA5D7366}">
      <dgm:prSet/>
      <dgm:spPr/>
      <dgm:t>
        <a:bodyPr/>
        <a:lstStyle/>
        <a:p>
          <a:endParaRPr lang="en-AU"/>
        </a:p>
      </dgm:t>
    </dgm:pt>
    <mc:AlternateContent xmlns:mc="http://schemas.openxmlformats.org/markup-compatibility/2006" xmlns:a14="http://schemas.microsoft.com/office/drawing/2010/main">
      <mc:Choice Requires="a14">
        <dgm:pt modelId="{535E93E3-C61F-4816-921C-1DBC230EDA3E}">
          <dgm:prSe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𝒕</m:t>
                    </m:r>
                    <m:r>
                      <a:rPr lang="en-AU" sz="1100" b="1" i="1">
                        <a:latin typeface="Cambria Math"/>
                      </a:rPr>
                      <m:t>−</m:t>
                    </m:r>
                    <m:r>
                      <a:rPr lang="en-AU" sz="1100" b="1" i="1">
                        <a:latin typeface="Cambria Math"/>
                      </a:rPr>
                      <m:t>𝟐</m:t>
                    </m:r>
                    <m:r>
                      <a:rPr lang="en-AU" sz="1100" b="1" i="1">
                        <a:latin typeface="Cambria Math"/>
                      </a:rPr>
                      <m:t> </m:t>
                    </m:r>
                    <m:r>
                      <a:rPr lang="en-AU" sz="1100" b="1" i="1">
                        <a:latin typeface="Cambria Math"/>
                      </a:rPr>
                      <m:t>𝒚𝒆𝒂𝒓𝒔</m:t>
                    </m:r>
                  </m:oMath>
                </m:oMathPara>
              </a14:m>
              <a:endParaRPr lang="en-AU" sz="1100" b="1"/>
            </a:p>
          </dgm:t>
        </dgm:pt>
      </mc:Choice>
      <mc:Fallback xmlns="">
        <dgm:pt modelId="{535E93E3-C61F-4816-921C-1DBC230EDA3E}">
          <dgm:prSet custT="1"/>
          <dgm:spPr/>
          <dgm:t>
            <a:bodyPr/>
            <a:lstStyle/>
            <a:p>
              <a:r>
                <a:rPr lang="en-AU" sz="1100" b="1" i="0">
                  <a:latin typeface="Cambria Math"/>
                </a:rPr>
                <a:t>𝒕−𝟐 𝒚𝒆𝒂𝒓𝒔</a:t>
              </a:r>
              <a:endParaRPr lang="en-AU" sz="1100" b="1"/>
            </a:p>
          </dgm:t>
        </dgm:pt>
      </mc:Fallback>
    </mc:AlternateContent>
    <dgm:pt modelId="{827CD461-2DE2-463D-8F43-2ABAFBDFE826}" type="parTrans" cxnId="{892DFF7E-AA2E-4A02-9E3E-AE429A67AAF9}">
      <dgm:prSet/>
      <dgm:spPr/>
      <dgm:t>
        <a:bodyPr/>
        <a:lstStyle/>
        <a:p>
          <a:endParaRPr lang="en-AU"/>
        </a:p>
      </dgm:t>
    </dgm:pt>
    <dgm:pt modelId="{42826054-949D-4878-BBFA-726F63ADD19C}" type="sibTrans" cxnId="{892DFF7E-AA2E-4A02-9E3E-AE429A67AAF9}">
      <dgm:prSet/>
      <dgm:spPr/>
      <dgm:t>
        <a:bodyPr/>
        <a:lstStyle/>
        <a:p>
          <a:endParaRPr lang="en-AU"/>
        </a:p>
      </dgm:t>
    </dgm:pt>
    <mc:AlternateContent xmlns:mc="http://schemas.openxmlformats.org/markup-compatibility/2006" xmlns:a14="http://schemas.microsoft.com/office/drawing/2010/main">
      <mc:Choice Requires="a14">
        <dgm:pt modelId="{F33B10EF-B3FF-40E4-9002-6D6F3915B1F8}">
          <dgm:prSet custT="1"/>
          <dgm:spPr/>
          <dgm:t>
            <a:bodyPr/>
            <a:lstStyle/>
            <a:p>
              <a:r>
                <a:rPr lang="en-AU" sz="1000"/>
                <a:t>Distributor submits compliance report to the AER under this scheme for year </a:t>
              </a:r>
              <a14:m>
                <m:oMath xmlns:m="http://schemas.openxmlformats.org/officeDocument/2006/math">
                  <m:r>
                    <a:rPr lang="en-AU" sz="1000" b="0" i="1">
                      <a:latin typeface="Cambria Math"/>
                    </a:rPr>
                    <m:t>𝑡</m:t>
                  </m:r>
                  <m:r>
                    <a:rPr lang="en-AU" sz="1000" b="0" i="1">
                      <a:latin typeface="Cambria Math"/>
                    </a:rPr>
                    <m:t>−2</m:t>
                  </m:r>
                </m:oMath>
              </a14:m>
              <a:endParaRPr lang="en-AU" sz="1000"/>
            </a:p>
          </dgm:t>
        </dgm:pt>
      </mc:Choice>
      <mc:Fallback xmlns="">
        <dgm:pt modelId="{F33B10EF-B3FF-40E4-9002-6D6F3915B1F8}">
          <dgm:prSet custT="1"/>
          <dgm:spPr/>
          <dgm:t>
            <a:bodyPr/>
            <a:lstStyle/>
            <a:p>
              <a:r>
                <a:rPr lang="en-AU" sz="1000"/>
                <a:t>Distributor submits compliance report to the AER under this scheme for year </a:t>
              </a:r>
              <a:r>
                <a:rPr lang="en-AU" sz="1000" b="0" i="0">
                  <a:latin typeface="Cambria Math"/>
                </a:rPr>
                <a:t>𝑡−2</a:t>
              </a:r>
              <a:endParaRPr lang="en-AU" sz="1000"/>
            </a:p>
          </dgm:t>
        </dgm:pt>
      </mc:Fallback>
    </mc:AlternateContent>
    <dgm:pt modelId="{F66A9569-639C-47A7-87CE-D9B5B61DA32F}" type="parTrans" cxnId="{E6FB6393-DEE7-42F4-BAB9-139B9737C03D}">
      <dgm:prSet/>
      <dgm:spPr/>
      <dgm:t>
        <a:bodyPr/>
        <a:lstStyle/>
        <a:p>
          <a:endParaRPr lang="en-AU"/>
        </a:p>
      </dgm:t>
    </dgm:pt>
    <dgm:pt modelId="{F0FF9D16-6123-45C6-B667-0645E5359FBD}" type="sibTrans" cxnId="{E6FB6393-DEE7-42F4-BAB9-139B9737C03D}">
      <dgm:prSet/>
      <dgm:spPr/>
      <dgm:t>
        <a:bodyPr/>
        <a:lstStyle/>
        <a:p>
          <a:endParaRPr lang="en-AU"/>
        </a:p>
      </dgm:t>
    </dgm:pt>
    <mc:AlternateContent xmlns:mc="http://schemas.openxmlformats.org/markup-compatibility/2006" xmlns:a14="http://schemas.microsoft.com/office/drawing/2010/main">
      <mc:Choice Requires="a14">
        <dgm:pt modelId="{9DF4CDDA-7942-4229-AB70-863B3DA5C440}">
          <dgm:prSet custT="1"/>
          <dgm:spPr/>
          <dgm:t>
            <a:bodyPr/>
            <a:lstStyle/>
            <a:p>
              <a:r>
                <a:rPr lang="en-AU" sz="1000"/>
                <a:t>Distributor accrues the total financial incentive for year </a:t>
              </a:r>
              <a14:m>
                <m:oMath xmlns:m="http://schemas.openxmlformats.org/officeDocument/2006/math">
                  <m:r>
                    <a:rPr lang="en-AU" sz="1000" b="0" i="1">
                      <a:latin typeface="Cambria Math"/>
                    </a:rPr>
                    <m:t>𝑡</m:t>
                  </m:r>
                  <m:r>
                    <a:rPr lang="en-AU" sz="1000" b="0" i="1">
                      <a:latin typeface="Cambria Math"/>
                    </a:rPr>
                    <m:t>−2</m:t>
                  </m:r>
                </m:oMath>
              </a14:m>
              <a:endParaRPr lang="en-AU" sz="1000"/>
            </a:p>
          </dgm:t>
        </dgm:pt>
      </mc:Choice>
      <mc:Fallback xmlns="">
        <dgm:pt modelId="{9DF4CDDA-7942-4229-AB70-863B3DA5C440}">
          <dgm:prSet custT="1"/>
          <dgm:spPr/>
          <dgm:t>
            <a:bodyPr/>
            <a:lstStyle/>
            <a:p>
              <a:r>
                <a:rPr lang="en-AU" sz="1000"/>
                <a:t>Distributor accrues the total financial incentive for year </a:t>
              </a:r>
              <a:r>
                <a:rPr lang="en-AU" sz="1000" b="0" i="0">
                  <a:latin typeface="Cambria Math"/>
                </a:rPr>
                <a:t>𝑡−2</a:t>
              </a:r>
              <a:endParaRPr lang="en-AU" sz="1000"/>
            </a:p>
          </dgm:t>
        </dgm:pt>
      </mc:Fallback>
    </mc:AlternateContent>
    <dgm:pt modelId="{028E9700-1868-418F-BEF2-E7BC6936D5CC}" type="parTrans" cxnId="{D457FAE0-DF4A-4784-B553-D71A51FDEBBC}">
      <dgm:prSet/>
      <dgm:spPr/>
      <dgm:t>
        <a:bodyPr/>
        <a:lstStyle/>
        <a:p>
          <a:endParaRPr lang="en-AU"/>
        </a:p>
      </dgm:t>
    </dgm:pt>
    <dgm:pt modelId="{B141A5D3-ECC9-4C1D-B228-203DF06FA4DE}" type="sibTrans" cxnId="{D457FAE0-DF4A-4784-B553-D71A51FDEBBC}">
      <dgm:prSet/>
      <dgm:spPr/>
      <dgm:t>
        <a:bodyPr/>
        <a:lstStyle/>
        <a:p>
          <a:endParaRPr lang="en-AU"/>
        </a:p>
      </dgm:t>
    </dgm:pt>
    <mc:AlternateContent xmlns:mc="http://schemas.openxmlformats.org/markup-compatibility/2006" xmlns:a14="http://schemas.microsoft.com/office/drawing/2010/main">
      <mc:Choice Requires="a14">
        <dgm:pt modelId="{ED8C3539-F30A-4A7D-A3FF-87DD1B5A55B3}">
          <dgm:prSet custT="1"/>
          <dgm:spPr/>
          <dgm:t>
            <a:bodyPr/>
            <a:lstStyle/>
            <a:p>
              <a:r>
                <a:rPr lang="en-AU" sz="1000"/>
                <a:t>Distributor recovers total financial incentive for year </a:t>
              </a:r>
              <a14:m>
                <m:oMath xmlns:m="http://schemas.openxmlformats.org/officeDocument/2006/math">
                  <m:r>
                    <a:rPr lang="en-AU" sz="1000" b="0" i="1">
                      <a:latin typeface="Cambria Math"/>
                    </a:rPr>
                    <m:t>𝑡</m:t>
                  </m:r>
                  <m:r>
                    <a:rPr lang="en-AU" sz="1000" b="0" i="1">
                      <a:latin typeface="Cambria Math"/>
                    </a:rPr>
                    <m:t>−2</m:t>
                  </m:r>
                </m:oMath>
              </a14:m>
              <a:r>
                <a:rPr lang="en-AU" sz="1000"/>
                <a:t> from consumers in year </a:t>
              </a:r>
              <a14:m>
                <m:oMath xmlns:m="http://schemas.openxmlformats.org/officeDocument/2006/math">
                  <m:r>
                    <a:rPr lang="en-AU" sz="1000" b="0" i="1">
                      <a:latin typeface="Cambria Math"/>
                    </a:rPr>
                    <m:t>𝑡</m:t>
                  </m:r>
                </m:oMath>
              </a14:m>
              <a:r>
                <a:rPr lang="en-AU" sz="1000"/>
                <a:t> via distribution use of system charges</a:t>
              </a:r>
            </a:p>
          </dgm:t>
        </dgm:pt>
      </mc:Choice>
      <mc:Fallback xmlns="">
        <dgm:pt modelId="{ED8C3539-F30A-4A7D-A3FF-87DD1B5A55B3}">
          <dgm:prSet custT="1"/>
          <dgm:spPr/>
          <dgm:t>
            <a:bodyPr/>
            <a:lstStyle/>
            <a:p>
              <a:r>
                <a:rPr lang="en-AU" sz="1000"/>
                <a:t>Distributor recovers total financial incentive for year </a:t>
              </a:r>
              <a:r>
                <a:rPr lang="en-AU" sz="1000" b="0" i="0">
                  <a:latin typeface="Cambria Math"/>
                </a:rPr>
                <a:t>𝑡−2</a:t>
              </a:r>
              <a:r>
                <a:rPr lang="en-AU" sz="1000"/>
                <a:t> from consumers in year </a:t>
              </a:r>
              <a:r>
                <a:rPr lang="en-AU" sz="1000" b="0" i="0">
                  <a:latin typeface="Cambria Math"/>
                </a:rPr>
                <a:t>𝑡</a:t>
              </a:r>
              <a:r>
                <a:rPr lang="en-AU" sz="1000"/>
                <a:t> via distribution use of system charges</a:t>
              </a:r>
            </a:p>
          </dgm:t>
        </dgm:pt>
      </mc:Fallback>
    </mc:AlternateContent>
    <dgm:pt modelId="{8B92C7B6-5C53-4951-9D5E-023A6F5C33C7}" type="parTrans" cxnId="{9D877CD6-0603-4167-808C-BE6ADEA70B66}">
      <dgm:prSet/>
      <dgm:spPr/>
      <dgm:t>
        <a:bodyPr/>
        <a:lstStyle/>
        <a:p>
          <a:endParaRPr lang="en-AU"/>
        </a:p>
      </dgm:t>
    </dgm:pt>
    <dgm:pt modelId="{AB9230DF-798E-41B6-B24B-86944FC9D105}" type="sibTrans" cxnId="{9D877CD6-0603-4167-808C-BE6ADEA70B66}">
      <dgm:prSet/>
      <dgm:spPr/>
      <dgm:t>
        <a:bodyPr/>
        <a:lstStyle/>
        <a:p>
          <a:endParaRPr lang="en-AU"/>
        </a:p>
      </dgm:t>
    </dgm:pt>
    <dgm:pt modelId="{498E733F-13C1-48C8-83CC-7B122CD1B7F0}" type="pres">
      <dgm:prSet presAssocID="{87B2EF63-1C5E-4D32-B3B4-6DC8641EB84C}" presName="Name0" presStyleCnt="0">
        <dgm:presLayoutVars>
          <dgm:dir/>
          <dgm:animLvl val="lvl"/>
          <dgm:resizeHandles val="exact"/>
        </dgm:presLayoutVars>
      </dgm:prSet>
      <dgm:spPr/>
      <dgm:t>
        <a:bodyPr/>
        <a:lstStyle/>
        <a:p>
          <a:endParaRPr lang="en-AU"/>
        </a:p>
      </dgm:t>
    </dgm:pt>
    <dgm:pt modelId="{8B9E9B53-DB9A-4C4C-987C-C0B99E649E0F}" type="pres">
      <dgm:prSet presAssocID="{39F09E03-95FE-4C7B-A16F-ED61D9EAC3AA}" presName="boxAndChildren" presStyleCnt="0"/>
      <dgm:spPr/>
      <dgm:t>
        <a:bodyPr/>
        <a:lstStyle/>
        <a:p>
          <a:endParaRPr lang="en-AU"/>
        </a:p>
      </dgm:t>
    </dgm:pt>
    <dgm:pt modelId="{BA5DE4E3-11E3-4935-9C92-984AE31A14A7}" type="pres">
      <dgm:prSet presAssocID="{39F09E03-95FE-4C7B-A16F-ED61D9EAC3AA}" presName="parentTextBox" presStyleLbl="node1" presStyleIdx="0" presStyleCnt="5"/>
      <dgm:spPr/>
      <dgm:t>
        <a:bodyPr/>
        <a:lstStyle/>
        <a:p>
          <a:endParaRPr lang="en-AU"/>
        </a:p>
      </dgm:t>
    </dgm:pt>
    <dgm:pt modelId="{869B0C7E-6C17-41E0-8203-2CC923AA1D7C}" type="pres">
      <dgm:prSet presAssocID="{39F09E03-95FE-4C7B-A16F-ED61D9EAC3AA}" presName="entireBox" presStyleLbl="node1" presStyleIdx="0" presStyleCnt="5"/>
      <dgm:spPr/>
      <dgm:t>
        <a:bodyPr/>
        <a:lstStyle/>
        <a:p>
          <a:endParaRPr lang="en-AU"/>
        </a:p>
      </dgm:t>
    </dgm:pt>
    <dgm:pt modelId="{FBFE7035-5823-4ACC-9E48-CBAF580180CC}" type="pres">
      <dgm:prSet presAssocID="{39F09E03-95FE-4C7B-A16F-ED61D9EAC3AA}" presName="descendantBox" presStyleCnt="0"/>
      <dgm:spPr/>
      <dgm:t>
        <a:bodyPr/>
        <a:lstStyle/>
        <a:p>
          <a:endParaRPr lang="en-AU"/>
        </a:p>
      </dgm:t>
    </dgm:pt>
    <dgm:pt modelId="{589B3615-FBE1-4606-86BE-F34CB92F7FB7}" type="pres">
      <dgm:prSet presAssocID="{ED8C3539-F30A-4A7D-A3FF-87DD1B5A55B3}" presName="childTextBox" presStyleLbl="fgAccFollowNode1" presStyleIdx="0" presStyleCnt="5" custScaleY="117408" custLinFactNeighborY="-8538">
        <dgm:presLayoutVars>
          <dgm:bulletEnabled val="1"/>
        </dgm:presLayoutVars>
      </dgm:prSet>
      <dgm:spPr/>
      <dgm:t>
        <a:bodyPr/>
        <a:lstStyle/>
        <a:p>
          <a:endParaRPr lang="en-AU"/>
        </a:p>
      </dgm:t>
    </dgm:pt>
    <dgm:pt modelId="{560B3BA3-88FF-4832-BDA5-551DD56E08B4}" type="pres">
      <dgm:prSet presAssocID="{373FD307-6158-4C0E-9E83-48461503614B}" presName="sp" presStyleCnt="0"/>
      <dgm:spPr/>
      <dgm:t>
        <a:bodyPr/>
        <a:lstStyle/>
        <a:p>
          <a:endParaRPr lang="en-AU"/>
        </a:p>
      </dgm:t>
    </dgm:pt>
    <dgm:pt modelId="{DBD8B8A7-C58B-4F32-A09C-58FA781D665C}" type="pres">
      <dgm:prSet presAssocID="{FEA20742-7AFE-4CF6-AB67-264B3A082C34}" presName="arrowAndChildren" presStyleCnt="0"/>
      <dgm:spPr/>
      <dgm:t>
        <a:bodyPr/>
        <a:lstStyle/>
        <a:p>
          <a:endParaRPr lang="en-AU"/>
        </a:p>
      </dgm:t>
    </dgm:pt>
    <dgm:pt modelId="{A64F10E7-D1A5-4152-8B60-D954257A83E6}" type="pres">
      <dgm:prSet presAssocID="{FEA20742-7AFE-4CF6-AB67-264B3A082C34}" presName="parentTextArrow" presStyleLbl="node1" presStyleIdx="0" presStyleCnt="5"/>
      <dgm:spPr/>
      <dgm:t>
        <a:bodyPr/>
        <a:lstStyle/>
        <a:p>
          <a:endParaRPr lang="en-AU"/>
        </a:p>
      </dgm:t>
    </dgm:pt>
    <dgm:pt modelId="{914576FE-584C-44C5-9919-C4C800703DD5}" type="pres">
      <dgm:prSet presAssocID="{FEA20742-7AFE-4CF6-AB67-264B3A082C34}" presName="arrow" presStyleLbl="node1" presStyleIdx="1" presStyleCnt="5" custScaleY="89431" custLinFactNeighborY="-5101"/>
      <dgm:spPr/>
      <dgm:t>
        <a:bodyPr/>
        <a:lstStyle/>
        <a:p>
          <a:endParaRPr lang="en-AU"/>
        </a:p>
      </dgm:t>
    </dgm:pt>
    <dgm:pt modelId="{E7314968-EA6F-4F6C-9661-C85CBCFC0D79}" type="pres">
      <dgm:prSet presAssocID="{FEA20742-7AFE-4CF6-AB67-264B3A082C34}" presName="descendantArrow" presStyleCnt="0"/>
      <dgm:spPr/>
      <dgm:t>
        <a:bodyPr/>
        <a:lstStyle/>
        <a:p>
          <a:endParaRPr lang="en-AU"/>
        </a:p>
      </dgm:t>
    </dgm:pt>
    <dgm:pt modelId="{49E6B52A-7569-4CC5-9D95-61B6EDD194A5}" type="pres">
      <dgm:prSet presAssocID="{6B8F9FC1-1806-4D85-947C-16B15A0B8406}" presName="childTextArrow" presStyleLbl="fgAccFollowNode1" presStyleIdx="1" presStyleCnt="5" custScaleY="116958" custLinFactNeighborY="-31328">
        <dgm:presLayoutVars>
          <dgm:bulletEnabled val="1"/>
        </dgm:presLayoutVars>
      </dgm:prSet>
      <dgm:spPr/>
      <dgm:t>
        <a:bodyPr/>
        <a:lstStyle/>
        <a:p>
          <a:endParaRPr lang="en-AU"/>
        </a:p>
      </dgm:t>
    </dgm:pt>
    <dgm:pt modelId="{5587EA87-501C-4670-9BC5-C479C74BFF23}" type="pres">
      <dgm:prSet presAssocID="{E1AB9065-5FC9-41FB-8897-6AE87D6CA6AB}" presName="sp" presStyleCnt="0"/>
      <dgm:spPr/>
      <dgm:t>
        <a:bodyPr/>
        <a:lstStyle/>
        <a:p>
          <a:endParaRPr lang="en-AU"/>
        </a:p>
      </dgm:t>
    </dgm:pt>
    <dgm:pt modelId="{4A889D9A-01FF-422C-BF40-1EAE826DEBC9}" type="pres">
      <dgm:prSet presAssocID="{52B55C6E-707E-4442-A745-E467175ACDC4}" presName="arrowAndChildren" presStyleCnt="0"/>
      <dgm:spPr/>
      <dgm:t>
        <a:bodyPr/>
        <a:lstStyle/>
        <a:p>
          <a:endParaRPr lang="en-AU"/>
        </a:p>
      </dgm:t>
    </dgm:pt>
    <dgm:pt modelId="{8966AF8A-5AAF-4C16-83CA-8B243F147321}" type="pres">
      <dgm:prSet presAssocID="{52B55C6E-707E-4442-A745-E467175ACDC4}" presName="parentTextArrow" presStyleLbl="node1" presStyleIdx="1" presStyleCnt="5"/>
      <dgm:spPr/>
      <dgm:t>
        <a:bodyPr/>
        <a:lstStyle/>
        <a:p>
          <a:endParaRPr lang="en-AU"/>
        </a:p>
      </dgm:t>
    </dgm:pt>
    <dgm:pt modelId="{65C9D7D2-5F7E-4FC3-926B-9573AC37E08D}" type="pres">
      <dgm:prSet presAssocID="{52B55C6E-707E-4442-A745-E467175ACDC4}" presName="arrow" presStyleLbl="node1" presStyleIdx="2" presStyleCnt="5" custScaleY="97503"/>
      <dgm:spPr/>
      <dgm:t>
        <a:bodyPr/>
        <a:lstStyle/>
        <a:p>
          <a:endParaRPr lang="en-AU"/>
        </a:p>
      </dgm:t>
    </dgm:pt>
    <dgm:pt modelId="{7CC4237A-9C3F-4C66-8193-BE350C6572C7}" type="pres">
      <dgm:prSet presAssocID="{52B55C6E-707E-4442-A745-E467175ACDC4}" presName="descendantArrow" presStyleCnt="0"/>
      <dgm:spPr/>
      <dgm:t>
        <a:bodyPr/>
        <a:lstStyle/>
        <a:p>
          <a:endParaRPr lang="en-AU"/>
        </a:p>
      </dgm:t>
    </dgm:pt>
    <dgm:pt modelId="{DE146BB8-63B0-4C44-A077-C9E7805DB542}" type="pres">
      <dgm:prSet presAssocID="{9D25337D-BBA1-4E7D-84CD-2CD2FEA679D7}" presName="childTextArrow" presStyleLbl="fgAccFollowNode1" presStyleIdx="2" presStyleCnt="5" custScaleY="121403" custLinFactNeighborY="-12499">
        <dgm:presLayoutVars>
          <dgm:bulletEnabled val="1"/>
        </dgm:presLayoutVars>
      </dgm:prSet>
      <dgm:spPr/>
      <dgm:t>
        <a:bodyPr/>
        <a:lstStyle/>
        <a:p>
          <a:endParaRPr lang="en-AU"/>
        </a:p>
      </dgm:t>
    </dgm:pt>
    <dgm:pt modelId="{D482346A-3084-4202-8EE1-C3F59D4D4F40}" type="pres">
      <dgm:prSet presAssocID="{CE078AD5-EEFF-415E-9466-14FB1F1EC720}" presName="sp" presStyleCnt="0"/>
      <dgm:spPr/>
      <dgm:t>
        <a:bodyPr/>
        <a:lstStyle/>
        <a:p>
          <a:endParaRPr lang="en-AU"/>
        </a:p>
      </dgm:t>
    </dgm:pt>
    <dgm:pt modelId="{5B7C766F-99A3-4DC8-86B0-68880DA6DDD2}" type="pres">
      <dgm:prSet presAssocID="{5F05042B-8EFB-4E73-AA54-9480292B0930}" presName="arrowAndChildren" presStyleCnt="0"/>
      <dgm:spPr/>
      <dgm:t>
        <a:bodyPr/>
        <a:lstStyle/>
        <a:p>
          <a:endParaRPr lang="en-AU"/>
        </a:p>
      </dgm:t>
    </dgm:pt>
    <dgm:pt modelId="{2A015A16-CBBE-4083-AEDF-FEBBA7D06741}" type="pres">
      <dgm:prSet presAssocID="{5F05042B-8EFB-4E73-AA54-9480292B0930}" presName="parentTextArrow" presStyleLbl="node1" presStyleIdx="2" presStyleCnt="5"/>
      <dgm:spPr/>
      <dgm:t>
        <a:bodyPr/>
        <a:lstStyle/>
        <a:p>
          <a:endParaRPr lang="en-AU"/>
        </a:p>
      </dgm:t>
    </dgm:pt>
    <dgm:pt modelId="{0CDE65D9-BE06-40A2-927B-9A7859CFEE35}" type="pres">
      <dgm:prSet presAssocID="{5F05042B-8EFB-4E73-AA54-9480292B0930}" presName="arrow" presStyleLbl="node1" presStyleIdx="3" presStyleCnt="5"/>
      <dgm:spPr/>
      <dgm:t>
        <a:bodyPr/>
        <a:lstStyle/>
        <a:p>
          <a:endParaRPr lang="en-AU"/>
        </a:p>
      </dgm:t>
    </dgm:pt>
    <dgm:pt modelId="{09370820-1E6D-4F29-9F7D-74D1FB719806}" type="pres">
      <dgm:prSet presAssocID="{5F05042B-8EFB-4E73-AA54-9480292B0930}" presName="descendantArrow" presStyleCnt="0"/>
      <dgm:spPr/>
      <dgm:t>
        <a:bodyPr/>
        <a:lstStyle/>
        <a:p>
          <a:endParaRPr lang="en-AU"/>
        </a:p>
      </dgm:t>
    </dgm:pt>
    <dgm:pt modelId="{ED641B63-ACDF-4726-989D-EA89A2BD6BDF}" type="pres">
      <dgm:prSet presAssocID="{F33B10EF-B3FF-40E4-9002-6D6F3915B1F8}" presName="childTextArrow" presStyleLbl="fgAccFollowNode1" presStyleIdx="3" presStyleCnt="5" custScaleY="110100" custLinFactNeighborY="-6489">
        <dgm:presLayoutVars>
          <dgm:bulletEnabled val="1"/>
        </dgm:presLayoutVars>
      </dgm:prSet>
      <dgm:spPr/>
      <dgm:t>
        <a:bodyPr/>
        <a:lstStyle/>
        <a:p>
          <a:endParaRPr lang="en-AU"/>
        </a:p>
      </dgm:t>
    </dgm:pt>
    <dgm:pt modelId="{4E6A1487-C553-4A9F-9314-8AFCA4093E0F}" type="pres">
      <dgm:prSet presAssocID="{42826054-949D-4878-BBFA-726F63ADD19C}" presName="sp" presStyleCnt="0"/>
      <dgm:spPr/>
      <dgm:t>
        <a:bodyPr/>
        <a:lstStyle/>
        <a:p>
          <a:endParaRPr lang="en-AU"/>
        </a:p>
      </dgm:t>
    </dgm:pt>
    <dgm:pt modelId="{59C3FFAF-C38B-4A1B-9539-3437B5DF7D50}" type="pres">
      <dgm:prSet presAssocID="{535E93E3-C61F-4816-921C-1DBC230EDA3E}" presName="arrowAndChildren" presStyleCnt="0"/>
      <dgm:spPr/>
      <dgm:t>
        <a:bodyPr/>
        <a:lstStyle/>
        <a:p>
          <a:endParaRPr lang="en-AU"/>
        </a:p>
      </dgm:t>
    </dgm:pt>
    <dgm:pt modelId="{F699A581-994B-4812-88DF-29DA64E1AE75}" type="pres">
      <dgm:prSet presAssocID="{535E93E3-C61F-4816-921C-1DBC230EDA3E}" presName="parentTextArrow" presStyleLbl="node1" presStyleIdx="3" presStyleCnt="5" custLinFactNeighborY="5606"/>
      <dgm:spPr/>
      <dgm:t>
        <a:bodyPr/>
        <a:lstStyle/>
        <a:p>
          <a:endParaRPr lang="en-AU"/>
        </a:p>
      </dgm:t>
    </dgm:pt>
    <dgm:pt modelId="{64A88903-925F-403B-BCBC-836AEF7C5D29}" type="pres">
      <dgm:prSet presAssocID="{535E93E3-C61F-4816-921C-1DBC230EDA3E}" presName="arrow" presStyleLbl="node1" presStyleIdx="4" presStyleCnt="5" custScaleY="98907" custLinFactNeighborY="-265"/>
      <dgm:spPr/>
      <dgm:t>
        <a:bodyPr/>
        <a:lstStyle/>
        <a:p>
          <a:endParaRPr lang="en-AU"/>
        </a:p>
      </dgm:t>
    </dgm:pt>
    <dgm:pt modelId="{413DE2EF-8E84-4DC6-87EB-3CEBD0DCF010}" type="pres">
      <dgm:prSet presAssocID="{535E93E3-C61F-4816-921C-1DBC230EDA3E}" presName="descendantArrow" presStyleCnt="0"/>
      <dgm:spPr/>
      <dgm:t>
        <a:bodyPr/>
        <a:lstStyle/>
        <a:p>
          <a:endParaRPr lang="en-AU"/>
        </a:p>
      </dgm:t>
    </dgm:pt>
    <dgm:pt modelId="{EE624462-5438-426F-BE85-18B493F75B75}" type="pres">
      <dgm:prSet presAssocID="{9DF4CDDA-7942-4229-AB70-863B3DA5C440}" presName="childTextArrow" presStyleLbl="fgAccFollowNode1" presStyleIdx="4" presStyleCnt="5" custScaleY="103766" custLinFactNeighborY="-5190">
        <dgm:presLayoutVars>
          <dgm:bulletEnabled val="1"/>
        </dgm:presLayoutVars>
      </dgm:prSet>
      <dgm:spPr/>
      <dgm:t>
        <a:bodyPr/>
        <a:lstStyle/>
        <a:p>
          <a:endParaRPr lang="en-AU"/>
        </a:p>
      </dgm:t>
    </dgm:pt>
  </dgm:ptLst>
  <dgm:cxnLst>
    <dgm:cxn modelId="{88B2B9B5-870A-4A47-9159-B1A764A7B70A}" type="presOf" srcId="{ED8C3539-F30A-4A7D-A3FF-87DD1B5A55B3}" destId="{589B3615-FBE1-4606-86BE-F34CB92F7FB7}" srcOrd="0" destOrd="0" presId="urn:microsoft.com/office/officeart/2005/8/layout/process4"/>
    <dgm:cxn modelId="{315C04BD-99F0-45F8-9041-94E780E94A51}" type="presOf" srcId="{52B55C6E-707E-4442-A745-E467175ACDC4}" destId="{8966AF8A-5AAF-4C16-83CA-8B243F147321}" srcOrd="0" destOrd="0" presId="urn:microsoft.com/office/officeart/2005/8/layout/process4"/>
    <dgm:cxn modelId="{A57498D7-A7E7-440B-AC9E-1F34CB2DD063}" srcId="{87B2EF63-1C5E-4D32-B3B4-6DC8641EB84C}" destId="{39F09E03-95FE-4C7B-A16F-ED61D9EAC3AA}" srcOrd="4" destOrd="0" parTransId="{EA6DD085-92CF-451A-9A03-9AAF4B871B8C}" sibTransId="{79F4ECC7-11A9-4C98-92E9-D9B0E3414436}"/>
    <dgm:cxn modelId="{4948E377-C470-4A24-A540-323AFF4AC789}" type="presOf" srcId="{535E93E3-C61F-4816-921C-1DBC230EDA3E}" destId="{64A88903-925F-403B-BCBC-836AEF7C5D29}" srcOrd="1" destOrd="0" presId="urn:microsoft.com/office/officeart/2005/8/layout/process4"/>
    <dgm:cxn modelId="{C1C69C5A-CA71-4DFB-9C48-5FF7C3E445A6}" type="presOf" srcId="{39F09E03-95FE-4C7B-A16F-ED61D9EAC3AA}" destId="{BA5DE4E3-11E3-4935-9C92-984AE31A14A7}" srcOrd="0" destOrd="0" presId="urn:microsoft.com/office/officeart/2005/8/layout/process4"/>
    <dgm:cxn modelId="{A2B58B70-DD83-495C-84AB-433AF48CD24A}" type="presOf" srcId="{5F05042B-8EFB-4E73-AA54-9480292B0930}" destId="{2A015A16-CBBE-4083-AEDF-FEBBA7D06741}" srcOrd="0" destOrd="0" presId="urn:microsoft.com/office/officeart/2005/8/layout/process4"/>
    <dgm:cxn modelId="{892DFF7E-AA2E-4A02-9E3E-AE429A67AAF9}" srcId="{87B2EF63-1C5E-4D32-B3B4-6DC8641EB84C}" destId="{535E93E3-C61F-4816-921C-1DBC230EDA3E}" srcOrd="0" destOrd="0" parTransId="{827CD461-2DE2-463D-8F43-2ABAFBDFE826}" sibTransId="{42826054-949D-4878-BBFA-726F63ADD19C}"/>
    <dgm:cxn modelId="{613BBE5D-35C9-4389-AD10-4BBF6F85B5EE}" type="presOf" srcId="{39F09E03-95FE-4C7B-A16F-ED61D9EAC3AA}" destId="{869B0C7E-6C17-41E0-8203-2CC923AA1D7C}" srcOrd="1" destOrd="0" presId="urn:microsoft.com/office/officeart/2005/8/layout/process4"/>
    <dgm:cxn modelId="{4BCD1B6C-E7E6-436D-955B-3649406A3DAD}" type="presOf" srcId="{F33B10EF-B3FF-40E4-9002-6D6F3915B1F8}" destId="{ED641B63-ACDF-4726-989D-EA89A2BD6BDF}" srcOrd="0" destOrd="0" presId="urn:microsoft.com/office/officeart/2005/8/layout/process4"/>
    <dgm:cxn modelId="{AE6659D5-3353-4357-A36C-44A5E4B52935}" type="presOf" srcId="{FEA20742-7AFE-4CF6-AB67-264B3A082C34}" destId="{914576FE-584C-44C5-9919-C4C800703DD5}" srcOrd="1" destOrd="0" presId="urn:microsoft.com/office/officeart/2005/8/layout/process4"/>
    <dgm:cxn modelId="{DB5A78A2-DE25-4D7F-991A-AEDAA7B87657}" srcId="{FEA20742-7AFE-4CF6-AB67-264B3A082C34}" destId="{6B8F9FC1-1806-4D85-947C-16B15A0B8406}" srcOrd="0" destOrd="0" parTransId="{D0D2FA50-BD47-4452-BDDF-440B6AD1862C}" sibTransId="{8BBA8C0B-1F90-4907-95CF-D84187F608E0}"/>
    <dgm:cxn modelId="{348B695F-D6F0-43C4-B4D6-2BFB8ADB0B8D}" type="presOf" srcId="{5F05042B-8EFB-4E73-AA54-9480292B0930}" destId="{0CDE65D9-BE06-40A2-927B-9A7859CFEE35}" srcOrd="1" destOrd="0" presId="urn:microsoft.com/office/officeart/2005/8/layout/process4"/>
    <dgm:cxn modelId="{D39D8FEE-96C4-47A4-A5DF-6472F8A299C9}" type="presOf" srcId="{52B55C6E-707E-4442-A745-E467175ACDC4}" destId="{65C9D7D2-5F7E-4FC3-926B-9573AC37E08D}" srcOrd="1" destOrd="0" presId="urn:microsoft.com/office/officeart/2005/8/layout/process4"/>
    <dgm:cxn modelId="{7172074C-0E82-4457-AAEF-A755B65F3BFF}" type="presOf" srcId="{FEA20742-7AFE-4CF6-AB67-264B3A082C34}" destId="{A64F10E7-D1A5-4152-8B60-D954257A83E6}" srcOrd="0" destOrd="0" presId="urn:microsoft.com/office/officeart/2005/8/layout/process4"/>
    <dgm:cxn modelId="{2E8F1020-7701-4038-A3A7-1758EA5D7366}" srcId="{87B2EF63-1C5E-4D32-B3B4-6DC8641EB84C}" destId="{5F05042B-8EFB-4E73-AA54-9480292B0930}" srcOrd="1" destOrd="0" parTransId="{F895AF8F-8587-453D-AC4A-45DCCB3B588C}" sibTransId="{CE078AD5-EEFF-415E-9466-14FB1F1EC720}"/>
    <dgm:cxn modelId="{D3B473DA-B928-4619-AC2A-F46F1C52A2CE}" srcId="{87B2EF63-1C5E-4D32-B3B4-6DC8641EB84C}" destId="{FEA20742-7AFE-4CF6-AB67-264B3A082C34}" srcOrd="3" destOrd="0" parTransId="{74563D5D-4D75-417D-84CE-0D5B791CE760}" sibTransId="{373FD307-6158-4C0E-9E83-48461503614B}"/>
    <dgm:cxn modelId="{6814C8C7-636B-4560-81F6-7F8610D7CCD1}" srcId="{87B2EF63-1C5E-4D32-B3B4-6DC8641EB84C}" destId="{52B55C6E-707E-4442-A745-E467175ACDC4}" srcOrd="2" destOrd="0" parTransId="{B25FD626-6F46-4277-B753-F7F5D6D84849}" sibTransId="{E1AB9065-5FC9-41FB-8897-6AE87D6CA6AB}"/>
    <dgm:cxn modelId="{9D877CD6-0603-4167-808C-BE6ADEA70B66}" srcId="{39F09E03-95FE-4C7B-A16F-ED61D9EAC3AA}" destId="{ED8C3539-F30A-4A7D-A3FF-87DD1B5A55B3}" srcOrd="0" destOrd="0" parTransId="{8B92C7B6-5C53-4951-9D5E-023A6F5C33C7}" sibTransId="{AB9230DF-798E-41B6-B24B-86944FC9D105}"/>
    <dgm:cxn modelId="{79EE87A3-F4D3-44ED-B6ED-166FCDBE7983}" type="presOf" srcId="{87B2EF63-1C5E-4D32-B3B4-6DC8641EB84C}" destId="{498E733F-13C1-48C8-83CC-7B122CD1B7F0}" srcOrd="0" destOrd="0" presId="urn:microsoft.com/office/officeart/2005/8/layout/process4"/>
    <dgm:cxn modelId="{CFB0B845-BFAF-45BE-89B4-CFB1D8213F0D}" type="presOf" srcId="{535E93E3-C61F-4816-921C-1DBC230EDA3E}" destId="{F699A581-994B-4812-88DF-29DA64E1AE75}" srcOrd="0" destOrd="0" presId="urn:microsoft.com/office/officeart/2005/8/layout/process4"/>
    <dgm:cxn modelId="{267BDE9D-B025-4DB7-A62F-7EE924BD7D4B}" srcId="{52B55C6E-707E-4442-A745-E467175ACDC4}" destId="{9D25337D-BBA1-4E7D-84CD-2CD2FEA679D7}" srcOrd="0" destOrd="0" parTransId="{3E9B4331-2BFF-45DE-8523-10FE4ADA484F}" sibTransId="{09CAD0FA-1026-4423-A93B-ABDECD88704E}"/>
    <dgm:cxn modelId="{213B3878-81D1-470A-8E0C-9F610436EFB4}" type="presOf" srcId="{6B8F9FC1-1806-4D85-947C-16B15A0B8406}" destId="{49E6B52A-7569-4CC5-9D95-61B6EDD194A5}" srcOrd="0" destOrd="0" presId="urn:microsoft.com/office/officeart/2005/8/layout/process4"/>
    <dgm:cxn modelId="{0BF82754-0D9F-471C-9E28-14CA315CC3C2}" type="presOf" srcId="{9D25337D-BBA1-4E7D-84CD-2CD2FEA679D7}" destId="{DE146BB8-63B0-4C44-A077-C9E7805DB542}" srcOrd="0" destOrd="0" presId="urn:microsoft.com/office/officeart/2005/8/layout/process4"/>
    <dgm:cxn modelId="{33D07F96-5FEF-4912-81DD-F41667F57F63}" type="presOf" srcId="{9DF4CDDA-7942-4229-AB70-863B3DA5C440}" destId="{EE624462-5438-426F-BE85-18B493F75B75}" srcOrd="0" destOrd="0" presId="urn:microsoft.com/office/officeart/2005/8/layout/process4"/>
    <dgm:cxn modelId="{E6FB6393-DEE7-42F4-BAB9-139B9737C03D}" srcId="{5F05042B-8EFB-4E73-AA54-9480292B0930}" destId="{F33B10EF-B3FF-40E4-9002-6D6F3915B1F8}" srcOrd="0" destOrd="0" parTransId="{F66A9569-639C-47A7-87CE-D9B5B61DA32F}" sibTransId="{F0FF9D16-6123-45C6-B667-0645E5359FBD}"/>
    <dgm:cxn modelId="{D457FAE0-DF4A-4784-B553-D71A51FDEBBC}" srcId="{535E93E3-C61F-4816-921C-1DBC230EDA3E}" destId="{9DF4CDDA-7942-4229-AB70-863B3DA5C440}" srcOrd="0" destOrd="0" parTransId="{028E9700-1868-418F-BEF2-E7BC6936D5CC}" sibTransId="{B141A5D3-ECC9-4C1D-B228-203DF06FA4DE}"/>
    <dgm:cxn modelId="{12D95AD4-49BA-4A0B-B548-C3C4524BA5E2}" type="presParOf" srcId="{498E733F-13C1-48C8-83CC-7B122CD1B7F0}" destId="{8B9E9B53-DB9A-4C4C-987C-C0B99E649E0F}" srcOrd="0" destOrd="0" presId="urn:microsoft.com/office/officeart/2005/8/layout/process4"/>
    <dgm:cxn modelId="{912F96DB-12ED-4C93-AE4F-2AFD8015723C}" type="presParOf" srcId="{8B9E9B53-DB9A-4C4C-987C-C0B99E649E0F}" destId="{BA5DE4E3-11E3-4935-9C92-984AE31A14A7}" srcOrd="0" destOrd="0" presId="urn:microsoft.com/office/officeart/2005/8/layout/process4"/>
    <dgm:cxn modelId="{88B30939-6BDF-49B0-BD03-33275740AE84}" type="presParOf" srcId="{8B9E9B53-DB9A-4C4C-987C-C0B99E649E0F}" destId="{869B0C7E-6C17-41E0-8203-2CC923AA1D7C}" srcOrd="1" destOrd="0" presId="urn:microsoft.com/office/officeart/2005/8/layout/process4"/>
    <dgm:cxn modelId="{1CA4582E-F0A5-4B9D-9AD3-ACEFB092E7F2}" type="presParOf" srcId="{8B9E9B53-DB9A-4C4C-987C-C0B99E649E0F}" destId="{FBFE7035-5823-4ACC-9E48-CBAF580180CC}" srcOrd="2" destOrd="0" presId="urn:microsoft.com/office/officeart/2005/8/layout/process4"/>
    <dgm:cxn modelId="{91C2FEBE-9776-4DEF-BB3D-600E3E64EF20}" type="presParOf" srcId="{FBFE7035-5823-4ACC-9E48-CBAF580180CC}" destId="{589B3615-FBE1-4606-86BE-F34CB92F7FB7}" srcOrd="0" destOrd="0" presId="urn:microsoft.com/office/officeart/2005/8/layout/process4"/>
    <dgm:cxn modelId="{F6FB8BDB-BB2F-4FAD-8420-5133190915D5}" type="presParOf" srcId="{498E733F-13C1-48C8-83CC-7B122CD1B7F0}" destId="{560B3BA3-88FF-4832-BDA5-551DD56E08B4}" srcOrd="1" destOrd="0" presId="urn:microsoft.com/office/officeart/2005/8/layout/process4"/>
    <dgm:cxn modelId="{DD91C7B6-C8A0-44A1-B1D4-9154D68FFD33}" type="presParOf" srcId="{498E733F-13C1-48C8-83CC-7B122CD1B7F0}" destId="{DBD8B8A7-C58B-4F32-A09C-58FA781D665C}" srcOrd="2" destOrd="0" presId="urn:microsoft.com/office/officeart/2005/8/layout/process4"/>
    <dgm:cxn modelId="{D7B460A9-C4B9-4266-8B56-0D53E17F3179}" type="presParOf" srcId="{DBD8B8A7-C58B-4F32-A09C-58FA781D665C}" destId="{A64F10E7-D1A5-4152-8B60-D954257A83E6}" srcOrd="0" destOrd="0" presId="urn:microsoft.com/office/officeart/2005/8/layout/process4"/>
    <dgm:cxn modelId="{17423B18-D199-4699-BBEB-AFE34F8FE12E}" type="presParOf" srcId="{DBD8B8A7-C58B-4F32-A09C-58FA781D665C}" destId="{914576FE-584C-44C5-9919-C4C800703DD5}" srcOrd="1" destOrd="0" presId="urn:microsoft.com/office/officeart/2005/8/layout/process4"/>
    <dgm:cxn modelId="{52ACF632-3856-4BC5-A3B9-CFCEA29D26C2}" type="presParOf" srcId="{DBD8B8A7-C58B-4F32-A09C-58FA781D665C}" destId="{E7314968-EA6F-4F6C-9661-C85CBCFC0D79}" srcOrd="2" destOrd="0" presId="urn:microsoft.com/office/officeart/2005/8/layout/process4"/>
    <dgm:cxn modelId="{7AF11224-0031-4FAC-8F4A-E4BDC9AECB5A}" type="presParOf" srcId="{E7314968-EA6F-4F6C-9661-C85CBCFC0D79}" destId="{49E6B52A-7569-4CC5-9D95-61B6EDD194A5}" srcOrd="0" destOrd="0" presId="urn:microsoft.com/office/officeart/2005/8/layout/process4"/>
    <dgm:cxn modelId="{E301345C-E102-4EF7-9ACB-9621DDB2A9EB}" type="presParOf" srcId="{498E733F-13C1-48C8-83CC-7B122CD1B7F0}" destId="{5587EA87-501C-4670-9BC5-C479C74BFF23}" srcOrd="3" destOrd="0" presId="urn:microsoft.com/office/officeart/2005/8/layout/process4"/>
    <dgm:cxn modelId="{128735BA-4DD7-49D0-AB1B-16DF0548AE49}" type="presParOf" srcId="{498E733F-13C1-48C8-83CC-7B122CD1B7F0}" destId="{4A889D9A-01FF-422C-BF40-1EAE826DEBC9}" srcOrd="4" destOrd="0" presId="urn:microsoft.com/office/officeart/2005/8/layout/process4"/>
    <dgm:cxn modelId="{6F18C49B-5505-4917-A311-AECF0E650983}" type="presParOf" srcId="{4A889D9A-01FF-422C-BF40-1EAE826DEBC9}" destId="{8966AF8A-5AAF-4C16-83CA-8B243F147321}" srcOrd="0" destOrd="0" presId="urn:microsoft.com/office/officeart/2005/8/layout/process4"/>
    <dgm:cxn modelId="{D309BA74-9DCF-452C-A6DB-458744602FE3}" type="presParOf" srcId="{4A889D9A-01FF-422C-BF40-1EAE826DEBC9}" destId="{65C9D7D2-5F7E-4FC3-926B-9573AC37E08D}" srcOrd="1" destOrd="0" presId="urn:microsoft.com/office/officeart/2005/8/layout/process4"/>
    <dgm:cxn modelId="{59965004-B3CA-4D60-8955-A46AD1FE0E57}" type="presParOf" srcId="{4A889D9A-01FF-422C-BF40-1EAE826DEBC9}" destId="{7CC4237A-9C3F-4C66-8193-BE350C6572C7}" srcOrd="2" destOrd="0" presId="urn:microsoft.com/office/officeart/2005/8/layout/process4"/>
    <dgm:cxn modelId="{73638780-8CDB-4B26-8FC3-A2BA77253467}" type="presParOf" srcId="{7CC4237A-9C3F-4C66-8193-BE350C6572C7}" destId="{DE146BB8-63B0-4C44-A077-C9E7805DB542}" srcOrd="0" destOrd="0" presId="urn:microsoft.com/office/officeart/2005/8/layout/process4"/>
    <dgm:cxn modelId="{98C5E7AB-2AD4-455F-AE8F-77EEC4EB07FB}" type="presParOf" srcId="{498E733F-13C1-48C8-83CC-7B122CD1B7F0}" destId="{D482346A-3084-4202-8EE1-C3F59D4D4F40}" srcOrd="5" destOrd="0" presId="urn:microsoft.com/office/officeart/2005/8/layout/process4"/>
    <dgm:cxn modelId="{BB5AD20C-BC46-45CE-B05C-928C29FFF6D8}" type="presParOf" srcId="{498E733F-13C1-48C8-83CC-7B122CD1B7F0}" destId="{5B7C766F-99A3-4DC8-86B0-68880DA6DDD2}" srcOrd="6" destOrd="0" presId="urn:microsoft.com/office/officeart/2005/8/layout/process4"/>
    <dgm:cxn modelId="{B5341DD1-1BF5-4B67-A69E-BE0A6C1D5C22}" type="presParOf" srcId="{5B7C766F-99A3-4DC8-86B0-68880DA6DDD2}" destId="{2A015A16-CBBE-4083-AEDF-FEBBA7D06741}" srcOrd="0" destOrd="0" presId="urn:microsoft.com/office/officeart/2005/8/layout/process4"/>
    <dgm:cxn modelId="{E934A1D8-D48B-437B-AB07-4FB1CAAE9F3D}" type="presParOf" srcId="{5B7C766F-99A3-4DC8-86B0-68880DA6DDD2}" destId="{0CDE65D9-BE06-40A2-927B-9A7859CFEE35}" srcOrd="1" destOrd="0" presId="urn:microsoft.com/office/officeart/2005/8/layout/process4"/>
    <dgm:cxn modelId="{6459DDF4-27CE-4FF5-9D9D-7B629C239A8D}" type="presParOf" srcId="{5B7C766F-99A3-4DC8-86B0-68880DA6DDD2}" destId="{09370820-1E6D-4F29-9F7D-74D1FB719806}" srcOrd="2" destOrd="0" presId="urn:microsoft.com/office/officeart/2005/8/layout/process4"/>
    <dgm:cxn modelId="{6A2F0039-9FFD-4EAA-AFB4-DE3768515151}" type="presParOf" srcId="{09370820-1E6D-4F29-9F7D-74D1FB719806}" destId="{ED641B63-ACDF-4726-989D-EA89A2BD6BDF}" srcOrd="0" destOrd="0" presId="urn:microsoft.com/office/officeart/2005/8/layout/process4"/>
    <dgm:cxn modelId="{B266B07A-EFA8-47F3-B070-EE481CE826D3}" type="presParOf" srcId="{498E733F-13C1-48C8-83CC-7B122CD1B7F0}" destId="{4E6A1487-C553-4A9F-9314-8AFCA4093E0F}" srcOrd="7" destOrd="0" presId="urn:microsoft.com/office/officeart/2005/8/layout/process4"/>
    <dgm:cxn modelId="{B7D2961A-C0B5-4C10-998F-8FB5295AAC28}" type="presParOf" srcId="{498E733F-13C1-48C8-83CC-7B122CD1B7F0}" destId="{59C3FFAF-C38B-4A1B-9539-3437B5DF7D50}" srcOrd="8" destOrd="0" presId="urn:microsoft.com/office/officeart/2005/8/layout/process4"/>
    <dgm:cxn modelId="{B4B8D179-5858-4D41-8B84-AF6B924BDAE5}" type="presParOf" srcId="{59C3FFAF-C38B-4A1B-9539-3437B5DF7D50}" destId="{F699A581-994B-4812-88DF-29DA64E1AE75}" srcOrd="0" destOrd="0" presId="urn:microsoft.com/office/officeart/2005/8/layout/process4"/>
    <dgm:cxn modelId="{AEC89506-34E2-4C56-BB8C-D6AA1939E953}" type="presParOf" srcId="{59C3FFAF-C38B-4A1B-9539-3437B5DF7D50}" destId="{64A88903-925F-403B-BCBC-836AEF7C5D29}" srcOrd="1" destOrd="0" presId="urn:microsoft.com/office/officeart/2005/8/layout/process4"/>
    <dgm:cxn modelId="{E49F863F-FA62-4957-92E9-B931F5DA61A1}" type="presParOf" srcId="{59C3FFAF-C38B-4A1B-9539-3437B5DF7D50}" destId="{413DE2EF-8E84-4DC6-87EB-3CEBD0DCF010}" srcOrd="2" destOrd="0" presId="urn:microsoft.com/office/officeart/2005/8/layout/process4"/>
    <dgm:cxn modelId="{5E30239D-D483-4DB0-AB3B-D1C50836FAC9}" type="presParOf" srcId="{413DE2EF-8E84-4DC6-87EB-3CEBD0DCF010}" destId="{EE624462-5438-426F-BE85-18B493F75B75}"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9B0C7E-6C17-41E0-8203-2CC923AA1D7C}">
      <dsp:nvSpPr>
        <dsp:cNvPr id="0" name=""/>
        <dsp:cNvSpPr/>
      </dsp:nvSpPr>
      <dsp:spPr>
        <a:xfrm>
          <a:off x="0" y="4980979"/>
          <a:ext cx="5731509" cy="653750"/>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Application of incenitve payment</a:t>
          </a:r>
        </a:p>
      </dsp:txBody>
      <dsp:txXfrm>
        <a:off x="0" y="4980979"/>
        <a:ext cx="5731509" cy="353025"/>
      </dsp:txXfrm>
    </dsp:sp>
    <dsp:sp modelId="{589B3615-FBE1-4606-86BE-F34CB92F7FB7}">
      <dsp:nvSpPr>
        <dsp:cNvPr id="0" name=""/>
        <dsp:cNvSpPr/>
      </dsp:nvSpPr>
      <dsp:spPr>
        <a:xfrm>
          <a:off x="0" y="5341826"/>
          <a:ext cx="5731509" cy="295570"/>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The total financial incentive a distributor accrued in regulatory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r>
            <a:rPr lang="en-AU" sz="1000" kern="1200"/>
            <a:t> is included in the distirbutor's annual revenue requirement for regulatory year </a:t>
          </a:r>
          <a14:m xmlns:a14="http://schemas.microsoft.com/office/drawing/2010/main">
            <m:oMath xmlns:m="http://schemas.openxmlformats.org/officeDocument/2006/math">
              <m:r>
                <a:rPr lang="en-AU" sz="1000" b="0" i="1" kern="1200">
                  <a:latin typeface="Cambria Math"/>
                </a:rPr>
                <m:t>𝑡</m:t>
              </m:r>
            </m:oMath>
          </a14:m>
          <a:r>
            <a:rPr lang="en-AU" sz="1000" kern="1200"/>
            <a:t>.</a:t>
          </a:r>
        </a:p>
      </dsp:txBody>
      <dsp:txXfrm>
        <a:off x="0" y="5341826"/>
        <a:ext cx="5731509" cy="295570"/>
      </dsp:txXfrm>
    </dsp:sp>
    <dsp:sp modelId="{914576FE-584C-44C5-9919-C4C800703DD5}">
      <dsp:nvSpPr>
        <dsp:cNvPr id="0" name=""/>
        <dsp:cNvSpPr/>
      </dsp:nvSpPr>
      <dsp:spPr>
        <a:xfrm rot="10800000">
          <a:off x="0" y="3985316"/>
          <a:ext cx="5731509" cy="1005468"/>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AER use of compliance report to determine financial incentive</a:t>
          </a:r>
        </a:p>
      </dsp:txBody>
      <dsp:txXfrm rot="-10800000">
        <a:off x="0" y="3985316"/>
        <a:ext cx="5731509" cy="352919"/>
      </dsp:txXfrm>
    </dsp:sp>
    <dsp:sp modelId="{49E6B52A-7569-4CC5-9D95-61B6EDD194A5}">
      <dsp:nvSpPr>
        <dsp:cNvPr id="0" name=""/>
        <dsp:cNvSpPr/>
      </dsp:nvSpPr>
      <dsp:spPr>
        <a:xfrm>
          <a:off x="0" y="4287977"/>
          <a:ext cx="5731509" cy="338644"/>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AER reviews the total financial incentive a distributor accrued and publishes a performance report on how distributors used the scheme.</a:t>
          </a:r>
        </a:p>
      </dsp:txBody>
      <dsp:txXfrm>
        <a:off x="0" y="4287977"/>
        <a:ext cx="5731509" cy="338644"/>
      </dsp:txXfrm>
    </dsp:sp>
    <dsp:sp modelId="{65C9D7D2-5F7E-4FC3-926B-9573AC37E08D}">
      <dsp:nvSpPr>
        <dsp:cNvPr id="0" name=""/>
        <dsp:cNvSpPr/>
      </dsp:nvSpPr>
      <dsp:spPr>
        <a:xfrm rot="10800000">
          <a:off x="0" y="2989654"/>
          <a:ext cx="5731509" cy="1005468"/>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Compliance reporting</a:t>
          </a:r>
        </a:p>
      </dsp:txBody>
      <dsp:txXfrm rot="-10800000">
        <a:off x="0" y="2989654"/>
        <a:ext cx="5731509" cy="352919"/>
      </dsp:txXfrm>
    </dsp:sp>
    <dsp:sp modelId="{DE146BB8-63B0-4C44-A077-C9E7805DB542}">
      <dsp:nvSpPr>
        <dsp:cNvPr id="0" name=""/>
        <dsp:cNvSpPr/>
      </dsp:nvSpPr>
      <dsp:spPr>
        <a:xfrm>
          <a:off x="0" y="3263303"/>
          <a:ext cx="5731509" cy="384022"/>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reports data on the past regulatory year, including the financial incentive it accrued, how it identified eligible projects and the costs, benefits and outputs of eligible projects.</a:t>
          </a:r>
          <a:endParaRPr lang="en-AU" sz="800" kern="1200"/>
        </a:p>
      </dsp:txBody>
      <dsp:txXfrm>
        <a:off x="0" y="3263303"/>
        <a:ext cx="5731509" cy="384022"/>
      </dsp:txXfrm>
    </dsp:sp>
    <dsp:sp modelId="{0CDE65D9-BE06-40A2-927B-9A7859CFEE35}">
      <dsp:nvSpPr>
        <dsp:cNvPr id="0" name=""/>
        <dsp:cNvSpPr/>
      </dsp:nvSpPr>
      <dsp:spPr>
        <a:xfrm rot="10800000">
          <a:off x="0" y="1993991"/>
          <a:ext cx="5731509" cy="1005468"/>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Determining the incentive for eligible projects</a:t>
          </a:r>
        </a:p>
      </dsp:txBody>
      <dsp:txXfrm rot="-10800000">
        <a:off x="0" y="1993991"/>
        <a:ext cx="5731509" cy="352919"/>
      </dsp:txXfrm>
    </dsp:sp>
    <dsp:sp modelId="{ED641B63-ACDF-4726-989D-EA89A2BD6BDF}">
      <dsp:nvSpPr>
        <dsp:cNvPr id="0" name=""/>
        <dsp:cNvSpPr/>
      </dsp:nvSpPr>
      <dsp:spPr>
        <a:xfrm>
          <a:off x="0" y="2279133"/>
          <a:ext cx="5731509" cy="337643"/>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a:t>
          </a:r>
          <a:r>
            <a:rPr lang="en-AU" sz="1000" kern="1200">
              <a:latin typeface="Arial"/>
              <a:cs typeface="Arial"/>
            </a:rPr>
            <a:t>determines the project incentive for an eligible project that delivers a net benefit to retail customers.</a:t>
          </a:r>
          <a:endParaRPr lang="en-AU" sz="1000" kern="1200"/>
        </a:p>
      </dsp:txBody>
      <dsp:txXfrm>
        <a:off x="0" y="2279133"/>
        <a:ext cx="5731509" cy="337643"/>
      </dsp:txXfrm>
    </dsp:sp>
    <dsp:sp modelId="{15AA34B8-34B8-4581-8EBE-E799BDE04DA4}">
      <dsp:nvSpPr>
        <dsp:cNvPr id="0" name=""/>
        <dsp:cNvSpPr/>
      </dsp:nvSpPr>
      <dsp:spPr>
        <a:xfrm rot="10800000">
          <a:off x="0" y="998329"/>
          <a:ext cx="5731509" cy="1005468"/>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Identifying and committing eligible projects</a:t>
          </a:r>
        </a:p>
      </dsp:txBody>
      <dsp:txXfrm rot="-10800000">
        <a:off x="0" y="998329"/>
        <a:ext cx="5731509" cy="352919"/>
      </dsp:txXfrm>
    </dsp:sp>
    <dsp:sp modelId="{5860FC34-9FED-46BE-B600-F7F066EE27C8}">
      <dsp:nvSpPr>
        <dsp:cNvPr id="0" name=""/>
        <dsp:cNvSpPr/>
      </dsp:nvSpPr>
      <dsp:spPr>
        <a:xfrm>
          <a:off x="0" y="1320881"/>
          <a:ext cx="5731509" cy="309612"/>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identifies </a:t>
          </a:r>
          <a:r>
            <a:rPr lang="en-AU" sz="1000" kern="1200">
              <a:latin typeface="Arial"/>
              <a:cs typeface="Arial"/>
            </a:rPr>
            <a:t>via RIT-D/minimum </a:t>
          </a:r>
          <a:r>
            <a:rPr lang="en-AU" sz="1000" kern="1200"/>
            <a:t>project evaluation </a:t>
          </a:r>
          <a:r>
            <a:rPr lang="en-AU" sz="1000" kern="1200">
              <a:latin typeface="Arial"/>
              <a:cs typeface="Arial"/>
            </a:rPr>
            <a:t>requirements any preferred and non-network options relating to demand management. It commits to deliverables under each project.</a:t>
          </a:r>
          <a:endParaRPr lang="en-AU" sz="1000" kern="1200"/>
        </a:p>
      </dsp:txBody>
      <dsp:txXfrm>
        <a:off x="0" y="1320881"/>
        <a:ext cx="5731509" cy="309612"/>
      </dsp:txXfrm>
    </dsp:sp>
    <dsp:sp modelId="{64A88903-925F-403B-BCBC-836AEF7C5D29}">
      <dsp:nvSpPr>
        <dsp:cNvPr id="0" name=""/>
        <dsp:cNvSpPr/>
      </dsp:nvSpPr>
      <dsp:spPr>
        <a:xfrm rot="10800000">
          <a:off x="0" y="2"/>
          <a:ext cx="5731509" cy="1005468"/>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Application of the scheme</a:t>
          </a:r>
        </a:p>
      </dsp:txBody>
      <dsp:txXfrm rot="-10800000">
        <a:off x="0" y="2"/>
        <a:ext cx="5731509" cy="352919"/>
      </dsp:txXfrm>
    </dsp:sp>
    <dsp:sp modelId="{EE624462-5438-426F-BE85-18B493F75B75}">
      <dsp:nvSpPr>
        <dsp:cNvPr id="0" name=""/>
        <dsp:cNvSpPr/>
      </dsp:nvSpPr>
      <dsp:spPr>
        <a:xfrm>
          <a:off x="0" y="287648"/>
          <a:ext cx="5731509" cy="34256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AER's distribution determination specifies how the scheme applies to a distributor for the regulatory control period.</a:t>
          </a:r>
        </a:p>
      </dsp:txBody>
      <dsp:txXfrm>
        <a:off x="0" y="287648"/>
        <a:ext cx="5731509" cy="3425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9B0C7E-6C17-41E0-8203-2CC923AA1D7C}">
      <dsp:nvSpPr>
        <dsp:cNvPr id="0" name=""/>
        <dsp:cNvSpPr/>
      </dsp:nvSpPr>
      <dsp:spPr>
        <a:xfrm>
          <a:off x="0" y="3481368"/>
          <a:ext cx="5591175" cy="592582"/>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𝒚𝒆𝒂𝒓</m:t>
                </m:r>
                <m:r>
                  <a:rPr lang="en-AU" sz="1100" b="1" i="1" kern="1200">
                    <a:latin typeface="Cambria Math"/>
                  </a:rPr>
                  <m:t> </m:t>
                </m:r>
                <m:r>
                  <a:rPr lang="en-AU" sz="1100" b="1" i="1" kern="1200">
                    <a:latin typeface="Cambria Math"/>
                  </a:rPr>
                  <m:t>𝒕</m:t>
                </m:r>
              </m:oMath>
            </m:oMathPara>
          </a14:m>
          <a:endParaRPr lang="en-AU" sz="1100" b="1" kern="1200"/>
        </a:p>
      </dsp:txBody>
      <dsp:txXfrm>
        <a:off x="0" y="3481368"/>
        <a:ext cx="5591175" cy="319994"/>
      </dsp:txXfrm>
    </dsp:sp>
    <dsp:sp modelId="{589B3615-FBE1-4606-86BE-F34CB92F7FB7}">
      <dsp:nvSpPr>
        <dsp:cNvPr id="0" name=""/>
        <dsp:cNvSpPr/>
      </dsp:nvSpPr>
      <dsp:spPr>
        <a:xfrm>
          <a:off x="0" y="3742511"/>
          <a:ext cx="5591175" cy="320040"/>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recovers total financial incentive for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r>
            <a:rPr lang="en-AU" sz="1000" kern="1200"/>
            <a:t> from consumers in year </a:t>
          </a:r>
          <a14:m xmlns:a14="http://schemas.microsoft.com/office/drawing/2010/main">
            <m:oMath xmlns:m="http://schemas.openxmlformats.org/officeDocument/2006/math">
              <m:r>
                <a:rPr lang="en-AU" sz="1000" b="0" i="1" kern="1200">
                  <a:latin typeface="Cambria Math"/>
                </a:rPr>
                <m:t>𝑡</m:t>
              </m:r>
            </m:oMath>
          </a14:m>
          <a:r>
            <a:rPr lang="en-AU" sz="1000" kern="1200"/>
            <a:t> via distribution use of system charges</a:t>
          </a:r>
        </a:p>
      </dsp:txBody>
      <dsp:txXfrm>
        <a:off x="0" y="3742511"/>
        <a:ext cx="5591175" cy="320040"/>
      </dsp:txXfrm>
    </dsp:sp>
    <dsp:sp modelId="{914576FE-584C-44C5-9919-C4C800703DD5}">
      <dsp:nvSpPr>
        <dsp:cNvPr id="0" name=""/>
        <dsp:cNvSpPr/>
      </dsp:nvSpPr>
      <dsp:spPr>
        <a:xfrm rot="10800000">
          <a:off x="0" y="2628700"/>
          <a:ext cx="5591175" cy="815066"/>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𝒕</m:t>
                </m:r>
                <m:r>
                  <a:rPr lang="en-AU" sz="1100" b="1" i="1" kern="1200">
                    <a:latin typeface="Cambria Math"/>
                  </a:rPr>
                  <m:t>−</m:t>
                </m:r>
                <m:r>
                  <a:rPr lang="en-AU" sz="1100" b="1" i="1" kern="1200">
                    <a:latin typeface="Cambria Math"/>
                  </a:rPr>
                  <m:t>𝟑</m:t>
                </m:r>
                <m:r>
                  <a:rPr lang="en-AU" sz="1100" b="1" i="1" kern="1200">
                    <a:latin typeface="Cambria Math"/>
                  </a:rPr>
                  <m:t> </m:t>
                </m:r>
                <m:r>
                  <a:rPr lang="en-AU" sz="1100" b="1" i="1" kern="1200">
                    <a:latin typeface="Cambria Math"/>
                  </a:rPr>
                  <m:t>𝒎𝒐𝒏𝒕𝒉𝒔</m:t>
                </m:r>
              </m:oMath>
            </m:oMathPara>
          </a14:m>
          <a:endParaRPr lang="en-AU" sz="1100" b="1" kern="1200"/>
        </a:p>
      </dsp:txBody>
      <dsp:txXfrm rot="-10800000">
        <a:off x="0" y="2628700"/>
        <a:ext cx="5591175" cy="286088"/>
      </dsp:txXfrm>
    </dsp:sp>
    <dsp:sp modelId="{49E6B52A-7569-4CC5-9D95-61B6EDD194A5}">
      <dsp:nvSpPr>
        <dsp:cNvPr id="0" name=""/>
        <dsp:cNvSpPr/>
      </dsp:nvSpPr>
      <dsp:spPr>
        <a:xfrm>
          <a:off x="0" y="2838449"/>
          <a:ext cx="5591175" cy="31871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submits pricing proposal for year </a:t>
          </a:r>
          <a14:m xmlns:a14="http://schemas.microsoft.com/office/drawing/2010/main">
            <m:oMath xmlns:m="http://schemas.openxmlformats.org/officeDocument/2006/math">
              <m:r>
                <a:rPr lang="en-AU" sz="1000" b="0" i="1" kern="1200">
                  <a:latin typeface="Cambria Math"/>
                </a:rPr>
                <m:t>𝑡</m:t>
              </m:r>
            </m:oMath>
          </a14:m>
          <a:r>
            <a:rPr lang="en-AU" sz="1000" kern="1200"/>
            <a:t> to AER, which includes, as part of its annual revenue requirement, the total financial incentive approved or determined by  AER for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endParaRPr lang="en-AU" sz="1000" kern="1200"/>
        </a:p>
      </dsp:txBody>
      <dsp:txXfrm>
        <a:off x="0" y="2838449"/>
        <a:ext cx="5591175" cy="318717"/>
      </dsp:txXfrm>
    </dsp:sp>
    <dsp:sp modelId="{65C9D7D2-5F7E-4FC3-926B-9573AC37E08D}">
      <dsp:nvSpPr>
        <dsp:cNvPr id="0" name=""/>
        <dsp:cNvSpPr/>
      </dsp:nvSpPr>
      <dsp:spPr>
        <a:xfrm rot="10800000">
          <a:off x="0" y="1795444"/>
          <a:ext cx="5591175" cy="888634"/>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𝒕</m:t>
                </m:r>
                <m:r>
                  <a:rPr lang="en-AU" sz="1100" b="1" i="1" kern="1200">
                    <a:latin typeface="Cambria Math"/>
                  </a:rPr>
                  <m:t>−</m:t>
                </m:r>
                <m:r>
                  <a:rPr lang="en-AU" sz="1100" b="1" i="1" kern="1200">
                    <a:latin typeface="Cambria Math"/>
                  </a:rPr>
                  <m:t>𝟑</m:t>
                </m:r>
                <m:r>
                  <a:rPr lang="en-AU" sz="1100" b="1" i="1" kern="1200">
                    <a:latin typeface="Cambria Math"/>
                  </a:rPr>
                  <m:t> </m:t>
                </m:r>
                <m:r>
                  <a:rPr lang="en-AU" sz="1100" b="1" i="1" kern="1200">
                    <a:latin typeface="Cambria Math"/>
                  </a:rPr>
                  <m:t>𝒎𝒐𝒏𝒕𝒉𝒔</m:t>
                </m:r>
              </m:oMath>
            </m:oMathPara>
          </a14:m>
          <a:endParaRPr lang="en-AU" sz="1100" b="1" kern="1200"/>
        </a:p>
      </dsp:txBody>
      <dsp:txXfrm rot="-10800000">
        <a:off x="0" y="1795444"/>
        <a:ext cx="5591175" cy="311910"/>
      </dsp:txXfrm>
    </dsp:sp>
    <dsp:sp modelId="{DE146BB8-63B0-4C44-A077-C9E7805DB542}">
      <dsp:nvSpPr>
        <dsp:cNvPr id="0" name=""/>
        <dsp:cNvSpPr/>
      </dsp:nvSpPr>
      <dsp:spPr>
        <a:xfrm>
          <a:off x="0" y="2040741"/>
          <a:ext cx="5591175" cy="330830"/>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The AER determines the total financial incentive  for the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r>
            <a:rPr lang="en-AU" sz="800" kern="1200"/>
            <a:t>.</a:t>
          </a:r>
        </a:p>
      </dsp:txBody>
      <dsp:txXfrm>
        <a:off x="0" y="2040741"/>
        <a:ext cx="5591175" cy="330830"/>
      </dsp:txXfrm>
    </dsp:sp>
    <dsp:sp modelId="{0CDE65D9-BE06-40A2-927B-9A7859CFEE35}">
      <dsp:nvSpPr>
        <dsp:cNvPr id="0" name=""/>
        <dsp:cNvSpPr/>
      </dsp:nvSpPr>
      <dsp:spPr>
        <a:xfrm rot="10800000">
          <a:off x="0" y="892941"/>
          <a:ext cx="5591175" cy="911391"/>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𝒕</m:t>
                </m:r>
                <m:r>
                  <a:rPr lang="en-AU" sz="1100" b="1" i="1" kern="1200">
                    <a:latin typeface="Cambria Math"/>
                  </a:rPr>
                  <m:t>−</m:t>
                </m:r>
                <m:r>
                  <a:rPr lang="en-AU" sz="1100" b="1" i="1" kern="1200">
                    <a:latin typeface="Cambria Math"/>
                  </a:rPr>
                  <m:t>𝟖</m:t>
                </m:r>
                <m:r>
                  <a:rPr lang="en-AU" sz="1100" b="1" i="1" kern="1200">
                    <a:latin typeface="Cambria Math"/>
                  </a:rPr>
                  <m:t> </m:t>
                </m:r>
                <m:r>
                  <a:rPr lang="en-AU" sz="1100" b="1" i="1" kern="1200">
                    <a:latin typeface="Cambria Math"/>
                  </a:rPr>
                  <m:t>𝒎𝒐𝒏𝒕𝒉𝒔</m:t>
                </m:r>
              </m:oMath>
            </m:oMathPara>
          </a14:m>
          <a:endParaRPr lang="en-AU" sz="1100" b="1" kern="1200"/>
        </a:p>
      </dsp:txBody>
      <dsp:txXfrm rot="-10800000">
        <a:off x="0" y="892941"/>
        <a:ext cx="5591175" cy="319898"/>
      </dsp:txXfrm>
    </dsp:sp>
    <dsp:sp modelId="{ED641B63-ACDF-4726-989D-EA89A2BD6BDF}">
      <dsp:nvSpPr>
        <dsp:cNvPr id="0" name=""/>
        <dsp:cNvSpPr/>
      </dsp:nvSpPr>
      <dsp:spPr>
        <a:xfrm>
          <a:off x="0" y="1181395"/>
          <a:ext cx="5591175" cy="300029"/>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submits compliance report to the AER under this scheme for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endParaRPr lang="en-AU" sz="1000" kern="1200"/>
        </a:p>
      </dsp:txBody>
      <dsp:txXfrm>
        <a:off x="0" y="1181395"/>
        <a:ext cx="5591175" cy="300029"/>
      </dsp:txXfrm>
    </dsp:sp>
    <dsp:sp modelId="{64A88903-925F-403B-BCBC-836AEF7C5D29}">
      <dsp:nvSpPr>
        <dsp:cNvPr id="0" name=""/>
        <dsp:cNvSpPr/>
      </dsp:nvSpPr>
      <dsp:spPr>
        <a:xfrm rot="10800000">
          <a:off x="0" y="0"/>
          <a:ext cx="5591175" cy="901430"/>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𝒕</m:t>
                </m:r>
                <m:r>
                  <a:rPr lang="en-AU" sz="1100" b="1" i="1" kern="1200">
                    <a:latin typeface="Cambria Math"/>
                  </a:rPr>
                  <m:t>−</m:t>
                </m:r>
                <m:r>
                  <a:rPr lang="en-AU" sz="1100" b="1" i="1" kern="1200">
                    <a:latin typeface="Cambria Math"/>
                  </a:rPr>
                  <m:t>𝟐</m:t>
                </m:r>
                <m:r>
                  <a:rPr lang="en-AU" sz="1100" b="1" i="1" kern="1200">
                    <a:latin typeface="Cambria Math"/>
                  </a:rPr>
                  <m:t> </m:t>
                </m:r>
                <m:r>
                  <a:rPr lang="en-AU" sz="1100" b="1" i="1" kern="1200">
                    <a:latin typeface="Cambria Math"/>
                  </a:rPr>
                  <m:t>𝒚𝒆𝒂𝒓𝒔</m:t>
                </m:r>
              </m:oMath>
            </m:oMathPara>
          </a14:m>
          <a:endParaRPr lang="en-AU" sz="1100" b="1" kern="1200"/>
        </a:p>
      </dsp:txBody>
      <dsp:txXfrm rot="-10800000">
        <a:off x="0" y="0"/>
        <a:ext cx="5591175" cy="316402"/>
      </dsp:txXfrm>
    </dsp:sp>
    <dsp:sp modelId="{EE624462-5438-426F-BE85-18B493F75B75}">
      <dsp:nvSpPr>
        <dsp:cNvPr id="0" name=""/>
        <dsp:cNvSpPr/>
      </dsp:nvSpPr>
      <dsp:spPr>
        <a:xfrm>
          <a:off x="0" y="296043"/>
          <a:ext cx="5591175" cy="282768"/>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accrues the total financial incentive for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endParaRPr lang="en-AU" sz="1000" kern="1200"/>
        </a:p>
      </dsp:txBody>
      <dsp:txXfrm>
        <a:off x="0" y="296043"/>
        <a:ext cx="5591175" cy="28276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5D5E52-EC08-4562-9177-AF4B4A73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3FC30D62</Template>
  <TotalTime>0</TotalTime>
  <Pages>18</Pages>
  <Words>4605</Words>
  <Characters>26249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2017-08-25T03:03:00Z</dcterms:created>
  <dcterms:modified xsi:type="dcterms:W3CDTF">2017-08-25T03:07:00Z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