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D79" w:rsidRDefault="00ED4D79" w:rsidP="00ED4D79">
      <w:pPr>
        <w:pStyle w:val="AERtitle1"/>
        <w:rPr>
          <w:rStyle w:val="AERtextsize8"/>
        </w:rPr>
      </w:pPr>
      <w:r>
        <w:rPr>
          <w:noProof/>
        </w:rPr>
        <w:drawing>
          <wp:anchor distT="0" distB="0" distL="114300" distR="114300" simplePos="0" relativeHeight="251659264" behindDoc="1" locked="0" layoutInCell="1" allowOverlap="1">
            <wp:simplePos x="0" y="0"/>
            <wp:positionH relativeFrom="column">
              <wp:posOffset>-938482</wp:posOffset>
            </wp:positionH>
            <wp:positionV relativeFrom="paragraph">
              <wp:posOffset>-923026</wp:posOffset>
            </wp:positionV>
            <wp:extent cx="9083459" cy="14130068"/>
            <wp:effectExtent l="19050" t="0" r="3391" b="0"/>
            <wp:wrapNone/>
            <wp:docPr id="4" name="Picture 4"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ER-final-orange"/>
                    <pic:cNvPicPr>
                      <a:picLocks noChangeAspect="1" noChangeArrowheads="1"/>
                    </pic:cNvPicPr>
                  </pic:nvPicPr>
                  <pic:blipFill>
                    <a:blip r:embed="rId9" cstate="print"/>
                    <a:srcRect/>
                    <a:stretch>
                      <a:fillRect/>
                    </a:stretch>
                  </pic:blipFill>
                  <pic:spPr bwMode="auto">
                    <a:xfrm>
                      <a:off x="0" y="0"/>
                      <a:ext cx="9083459" cy="14130068"/>
                    </a:xfrm>
                    <a:prstGeom prst="rect">
                      <a:avLst/>
                    </a:prstGeom>
                    <a:noFill/>
                    <a:ln w="9525">
                      <a:noFill/>
                      <a:miter lim="800000"/>
                      <a:headEnd/>
                      <a:tailEnd/>
                    </a:ln>
                  </pic:spPr>
                </pic:pic>
              </a:graphicData>
            </a:graphic>
          </wp:anchor>
        </w:drawing>
      </w:r>
    </w:p>
    <w:p w:rsidR="00ED4D79" w:rsidRDefault="00ED4D79" w:rsidP="00ED4D79">
      <w:pPr>
        <w:pStyle w:val="AERtitle1"/>
        <w:rPr>
          <w:rStyle w:val="AERtextsize8"/>
        </w:rPr>
      </w:pPr>
    </w:p>
    <w:p w:rsidR="00ED4D79" w:rsidRDefault="00ED4D79" w:rsidP="00ED4D79">
      <w:pPr>
        <w:pStyle w:val="AERtitle1"/>
        <w:rPr>
          <w:rStyle w:val="AERtextsize8"/>
        </w:rPr>
      </w:pPr>
    </w:p>
    <w:p w:rsidR="00ED4D79" w:rsidRDefault="00ED4D79" w:rsidP="00ED4D79">
      <w:pPr>
        <w:pStyle w:val="AERtitle1"/>
        <w:rPr>
          <w:rStyle w:val="AERtextsize8"/>
        </w:rPr>
      </w:pPr>
    </w:p>
    <w:p w:rsidR="00ED4D79" w:rsidRDefault="00ED4D79" w:rsidP="00ED4D79">
      <w:pPr>
        <w:pStyle w:val="AERtitle1"/>
        <w:rPr>
          <w:rStyle w:val="AERtextsize8"/>
        </w:rPr>
      </w:pPr>
    </w:p>
    <w:p w:rsidR="00ED4D79" w:rsidRDefault="00ED4D79" w:rsidP="00ED4D79">
      <w:pPr>
        <w:pStyle w:val="AERtitle1"/>
        <w:rPr>
          <w:rStyle w:val="AERtextsize8"/>
        </w:rPr>
      </w:pPr>
    </w:p>
    <w:p w:rsidR="00ED4D79" w:rsidRDefault="00ED4D79" w:rsidP="00ED4D79">
      <w:pPr>
        <w:pStyle w:val="AERtitle1"/>
        <w:rPr>
          <w:rStyle w:val="AERtextsize8"/>
        </w:rPr>
      </w:pPr>
    </w:p>
    <w:p w:rsidR="00ED4D79" w:rsidRDefault="00ED4D79" w:rsidP="00ED4D79">
      <w:pPr>
        <w:pStyle w:val="AERtitle1"/>
        <w:rPr>
          <w:rStyle w:val="AERtextsize8"/>
        </w:rPr>
      </w:pPr>
    </w:p>
    <w:p w:rsidR="00ED4D79" w:rsidRDefault="00ED4D79" w:rsidP="00ED4D79">
      <w:pPr>
        <w:pStyle w:val="AERtitle1"/>
        <w:rPr>
          <w:rStyle w:val="AERtextsize8"/>
        </w:rPr>
      </w:pPr>
    </w:p>
    <w:p w:rsidR="00ED4D79" w:rsidRDefault="00ED4D79" w:rsidP="00ED4D79">
      <w:pPr>
        <w:pStyle w:val="AERtitle1"/>
        <w:rPr>
          <w:rStyle w:val="AERtextsize8"/>
        </w:rPr>
      </w:pPr>
    </w:p>
    <w:p w:rsidR="00ED4D79" w:rsidRDefault="00ED4D79" w:rsidP="00ED4D79">
      <w:pPr>
        <w:pStyle w:val="AERtitle1"/>
        <w:rPr>
          <w:rStyle w:val="AERtextsize8"/>
        </w:rPr>
      </w:pPr>
    </w:p>
    <w:p w:rsidR="00ED4D79" w:rsidRDefault="00ED4D79" w:rsidP="00ED4D79">
      <w:pPr>
        <w:pStyle w:val="AERtitle1"/>
        <w:rPr>
          <w:rStyle w:val="AERtextsize8"/>
        </w:rPr>
      </w:pPr>
    </w:p>
    <w:p w:rsidR="00ED4D79" w:rsidRPr="00745347" w:rsidRDefault="0045451E" w:rsidP="00ED4D79">
      <w:pPr>
        <w:pStyle w:val="AERtitle2"/>
      </w:pPr>
      <w:r>
        <w:t>Final</w:t>
      </w:r>
    </w:p>
    <w:p w:rsidR="00ED4D79" w:rsidRDefault="00ED4D79" w:rsidP="00ED4D79">
      <w:pPr>
        <w:pStyle w:val="AERtitle1"/>
        <w:jc w:val="both"/>
        <w:rPr>
          <w:rStyle w:val="AERtextsize8"/>
        </w:rPr>
      </w:pPr>
    </w:p>
    <w:p w:rsidR="00ED4D79" w:rsidRDefault="00ED4D79" w:rsidP="00ED4D79">
      <w:pPr>
        <w:pStyle w:val="AERtitle1"/>
        <w:rPr>
          <w:rStyle w:val="AERtextsize8"/>
        </w:rPr>
      </w:pPr>
    </w:p>
    <w:p w:rsidR="00ED4D79" w:rsidRDefault="00ED4D79" w:rsidP="00ED4D79">
      <w:pPr>
        <w:pStyle w:val="AERtitle1"/>
        <w:rPr>
          <w:rStyle w:val="AERtextsize8"/>
        </w:rPr>
      </w:pPr>
    </w:p>
    <w:p w:rsidR="00ED4D79" w:rsidRDefault="00ED4D79" w:rsidP="00ED4D79">
      <w:pPr>
        <w:pStyle w:val="AERtitle1"/>
        <w:rPr>
          <w:rStyle w:val="AERtextsize8"/>
        </w:rPr>
      </w:pPr>
    </w:p>
    <w:p w:rsidR="00ED4D79" w:rsidRPr="00745347" w:rsidRDefault="00ED4D79" w:rsidP="00ED4D79">
      <w:pPr>
        <w:pStyle w:val="AERtitle1"/>
        <w:rPr>
          <w:rStyle w:val="AERtextsize8"/>
          <w:sz w:val="32"/>
          <w:szCs w:val="32"/>
        </w:rPr>
      </w:pPr>
      <w:r w:rsidRPr="00745347">
        <w:rPr>
          <w:rStyle w:val="AERtextsize8"/>
          <w:sz w:val="32"/>
          <w:szCs w:val="32"/>
        </w:rPr>
        <w:t>Regulatory investment test for distribution</w:t>
      </w:r>
    </w:p>
    <w:p w:rsidR="00ED4D79" w:rsidRPr="00254211" w:rsidRDefault="00ED4D79" w:rsidP="00ED4D79">
      <w:pPr>
        <w:pStyle w:val="AERtitle1"/>
        <w:rPr>
          <w:rStyle w:val="AERtextsize8"/>
        </w:rPr>
      </w:pPr>
    </w:p>
    <w:p w:rsidR="00ED4D79" w:rsidRPr="00254211" w:rsidRDefault="00ED4D79" w:rsidP="00ED4D79">
      <w:pPr>
        <w:pStyle w:val="AERtitle1"/>
        <w:rPr>
          <w:rStyle w:val="AERtextsize8"/>
        </w:rPr>
      </w:pPr>
    </w:p>
    <w:p w:rsidR="00ED4D79" w:rsidRDefault="00ED4D79" w:rsidP="00ED4D79">
      <w:pPr>
        <w:pStyle w:val="AERtitle2"/>
        <w:jc w:val="both"/>
        <w:rPr>
          <w:rStyle w:val="AERtextsize8"/>
        </w:rPr>
      </w:pPr>
    </w:p>
    <w:p w:rsidR="00ED4D79" w:rsidRPr="00094475" w:rsidRDefault="00B55728" w:rsidP="00ED4D79">
      <w:pPr>
        <w:pStyle w:val="AERtitle2"/>
      </w:pPr>
      <w:r>
        <w:t xml:space="preserve">23 </w:t>
      </w:r>
      <w:r w:rsidR="0045451E">
        <w:t>August</w:t>
      </w:r>
      <w:r w:rsidR="0045451E" w:rsidRPr="00094475">
        <w:t xml:space="preserve"> </w:t>
      </w:r>
      <w:r w:rsidR="00ED4D79" w:rsidRPr="00094475">
        <w:t>2013</w:t>
      </w:r>
    </w:p>
    <w:p w:rsidR="00ED4D79" w:rsidRDefault="00ED4D79" w:rsidP="00ED4D79">
      <w:pPr>
        <w:pStyle w:val="AERtitle1"/>
      </w:pPr>
    </w:p>
    <w:p w:rsidR="00ED4D79" w:rsidRDefault="00ED4D79" w:rsidP="00ED4D79">
      <w:pPr>
        <w:pStyle w:val="AERtitle1"/>
      </w:pPr>
    </w:p>
    <w:p w:rsidR="00ED4D79" w:rsidRDefault="00ED4D79" w:rsidP="00ED4D79">
      <w:pPr>
        <w:pStyle w:val="AERtitle1"/>
        <w:jc w:val="both"/>
      </w:pPr>
    </w:p>
    <w:p w:rsidR="00745347" w:rsidRDefault="00745347" w:rsidP="00ED4D79">
      <w:pPr>
        <w:pStyle w:val="AERbodytextnospace"/>
        <w:rPr>
          <w:lang w:eastAsia="en-AU"/>
        </w:rPr>
      </w:pPr>
    </w:p>
    <w:p w:rsidR="00745347" w:rsidRDefault="00745347" w:rsidP="00ED4D79">
      <w:pPr>
        <w:pStyle w:val="AERbodytextnospace"/>
        <w:rPr>
          <w:lang w:eastAsia="en-AU"/>
        </w:rPr>
      </w:pPr>
    </w:p>
    <w:p w:rsidR="00745347" w:rsidRDefault="00745347" w:rsidP="00ED4D79">
      <w:pPr>
        <w:pStyle w:val="AERbodytextnospace"/>
        <w:rPr>
          <w:lang w:eastAsia="en-AU"/>
        </w:rPr>
      </w:pPr>
    </w:p>
    <w:p w:rsidR="00745347" w:rsidRDefault="00745347" w:rsidP="00ED4D79">
      <w:pPr>
        <w:pStyle w:val="AERbodytextnospace"/>
        <w:rPr>
          <w:lang w:eastAsia="en-AU"/>
        </w:rPr>
      </w:pPr>
    </w:p>
    <w:p w:rsidR="00ED4D79" w:rsidRPr="00745347" w:rsidRDefault="00ED4D79" w:rsidP="00ED4D79">
      <w:pPr>
        <w:pStyle w:val="AERbodytextnospace"/>
        <w:rPr>
          <w:b/>
          <w:lang w:eastAsia="en-AU"/>
        </w:rPr>
      </w:pPr>
      <w:r w:rsidRPr="00745347">
        <w:rPr>
          <w:b/>
          <w:lang w:eastAsia="en-AU"/>
        </w:rPr>
        <w:t>© Commonwealth of Australia 20</w:t>
      </w:r>
      <w:r w:rsidRPr="00745347">
        <w:rPr>
          <w:b/>
        </w:rPr>
        <w:t>13</w:t>
      </w:r>
    </w:p>
    <w:p w:rsidR="00ED4D79" w:rsidRPr="00B834D8" w:rsidRDefault="00ED4D79" w:rsidP="00ED4D79">
      <w:pPr>
        <w:pStyle w:val="AERbodytextnospace"/>
        <w:rPr>
          <w:lang w:eastAsia="en-AU"/>
        </w:rPr>
      </w:pPr>
    </w:p>
    <w:p w:rsidR="00ED4D79" w:rsidRDefault="00ED4D79" w:rsidP="00ED4D79">
      <w:pPr>
        <w:pStyle w:val="AERbodytextnospace"/>
        <w:rPr>
          <w:lang w:eastAsia="en-AU"/>
        </w:rPr>
      </w:pPr>
      <w:r w:rsidRPr="00B834D8">
        <w:rPr>
          <w:lang w:eastAsia="en-AU"/>
        </w:rPr>
        <w:t xml:space="preserve">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 </w:t>
      </w:r>
    </w:p>
    <w:p w:rsidR="00ED4D79" w:rsidRPr="00B834D8" w:rsidRDefault="00ED4D79" w:rsidP="00ED4D79">
      <w:pPr>
        <w:pStyle w:val="AERbodytextnospace"/>
        <w:rPr>
          <w:lang w:eastAsia="en-AU"/>
        </w:rPr>
      </w:pPr>
    </w:p>
    <w:p w:rsidR="00ED4D79" w:rsidRPr="00B834D8" w:rsidRDefault="00ED4D79" w:rsidP="00ED4D79">
      <w:pPr>
        <w:pStyle w:val="AERbodytextnospace"/>
        <w:rPr>
          <w:lang w:eastAsia="en-AU"/>
        </w:rPr>
      </w:pPr>
      <w:r>
        <w:t>I</w:t>
      </w:r>
      <w:r w:rsidRPr="00B834D8">
        <w:rPr>
          <w:lang w:eastAsia="en-AU"/>
        </w:rPr>
        <w:t xml:space="preserve">nquiries about the currency of these guidelines should be addressed to: </w:t>
      </w:r>
    </w:p>
    <w:p w:rsidR="00ED4D79" w:rsidRDefault="00ED4D79" w:rsidP="00ED4D79">
      <w:pPr>
        <w:pStyle w:val="AERbodytextnospace"/>
      </w:pPr>
    </w:p>
    <w:p w:rsidR="00ED4D79" w:rsidRDefault="00ED4D79" w:rsidP="00ED4D79">
      <w:pPr>
        <w:pStyle w:val="AERbodytextnospace"/>
      </w:pPr>
      <w:r w:rsidRPr="00B834D8">
        <w:rPr>
          <w:lang w:eastAsia="en-AU"/>
        </w:rPr>
        <w:t>Australian Energy Regulator</w:t>
      </w:r>
    </w:p>
    <w:p w:rsidR="00ED4D79" w:rsidRDefault="00ED4D79" w:rsidP="00ED4D79">
      <w:pPr>
        <w:pStyle w:val="AERbodytextnospace"/>
      </w:pPr>
      <w:r w:rsidRPr="00B834D8">
        <w:rPr>
          <w:lang w:eastAsia="en-AU"/>
        </w:rPr>
        <w:t xml:space="preserve">GPO Box 520 </w:t>
      </w:r>
    </w:p>
    <w:p w:rsidR="00ED4D79" w:rsidRPr="00B834D8" w:rsidRDefault="00ED4D79" w:rsidP="00ED4D79">
      <w:pPr>
        <w:pStyle w:val="AERbodytextnospace"/>
        <w:rPr>
          <w:lang w:eastAsia="en-AU"/>
        </w:rPr>
      </w:pPr>
      <w:r w:rsidRPr="00B834D8">
        <w:rPr>
          <w:lang w:eastAsia="en-AU"/>
        </w:rPr>
        <w:t xml:space="preserve">Melbourne Vic 3001 </w:t>
      </w:r>
    </w:p>
    <w:p w:rsidR="00ED4D79" w:rsidRDefault="00ED4D79" w:rsidP="00ED4D79">
      <w:pPr>
        <w:pStyle w:val="AERbodytextnospace"/>
      </w:pPr>
    </w:p>
    <w:p w:rsidR="00ED4D79" w:rsidRDefault="00ED4D79" w:rsidP="00ED4D79">
      <w:pPr>
        <w:pStyle w:val="AERbodytextnospace"/>
      </w:pPr>
      <w:r w:rsidRPr="00B834D8">
        <w:rPr>
          <w:lang w:eastAsia="en-AU"/>
        </w:rPr>
        <w:t xml:space="preserve">Tel: (03) 9290 1444 </w:t>
      </w:r>
    </w:p>
    <w:p w:rsidR="00ED4D79" w:rsidRDefault="00ED4D79" w:rsidP="00ED4D79">
      <w:pPr>
        <w:pStyle w:val="AERbodytextnospace"/>
      </w:pPr>
      <w:r w:rsidRPr="00B834D8">
        <w:rPr>
          <w:lang w:eastAsia="en-AU"/>
        </w:rPr>
        <w:t xml:space="preserve">Fax: (03) 9290 1457 </w:t>
      </w:r>
    </w:p>
    <w:p w:rsidR="00ED4D79" w:rsidRDefault="00ED4D79" w:rsidP="00ED4D79">
      <w:pPr>
        <w:pStyle w:val="AERbodytextnospace"/>
      </w:pPr>
      <w:r w:rsidRPr="00B834D8">
        <w:rPr>
          <w:lang w:eastAsia="en-AU"/>
        </w:rPr>
        <w:t xml:space="preserve">Email: </w:t>
      </w:r>
      <w:hyperlink r:id="rId10" w:history="1">
        <w:r w:rsidR="0045451E" w:rsidRPr="009444CD">
          <w:rPr>
            <w:rStyle w:val="Hyperlink"/>
            <w:lang w:eastAsia="en-AU"/>
          </w:rPr>
          <w:t>AERInquiry@aer.gov.au</w:t>
        </w:r>
      </w:hyperlink>
      <w:r w:rsidR="0045451E">
        <w:rPr>
          <w:lang w:eastAsia="en-AU"/>
        </w:rPr>
        <w:t xml:space="preserve"> .</w:t>
      </w:r>
    </w:p>
    <w:p w:rsidR="008A6166" w:rsidRDefault="008A6166" w:rsidP="008A6166">
      <w:pPr>
        <w:pStyle w:val="AERbodytext"/>
      </w:pPr>
    </w:p>
    <w:p w:rsidR="008A6166" w:rsidRPr="004F086E" w:rsidRDefault="008A6166" w:rsidP="008A6166">
      <w:pPr>
        <w:pStyle w:val="AERbodytext"/>
        <w:rPr>
          <w:rStyle w:val="AERtextbold"/>
        </w:rPr>
      </w:pPr>
      <w:r w:rsidRPr="004F086E">
        <w:rPr>
          <w:rStyle w:val="AERtextbold"/>
        </w:rPr>
        <w:t>Amendment record</w:t>
      </w:r>
    </w:p>
    <w:tbl>
      <w:tblPr>
        <w:tblW w:w="5000" w:type="pct"/>
        <w:tblBorders>
          <w:bottom w:val="single" w:sz="4" w:space="0" w:color="365F91"/>
        </w:tblBorders>
        <w:tblLook w:val="01E0" w:firstRow="1" w:lastRow="1" w:firstColumn="1" w:lastColumn="1" w:noHBand="0" w:noVBand="0"/>
      </w:tblPr>
      <w:tblGrid>
        <w:gridCol w:w="3080"/>
        <w:gridCol w:w="3081"/>
        <w:gridCol w:w="3081"/>
      </w:tblGrid>
      <w:tr w:rsidR="008A6166" w:rsidTr="002C70B9">
        <w:tc>
          <w:tcPr>
            <w:tcW w:w="1666" w:type="pct"/>
            <w:shd w:val="clear" w:color="auto" w:fill="365F91"/>
            <w:vAlign w:val="center"/>
          </w:tcPr>
          <w:p w:rsidR="008A6166" w:rsidRPr="00634B14" w:rsidRDefault="008A6166" w:rsidP="002C70B9">
            <w:pPr>
              <w:pStyle w:val="AERtabletextleft"/>
              <w:rPr>
                <w:b/>
                <w:color w:val="FFFFFF"/>
              </w:rPr>
            </w:pPr>
            <w:r w:rsidRPr="00634B14">
              <w:rPr>
                <w:b/>
                <w:color w:val="FFFFFF"/>
              </w:rPr>
              <w:t>Version</w:t>
            </w:r>
          </w:p>
        </w:tc>
        <w:tc>
          <w:tcPr>
            <w:tcW w:w="1667" w:type="pct"/>
            <w:shd w:val="clear" w:color="auto" w:fill="365F91"/>
            <w:vAlign w:val="center"/>
          </w:tcPr>
          <w:p w:rsidR="008A6166" w:rsidRPr="00634B14" w:rsidRDefault="008A6166" w:rsidP="002C70B9">
            <w:pPr>
              <w:pStyle w:val="AERtabletextleft"/>
              <w:rPr>
                <w:b/>
                <w:color w:val="FFFFFF"/>
              </w:rPr>
            </w:pPr>
            <w:r w:rsidRPr="00634B14">
              <w:rPr>
                <w:b/>
                <w:color w:val="FFFFFF"/>
              </w:rPr>
              <w:t>Date</w:t>
            </w:r>
          </w:p>
        </w:tc>
        <w:tc>
          <w:tcPr>
            <w:tcW w:w="1667" w:type="pct"/>
            <w:shd w:val="clear" w:color="auto" w:fill="365F91"/>
            <w:vAlign w:val="center"/>
          </w:tcPr>
          <w:p w:rsidR="008A6166" w:rsidRPr="00634B14" w:rsidRDefault="008A6166" w:rsidP="002C70B9">
            <w:pPr>
              <w:pStyle w:val="AERtabletextleft"/>
              <w:rPr>
                <w:b/>
                <w:color w:val="FFFFFF"/>
              </w:rPr>
            </w:pPr>
            <w:r w:rsidRPr="00634B14">
              <w:rPr>
                <w:b/>
                <w:color w:val="FFFFFF"/>
              </w:rPr>
              <w:t>Pages</w:t>
            </w:r>
          </w:p>
        </w:tc>
      </w:tr>
      <w:tr w:rsidR="008A6166" w:rsidTr="002C70B9">
        <w:tc>
          <w:tcPr>
            <w:tcW w:w="1666" w:type="pct"/>
            <w:vAlign w:val="center"/>
          </w:tcPr>
          <w:p w:rsidR="008A6166" w:rsidRPr="00EF2E0C" w:rsidRDefault="004847A9" w:rsidP="00633055">
            <w:pPr>
              <w:pStyle w:val="AERtabletextleft"/>
            </w:pPr>
            <w:r w:rsidRPr="00EF2E0C">
              <w:t>1</w:t>
            </w:r>
          </w:p>
        </w:tc>
        <w:tc>
          <w:tcPr>
            <w:tcW w:w="1667" w:type="pct"/>
            <w:vAlign w:val="center"/>
          </w:tcPr>
          <w:p w:rsidR="008A6166" w:rsidRPr="00404665" w:rsidRDefault="002C70B9" w:rsidP="00633055">
            <w:pPr>
              <w:pStyle w:val="AERtabletextleft"/>
            </w:pPr>
            <w:r w:rsidRPr="00EF2E0C">
              <w:t>2</w:t>
            </w:r>
            <w:r w:rsidR="004847A9" w:rsidRPr="00404665">
              <w:t>3 August 2013</w:t>
            </w:r>
          </w:p>
        </w:tc>
        <w:tc>
          <w:tcPr>
            <w:tcW w:w="1667" w:type="pct"/>
            <w:vAlign w:val="bottom"/>
          </w:tcPr>
          <w:p w:rsidR="008A6166" w:rsidRPr="00633055" w:rsidRDefault="00B55728" w:rsidP="00633055">
            <w:pPr>
              <w:pStyle w:val="AERtabletextleft"/>
            </w:pPr>
            <w:r w:rsidRPr="00633055">
              <w:t>11</w:t>
            </w:r>
          </w:p>
        </w:tc>
      </w:tr>
      <w:tr w:rsidR="008A6166" w:rsidTr="002C70B9">
        <w:tc>
          <w:tcPr>
            <w:tcW w:w="1666" w:type="pct"/>
            <w:shd w:val="clear" w:color="auto" w:fill="DBE5F1"/>
            <w:vAlign w:val="center"/>
          </w:tcPr>
          <w:p w:rsidR="008A6166" w:rsidRDefault="008A6166" w:rsidP="002C70B9">
            <w:pPr>
              <w:pStyle w:val="AERtablesource"/>
            </w:pPr>
          </w:p>
        </w:tc>
        <w:tc>
          <w:tcPr>
            <w:tcW w:w="1667" w:type="pct"/>
            <w:shd w:val="clear" w:color="auto" w:fill="DBE5F1"/>
            <w:vAlign w:val="center"/>
          </w:tcPr>
          <w:p w:rsidR="008A6166" w:rsidRDefault="008A6166" w:rsidP="002C70B9">
            <w:pPr>
              <w:pStyle w:val="AERtablesource"/>
            </w:pPr>
          </w:p>
        </w:tc>
        <w:tc>
          <w:tcPr>
            <w:tcW w:w="1667" w:type="pct"/>
            <w:shd w:val="clear" w:color="auto" w:fill="DBE5F1"/>
            <w:vAlign w:val="center"/>
          </w:tcPr>
          <w:p w:rsidR="008A6166" w:rsidRDefault="008A6166" w:rsidP="002C70B9">
            <w:pPr>
              <w:pStyle w:val="AERtablesource"/>
            </w:pPr>
          </w:p>
        </w:tc>
      </w:tr>
    </w:tbl>
    <w:p w:rsidR="008A6166" w:rsidRDefault="008A6166" w:rsidP="008A6166">
      <w:pPr>
        <w:pStyle w:val="AERbodytext"/>
      </w:pPr>
    </w:p>
    <w:p w:rsidR="008A6166" w:rsidRDefault="008A6166" w:rsidP="00ED4D79">
      <w:pPr>
        <w:pStyle w:val="AERbodytextnospace"/>
      </w:pPr>
    </w:p>
    <w:p w:rsidR="008A5314" w:rsidRDefault="008A5314" w:rsidP="008A5314"/>
    <w:p w:rsidR="00ED4D79" w:rsidRDefault="00ED4D79" w:rsidP="00ED4D79">
      <w:pPr>
        <w:pStyle w:val="UnnumberedHeading"/>
      </w:pPr>
      <w:bookmarkStart w:id="0" w:name="_Toc364938309"/>
      <w:r>
        <w:lastRenderedPageBreak/>
        <w:t>Contents</w:t>
      </w:r>
      <w:bookmarkEnd w:id="0"/>
    </w:p>
    <w:p w:rsidR="00B12178" w:rsidRDefault="003816C8">
      <w:pPr>
        <w:pStyle w:val="TOC1"/>
        <w:tabs>
          <w:tab w:val="right" w:leader="dot" w:pos="9016"/>
        </w:tabs>
        <w:rPr>
          <w:rFonts w:asciiTheme="minorHAnsi" w:eastAsiaTheme="minorEastAsia" w:hAnsiTheme="minorHAnsi" w:cstheme="minorBidi"/>
          <w:b w:val="0"/>
          <w:bCs w:val="0"/>
          <w:noProof/>
          <w:sz w:val="22"/>
          <w:szCs w:val="22"/>
          <w:lang w:eastAsia="en-AU"/>
        </w:rPr>
      </w:pPr>
      <w:r>
        <w:fldChar w:fldCharType="begin"/>
      </w:r>
      <w:r w:rsidR="00ED4D79">
        <w:instrText xml:space="preserve"> TOC \o "1-2" \h \z \u \t "Heading 7,1,Heading 8,2" </w:instrText>
      </w:r>
      <w:r>
        <w:fldChar w:fldCharType="separate"/>
      </w:r>
      <w:hyperlink w:anchor="_Toc364938309" w:history="1">
        <w:r w:rsidR="00B12178" w:rsidRPr="00C37C50">
          <w:rPr>
            <w:rStyle w:val="Hyperlink"/>
            <w:noProof/>
          </w:rPr>
          <w:t>Contents</w:t>
        </w:r>
        <w:r w:rsidR="00B12178">
          <w:rPr>
            <w:noProof/>
            <w:webHidden/>
          </w:rPr>
          <w:tab/>
        </w:r>
        <w:r w:rsidR="00B12178">
          <w:rPr>
            <w:noProof/>
            <w:webHidden/>
          </w:rPr>
          <w:fldChar w:fldCharType="begin"/>
        </w:r>
        <w:r w:rsidR="00B12178">
          <w:rPr>
            <w:noProof/>
            <w:webHidden/>
          </w:rPr>
          <w:instrText xml:space="preserve"> PAGEREF _Toc364938309 \h </w:instrText>
        </w:r>
        <w:r w:rsidR="00B12178">
          <w:rPr>
            <w:noProof/>
            <w:webHidden/>
          </w:rPr>
        </w:r>
        <w:r w:rsidR="00B12178">
          <w:rPr>
            <w:noProof/>
            <w:webHidden/>
          </w:rPr>
          <w:fldChar w:fldCharType="separate"/>
        </w:r>
        <w:r w:rsidR="00FF1190">
          <w:rPr>
            <w:noProof/>
            <w:webHidden/>
          </w:rPr>
          <w:t>3</w:t>
        </w:r>
        <w:r w:rsidR="00B12178">
          <w:rPr>
            <w:noProof/>
            <w:webHidden/>
          </w:rPr>
          <w:fldChar w:fldCharType="end"/>
        </w:r>
      </w:hyperlink>
    </w:p>
    <w:p w:rsidR="00B12178" w:rsidRDefault="00B12178">
      <w:pPr>
        <w:pStyle w:val="TOC1"/>
        <w:tabs>
          <w:tab w:val="right" w:leader="dot" w:pos="9016"/>
        </w:tabs>
        <w:rPr>
          <w:rFonts w:asciiTheme="minorHAnsi" w:eastAsiaTheme="minorEastAsia" w:hAnsiTheme="minorHAnsi" w:cstheme="minorBidi"/>
          <w:b w:val="0"/>
          <w:bCs w:val="0"/>
          <w:noProof/>
          <w:sz w:val="22"/>
          <w:szCs w:val="22"/>
          <w:lang w:eastAsia="en-AU"/>
        </w:rPr>
      </w:pPr>
      <w:hyperlink w:anchor="_Toc364938310" w:history="1">
        <w:r w:rsidRPr="00C37C50">
          <w:rPr>
            <w:rStyle w:val="Hyperlink"/>
            <w:noProof/>
          </w:rPr>
          <w:t>Nature and Authority</w:t>
        </w:r>
        <w:r>
          <w:rPr>
            <w:noProof/>
            <w:webHidden/>
          </w:rPr>
          <w:tab/>
        </w:r>
        <w:r>
          <w:rPr>
            <w:noProof/>
            <w:webHidden/>
          </w:rPr>
          <w:fldChar w:fldCharType="begin"/>
        </w:r>
        <w:r>
          <w:rPr>
            <w:noProof/>
            <w:webHidden/>
          </w:rPr>
          <w:instrText xml:space="preserve"> PAGEREF _Toc364938310 \h </w:instrText>
        </w:r>
        <w:r>
          <w:rPr>
            <w:noProof/>
            <w:webHidden/>
          </w:rPr>
        </w:r>
        <w:r>
          <w:rPr>
            <w:noProof/>
            <w:webHidden/>
          </w:rPr>
          <w:fldChar w:fldCharType="separate"/>
        </w:r>
        <w:r w:rsidR="00FF1190">
          <w:rPr>
            <w:noProof/>
            <w:webHidden/>
          </w:rPr>
          <w:t>4</w:t>
        </w:r>
        <w:r>
          <w:rPr>
            <w:noProof/>
            <w:webHidden/>
          </w:rPr>
          <w:fldChar w:fldCharType="end"/>
        </w:r>
      </w:hyperlink>
    </w:p>
    <w:p w:rsidR="00B12178" w:rsidRDefault="00B12178">
      <w:pPr>
        <w:pStyle w:val="TOC1"/>
        <w:tabs>
          <w:tab w:val="left" w:pos="440"/>
          <w:tab w:val="right" w:leader="dot" w:pos="9016"/>
        </w:tabs>
        <w:rPr>
          <w:rFonts w:asciiTheme="minorHAnsi" w:eastAsiaTheme="minorEastAsia" w:hAnsiTheme="minorHAnsi" w:cstheme="minorBidi"/>
          <w:b w:val="0"/>
          <w:bCs w:val="0"/>
          <w:noProof/>
          <w:sz w:val="22"/>
          <w:szCs w:val="22"/>
          <w:lang w:eastAsia="en-AU"/>
        </w:rPr>
      </w:pPr>
      <w:hyperlink w:anchor="_Toc364938311" w:history="1">
        <w:r w:rsidRPr="00C37C50">
          <w:rPr>
            <w:rStyle w:val="Hyperlink"/>
            <w:noProof/>
          </w:rPr>
          <w:t>1</w:t>
        </w:r>
        <w:r>
          <w:rPr>
            <w:rFonts w:asciiTheme="minorHAnsi" w:eastAsiaTheme="minorEastAsia" w:hAnsiTheme="minorHAnsi" w:cstheme="minorBidi"/>
            <w:b w:val="0"/>
            <w:bCs w:val="0"/>
            <w:noProof/>
            <w:sz w:val="22"/>
            <w:szCs w:val="22"/>
            <w:lang w:eastAsia="en-AU"/>
          </w:rPr>
          <w:tab/>
        </w:r>
        <w:r w:rsidRPr="00C37C50">
          <w:rPr>
            <w:rStyle w:val="Hyperlink"/>
            <w:noProof/>
          </w:rPr>
          <w:t>The regulatory investment test for distribution</w:t>
        </w:r>
        <w:r>
          <w:rPr>
            <w:noProof/>
            <w:webHidden/>
          </w:rPr>
          <w:tab/>
        </w:r>
        <w:r>
          <w:rPr>
            <w:noProof/>
            <w:webHidden/>
          </w:rPr>
          <w:fldChar w:fldCharType="begin"/>
        </w:r>
        <w:r>
          <w:rPr>
            <w:noProof/>
            <w:webHidden/>
          </w:rPr>
          <w:instrText xml:space="preserve"> PAGEREF _Toc364938311 \h </w:instrText>
        </w:r>
        <w:r>
          <w:rPr>
            <w:noProof/>
            <w:webHidden/>
          </w:rPr>
        </w:r>
        <w:r>
          <w:rPr>
            <w:noProof/>
            <w:webHidden/>
          </w:rPr>
          <w:fldChar w:fldCharType="separate"/>
        </w:r>
        <w:r w:rsidR="00FF1190">
          <w:rPr>
            <w:noProof/>
            <w:webHidden/>
          </w:rPr>
          <w:t>6</w:t>
        </w:r>
        <w:r>
          <w:rPr>
            <w:noProof/>
            <w:webHidden/>
          </w:rPr>
          <w:fldChar w:fldCharType="end"/>
        </w:r>
      </w:hyperlink>
    </w:p>
    <w:p w:rsidR="00B12178" w:rsidRDefault="00B12178">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64938312" w:history="1">
        <w:r w:rsidRPr="00C37C50">
          <w:rPr>
            <w:rStyle w:val="Hyperlink"/>
            <w:noProof/>
          </w:rPr>
          <w:t>1.1</w:t>
        </w:r>
        <w:r>
          <w:rPr>
            <w:rFonts w:asciiTheme="minorHAnsi" w:eastAsiaTheme="minorEastAsia" w:hAnsiTheme="minorHAnsi" w:cstheme="minorBidi"/>
            <w:iCs w:val="0"/>
            <w:noProof/>
            <w:sz w:val="22"/>
            <w:szCs w:val="22"/>
            <w:lang w:eastAsia="en-AU"/>
          </w:rPr>
          <w:tab/>
        </w:r>
        <w:r w:rsidRPr="00C37C50">
          <w:rPr>
            <w:rStyle w:val="Hyperlink"/>
            <w:noProof/>
          </w:rPr>
          <w:t>Costs and benefits</w:t>
        </w:r>
        <w:r>
          <w:rPr>
            <w:noProof/>
            <w:webHidden/>
          </w:rPr>
          <w:tab/>
        </w:r>
        <w:r>
          <w:rPr>
            <w:noProof/>
            <w:webHidden/>
          </w:rPr>
          <w:fldChar w:fldCharType="begin"/>
        </w:r>
        <w:r>
          <w:rPr>
            <w:noProof/>
            <w:webHidden/>
          </w:rPr>
          <w:instrText xml:space="preserve"> PAGEREF _Toc364938312 \h </w:instrText>
        </w:r>
        <w:r>
          <w:rPr>
            <w:noProof/>
            <w:webHidden/>
          </w:rPr>
        </w:r>
        <w:r>
          <w:rPr>
            <w:noProof/>
            <w:webHidden/>
          </w:rPr>
          <w:fldChar w:fldCharType="separate"/>
        </w:r>
        <w:r w:rsidR="00FF1190">
          <w:rPr>
            <w:noProof/>
            <w:webHidden/>
          </w:rPr>
          <w:t>6</w:t>
        </w:r>
        <w:r>
          <w:rPr>
            <w:noProof/>
            <w:webHidden/>
          </w:rPr>
          <w:fldChar w:fldCharType="end"/>
        </w:r>
      </w:hyperlink>
    </w:p>
    <w:p w:rsidR="00B12178" w:rsidRDefault="00B12178">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64938313" w:history="1">
        <w:r w:rsidRPr="00C37C50">
          <w:rPr>
            <w:rStyle w:val="Hyperlink"/>
            <w:noProof/>
          </w:rPr>
          <w:t>1.2</w:t>
        </w:r>
        <w:r>
          <w:rPr>
            <w:rFonts w:asciiTheme="minorHAnsi" w:eastAsiaTheme="minorEastAsia" w:hAnsiTheme="minorHAnsi" w:cstheme="minorBidi"/>
            <w:iCs w:val="0"/>
            <w:noProof/>
            <w:sz w:val="22"/>
            <w:szCs w:val="22"/>
            <w:lang w:eastAsia="en-AU"/>
          </w:rPr>
          <w:tab/>
        </w:r>
        <w:r w:rsidRPr="00C37C50">
          <w:rPr>
            <w:rStyle w:val="Hyperlink"/>
            <w:noProof/>
          </w:rPr>
          <w:t>Methods for estimating market benefits and costs</w:t>
        </w:r>
        <w:r>
          <w:rPr>
            <w:noProof/>
            <w:webHidden/>
          </w:rPr>
          <w:tab/>
        </w:r>
        <w:r>
          <w:rPr>
            <w:noProof/>
            <w:webHidden/>
          </w:rPr>
          <w:fldChar w:fldCharType="begin"/>
        </w:r>
        <w:r>
          <w:rPr>
            <w:noProof/>
            <w:webHidden/>
          </w:rPr>
          <w:instrText xml:space="preserve"> PAGEREF _Toc364938313 \h </w:instrText>
        </w:r>
        <w:r>
          <w:rPr>
            <w:noProof/>
            <w:webHidden/>
          </w:rPr>
        </w:r>
        <w:r>
          <w:rPr>
            <w:noProof/>
            <w:webHidden/>
          </w:rPr>
          <w:fldChar w:fldCharType="separate"/>
        </w:r>
        <w:r w:rsidR="00FF1190">
          <w:rPr>
            <w:noProof/>
            <w:webHidden/>
          </w:rPr>
          <w:t>8</w:t>
        </w:r>
        <w:r>
          <w:rPr>
            <w:noProof/>
            <w:webHidden/>
          </w:rPr>
          <w:fldChar w:fldCharType="end"/>
        </w:r>
      </w:hyperlink>
    </w:p>
    <w:p w:rsidR="00B12178" w:rsidRDefault="00B12178">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64938314" w:history="1">
        <w:r w:rsidRPr="00C37C50">
          <w:rPr>
            <w:rStyle w:val="Hyperlink"/>
            <w:noProof/>
          </w:rPr>
          <w:t>1.3</w:t>
        </w:r>
        <w:r>
          <w:rPr>
            <w:rFonts w:asciiTheme="minorHAnsi" w:eastAsiaTheme="minorEastAsia" w:hAnsiTheme="minorHAnsi" w:cstheme="minorBidi"/>
            <w:iCs w:val="0"/>
            <w:noProof/>
            <w:sz w:val="22"/>
            <w:szCs w:val="22"/>
            <w:lang w:eastAsia="en-AU"/>
          </w:rPr>
          <w:tab/>
        </w:r>
        <w:r w:rsidRPr="00C37C50">
          <w:rPr>
            <w:rStyle w:val="Hyperlink"/>
            <w:noProof/>
          </w:rPr>
          <w:t>Method and value for specific inputs</w:t>
        </w:r>
        <w:r>
          <w:rPr>
            <w:noProof/>
            <w:webHidden/>
          </w:rPr>
          <w:tab/>
        </w:r>
        <w:r>
          <w:rPr>
            <w:noProof/>
            <w:webHidden/>
          </w:rPr>
          <w:fldChar w:fldCharType="begin"/>
        </w:r>
        <w:r>
          <w:rPr>
            <w:noProof/>
            <w:webHidden/>
          </w:rPr>
          <w:instrText xml:space="preserve"> PAGEREF _Toc364938314 \h </w:instrText>
        </w:r>
        <w:r>
          <w:rPr>
            <w:noProof/>
            <w:webHidden/>
          </w:rPr>
        </w:r>
        <w:r>
          <w:rPr>
            <w:noProof/>
            <w:webHidden/>
          </w:rPr>
          <w:fldChar w:fldCharType="separate"/>
        </w:r>
        <w:r w:rsidR="00FF1190">
          <w:rPr>
            <w:noProof/>
            <w:webHidden/>
          </w:rPr>
          <w:t>8</w:t>
        </w:r>
        <w:r>
          <w:rPr>
            <w:noProof/>
            <w:webHidden/>
          </w:rPr>
          <w:fldChar w:fldCharType="end"/>
        </w:r>
      </w:hyperlink>
    </w:p>
    <w:p w:rsidR="00B12178" w:rsidRDefault="00B12178">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64938315" w:history="1">
        <w:r w:rsidRPr="00C37C50">
          <w:rPr>
            <w:rStyle w:val="Hyperlink"/>
            <w:noProof/>
          </w:rPr>
          <w:t>1.4</w:t>
        </w:r>
        <w:r>
          <w:rPr>
            <w:rFonts w:asciiTheme="minorHAnsi" w:eastAsiaTheme="minorEastAsia" w:hAnsiTheme="minorHAnsi" w:cstheme="minorBidi"/>
            <w:iCs w:val="0"/>
            <w:noProof/>
            <w:sz w:val="22"/>
            <w:szCs w:val="22"/>
            <w:lang w:eastAsia="en-AU"/>
          </w:rPr>
          <w:tab/>
        </w:r>
        <w:r w:rsidRPr="00C37C50">
          <w:rPr>
            <w:rStyle w:val="Hyperlink"/>
            <w:noProof/>
          </w:rPr>
          <w:t>Reasonable scenarios</w:t>
        </w:r>
        <w:r>
          <w:rPr>
            <w:noProof/>
            <w:webHidden/>
          </w:rPr>
          <w:tab/>
        </w:r>
        <w:r>
          <w:rPr>
            <w:noProof/>
            <w:webHidden/>
          </w:rPr>
          <w:fldChar w:fldCharType="begin"/>
        </w:r>
        <w:r>
          <w:rPr>
            <w:noProof/>
            <w:webHidden/>
          </w:rPr>
          <w:instrText xml:space="preserve"> PAGEREF _Toc364938315 \h </w:instrText>
        </w:r>
        <w:r>
          <w:rPr>
            <w:noProof/>
            <w:webHidden/>
          </w:rPr>
        </w:r>
        <w:r>
          <w:rPr>
            <w:noProof/>
            <w:webHidden/>
          </w:rPr>
          <w:fldChar w:fldCharType="separate"/>
        </w:r>
        <w:r w:rsidR="00FF1190">
          <w:rPr>
            <w:noProof/>
            <w:webHidden/>
          </w:rPr>
          <w:t>9</w:t>
        </w:r>
        <w:r>
          <w:rPr>
            <w:noProof/>
            <w:webHidden/>
          </w:rPr>
          <w:fldChar w:fldCharType="end"/>
        </w:r>
      </w:hyperlink>
    </w:p>
    <w:p w:rsidR="00B12178" w:rsidRDefault="00B12178">
      <w:pPr>
        <w:pStyle w:val="TOC1"/>
        <w:tabs>
          <w:tab w:val="right" w:leader="dot" w:pos="9016"/>
        </w:tabs>
        <w:rPr>
          <w:rFonts w:asciiTheme="minorHAnsi" w:eastAsiaTheme="minorEastAsia" w:hAnsiTheme="minorHAnsi" w:cstheme="minorBidi"/>
          <w:b w:val="0"/>
          <w:bCs w:val="0"/>
          <w:noProof/>
          <w:sz w:val="22"/>
          <w:szCs w:val="22"/>
          <w:lang w:eastAsia="en-AU"/>
        </w:rPr>
      </w:pPr>
      <w:hyperlink w:anchor="_Toc364938316" w:history="1">
        <w:r w:rsidRPr="00C37C50">
          <w:rPr>
            <w:rStyle w:val="Hyperlink"/>
            <w:noProof/>
          </w:rPr>
          <w:t>Glossary</w:t>
        </w:r>
        <w:r>
          <w:rPr>
            <w:noProof/>
            <w:webHidden/>
          </w:rPr>
          <w:tab/>
        </w:r>
        <w:r>
          <w:rPr>
            <w:noProof/>
            <w:webHidden/>
          </w:rPr>
          <w:fldChar w:fldCharType="begin"/>
        </w:r>
        <w:r>
          <w:rPr>
            <w:noProof/>
            <w:webHidden/>
          </w:rPr>
          <w:instrText xml:space="preserve"> PAGEREF _Toc364938316 \h </w:instrText>
        </w:r>
        <w:r>
          <w:rPr>
            <w:noProof/>
            <w:webHidden/>
          </w:rPr>
        </w:r>
        <w:r>
          <w:rPr>
            <w:noProof/>
            <w:webHidden/>
          </w:rPr>
          <w:fldChar w:fldCharType="separate"/>
        </w:r>
        <w:r w:rsidR="00FF1190">
          <w:rPr>
            <w:noProof/>
            <w:webHidden/>
          </w:rPr>
          <w:t>11</w:t>
        </w:r>
        <w:r>
          <w:rPr>
            <w:noProof/>
            <w:webHidden/>
          </w:rPr>
          <w:fldChar w:fldCharType="end"/>
        </w:r>
      </w:hyperlink>
    </w:p>
    <w:p w:rsidR="00ED4D79" w:rsidRPr="00AF3E95" w:rsidRDefault="003816C8" w:rsidP="00ED4D79">
      <w:pPr>
        <w:pStyle w:val="AERbodytext"/>
      </w:pPr>
      <w:r>
        <w:fldChar w:fldCharType="end"/>
      </w:r>
    </w:p>
    <w:p w:rsidR="00ED4D79" w:rsidRPr="00B834D8" w:rsidRDefault="00ED4D79" w:rsidP="00ED4D79">
      <w:pPr>
        <w:pStyle w:val="UnnumberedHeading"/>
        <w:rPr>
          <w:rStyle w:val="AERbody"/>
        </w:rPr>
      </w:pPr>
      <w:bookmarkStart w:id="1" w:name="_Toc348351614"/>
      <w:bookmarkStart w:id="2" w:name="_Toc364938310"/>
      <w:r w:rsidRPr="00B834D8">
        <w:rPr>
          <w:rStyle w:val="AERbody"/>
        </w:rPr>
        <w:lastRenderedPageBreak/>
        <w:t>Nature and Authority</w:t>
      </w:r>
      <w:bookmarkEnd w:id="1"/>
      <w:bookmarkEnd w:id="2"/>
    </w:p>
    <w:p w:rsidR="00ED4D79" w:rsidRPr="007A4023" w:rsidRDefault="00ED4D79" w:rsidP="00ED4D79">
      <w:pPr>
        <w:pStyle w:val="Heading4"/>
        <w:rPr>
          <w:rStyle w:val="AERtextorange"/>
        </w:rPr>
      </w:pPr>
      <w:bookmarkStart w:id="3" w:name="_Toc348351615"/>
      <w:r w:rsidRPr="007A4023">
        <w:rPr>
          <w:rStyle w:val="AERtextorange"/>
        </w:rPr>
        <w:t>Introduction</w:t>
      </w:r>
      <w:bookmarkEnd w:id="3"/>
    </w:p>
    <w:p w:rsidR="00ED4D79" w:rsidRPr="00BC4BE9" w:rsidRDefault="00ED4D79" w:rsidP="00745347">
      <w:pPr>
        <w:pStyle w:val="AERbodytext"/>
        <w:numPr>
          <w:ilvl w:val="0"/>
          <w:numId w:val="0"/>
        </w:numPr>
      </w:pPr>
      <w:r w:rsidRPr="00BC4BE9">
        <w:rPr>
          <w:rStyle w:val="AERbody"/>
        </w:rPr>
        <w:t>This</w:t>
      </w:r>
      <w:r w:rsidRPr="00BC4BE9">
        <w:t xml:space="preserve"> document sets out the Australian Energy Regulator's (AER) </w:t>
      </w:r>
      <w:r w:rsidRPr="00BC4BE9">
        <w:rPr>
          <w:rStyle w:val="AERtextitalic"/>
          <w:i w:val="0"/>
        </w:rPr>
        <w:t>regulatory investment test for distribution</w:t>
      </w:r>
      <w:r w:rsidRPr="00BC4BE9">
        <w:t xml:space="preserve"> (the </w:t>
      </w:r>
      <w:r w:rsidRPr="00BC4BE9">
        <w:rPr>
          <w:rStyle w:val="AERtextitalic"/>
          <w:i w:val="0"/>
        </w:rPr>
        <w:t>RIT-D</w:t>
      </w:r>
      <w:r w:rsidRPr="00BC4BE9">
        <w:t>).</w:t>
      </w:r>
    </w:p>
    <w:p w:rsidR="00ED4D79" w:rsidRPr="007A4023" w:rsidRDefault="00ED4D79" w:rsidP="00ED4D79">
      <w:pPr>
        <w:pStyle w:val="Heading4"/>
        <w:rPr>
          <w:rStyle w:val="AERtextorange"/>
        </w:rPr>
      </w:pPr>
      <w:bookmarkStart w:id="4" w:name="_Toc348351616"/>
      <w:r w:rsidRPr="007A4023">
        <w:rPr>
          <w:rStyle w:val="AERtextorange"/>
        </w:rPr>
        <w:t>Authority</w:t>
      </w:r>
      <w:bookmarkEnd w:id="4"/>
    </w:p>
    <w:p w:rsidR="00ED4D79" w:rsidRPr="00C1070A" w:rsidRDefault="00DB5D76" w:rsidP="00ED4D79">
      <w:pPr>
        <w:pStyle w:val="AERbodytext"/>
      </w:pPr>
      <w:r w:rsidRPr="00C1070A">
        <w:rPr>
          <w:rStyle w:val="AERbody"/>
        </w:rPr>
        <w:t>Clause 5.17.1(a)</w:t>
      </w:r>
      <w:r w:rsidR="00DC74FC">
        <w:t xml:space="preserve"> of the </w:t>
      </w:r>
      <w:r w:rsidR="00DC74FC">
        <w:rPr>
          <w:rStyle w:val="AERtextitalic"/>
          <w:i w:val="0"/>
        </w:rPr>
        <w:t>National Electricity Rules</w:t>
      </w:r>
      <w:r w:rsidR="00BC63EF" w:rsidRPr="00BC63EF">
        <w:t xml:space="preserve"> (</w:t>
      </w:r>
      <w:r w:rsidR="00DC74FC">
        <w:rPr>
          <w:rStyle w:val="AERtextitalic"/>
          <w:i w:val="0"/>
        </w:rPr>
        <w:t>NER</w:t>
      </w:r>
      <w:r w:rsidR="00BC63EF" w:rsidRPr="00BC63EF">
        <w:t>) requires the AER to develop and publish</w:t>
      </w:r>
      <w:r w:rsidR="00B55728">
        <w:t xml:space="preserve"> the RIT-D</w:t>
      </w:r>
      <w:r w:rsidR="00BC63EF" w:rsidRPr="00BC63EF">
        <w:t xml:space="preserve"> in accordance with the distribution consultation procedures. </w:t>
      </w:r>
      <w:bookmarkStart w:id="5" w:name="_Toc348351617"/>
    </w:p>
    <w:bookmarkEnd w:id="5"/>
    <w:p w:rsidR="00ED4D79" w:rsidRDefault="00ED4D79" w:rsidP="00ED4D79">
      <w:pPr>
        <w:pStyle w:val="Heading4"/>
        <w:rPr>
          <w:rStyle w:val="AERtextorange"/>
        </w:rPr>
      </w:pPr>
      <w:r w:rsidRPr="007A4023">
        <w:rPr>
          <w:rStyle w:val="AERtextorange"/>
        </w:rPr>
        <w:t>Purpose</w:t>
      </w:r>
    </w:p>
    <w:p w:rsidR="00ED4D79" w:rsidRPr="00BC4BE9" w:rsidRDefault="00ED4D79" w:rsidP="00ED4D79">
      <w:pPr>
        <w:pStyle w:val="AERbodytext"/>
      </w:pPr>
      <w:r w:rsidRPr="00BC4BE9">
        <w:t xml:space="preserve">The purpose of the </w:t>
      </w:r>
      <w:r w:rsidRPr="00BC4BE9">
        <w:rPr>
          <w:rStyle w:val="AERtextitalic"/>
          <w:i w:val="0"/>
        </w:rPr>
        <w:t>RIT-D</w:t>
      </w:r>
      <w:r w:rsidRPr="00BC4BE9">
        <w:t xml:space="preserve">, as set out at cl. 5.17.1(b) of the </w:t>
      </w:r>
      <w:r w:rsidRPr="00BC4BE9">
        <w:rPr>
          <w:rStyle w:val="AERtextitalic"/>
          <w:i w:val="0"/>
        </w:rPr>
        <w:t>NER</w:t>
      </w:r>
      <w:r w:rsidRPr="00BC4BE9">
        <w:t xml:space="preserve">, is to identify the </w:t>
      </w:r>
      <w:r w:rsidRPr="00BC4BE9">
        <w:rPr>
          <w:rStyle w:val="AERtextitalic"/>
          <w:i w:val="0"/>
        </w:rPr>
        <w:t>credible option</w:t>
      </w:r>
      <w:r w:rsidRPr="00BC4BE9">
        <w:t xml:space="preserve"> that maximises the present value of </w:t>
      </w:r>
      <w:r w:rsidRPr="00BC4BE9">
        <w:rPr>
          <w:rStyle w:val="AERtextitalic"/>
          <w:i w:val="0"/>
        </w:rPr>
        <w:t>net economic benefit</w:t>
      </w:r>
      <w:r w:rsidRPr="00BC4BE9">
        <w:t xml:space="preserve"> to all those who produce, consume and transport electricity in the </w:t>
      </w:r>
      <w:r w:rsidRPr="00BC4BE9">
        <w:rPr>
          <w:rStyle w:val="AERtextitalic"/>
          <w:i w:val="0"/>
        </w:rPr>
        <w:t>National Electricity Market</w:t>
      </w:r>
      <w:r w:rsidRPr="00BC4BE9">
        <w:t xml:space="preserve"> (</w:t>
      </w:r>
      <w:r w:rsidRPr="00BC4BE9">
        <w:rPr>
          <w:rStyle w:val="AERtextitalic"/>
          <w:i w:val="0"/>
        </w:rPr>
        <w:t>NEM</w:t>
      </w:r>
      <w:r w:rsidRPr="00BC4BE9">
        <w:t xml:space="preserve">) (the preferred option). For the avoidance of doubt, a preferred option may, in the relevant circumstances, have a negative </w:t>
      </w:r>
      <w:r w:rsidRPr="00BC4BE9">
        <w:rPr>
          <w:rStyle w:val="AERtextitalic"/>
          <w:i w:val="0"/>
        </w:rPr>
        <w:t>net economic benefit</w:t>
      </w:r>
      <w:r w:rsidRPr="00BC4BE9">
        <w:t xml:space="preserve"> (that is, a net economic cost) where the identified need is for reliability corrective action.</w:t>
      </w:r>
    </w:p>
    <w:p w:rsidR="00ED4D79" w:rsidRPr="007A4023" w:rsidRDefault="00ED4D79" w:rsidP="00ED4D79">
      <w:pPr>
        <w:pStyle w:val="Heading4"/>
        <w:rPr>
          <w:rStyle w:val="AERtextorange"/>
        </w:rPr>
      </w:pPr>
      <w:r w:rsidRPr="007A4023">
        <w:rPr>
          <w:rStyle w:val="AERtextorange"/>
        </w:rPr>
        <w:t>Application</w:t>
      </w:r>
    </w:p>
    <w:p w:rsidR="00ED4D79" w:rsidRPr="00BC4BE9" w:rsidRDefault="00ED4D79" w:rsidP="006208EB">
      <w:pPr>
        <w:pStyle w:val="AERbodytext"/>
        <w:numPr>
          <w:ilvl w:val="0"/>
          <w:numId w:val="0"/>
        </w:numPr>
      </w:pPr>
      <w:r w:rsidRPr="00BC4BE9">
        <w:t xml:space="preserve">A </w:t>
      </w:r>
      <w:r w:rsidRPr="00BC4BE9">
        <w:rPr>
          <w:rStyle w:val="AERtextitalic"/>
          <w:i w:val="0"/>
        </w:rPr>
        <w:t>RIT-D proponent</w:t>
      </w:r>
      <w:r w:rsidRPr="00BC4BE9">
        <w:t xml:space="preserve"> must apply the </w:t>
      </w:r>
      <w:r w:rsidRPr="00BC4BE9">
        <w:rPr>
          <w:rStyle w:val="AERtextitalic"/>
          <w:i w:val="0"/>
        </w:rPr>
        <w:t>RIT-D</w:t>
      </w:r>
      <w:r w:rsidRPr="00BC4BE9">
        <w:t>:</w:t>
      </w:r>
    </w:p>
    <w:p w:rsidR="00454C16" w:rsidRDefault="0045451E" w:rsidP="00454C16">
      <w:pPr>
        <w:pStyle w:val="AERnumberedlistsecondstyle"/>
      </w:pPr>
      <w:r>
        <w:t>t</w:t>
      </w:r>
      <w:r w:rsidR="00ED4D79" w:rsidRPr="00BC4BE9">
        <w:t xml:space="preserve">o the proposed </w:t>
      </w:r>
      <w:r w:rsidR="00BC4BE9">
        <w:rPr>
          <w:rStyle w:val="AERtextitalic"/>
          <w:i w:val="0"/>
        </w:rPr>
        <w:t>RIT-D projects</w:t>
      </w:r>
      <w:r w:rsidR="00ED4D79" w:rsidRPr="00BC4BE9">
        <w:t xml:space="preserve"> as required by cl. 5.17.3 of the </w:t>
      </w:r>
      <w:r w:rsidR="00ED4D79" w:rsidRPr="00BC4BE9">
        <w:rPr>
          <w:rStyle w:val="AERtextitalic"/>
          <w:i w:val="0"/>
        </w:rPr>
        <w:t>NER</w:t>
      </w:r>
    </w:p>
    <w:p w:rsidR="00454C16" w:rsidRDefault="0045451E" w:rsidP="00454C16">
      <w:pPr>
        <w:pStyle w:val="AERnumberedlistsecondstyle"/>
      </w:pPr>
      <w:r>
        <w:t>i</w:t>
      </w:r>
      <w:r w:rsidR="00ED4D79" w:rsidRPr="00BC4BE9">
        <w:t>n accordanc</w:t>
      </w:r>
      <w:bookmarkStart w:id="6" w:name="_GoBack"/>
      <w:bookmarkEnd w:id="6"/>
      <w:r w:rsidR="00ED4D79" w:rsidRPr="00BC4BE9">
        <w:t xml:space="preserve">e with the requirements relating to the </w:t>
      </w:r>
      <w:r w:rsidR="00ED4D79" w:rsidRPr="00BC4BE9">
        <w:rPr>
          <w:rStyle w:val="AERtextitalic"/>
          <w:i w:val="0"/>
        </w:rPr>
        <w:t>credible option</w:t>
      </w:r>
      <w:r w:rsidR="00ED4D79" w:rsidRPr="00BC4BE9">
        <w:t xml:space="preserve"> set out at cl. 5.15.2 of the </w:t>
      </w:r>
      <w:r w:rsidR="00ED4D79" w:rsidRPr="00BC4BE9">
        <w:rPr>
          <w:rStyle w:val="AERtextitalic"/>
          <w:i w:val="0"/>
        </w:rPr>
        <w:t>NER</w:t>
      </w:r>
    </w:p>
    <w:p w:rsidR="00454C16" w:rsidRDefault="0045451E" w:rsidP="00454C16">
      <w:pPr>
        <w:pStyle w:val="AERnumberedlistsecondstyle"/>
      </w:pPr>
      <w:r>
        <w:t>a</w:t>
      </w:r>
      <w:r w:rsidR="00ED4D79" w:rsidRPr="00BC4BE9">
        <w:t>s required by the procedures set out at cl. 5.17.4 of the NER</w:t>
      </w:r>
    </w:p>
    <w:p w:rsidR="00454C16" w:rsidRDefault="0045451E" w:rsidP="00454C16">
      <w:pPr>
        <w:pStyle w:val="AERnumberedlistsecondstyle"/>
      </w:pPr>
      <w:r>
        <w:t>t</w:t>
      </w:r>
      <w:r w:rsidR="00ED4D79" w:rsidRPr="00BC4BE9">
        <w:t xml:space="preserve">o a level of analysis which is proportionate to the scale and likely impact of each </w:t>
      </w:r>
      <w:r w:rsidR="00ED4D79" w:rsidRPr="00BC4BE9">
        <w:rPr>
          <w:rStyle w:val="AERtextitalic"/>
          <w:i w:val="0"/>
        </w:rPr>
        <w:t>credible option</w:t>
      </w:r>
      <w:r w:rsidR="00ED4D79" w:rsidRPr="00BC4BE9">
        <w:t xml:space="preserve"> being implemented.</w:t>
      </w:r>
      <w:r w:rsidR="00ED4D79" w:rsidRPr="00BC4BE9">
        <w:rPr>
          <w:rStyle w:val="FootnoteReference"/>
        </w:rPr>
        <w:footnoteReference w:id="1"/>
      </w:r>
    </w:p>
    <w:p w:rsidR="00ED4D79" w:rsidRPr="007A4023" w:rsidRDefault="00ED4D79" w:rsidP="00ED4D79">
      <w:pPr>
        <w:pStyle w:val="Heading4"/>
        <w:rPr>
          <w:rStyle w:val="AERtextorange"/>
        </w:rPr>
      </w:pPr>
      <w:bookmarkStart w:id="7" w:name="_Toc348351618"/>
      <w:r w:rsidRPr="007A4023">
        <w:rPr>
          <w:rStyle w:val="AERtextorange"/>
        </w:rPr>
        <w:t>Definitions and interpretation</w:t>
      </w:r>
      <w:bookmarkEnd w:id="7"/>
    </w:p>
    <w:p w:rsidR="00ED4D79" w:rsidRPr="00BC4BE9" w:rsidRDefault="00ED4D79" w:rsidP="006208EB">
      <w:pPr>
        <w:pStyle w:val="AERbodytext"/>
        <w:numPr>
          <w:ilvl w:val="0"/>
          <w:numId w:val="0"/>
        </w:numPr>
      </w:pPr>
      <w:r w:rsidRPr="00BC4BE9">
        <w:t xml:space="preserve">In the </w:t>
      </w:r>
      <w:r w:rsidRPr="00BC4BE9">
        <w:rPr>
          <w:rStyle w:val="AERtextitalic"/>
          <w:i w:val="0"/>
        </w:rPr>
        <w:t>RIT-D</w:t>
      </w:r>
      <w:r w:rsidRPr="00BC4BE9">
        <w:t>, the words and phrases have the meaning given in:</w:t>
      </w:r>
    </w:p>
    <w:p w:rsidR="00ED4D79" w:rsidRPr="00BC4BE9" w:rsidRDefault="00ED4D79" w:rsidP="00ED4D79">
      <w:pPr>
        <w:pStyle w:val="AERnumberedlist2third"/>
      </w:pPr>
      <w:r w:rsidRPr="00BC4BE9">
        <w:t>the glossary or</w:t>
      </w:r>
    </w:p>
    <w:p w:rsidR="00ED4D79" w:rsidRPr="00BC4BE9" w:rsidRDefault="00ED4D79" w:rsidP="00ED4D79">
      <w:pPr>
        <w:pStyle w:val="AERnumberedlist2third"/>
      </w:pPr>
      <w:r w:rsidRPr="00BC4BE9">
        <w:t xml:space="preserve">the </w:t>
      </w:r>
      <w:r w:rsidRPr="00BC4BE9">
        <w:rPr>
          <w:rStyle w:val="AERtextitalic"/>
          <w:i w:val="0"/>
        </w:rPr>
        <w:t>NER</w:t>
      </w:r>
      <w:r w:rsidR="00B55728">
        <w:rPr>
          <w:rStyle w:val="AERtextitalic"/>
          <w:i w:val="0"/>
        </w:rPr>
        <w:t>.</w:t>
      </w:r>
    </w:p>
    <w:p w:rsidR="00ED4D79" w:rsidRPr="00BC4BE9" w:rsidRDefault="00ED4D79" w:rsidP="00ED4D79">
      <w:pPr>
        <w:pStyle w:val="AERnumberedlist2second"/>
        <w:numPr>
          <w:ilvl w:val="0"/>
          <w:numId w:val="0"/>
        </w:numPr>
      </w:pPr>
      <w:r w:rsidRPr="00BC4BE9">
        <w:t xml:space="preserve">A reference to a paragraph is a reference to a paragraph in the </w:t>
      </w:r>
      <w:r w:rsidR="00454C16" w:rsidRPr="00454C16">
        <w:rPr>
          <w:rStyle w:val="AERtextitalic"/>
          <w:i w:val="0"/>
        </w:rPr>
        <w:t>RIT-D</w:t>
      </w:r>
      <w:r w:rsidRPr="00BC4BE9">
        <w:t>.</w:t>
      </w:r>
    </w:p>
    <w:p w:rsidR="00ED4D79" w:rsidRPr="007A4023" w:rsidRDefault="00ED4D79" w:rsidP="00ED4D79">
      <w:pPr>
        <w:pStyle w:val="Heading4"/>
        <w:rPr>
          <w:rStyle w:val="AERtextorange"/>
        </w:rPr>
      </w:pPr>
      <w:bookmarkStart w:id="8" w:name="_Toc348351619"/>
      <w:r w:rsidRPr="007A4023">
        <w:rPr>
          <w:rStyle w:val="AERtextorange"/>
        </w:rPr>
        <w:t>Process of revision</w:t>
      </w:r>
      <w:bookmarkEnd w:id="8"/>
    </w:p>
    <w:p w:rsidR="00ED4D79" w:rsidRPr="00BC4BE9" w:rsidRDefault="00ED4D79" w:rsidP="006208EB">
      <w:pPr>
        <w:pStyle w:val="AERbodytext"/>
        <w:numPr>
          <w:ilvl w:val="0"/>
          <w:numId w:val="0"/>
        </w:numPr>
      </w:pPr>
      <w:r w:rsidRPr="00BC4BE9">
        <w:t>The AER may</w:t>
      </w:r>
      <w:r w:rsidR="00872449">
        <w:t xml:space="preserve">, </w:t>
      </w:r>
      <w:r w:rsidR="00872449" w:rsidRPr="00BC4BE9">
        <w:t>from time to time</w:t>
      </w:r>
      <w:r w:rsidR="00872449">
        <w:t>,</w:t>
      </w:r>
      <w:r w:rsidR="00872449" w:rsidRPr="00BC4BE9">
        <w:t xml:space="preserve"> </w:t>
      </w:r>
      <w:r w:rsidRPr="00BC4BE9">
        <w:t xml:space="preserve">amend or replace the </w:t>
      </w:r>
      <w:r w:rsidRPr="00BC4BE9">
        <w:rPr>
          <w:rStyle w:val="AERtextitalic"/>
          <w:i w:val="0"/>
        </w:rPr>
        <w:t>RIT-D</w:t>
      </w:r>
      <w:r w:rsidR="00872449">
        <w:rPr>
          <w:rStyle w:val="AERtextitalic"/>
          <w:i w:val="0"/>
        </w:rPr>
        <w:t xml:space="preserve"> and the RIT-D application </w:t>
      </w:r>
      <w:r w:rsidR="00DF4F9D">
        <w:rPr>
          <w:rStyle w:val="AERtextitalic"/>
          <w:i w:val="0"/>
        </w:rPr>
        <w:t>guidelines</w:t>
      </w:r>
      <w:r w:rsidR="00872449">
        <w:rPr>
          <w:rStyle w:val="AERtextitalic"/>
          <w:i w:val="0"/>
        </w:rPr>
        <w:t xml:space="preserve"> (application </w:t>
      </w:r>
      <w:r w:rsidR="00DF4F9D">
        <w:rPr>
          <w:rStyle w:val="AERtextitalic"/>
          <w:i w:val="0"/>
        </w:rPr>
        <w:t>guidelines</w:t>
      </w:r>
      <w:r w:rsidR="00872449">
        <w:rPr>
          <w:rStyle w:val="AERtextitalic"/>
          <w:i w:val="0"/>
        </w:rPr>
        <w:t>)</w:t>
      </w:r>
      <w:r w:rsidRPr="00BC4BE9">
        <w:t xml:space="preserve"> in accordance with the </w:t>
      </w:r>
      <w:r w:rsidRPr="00BC4BE9">
        <w:rPr>
          <w:rStyle w:val="AERtextitalic"/>
          <w:i w:val="0"/>
        </w:rPr>
        <w:t>distribution consultation procedures</w:t>
      </w:r>
      <w:r w:rsidR="00DF4F9D">
        <w:rPr>
          <w:rStyle w:val="AERtextitalic"/>
          <w:i w:val="0"/>
        </w:rPr>
        <w:t>.</w:t>
      </w:r>
      <w:r w:rsidR="00DF4F9D">
        <w:rPr>
          <w:rStyle w:val="FootnoteReference"/>
        </w:rPr>
        <w:footnoteReference w:id="2"/>
      </w:r>
      <w:r w:rsidRPr="00BC4BE9">
        <w:t xml:space="preserve"> </w:t>
      </w:r>
    </w:p>
    <w:p w:rsidR="00ED4D79" w:rsidRPr="007A4023" w:rsidRDefault="00ED4D79" w:rsidP="00ED4D79">
      <w:pPr>
        <w:pStyle w:val="Heading4"/>
        <w:rPr>
          <w:rStyle w:val="AERtextorange"/>
        </w:rPr>
      </w:pPr>
      <w:bookmarkStart w:id="9" w:name="_Toc348351620"/>
      <w:r w:rsidRPr="007A4023">
        <w:rPr>
          <w:rStyle w:val="AERtextorange"/>
        </w:rPr>
        <w:lastRenderedPageBreak/>
        <w:t>Version history and effective date</w:t>
      </w:r>
      <w:bookmarkEnd w:id="9"/>
    </w:p>
    <w:p w:rsidR="00ED4D79" w:rsidRPr="00BC4BE9" w:rsidRDefault="00ED4D79" w:rsidP="006208EB">
      <w:pPr>
        <w:pStyle w:val="AERbodytext"/>
        <w:numPr>
          <w:ilvl w:val="0"/>
          <w:numId w:val="0"/>
        </w:numPr>
      </w:pPr>
      <w:r w:rsidRPr="00BC4BE9">
        <w:t xml:space="preserve">A version number and an effective date of issue will identify every version of the </w:t>
      </w:r>
      <w:r w:rsidRPr="00BC4BE9">
        <w:rPr>
          <w:rStyle w:val="AERtextitalic"/>
          <w:i w:val="0"/>
        </w:rPr>
        <w:t>RIT-D</w:t>
      </w:r>
      <w:r w:rsidRPr="00BC4BE9">
        <w:t xml:space="preserve">. </w:t>
      </w:r>
    </w:p>
    <w:p w:rsidR="00ED4D79" w:rsidRPr="00AB68D7" w:rsidRDefault="00ED4D79" w:rsidP="00ED4D79">
      <w:pPr>
        <w:pStyle w:val="Heading1"/>
      </w:pPr>
      <w:bookmarkStart w:id="10" w:name="_Toc364938311"/>
      <w:r w:rsidRPr="00AB68D7">
        <w:lastRenderedPageBreak/>
        <w:t xml:space="preserve">The regulatory investment test for </w:t>
      </w:r>
      <w:r>
        <w:t>distribution</w:t>
      </w:r>
      <w:bookmarkEnd w:id="10"/>
    </w:p>
    <w:p w:rsidR="00ED4D79" w:rsidRPr="00BC4BE9" w:rsidRDefault="00ED4D79" w:rsidP="00ED4D79">
      <w:pPr>
        <w:pStyle w:val="AERnumberedlistfirststyle"/>
        <w:numPr>
          <w:ilvl w:val="1"/>
          <w:numId w:val="4"/>
        </w:numPr>
        <w:spacing w:after="200"/>
      </w:pPr>
      <w:r w:rsidRPr="00BC4BE9">
        <w:t xml:space="preserve">The </w:t>
      </w:r>
      <w:r w:rsidRPr="00BC4BE9">
        <w:rPr>
          <w:rStyle w:val="AERtextitalic"/>
          <w:i w:val="0"/>
        </w:rPr>
        <w:t>preferred option</w:t>
      </w:r>
      <w:r w:rsidRPr="00BC4BE9">
        <w:t xml:space="preserve"> is the </w:t>
      </w:r>
      <w:r w:rsidRPr="00BC4BE9">
        <w:rPr>
          <w:rStyle w:val="AERtextitalic"/>
          <w:i w:val="0"/>
        </w:rPr>
        <w:t>credible option</w:t>
      </w:r>
      <w:r w:rsidRPr="00BC4BE9">
        <w:t xml:space="preserve"> that maximises the </w:t>
      </w:r>
      <w:r w:rsidR="006701E9">
        <w:t>present</w:t>
      </w:r>
      <w:r w:rsidR="00BC4BE9">
        <w:t xml:space="preserve"> value of the </w:t>
      </w:r>
      <w:r w:rsidRPr="00BC4BE9">
        <w:rPr>
          <w:rStyle w:val="AERtextitalic"/>
          <w:i w:val="0"/>
        </w:rPr>
        <w:t>net economic benefit</w:t>
      </w:r>
      <w:r w:rsidRPr="00BC4BE9">
        <w:t xml:space="preserve"> to all those who produce, consume and transport electricity in the </w:t>
      </w:r>
      <w:r w:rsidRPr="00BC4BE9">
        <w:rPr>
          <w:rStyle w:val="AERtextitalic"/>
          <w:i w:val="0"/>
        </w:rPr>
        <w:t>NEM</w:t>
      </w:r>
      <w:r w:rsidR="00BC4BE9">
        <w:rPr>
          <w:rStyle w:val="AERtextitalic"/>
          <w:i w:val="0"/>
        </w:rPr>
        <w:t>.</w:t>
      </w:r>
      <w:r w:rsidR="00BC4BE9">
        <w:rPr>
          <w:rStyle w:val="FootnoteReference"/>
        </w:rPr>
        <w:footnoteReference w:id="3"/>
      </w:r>
      <w:r w:rsidRPr="00BC4BE9">
        <w:t xml:space="preserve"> </w:t>
      </w:r>
    </w:p>
    <w:p w:rsidR="00ED4D79" w:rsidRPr="00BC4BE9" w:rsidRDefault="00ED4D79" w:rsidP="00ED4D79">
      <w:pPr>
        <w:pStyle w:val="AERnumberedlistfirststyle"/>
        <w:numPr>
          <w:ilvl w:val="0"/>
          <w:numId w:val="0"/>
        </w:numPr>
        <w:ind w:left="357"/>
      </w:pPr>
      <w:r w:rsidRPr="00BC4BE9">
        <w:t xml:space="preserve">Where the </w:t>
      </w:r>
      <w:r w:rsidR="00454C16" w:rsidRPr="00454C16">
        <w:rPr>
          <w:rStyle w:val="AERtextitalic"/>
          <w:i w:val="0"/>
        </w:rPr>
        <w:t>identified need</w:t>
      </w:r>
      <w:r w:rsidRPr="00BC4BE9">
        <w:t xml:space="preserve"> is for </w:t>
      </w:r>
      <w:r w:rsidR="00454C16" w:rsidRPr="00454C16">
        <w:rPr>
          <w:rStyle w:val="AERtextitalic"/>
          <w:i w:val="0"/>
        </w:rPr>
        <w:t>reliability corrective action</w:t>
      </w:r>
      <w:r w:rsidRPr="00BC4BE9">
        <w:t xml:space="preserve">, a </w:t>
      </w:r>
      <w:r w:rsidR="00454C16" w:rsidRPr="00454C16">
        <w:rPr>
          <w:rStyle w:val="AERtextitalic"/>
          <w:i w:val="0"/>
        </w:rPr>
        <w:t>preferred option</w:t>
      </w:r>
      <w:r w:rsidRPr="00BC4BE9">
        <w:t xml:space="preserve"> may have a negative </w:t>
      </w:r>
      <w:r w:rsidR="00454C16" w:rsidRPr="00454C16">
        <w:rPr>
          <w:rStyle w:val="AERtextitalic"/>
          <w:i w:val="0"/>
        </w:rPr>
        <w:t>net economic benefit</w:t>
      </w:r>
      <w:r w:rsidRPr="00BC4BE9">
        <w:t xml:space="preserve"> (that is, a net economic cost).</w:t>
      </w:r>
    </w:p>
    <w:p w:rsidR="00ED4D79" w:rsidRPr="00BC4BE9" w:rsidRDefault="00454C16" w:rsidP="00ED4D79">
      <w:pPr>
        <w:pStyle w:val="AERnumberedlistfirststyle"/>
        <w:numPr>
          <w:ilvl w:val="0"/>
          <w:numId w:val="0"/>
        </w:numPr>
        <w:ind w:left="357"/>
      </w:pPr>
      <w:r w:rsidRPr="00454C16">
        <w:rPr>
          <w:rStyle w:val="AERtextitalic"/>
          <w:i w:val="0"/>
        </w:rPr>
        <w:t>Net economic benefit</w:t>
      </w:r>
      <w:r w:rsidR="00ED4D79" w:rsidRPr="00BC4BE9">
        <w:t xml:space="preserve"> equals the </w:t>
      </w:r>
      <w:r w:rsidRPr="00454C16">
        <w:rPr>
          <w:rStyle w:val="AERtextitalic"/>
          <w:i w:val="0"/>
        </w:rPr>
        <w:t>market benefit</w:t>
      </w:r>
      <w:r w:rsidR="003C78E1">
        <w:rPr>
          <w:rStyle w:val="AERtextitalic"/>
          <w:i w:val="0"/>
        </w:rPr>
        <w:t>s</w:t>
      </w:r>
      <w:r w:rsidR="00ED4D79" w:rsidRPr="00BC4BE9">
        <w:t xml:space="preserve"> less </w:t>
      </w:r>
      <w:r w:rsidRPr="00454C16">
        <w:rPr>
          <w:rStyle w:val="AERtextitalic"/>
          <w:i w:val="0"/>
        </w:rPr>
        <w:t>costs</w:t>
      </w:r>
      <w:r w:rsidR="00ED4D79" w:rsidRPr="00BC4BE9">
        <w:t>.</w:t>
      </w:r>
    </w:p>
    <w:p w:rsidR="00ED4D79" w:rsidRPr="00AB68D7" w:rsidRDefault="00ED4D79" w:rsidP="00ED4D79">
      <w:pPr>
        <w:pStyle w:val="Heading2"/>
      </w:pPr>
      <w:bookmarkStart w:id="11" w:name="_Toc364938312"/>
      <w:r w:rsidRPr="00AB68D7">
        <w:t>Costs and benefits</w:t>
      </w:r>
      <w:bookmarkEnd w:id="11"/>
    </w:p>
    <w:p w:rsidR="00ED4D79" w:rsidRPr="007A383E" w:rsidRDefault="00ED4D79" w:rsidP="00ED4D79">
      <w:pPr>
        <w:pStyle w:val="Heading4"/>
        <w:rPr>
          <w:rStyle w:val="AERtextorange"/>
        </w:rPr>
      </w:pPr>
      <w:r w:rsidRPr="007A383E">
        <w:rPr>
          <w:rStyle w:val="AERtextorange"/>
        </w:rPr>
        <w:t>Costs</w:t>
      </w:r>
    </w:p>
    <w:p w:rsidR="00ED4D79" w:rsidRPr="00BC4BE9" w:rsidRDefault="00ED4D79" w:rsidP="00ED4D79">
      <w:pPr>
        <w:pStyle w:val="AERnumberedlistfirststyle"/>
        <w:tabs>
          <w:tab w:val="clear" w:pos="0"/>
          <w:tab w:val="num" w:pos="357"/>
        </w:tabs>
        <w:spacing w:after="200"/>
        <w:ind w:left="357" w:hanging="357"/>
      </w:pPr>
      <w:r w:rsidRPr="00BC4BE9">
        <w:rPr>
          <w:rStyle w:val="AERtextitalic"/>
          <w:i w:val="0"/>
        </w:rPr>
        <w:t>Costs</w:t>
      </w:r>
      <w:r w:rsidRPr="00BC4BE9">
        <w:t xml:space="preserve"> are the present value of the direct costs of a </w:t>
      </w:r>
      <w:r w:rsidRPr="00BC4BE9">
        <w:rPr>
          <w:rStyle w:val="AERtextitalic"/>
          <w:i w:val="0"/>
        </w:rPr>
        <w:t>credible option</w:t>
      </w:r>
      <w:r w:rsidRPr="00BC4BE9">
        <w:t xml:space="preserve">. In determining </w:t>
      </w:r>
      <w:r w:rsidRPr="00BC4BE9">
        <w:rPr>
          <w:rStyle w:val="AERtextitalic"/>
          <w:i w:val="0"/>
        </w:rPr>
        <w:t>costs</w:t>
      </w:r>
      <w:r w:rsidRPr="00BC4BE9">
        <w:t xml:space="preserve">, the </w:t>
      </w:r>
      <w:r w:rsidR="003A7D75">
        <w:br/>
      </w:r>
      <w:r w:rsidRPr="00BC4BE9">
        <w:rPr>
          <w:rStyle w:val="AERtextitalic"/>
          <w:i w:val="0"/>
        </w:rPr>
        <w:t>RIT-D proponent</w:t>
      </w:r>
      <w:r w:rsidRPr="00BC4BE9">
        <w:t xml:space="preserve"> must quantify the following classes of costs:</w:t>
      </w:r>
    </w:p>
    <w:p w:rsidR="00ED4D79" w:rsidRPr="00BC4BE9" w:rsidRDefault="00ED4D79" w:rsidP="00ED4D79">
      <w:pPr>
        <w:pStyle w:val="AERnumberedlistsecondstyle"/>
      </w:pPr>
      <w:r w:rsidRPr="00BC4BE9">
        <w:t xml:space="preserve">financial costs incurred in constructing or providing the </w:t>
      </w:r>
      <w:r w:rsidRPr="00BC4BE9">
        <w:rPr>
          <w:rStyle w:val="AERtextitalic"/>
          <w:i w:val="0"/>
        </w:rPr>
        <w:t>credible option</w:t>
      </w:r>
    </w:p>
    <w:p w:rsidR="00ED4D79" w:rsidRPr="00BC4BE9" w:rsidRDefault="00454C16" w:rsidP="00ED4D79">
      <w:pPr>
        <w:pStyle w:val="AERnumberedlistsecondstyle"/>
      </w:pPr>
      <w:r w:rsidRPr="00454C16">
        <w:t xml:space="preserve">operating and maintenance costs in respect of the operating life of the </w:t>
      </w:r>
      <w:r w:rsidR="00DB70E4" w:rsidRPr="00DB70E4">
        <w:rPr>
          <w:rStyle w:val="AERtextitalic"/>
          <w:i w:val="0"/>
        </w:rPr>
        <w:t>credible option</w:t>
      </w:r>
    </w:p>
    <w:p w:rsidR="00ED4D79" w:rsidRPr="00BC4BE9" w:rsidRDefault="00454C16" w:rsidP="00ED4D79">
      <w:pPr>
        <w:pStyle w:val="AERnumberedlistsecondstyle"/>
      </w:pPr>
      <w:r w:rsidRPr="00454C16">
        <w:t xml:space="preserve">the costs of complying with laws, regulations and applicable administrative requirements regarding the construction and operation of the </w:t>
      </w:r>
      <w:r w:rsidR="00DB70E4" w:rsidRPr="00DB70E4">
        <w:rPr>
          <w:rStyle w:val="AERtextitalic"/>
          <w:i w:val="0"/>
        </w:rPr>
        <w:t>credible option</w:t>
      </w:r>
      <w:r w:rsidR="0045451E">
        <w:t xml:space="preserve"> </w:t>
      </w:r>
      <w:r w:rsidRPr="00454C16">
        <w:t>and</w:t>
      </w:r>
    </w:p>
    <w:p w:rsidR="00ED4D79" w:rsidRPr="00BC4BE9" w:rsidRDefault="00454C16" w:rsidP="00ED4D79">
      <w:pPr>
        <w:pStyle w:val="AERnumberedlistsecondstyle"/>
      </w:pPr>
      <w:r w:rsidRPr="00454C16">
        <w:t>any other financial costs the AER determine</w:t>
      </w:r>
      <w:r w:rsidR="00BC4BE9">
        <w:t>s</w:t>
      </w:r>
      <w:r w:rsidR="00ED4D79" w:rsidRPr="00BC4BE9">
        <w:t xml:space="preserve"> to be relevant.</w:t>
      </w:r>
      <w:r w:rsidR="00ED4D79" w:rsidRPr="00BC4BE9">
        <w:rPr>
          <w:rStyle w:val="AERbody"/>
        </w:rPr>
        <w:t xml:space="preserve"> The AER will consider an additional class of financial cost relevant if the </w:t>
      </w:r>
      <w:r w:rsidR="00ED4D79" w:rsidRPr="00BC4BE9">
        <w:rPr>
          <w:rStyle w:val="AERtextitalic"/>
          <w:i w:val="0"/>
        </w:rPr>
        <w:t>RIT-D proponent</w:t>
      </w:r>
      <w:r w:rsidR="00ED4D79" w:rsidRPr="00BC4BE9">
        <w:rPr>
          <w:rStyle w:val="AERbody"/>
        </w:rPr>
        <w:t xml:space="preserve"> has determined it to be </w:t>
      </w:r>
      <w:r w:rsidR="00D226F0">
        <w:rPr>
          <w:rStyle w:val="AERbody"/>
        </w:rPr>
        <w:t>a required financial cost</w:t>
      </w:r>
      <w:r w:rsidR="00D226F0" w:rsidRPr="00BC4BE9">
        <w:rPr>
          <w:rStyle w:val="AERbody"/>
        </w:rPr>
        <w:t xml:space="preserve"> </w:t>
      </w:r>
      <w:r w:rsidR="00ED4D79" w:rsidRPr="00BC4BE9">
        <w:rPr>
          <w:rStyle w:val="AERbody"/>
        </w:rPr>
        <w:t xml:space="preserve">and we have agreed to it in writing before the </w:t>
      </w:r>
      <w:r w:rsidR="00ED4D79" w:rsidRPr="00BC4BE9">
        <w:rPr>
          <w:rStyle w:val="AERtextitalic"/>
          <w:i w:val="0"/>
        </w:rPr>
        <w:t xml:space="preserve">RIT-D proponent </w:t>
      </w:r>
      <w:r w:rsidR="00ED4D79" w:rsidRPr="00BC4BE9">
        <w:rPr>
          <w:rStyle w:val="AERbody"/>
        </w:rPr>
        <w:t xml:space="preserve">makes its non-network options report available to other parties. If the </w:t>
      </w:r>
      <w:r w:rsidR="00ED4D79" w:rsidRPr="00BC4BE9">
        <w:rPr>
          <w:rStyle w:val="AERtextitalic"/>
          <w:i w:val="0"/>
        </w:rPr>
        <w:t xml:space="preserve">RIT-D proponent </w:t>
      </w:r>
      <w:r w:rsidR="00ED4D79" w:rsidRPr="00BC4BE9">
        <w:rPr>
          <w:rStyle w:val="AERbody"/>
        </w:rPr>
        <w:t xml:space="preserve">is not preparing a non-network options report, we must make this agreement before the </w:t>
      </w:r>
      <w:r w:rsidR="00DB70E4" w:rsidRPr="00DB70E4">
        <w:rPr>
          <w:rStyle w:val="AERtextitalic"/>
          <w:i w:val="0"/>
        </w:rPr>
        <w:t xml:space="preserve">RIT-D proponent </w:t>
      </w:r>
      <w:r w:rsidR="00DB70E4">
        <w:rPr>
          <w:rStyle w:val="AERbody"/>
        </w:rPr>
        <w:t xml:space="preserve">publishes the notice under cl. 5.17.4(d) of the </w:t>
      </w:r>
      <w:r w:rsidR="00DB70E4" w:rsidRPr="00DB70E4">
        <w:rPr>
          <w:rStyle w:val="AERtextitalic"/>
          <w:i w:val="0"/>
        </w:rPr>
        <w:t>NER</w:t>
      </w:r>
      <w:r w:rsidR="00DB70E4">
        <w:rPr>
          <w:rStyle w:val="AERbody"/>
        </w:rPr>
        <w:t>.</w:t>
      </w:r>
      <w:r w:rsidR="00DB70E4">
        <w:rPr>
          <w:rStyle w:val="FootnoteReference"/>
        </w:rPr>
        <w:footnoteReference w:id="4"/>
      </w:r>
    </w:p>
    <w:p w:rsidR="00ED4D79" w:rsidRPr="00BC4BE9" w:rsidRDefault="00DB70E4" w:rsidP="00ED4D79">
      <w:pPr>
        <w:pStyle w:val="AERnumberedlistfirststyle"/>
        <w:tabs>
          <w:tab w:val="clear" w:pos="0"/>
          <w:tab w:val="num" w:pos="357"/>
        </w:tabs>
        <w:spacing w:after="200"/>
        <w:ind w:left="357" w:hanging="357"/>
        <w:rPr>
          <w:rStyle w:val="AERbody"/>
        </w:rPr>
      </w:pPr>
      <w:r>
        <w:rPr>
          <w:rStyle w:val="AERbody"/>
        </w:rPr>
        <w:t xml:space="preserve">If the </w:t>
      </w:r>
      <w:r w:rsidR="00454C16" w:rsidRPr="00454C16">
        <w:rPr>
          <w:rStyle w:val="AERtextitalic"/>
          <w:i w:val="0"/>
        </w:rPr>
        <w:t>RIT-D proponent</w:t>
      </w:r>
      <w:r w:rsidR="00ED4D79" w:rsidRPr="00BC4BE9">
        <w:rPr>
          <w:rStyle w:val="AERbody"/>
        </w:rPr>
        <w:t xml:space="preserve"> establishes that there is a material degree of uncertainty in the </w:t>
      </w:r>
      <w:r w:rsidR="00454C16" w:rsidRPr="00454C16">
        <w:rPr>
          <w:rStyle w:val="AERtextitalic"/>
          <w:i w:val="0"/>
        </w:rPr>
        <w:t>costs</w:t>
      </w:r>
      <w:r w:rsidR="00ED4D79" w:rsidRPr="00BC4BE9">
        <w:rPr>
          <w:rStyle w:val="AERbody"/>
        </w:rPr>
        <w:t xml:space="preserve"> of a </w:t>
      </w:r>
      <w:r w:rsidR="00454C16" w:rsidRPr="00454C16">
        <w:rPr>
          <w:rStyle w:val="AERtextitalic"/>
          <w:i w:val="0"/>
        </w:rPr>
        <w:t>credible option</w:t>
      </w:r>
      <w:r w:rsidR="00ED4D79" w:rsidRPr="00BC4BE9">
        <w:rPr>
          <w:rStyle w:val="AERbody"/>
        </w:rPr>
        <w:t xml:space="preserve">, the </w:t>
      </w:r>
      <w:r w:rsidR="00454C16" w:rsidRPr="00454C16">
        <w:rPr>
          <w:rStyle w:val="AERtextitalic"/>
          <w:i w:val="0"/>
        </w:rPr>
        <w:t>RIT-D proponent</w:t>
      </w:r>
      <w:r w:rsidR="00ED4D79" w:rsidRPr="00BC4BE9">
        <w:rPr>
          <w:rStyle w:val="AERbody"/>
        </w:rPr>
        <w:t xml:space="preserve"> should conduct a sensitivity analysis using the different cost assumptions</w:t>
      </w:r>
      <w:r w:rsidR="006701E9">
        <w:rPr>
          <w:rStyle w:val="AERbody"/>
        </w:rPr>
        <w:t xml:space="preserve"> </w:t>
      </w:r>
      <w:r w:rsidR="006701E9">
        <w:rPr>
          <w:lang w:val="en-US"/>
        </w:rPr>
        <w:t>and weight the sensitivities according to the RIT-D proponent's reasonable view as to their likelihood</w:t>
      </w:r>
      <w:r w:rsidR="00ED4D79" w:rsidRPr="00BC4BE9">
        <w:rPr>
          <w:rStyle w:val="AERbody"/>
        </w:rPr>
        <w:t xml:space="preserve">.  </w:t>
      </w:r>
    </w:p>
    <w:p w:rsidR="00ED4D79" w:rsidRPr="007A383E" w:rsidRDefault="00ED4D79" w:rsidP="00ED4D79">
      <w:pPr>
        <w:pStyle w:val="Heading4"/>
        <w:rPr>
          <w:rStyle w:val="AERtextorange"/>
        </w:rPr>
      </w:pPr>
      <w:r w:rsidRPr="007A383E">
        <w:rPr>
          <w:rStyle w:val="AERtextorange"/>
        </w:rPr>
        <w:t>Market benefits</w:t>
      </w:r>
    </w:p>
    <w:p w:rsidR="00ED4D79" w:rsidRPr="00BC4BE9" w:rsidRDefault="00ED4D79" w:rsidP="00ED4D79">
      <w:pPr>
        <w:pStyle w:val="AERnumberedlistfirststyle"/>
        <w:tabs>
          <w:tab w:val="clear" w:pos="0"/>
          <w:tab w:val="num" w:pos="357"/>
        </w:tabs>
        <w:spacing w:after="200"/>
        <w:ind w:left="357" w:hanging="357"/>
        <w:rPr>
          <w:rStyle w:val="AERbody"/>
          <w:rFonts w:eastAsia="Calibri"/>
          <w:szCs w:val="20"/>
        </w:rPr>
      </w:pPr>
      <w:r w:rsidRPr="00BC4BE9">
        <w:rPr>
          <w:rStyle w:val="AERbody"/>
        </w:rPr>
        <w:t xml:space="preserve">A </w:t>
      </w:r>
      <w:r w:rsidRPr="00BC4BE9">
        <w:rPr>
          <w:rStyle w:val="AERtextitalic"/>
          <w:i w:val="0"/>
        </w:rPr>
        <w:t xml:space="preserve">RIT-D proponent </w:t>
      </w:r>
      <w:r w:rsidRPr="00BC4BE9">
        <w:rPr>
          <w:rStyle w:val="AERbody"/>
        </w:rPr>
        <w:t xml:space="preserve">must consider whether each </w:t>
      </w:r>
      <w:r w:rsidRPr="00BC4BE9">
        <w:rPr>
          <w:rStyle w:val="AERtextitalic"/>
          <w:i w:val="0"/>
        </w:rPr>
        <w:t>credible option</w:t>
      </w:r>
      <w:r w:rsidRPr="00BC4BE9">
        <w:rPr>
          <w:rStyle w:val="AERbody"/>
        </w:rPr>
        <w:t xml:space="preserve"> could deliver the classes of market benefits specified under cl. 5.17.1(c)(4) </w:t>
      </w:r>
      <w:r w:rsidRPr="00BC4BE9">
        <w:t xml:space="preserve">of the </w:t>
      </w:r>
      <w:r w:rsidRPr="00BC4BE9">
        <w:rPr>
          <w:rStyle w:val="AERtextitalic"/>
          <w:i w:val="0"/>
        </w:rPr>
        <w:t>NER</w:t>
      </w:r>
      <w:r w:rsidRPr="00BC4BE9">
        <w:rPr>
          <w:rStyle w:val="AERbody"/>
        </w:rPr>
        <w:t>.</w:t>
      </w:r>
    </w:p>
    <w:p w:rsidR="00ED4D79" w:rsidRPr="00BC4BE9" w:rsidRDefault="00ED4D79" w:rsidP="00ED4D79">
      <w:pPr>
        <w:pStyle w:val="AERnumberedlistfirststyle"/>
        <w:tabs>
          <w:tab w:val="clear" w:pos="0"/>
          <w:tab w:val="num" w:pos="357"/>
        </w:tabs>
        <w:spacing w:after="200"/>
        <w:ind w:left="357" w:hanging="357"/>
        <w:rPr>
          <w:rStyle w:val="AERbody"/>
          <w:rFonts w:eastAsia="Calibri"/>
          <w:szCs w:val="20"/>
        </w:rPr>
      </w:pPr>
      <w:r w:rsidRPr="00BC4BE9">
        <w:rPr>
          <w:rStyle w:val="AERbody"/>
        </w:rPr>
        <w:t xml:space="preserve">Where the identified need is </w:t>
      </w:r>
      <w:r w:rsidR="00DB70E4">
        <w:rPr>
          <w:rStyle w:val="AERbody"/>
        </w:rPr>
        <w:t xml:space="preserve">not for reliability corrective action, the preferred option must have a positive </w:t>
      </w:r>
      <w:r w:rsidR="00DB70E4">
        <w:rPr>
          <w:rStyle w:val="AERtextitalic"/>
          <w:i w:val="0"/>
        </w:rPr>
        <w:t>net economic benefit</w:t>
      </w:r>
      <w:r w:rsidR="00DB70E4">
        <w:rPr>
          <w:rStyle w:val="AERbody"/>
        </w:rPr>
        <w:t xml:space="preserve">. Under these circumstances, a </w:t>
      </w:r>
      <w:r w:rsidR="00DB70E4">
        <w:rPr>
          <w:rStyle w:val="AERtextitalic"/>
          <w:i w:val="0"/>
        </w:rPr>
        <w:t>RIT-D proponent</w:t>
      </w:r>
      <w:r w:rsidR="00DB70E4">
        <w:rPr>
          <w:rStyle w:val="AERbody"/>
        </w:rPr>
        <w:t xml:space="preserve"> must quantify all classes of </w:t>
      </w:r>
      <w:r w:rsidR="00DB70E4">
        <w:rPr>
          <w:rStyle w:val="AERtextitalic"/>
          <w:i w:val="0"/>
        </w:rPr>
        <w:t>market benefits</w:t>
      </w:r>
      <w:r w:rsidR="00DB70E4">
        <w:rPr>
          <w:rStyle w:val="AERbody"/>
        </w:rPr>
        <w:t xml:space="preserve"> where the </w:t>
      </w:r>
      <w:r w:rsidR="00DB70E4">
        <w:rPr>
          <w:rStyle w:val="AERtextitalic"/>
          <w:i w:val="0"/>
        </w:rPr>
        <w:t>RIT-D proponent</w:t>
      </w:r>
      <w:r w:rsidR="00DB70E4">
        <w:rPr>
          <w:rStyle w:val="AERbody"/>
        </w:rPr>
        <w:t xml:space="preserve"> considers that: </w:t>
      </w:r>
    </w:p>
    <w:p w:rsidR="00ED4D79" w:rsidRPr="00BC4BE9" w:rsidRDefault="0045451E" w:rsidP="00ED4D79">
      <w:pPr>
        <w:pStyle w:val="AERnumberedlistsecondstyle"/>
        <w:rPr>
          <w:rStyle w:val="AERbody"/>
          <w:rFonts w:eastAsia="Calibri"/>
          <w:szCs w:val="20"/>
        </w:rPr>
      </w:pPr>
      <w:r>
        <w:rPr>
          <w:rStyle w:val="AERbody"/>
        </w:rPr>
        <w:t>t</w:t>
      </w:r>
      <w:r w:rsidR="00DB70E4">
        <w:rPr>
          <w:rStyle w:val="AERbody"/>
        </w:rPr>
        <w:t xml:space="preserve">he applicable </w:t>
      </w:r>
      <w:r w:rsidR="00DB70E4">
        <w:rPr>
          <w:rStyle w:val="AERtextitalic"/>
          <w:i w:val="0"/>
        </w:rPr>
        <w:t>market benefits</w:t>
      </w:r>
      <w:r w:rsidR="00DB70E4">
        <w:rPr>
          <w:rStyle w:val="AERbody"/>
        </w:rPr>
        <w:t xml:space="preserve"> may be material; or</w:t>
      </w:r>
    </w:p>
    <w:p w:rsidR="00ED4D79" w:rsidRPr="00BC4BE9" w:rsidRDefault="0045451E" w:rsidP="00ED4D79">
      <w:pPr>
        <w:pStyle w:val="AERnumberedlistsecondstyle"/>
        <w:rPr>
          <w:rStyle w:val="AERbody"/>
          <w:rFonts w:eastAsia="Calibri"/>
          <w:szCs w:val="20"/>
        </w:rPr>
      </w:pPr>
      <w:r>
        <w:rPr>
          <w:rStyle w:val="AERbody"/>
        </w:rPr>
        <w:t>t</w:t>
      </w:r>
      <w:r w:rsidR="00DB70E4">
        <w:rPr>
          <w:rStyle w:val="AERbody"/>
        </w:rPr>
        <w:t xml:space="preserve">he quantification of </w:t>
      </w:r>
      <w:r w:rsidR="00DB70E4">
        <w:rPr>
          <w:rStyle w:val="AERtextitalic"/>
          <w:i w:val="0"/>
        </w:rPr>
        <w:t>market benefits</w:t>
      </w:r>
      <w:r w:rsidR="00DB70E4">
        <w:rPr>
          <w:rStyle w:val="AERbody"/>
        </w:rPr>
        <w:t xml:space="preserve"> may alter the selection of the preferred option. </w:t>
      </w:r>
    </w:p>
    <w:p w:rsidR="00ED4D79" w:rsidRDefault="00ED4D79" w:rsidP="00ED4D79">
      <w:pPr>
        <w:pStyle w:val="AERnumberedlistfirststyle"/>
        <w:numPr>
          <w:ilvl w:val="0"/>
          <w:numId w:val="0"/>
        </w:numPr>
        <w:ind w:left="357"/>
      </w:pPr>
    </w:p>
    <w:p w:rsidR="00DB22ED" w:rsidRPr="00BC4BE9" w:rsidRDefault="00ED4D79" w:rsidP="00ED4D79">
      <w:pPr>
        <w:pStyle w:val="AERnumberedlistfirststyle"/>
        <w:tabs>
          <w:tab w:val="clear" w:pos="0"/>
          <w:tab w:val="num" w:pos="357"/>
        </w:tabs>
        <w:spacing w:after="200"/>
        <w:ind w:left="357" w:hanging="357"/>
        <w:rPr>
          <w:rStyle w:val="AERbody"/>
        </w:rPr>
      </w:pPr>
      <w:r w:rsidRPr="00BC4BE9">
        <w:rPr>
          <w:rStyle w:val="AERbody"/>
        </w:rPr>
        <w:lastRenderedPageBreak/>
        <w:t xml:space="preserve">A </w:t>
      </w:r>
      <w:r w:rsidRPr="00BC4BE9">
        <w:rPr>
          <w:rStyle w:val="AERtextitalic"/>
          <w:i w:val="0"/>
        </w:rPr>
        <w:t>RIT-D proponent</w:t>
      </w:r>
      <w:r w:rsidRPr="00BC4BE9">
        <w:rPr>
          <w:rStyle w:val="AERbody"/>
        </w:rPr>
        <w:t xml:space="preserve"> is required to rank the </w:t>
      </w:r>
      <w:r w:rsidRPr="00BC4BE9">
        <w:rPr>
          <w:rStyle w:val="AERtextitalic"/>
          <w:i w:val="0"/>
        </w:rPr>
        <w:t>credible options</w:t>
      </w:r>
      <w:r w:rsidR="00DB22ED" w:rsidRPr="00BC4BE9">
        <w:rPr>
          <w:rStyle w:val="AERtextitalic"/>
          <w:i w:val="0"/>
        </w:rPr>
        <w:t xml:space="preserve"> according to net economic benefits</w:t>
      </w:r>
      <w:r w:rsidRPr="00BC4BE9">
        <w:rPr>
          <w:rStyle w:val="AERbody"/>
        </w:rPr>
        <w:t xml:space="preserve">. </w:t>
      </w:r>
    </w:p>
    <w:p w:rsidR="000D350E" w:rsidRDefault="00DB22ED">
      <w:pPr>
        <w:pStyle w:val="AERnumberedlistsecondstyle"/>
      </w:pPr>
      <w:r w:rsidRPr="00BC4BE9">
        <w:rPr>
          <w:rStyle w:val="AERbody"/>
        </w:rPr>
        <w:t xml:space="preserve">The market benefit </w:t>
      </w:r>
      <w:r w:rsidR="00ED4D79" w:rsidRPr="00BC4BE9">
        <w:t xml:space="preserve">of a </w:t>
      </w:r>
      <w:r w:rsidR="00DC74FC" w:rsidRPr="00DC74FC">
        <w:rPr>
          <w:rStyle w:val="AERtextitalic"/>
          <w:i w:val="0"/>
        </w:rPr>
        <w:t>credible option</w:t>
      </w:r>
      <w:r w:rsidR="00ED4D79" w:rsidRPr="00BC4BE9">
        <w:t xml:space="preserve"> is calculated </w:t>
      </w:r>
      <w:r w:rsidR="00ED4D79" w:rsidRPr="00BC4BE9">
        <w:rPr>
          <w:rStyle w:val="AERbody"/>
        </w:rPr>
        <w:t>by:</w:t>
      </w:r>
    </w:p>
    <w:p w:rsidR="000D350E" w:rsidRDefault="00BC63EF">
      <w:pPr>
        <w:pStyle w:val="AERnumberedlist2third"/>
      </w:pPr>
      <w:r w:rsidRPr="00BC63EF">
        <w:rPr>
          <w:rStyle w:val="AERbody"/>
        </w:rPr>
        <w:t>comparing</w:t>
      </w:r>
      <w:r w:rsidR="00ED4D79" w:rsidRPr="00BC4BE9">
        <w:t xml:space="preserve">, for each relevant </w:t>
      </w:r>
      <w:r w:rsidR="00ED4D79" w:rsidRPr="00BC4BE9">
        <w:rPr>
          <w:rStyle w:val="AERtextitalic"/>
          <w:i w:val="0"/>
        </w:rPr>
        <w:t>reasonable scenario</w:t>
      </w:r>
      <w:r w:rsidR="00ED4D79" w:rsidRPr="00BC4BE9">
        <w:t>:</w:t>
      </w:r>
    </w:p>
    <w:p w:rsidR="000D350E" w:rsidRDefault="00ED4D79">
      <w:pPr>
        <w:pStyle w:val="AERnumberedlist2third"/>
        <w:numPr>
          <w:ilvl w:val="7"/>
          <w:numId w:val="3"/>
        </w:numPr>
      </w:pPr>
      <w:r w:rsidRPr="00BC4BE9">
        <w:rPr>
          <w:rStyle w:val="AERbody"/>
        </w:rPr>
        <w:t xml:space="preserve">the </w:t>
      </w:r>
      <w:r w:rsidR="00454C16" w:rsidRPr="00454C16">
        <w:rPr>
          <w:rStyle w:val="AERtextitalic"/>
          <w:i w:val="0"/>
        </w:rPr>
        <w:t>state of the world</w:t>
      </w:r>
      <w:r w:rsidRPr="00BC4BE9">
        <w:t xml:space="preserve"> with the </w:t>
      </w:r>
      <w:r w:rsidR="00454C16" w:rsidRPr="00454C16">
        <w:rPr>
          <w:rStyle w:val="AERtextitalic"/>
          <w:i w:val="0"/>
        </w:rPr>
        <w:t>credible option</w:t>
      </w:r>
      <w:r w:rsidRPr="00BC4BE9">
        <w:t xml:space="preserve"> in place, and</w:t>
      </w:r>
    </w:p>
    <w:p w:rsidR="000D350E" w:rsidRDefault="00ED4D79">
      <w:pPr>
        <w:pStyle w:val="AERnumberedlist2third"/>
        <w:numPr>
          <w:ilvl w:val="7"/>
          <w:numId w:val="3"/>
        </w:numPr>
      </w:pPr>
      <w:r w:rsidRPr="00BC4BE9">
        <w:t>the state of the world in the base case, and</w:t>
      </w:r>
    </w:p>
    <w:p w:rsidR="000D350E" w:rsidRDefault="00ED4D79">
      <w:pPr>
        <w:pStyle w:val="AERnumberedlist2third"/>
        <w:rPr>
          <w:rStyle w:val="AERbody"/>
          <w:rFonts w:eastAsia="Calibri"/>
          <w:szCs w:val="20"/>
        </w:rPr>
      </w:pPr>
      <w:r w:rsidRPr="00BC4BE9">
        <w:t xml:space="preserve">weighting the </w:t>
      </w:r>
      <w:r w:rsidR="00DB22ED" w:rsidRPr="00BC4BE9">
        <w:t xml:space="preserve">present value of the </w:t>
      </w:r>
      <w:r w:rsidRPr="00BC4BE9">
        <w:t xml:space="preserve">benefits derived in sub-paragraph (i) by the probability of each relevant </w:t>
      </w:r>
      <w:r w:rsidRPr="00BC4BE9">
        <w:rPr>
          <w:rStyle w:val="AERtextitalic"/>
          <w:i w:val="0"/>
        </w:rPr>
        <w:t>reasonable scenario</w:t>
      </w:r>
      <w:r w:rsidRPr="00BC4BE9">
        <w:t xml:space="preserve"> occurring.</w:t>
      </w:r>
      <w:r w:rsidRPr="00BC4BE9">
        <w:rPr>
          <w:rStyle w:val="FootnoteReference"/>
        </w:rPr>
        <w:footnoteReference w:id="5"/>
      </w:r>
    </w:p>
    <w:p w:rsidR="00ED4D79" w:rsidRPr="00BC4BE9" w:rsidRDefault="00ED4D79" w:rsidP="00ED4D79">
      <w:pPr>
        <w:pStyle w:val="AERnumberedlistfirststyle"/>
        <w:tabs>
          <w:tab w:val="clear" w:pos="0"/>
          <w:tab w:val="num" w:pos="357"/>
        </w:tabs>
        <w:spacing w:after="200"/>
        <w:ind w:left="357" w:hanging="357"/>
      </w:pPr>
      <w:r w:rsidRPr="00BC4BE9">
        <w:t xml:space="preserve">Subject to paragraphs 8-10, </w:t>
      </w:r>
      <w:r w:rsidRPr="00BC4BE9">
        <w:rPr>
          <w:rStyle w:val="AERtextitalic"/>
          <w:i w:val="0"/>
        </w:rPr>
        <w:t>market benefit</w:t>
      </w:r>
      <w:r w:rsidR="00633055">
        <w:rPr>
          <w:rStyle w:val="AERtextitalic"/>
          <w:i w:val="0"/>
        </w:rPr>
        <w:t>s</w:t>
      </w:r>
      <w:r w:rsidRPr="00BC4BE9">
        <w:t xml:space="preserve"> includes the following:</w:t>
      </w:r>
    </w:p>
    <w:p w:rsidR="00ED4D79" w:rsidRPr="00BC4BE9" w:rsidRDefault="00ED4D79" w:rsidP="00ED4D79">
      <w:pPr>
        <w:pStyle w:val="AERnumberedlistsecondstyle"/>
      </w:pPr>
      <w:r w:rsidRPr="00BC4BE9">
        <w:t>changes in voluntary</w:t>
      </w:r>
      <w:r w:rsidRPr="00BC4BE9">
        <w:rPr>
          <w:rStyle w:val="AERtextitalic"/>
          <w:i w:val="0"/>
        </w:rPr>
        <w:t xml:space="preserve"> load</w:t>
      </w:r>
      <w:r w:rsidRPr="00BC4BE9">
        <w:t xml:space="preserve"> curtailment</w:t>
      </w:r>
    </w:p>
    <w:p w:rsidR="00ED4D79" w:rsidRPr="00BC4BE9" w:rsidRDefault="00ED4D79" w:rsidP="00ED4D79">
      <w:pPr>
        <w:pStyle w:val="AERnumberedlistsecondstyle"/>
      </w:pPr>
      <w:r w:rsidRPr="00BC4BE9">
        <w:t xml:space="preserve">changes in involuntary </w:t>
      </w:r>
      <w:r w:rsidR="00DB70E4" w:rsidRPr="00DB70E4">
        <w:rPr>
          <w:rStyle w:val="AERtextitalic"/>
          <w:i w:val="0"/>
        </w:rPr>
        <w:t>load shedding</w:t>
      </w:r>
      <w:r w:rsidR="00454C16" w:rsidRPr="00454C16">
        <w:t xml:space="preserve"> and </w:t>
      </w:r>
      <w:r w:rsidR="00DB70E4" w:rsidRPr="00DB70E4">
        <w:rPr>
          <w:rStyle w:val="AERtextitalic"/>
          <w:i w:val="0"/>
        </w:rPr>
        <w:t>customer interruptions</w:t>
      </w:r>
      <w:r w:rsidR="00454C16" w:rsidRPr="00454C16">
        <w:t xml:space="preserve"> caused by </w:t>
      </w:r>
      <w:r w:rsidR="00DB70E4" w:rsidRPr="00DB70E4">
        <w:rPr>
          <w:rStyle w:val="AERtextitalic"/>
          <w:i w:val="0"/>
        </w:rPr>
        <w:t>network outages</w:t>
      </w:r>
      <w:r w:rsidR="00454C16" w:rsidRPr="00454C16">
        <w:t xml:space="preserve">, using a reasonable forecast of the value of electricity to </w:t>
      </w:r>
      <w:r w:rsidR="00DB70E4" w:rsidRPr="00DB70E4">
        <w:rPr>
          <w:rStyle w:val="AERtextitalic"/>
          <w:i w:val="0"/>
        </w:rPr>
        <w:t>customers</w:t>
      </w:r>
    </w:p>
    <w:p w:rsidR="00ED4D79" w:rsidRPr="00BC4BE9" w:rsidRDefault="00454C16" w:rsidP="00ED4D79">
      <w:pPr>
        <w:pStyle w:val="AERnumberedlistsecondstyle"/>
      </w:pPr>
      <w:r w:rsidRPr="00454C16">
        <w:t xml:space="preserve">changes in costs for parties, other than the </w:t>
      </w:r>
      <w:r w:rsidR="00DB70E4" w:rsidRPr="00DB70E4">
        <w:rPr>
          <w:rStyle w:val="AERtextitalic"/>
          <w:i w:val="0"/>
        </w:rPr>
        <w:t>RIT-D proponent</w:t>
      </w:r>
      <w:r w:rsidRPr="00454C16">
        <w:t>, due to differences in:</w:t>
      </w:r>
    </w:p>
    <w:p w:rsidR="00ED4D79" w:rsidRPr="00BC4BE9" w:rsidRDefault="00454C16" w:rsidP="00ED4D79">
      <w:pPr>
        <w:pStyle w:val="AERnumberedlistthirdstyle"/>
        <w:tabs>
          <w:tab w:val="clear" w:pos="720"/>
          <w:tab w:val="num" w:pos="1077"/>
        </w:tabs>
        <w:ind w:left="1077" w:hanging="357"/>
      </w:pPr>
      <w:r w:rsidRPr="00454C16">
        <w:t xml:space="preserve">the timing of new </w:t>
      </w:r>
      <w:r w:rsidR="00DB70E4" w:rsidRPr="00DB70E4">
        <w:rPr>
          <w:rStyle w:val="AERtextitalic"/>
          <w:i w:val="0"/>
        </w:rPr>
        <w:t>plant</w:t>
      </w:r>
    </w:p>
    <w:p w:rsidR="00ED4D79" w:rsidRPr="00BC4BE9" w:rsidRDefault="00454C16" w:rsidP="00ED4D79">
      <w:pPr>
        <w:pStyle w:val="AERnumberedlistthirdstyle"/>
        <w:tabs>
          <w:tab w:val="clear" w:pos="720"/>
          <w:tab w:val="num" w:pos="1077"/>
        </w:tabs>
        <w:ind w:left="1077" w:hanging="357"/>
      </w:pPr>
      <w:r w:rsidRPr="00454C16">
        <w:t>capital costs</w:t>
      </w:r>
    </w:p>
    <w:p w:rsidR="00ED4D79" w:rsidRPr="00BC4BE9" w:rsidRDefault="00454C16" w:rsidP="00ED4D79">
      <w:pPr>
        <w:pStyle w:val="AERnumberedlistthirdstyle"/>
        <w:tabs>
          <w:tab w:val="clear" w:pos="720"/>
          <w:tab w:val="num" w:pos="1077"/>
        </w:tabs>
        <w:ind w:left="1077" w:hanging="357"/>
      </w:pPr>
      <w:r w:rsidRPr="00454C16">
        <w:t>the operating and maintenance costs</w:t>
      </w:r>
      <w:r w:rsidR="00BC4BE9">
        <w:t>.</w:t>
      </w:r>
    </w:p>
    <w:p w:rsidR="00ED4D79" w:rsidRPr="00BC4BE9" w:rsidRDefault="00ED4D79" w:rsidP="00ED4D79">
      <w:pPr>
        <w:pStyle w:val="AERnumberedlistsecondstyle"/>
      </w:pPr>
      <w:r w:rsidRPr="00BC4BE9">
        <w:t xml:space="preserve">differences in the timing of </w:t>
      </w:r>
      <w:r w:rsidR="00454C16" w:rsidRPr="00454C16">
        <w:t>expenditure</w:t>
      </w:r>
    </w:p>
    <w:p w:rsidR="00ED4D79" w:rsidRPr="00BC4BE9" w:rsidRDefault="00454C16" w:rsidP="00ED4D79">
      <w:pPr>
        <w:pStyle w:val="AERnumberedlistsecondstyle"/>
      </w:pPr>
      <w:r w:rsidRPr="00454C16">
        <w:t xml:space="preserve">changes in load transfer capacity and the capacity of </w:t>
      </w:r>
      <w:r w:rsidR="003A7D75">
        <w:rPr>
          <w:rStyle w:val="AERtextitalic"/>
          <w:i w:val="0"/>
        </w:rPr>
        <w:t>e</w:t>
      </w:r>
      <w:r w:rsidR="003A7D75" w:rsidRPr="00DB70E4">
        <w:rPr>
          <w:rStyle w:val="AERtextitalic"/>
          <w:i w:val="0"/>
        </w:rPr>
        <w:t xml:space="preserve">mbedded </w:t>
      </w:r>
      <w:r w:rsidR="003A7D75">
        <w:rPr>
          <w:rStyle w:val="AERtextitalic"/>
          <w:i w:val="0"/>
        </w:rPr>
        <w:t>g</w:t>
      </w:r>
      <w:r w:rsidR="00DB70E4" w:rsidRPr="00DB70E4">
        <w:rPr>
          <w:rStyle w:val="AERtextitalic"/>
          <w:i w:val="0"/>
        </w:rPr>
        <w:t>enerators</w:t>
      </w:r>
      <w:r w:rsidRPr="00454C16">
        <w:t xml:space="preserve"> to take up </w:t>
      </w:r>
      <w:r w:rsidR="00DB70E4" w:rsidRPr="00DB70E4">
        <w:rPr>
          <w:rStyle w:val="AERtextitalic"/>
          <w:i w:val="0"/>
        </w:rPr>
        <w:t>load</w:t>
      </w:r>
    </w:p>
    <w:p w:rsidR="00ED4D79" w:rsidRPr="00BC4BE9" w:rsidRDefault="00454C16" w:rsidP="00ED4D79">
      <w:pPr>
        <w:pStyle w:val="AERnumberedlistsecondstyle"/>
      </w:pPr>
      <w:r w:rsidRPr="00454C16">
        <w:t xml:space="preserve">any additional option value (where this value has not already been included in other classes of </w:t>
      </w:r>
      <w:r w:rsidR="00DB70E4" w:rsidRPr="00DB70E4">
        <w:rPr>
          <w:rStyle w:val="AERtextitalic"/>
          <w:i w:val="0"/>
        </w:rPr>
        <w:t>market benefits</w:t>
      </w:r>
      <w:r w:rsidRPr="00454C16">
        <w:t xml:space="preserve">) gained or foregone from implementing the </w:t>
      </w:r>
      <w:r w:rsidR="00DB70E4" w:rsidRPr="00DB70E4">
        <w:rPr>
          <w:rStyle w:val="AERtextitalic"/>
          <w:i w:val="0"/>
        </w:rPr>
        <w:t>credible option</w:t>
      </w:r>
      <w:r w:rsidRPr="00454C16">
        <w:t xml:space="preserve"> with respect to the likely future investment needs of the </w:t>
      </w:r>
      <w:r w:rsidR="00DB70E4" w:rsidRPr="00DB70E4">
        <w:rPr>
          <w:rStyle w:val="AERtextitalic"/>
          <w:i w:val="0"/>
        </w:rPr>
        <w:t>NEM</w:t>
      </w:r>
    </w:p>
    <w:p w:rsidR="00ED4D79" w:rsidRPr="00BC4BE9" w:rsidRDefault="00454C16" w:rsidP="00ED4D79">
      <w:pPr>
        <w:pStyle w:val="AERnumberedlistsecondstyle"/>
      </w:pPr>
      <w:r w:rsidRPr="00454C16">
        <w:t xml:space="preserve">changes in </w:t>
      </w:r>
      <w:r w:rsidR="00DB70E4" w:rsidRPr="00DB70E4">
        <w:rPr>
          <w:rStyle w:val="AERtextitalic"/>
          <w:i w:val="0"/>
        </w:rPr>
        <w:t>electrical energy losses</w:t>
      </w:r>
    </w:p>
    <w:p w:rsidR="00ED4D79" w:rsidRPr="00BC4BE9" w:rsidRDefault="00DB70E4" w:rsidP="00ED4D79">
      <w:pPr>
        <w:pStyle w:val="AERnumberedlistsecondstyle"/>
        <w:rPr>
          <w:rStyle w:val="AERbody"/>
        </w:rPr>
      </w:pPr>
      <w:r>
        <w:rPr>
          <w:rStyle w:val="AERbody"/>
        </w:rPr>
        <w:t xml:space="preserve">any other class of </w:t>
      </w:r>
      <w:r w:rsidRPr="00DB70E4">
        <w:rPr>
          <w:rStyle w:val="AERtextitalic"/>
          <w:i w:val="0"/>
        </w:rPr>
        <w:t>market benefit</w:t>
      </w:r>
      <w:r>
        <w:rPr>
          <w:rStyle w:val="AERbody"/>
        </w:rPr>
        <w:t xml:space="preserve"> determined to be relevant by the AER. The AER will consider a class of </w:t>
      </w:r>
      <w:r w:rsidRPr="00DB70E4">
        <w:rPr>
          <w:rStyle w:val="AERtextitalic"/>
          <w:i w:val="0"/>
        </w:rPr>
        <w:t>market benefit</w:t>
      </w:r>
      <w:r>
        <w:rPr>
          <w:rStyle w:val="AERbody"/>
        </w:rPr>
        <w:t xml:space="preserve"> relevant if the </w:t>
      </w:r>
      <w:r w:rsidRPr="00DB70E4">
        <w:rPr>
          <w:rStyle w:val="AERtextitalic"/>
          <w:i w:val="0"/>
        </w:rPr>
        <w:t>RIT-D proponent</w:t>
      </w:r>
      <w:r>
        <w:rPr>
          <w:rStyle w:val="AERbody"/>
        </w:rPr>
        <w:t xml:space="preserve"> has determined it to be relevant </w:t>
      </w:r>
      <w:r w:rsidR="00D226F0">
        <w:rPr>
          <w:rStyle w:val="AERbody"/>
        </w:rPr>
        <w:t xml:space="preserve">a required class of market benefit </w:t>
      </w:r>
      <w:r>
        <w:rPr>
          <w:rStyle w:val="AERbody"/>
        </w:rPr>
        <w:t xml:space="preserve">and we have agreed to it in writing before the </w:t>
      </w:r>
      <w:r w:rsidRPr="00DB70E4">
        <w:rPr>
          <w:rStyle w:val="AERtextitalic"/>
          <w:i w:val="0"/>
        </w:rPr>
        <w:t xml:space="preserve">RIT-D proponent </w:t>
      </w:r>
      <w:r>
        <w:rPr>
          <w:rStyle w:val="AERbody"/>
        </w:rPr>
        <w:t>makes its non-network options report available to other parties.</w:t>
      </w:r>
      <w:r w:rsidR="00ED4D79" w:rsidRPr="00BC4BE9">
        <w:rPr>
          <w:rStyle w:val="AERbody"/>
        </w:rPr>
        <w:t xml:space="preserve"> If the </w:t>
      </w:r>
      <w:r w:rsidR="00ED4D79" w:rsidRPr="00BC4BE9">
        <w:rPr>
          <w:rStyle w:val="AERtextitalic"/>
          <w:i w:val="0"/>
        </w:rPr>
        <w:t xml:space="preserve">RIT-D proponent </w:t>
      </w:r>
      <w:r w:rsidR="00ED4D79" w:rsidRPr="00BC4BE9">
        <w:rPr>
          <w:rStyle w:val="AERbody"/>
        </w:rPr>
        <w:t xml:space="preserve">is not preparing a non-network options report, we must make this agreement before the </w:t>
      </w:r>
      <w:r w:rsidR="00ED4D79" w:rsidRPr="00BC4BE9">
        <w:rPr>
          <w:rStyle w:val="AERtextitalic"/>
          <w:i w:val="0"/>
        </w:rPr>
        <w:t xml:space="preserve">RIT-D proponent </w:t>
      </w:r>
      <w:r>
        <w:rPr>
          <w:rStyle w:val="AERbody"/>
        </w:rPr>
        <w:t xml:space="preserve">publishes the notice under cl. 5.17.4(d) of the </w:t>
      </w:r>
      <w:r w:rsidRPr="00DB70E4">
        <w:rPr>
          <w:rStyle w:val="AERtextitalic"/>
          <w:i w:val="0"/>
        </w:rPr>
        <w:t>NER</w:t>
      </w:r>
      <w:r>
        <w:rPr>
          <w:rStyle w:val="AERbody"/>
        </w:rPr>
        <w:t>.</w:t>
      </w:r>
    </w:p>
    <w:p w:rsidR="00ED4D79" w:rsidRPr="00BC4BE9" w:rsidRDefault="00DB70E4" w:rsidP="00ED4D79">
      <w:pPr>
        <w:pStyle w:val="AERnumberedlistfirststyle"/>
        <w:tabs>
          <w:tab w:val="clear" w:pos="0"/>
          <w:tab w:val="num" w:pos="357"/>
        </w:tabs>
        <w:spacing w:after="200"/>
        <w:ind w:left="357" w:hanging="357"/>
        <w:rPr>
          <w:rStyle w:val="AERbody"/>
        </w:rPr>
      </w:pPr>
      <w:r>
        <w:rPr>
          <w:rStyle w:val="AERbody"/>
        </w:rPr>
        <w:t xml:space="preserve">With respect to paragraphs 6 and 7, where the </w:t>
      </w:r>
      <w:r w:rsidRPr="00DB70E4">
        <w:rPr>
          <w:rStyle w:val="AERtextitalic"/>
          <w:i w:val="0"/>
        </w:rPr>
        <w:t>credible option</w:t>
      </w:r>
      <w:r w:rsidR="00ED4D79" w:rsidRPr="00BC4BE9">
        <w:rPr>
          <w:rStyle w:val="AERbody"/>
        </w:rPr>
        <w:t xml:space="preserve"> is for </w:t>
      </w:r>
      <w:r w:rsidR="00BC4BE9">
        <w:rPr>
          <w:rStyle w:val="AERbody"/>
        </w:rPr>
        <w:t xml:space="preserve">a </w:t>
      </w:r>
      <w:r w:rsidR="00ED4D79" w:rsidRPr="00BC4BE9">
        <w:rPr>
          <w:rStyle w:val="AERtextitalic"/>
          <w:i w:val="0"/>
        </w:rPr>
        <w:t>reliability corrective action</w:t>
      </w:r>
      <w:r w:rsidR="00ED4D79" w:rsidRPr="00BC4BE9">
        <w:rPr>
          <w:rStyle w:val="AERbody"/>
        </w:rPr>
        <w:t xml:space="preserve">, a requirement to consider or quantify </w:t>
      </w:r>
      <w:r w:rsidR="00ED4D79" w:rsidRPr="00BC4BE9">
        <w:rPr>
          <w:rStyle w:val="AERtextitalic"/>
          <w:i w:val="0"/>
        </w:rPr>
        <w:t>market benefits</w:t>
      </w:r>
      <w:r w:rsidR="00ED4D79" w:rsidRPr="00BC4BE9">
        <w:rPr>
          <w:rStyle w:val="AERbody"/>
        </w:rPr>
        <w:t xml:space="preserve"> will only apply insofar as the </w:t>
      </w:r>
      <w:r w:rsidR="00ED4D79" w:rsidRPr="00BC4BE9">
        <w:rPr>
          <w:rStyle w:val="AERtextitalic"/>
          <w:i w:val="0"/>
        </w:rPr>
        <w:t>market benefit</w:t>
      </w:r>
      <w:r w:rsidR="00ED4D79" w:rsidRPr="00BC4BE9">
        <w:rPr>
          <w:rStyle w:val="AERbody"/>
        </w:rPr>
        <w:t xml:space="preserve"> delivered by that </w:t>
      </w:r>
      <w:r w:rsidR="00ED4D79" w:rsidRPr="00BC4BE9">
        <w:rPr>
          <w:rStyle w:val="AERtextitalic"/>
          <w:i w:val="0"/>
        </w:rPr>
        <w:t>credible option</w:t>
      </w:r>
      <w:r w:rsidR="00ED4D79" w:rsidRPr="00BC4BE9">
        <w:rPr>
          <w:rStyle w:val="AERbody"/>
        </w:rPr>
        <w:t xml:space="preserve"> </w:t>
      </w:r>
      <w:r w:rsidR="0045451E">
        <w:rPr>
          <w:rStyle w:val="AERbody"/>
        </w:rPr>
        <w:t xml:space="preserve">that </w:t>
      </w:r>
      <w:r w:rsidR="00ED4D79" w:rsidRPr="00BC4BE9">
        <w:rPr>
          <w:rStyle w:val="AERbody"/>
        </w:rPr>
        <w:t xml:space="preserve">exceeds the minimum standard required for </w:t>
      </w:r>
      <w:r w:rsidR="00ED4D79" w:rsidRPr="00BC4BE9">
        <w:rPr>
          <w:rStyle w:val="AERtextitalic"/>
          <w:i w:val="0"/>
        </w:rPr>
        <w:t>reliability corrective</w:t>
      </w:r>
      <w:r w:rsidR="00ED4D79" w:rsidRPr="00BC4BE9">
        <w:rPr>
          <w:rStyle w:val="AERbody"/>
        </w:rPr>
        <w:t xml:space="preserve"> action. </w:t>
      </w:r>
    </w:p>
    <w:p w:rsidR="00ED4D79" w:rsidRPr="00BC4BE9" w:rsidRDefault="00ED4D79" w:rsidP="00ED4D79">
      <w:pPr>
        <w:pStyle w:val="AERnumberedlistfirststyle"/>
        <w:tabs>
          <w:tab w:val="clear" w:pos="0"/>
          <w:tab w:val="num" w:pos="357"/>
        </w:tabs>
        <w:spacing w:after="200"/>
        <w:ind w:left="357" w:hanging="357"/>
        <w:rPr>
          <w:rStyle w:val="AERbody"/>
        </w:rPr>
      </w:pPr>
      <w:r w:rsidRPr="00BC4BE9">
        <w:rPr>
          <w:rStyle w:val="AERtextitalic"/>
          <w:i w:val="0"/>
        </w:rPr>
        <w:t>Market benefit</w:t>
      </w:r>
      <w:r w:rsidR="00633055">
        <w:rPr>
          <w:rStyle w:val="AERtextitalic"/>
          <w:i w:val="0"/>
        </w:rPr>
        <w:t>s</w:t>
      </w:r>
      <w:r w:rsidRPr="00BC4BE9">
        <w:rPr>
          <w:rStyle w:val="AERbody"/>
        </w:rPr>
        <w:t xml:space="preserve"> must not:</w:t>
      </w:r>
    </w:p>
    <w:p w:rsidR="00ED4D79" w:rsidRPr="00BC4BE9" w:rsidRDefault="00ED4D79" w:rsidP="00ED4D79">
      <w:pPr>
        <w:pStyle w:val="AERnumberedlistsecondstyle"/>
        <w:rPr>
          <w:rStyle w:val="AERbody"/>
        </w:rPr>
      </w:pPr>
      <w:r w:rsidRPr="00BC4BE9">
        <w:rPr>
          <w:rStyle w:val="AERbody"/>
        </w:rPr>
        <w:t>include the transfer of surplus between consumers and producers</w:t>
      </w:r>
    </w:p>
    <w:p w:rsidR="00ED4D79" w:rsidRPr="00BC4BE9" w:rsidRDefault="00ED4D79" w:rsidP="00ED4D79">
      <w:pPr>
        <w:pStyle w:val="AERnumberedlistsecondstyle"/>
        <w:rPr>
          <w:rStyle w:val="AERbody"/>
        </w:rPr>
      </w:pPr>
      <w:r w:rsidRPr="00BC4BE9">
        <w:rPr>
          <w:rStyle w:val="AERbody"/>
        </w:rPr>
        <w:lastRenderedPageBreak/>
        <w:t xml:space="preserve">include the </w:t>
      </w:r>
      <w:r w:rsidRPr="00BC4BE9">
        <w:rPr>
          <w:rStyle w:val="AERtextitalic"/>
          <w:i w:val="0"/>
        </w:rPr>
        <w:t xml:space="preserve">costs </w:t>
      </w:r>
      <w:r w:rsidRPr="00BC4BE9">
        <w:rPr>
          <w:rStyle w:val="AERbody"/>
        </w:rPr>
        <w:t>which meet the criteria in paragraph 2 or</w:t>
      </w:r>
    </w:p>
    <w:p w:rsidR="00ED4D79" w:rsidRPr="00BC4BE9" w:rsidRDefault="00ED4D79" w:rsidP="00ED4D79">
      <w:pPr>
        <w:pStyle w:val="AERnumberedlistsecondstyle"/>
        <w:rPr>
          <w:rStyle w:val="AERbody"/>
        </w:rPr>
      </w:pPr>
      <w:r w:rsidRPr="00BC4BE9">
        <w:rPr>
          <w:rStyle w:val="AERbody"/>
        </w:rPr>
        <w:t xml:space="preserve">include any benefits that have already been accounted for in other elements of the </w:t>
      </w:r>
      <w:r w:rsidRPr="00BC4BE9">
        <w:rPr>
          <w:rStyle w:val="AERtextitalic"/>
          <w:i w:val="0"/>
        </w:rPr>
        <w:t>market benefit</w:t>
      </w:r>
      <w:r w:rsidR="00633055">
        <w:rPr>
          <w:rStyle w:val="AERtextitalic"/>
          <w:i w:val="0"/>
        </w:rPr>
        <w:t>s</w:t>
      </w:r>
      <w:r w:rsidR="004A2722">
        <w:rPr>
          <w:rStyle w:val="AERtextitalic"/>
          <w:i w:val="0"/>
        </w:rPr>
        <w:t xml:space="preserve"> e.g.</w:t>
      </w:r>
      <w:r w:rsidR="00DB70E4">
        <w:rPr>
          <w:rStyle w:val="AERbody"/>
        </w:rPr>
        <w:t xml:space="preserve"> additional option value wh</w:t>
      </w:r>
      <w:r w:rsidR="0045451E">
        <w:rPr>
          <w:rStyle w:val="AERbody"/>
        </w:rPr>
        <w:t>ich</w:t>
      </w:r>
      <w:r w:rsidR="00DB70E4">
        <w:rPr>
          <w:rStyle w:val="AERbody"/>
        </w:rPr>
        <w:t xml:space="preserve"> has already been accounted for in other elements of the </w:t>
      </w:r>
      <w:r w:rsidR="00DB70E4">
        <w:rPr>
          <w:rStyle w:val="AERtextitalic"/>
          <w:i w:val="0"/>
        </w:rPr>
        <w:t>market benefit</w:t>
      </w:r>
      <w:r w:rsidR="00633055">
        <w:rPr>
          <w:rStyle w:val="AERtextitalic"/>
          <w:i w:val="0"/>
        </w:rPr>
        <w:t>s</w:t>
      </w:r>
      <w:r w:rsidR="00DB70E4">
        <w:rPr>
          <w:rStyle w:val="AERbody"/>
        </w:rPr>
        <w:t xml:space="preserve">. </w:t>
      </w:r>
    </w:p>
    <w:p w:rsidR="00ED4D79" w:rsidRPr="00BC4BE9" w:rsidRDefault="00DB70E4" w:rsidP="00ED4D79">
      <w:pPr>
        <w:pStyle w:val="AERnumberedlistfirststyle"/>
        <w:tabs>
          <w:tab w:val="clear" w:pos="0"/>
          <w:tab w:val="num" w:pos="357"/>
        </w:tabs>
        <w:spacing w:after="200"/>
        <w:ind w:left="357" w:hanging="357"/>
        <w:rPr>
          <w:rStyle w:val="AERbody"/>
        </w:rPr>
      </w:pPr>
      <w:r>
        <w:rPr>
          <w:rStyle w:val="AERbody"/>
        </w:rPr>
        <w:t xml:space="preserve">A </w:t>
      </w:r>
      <w:r>
        <w:rPr>
          <w:rStyle w:val="AERtextitalic"/>
          <w:i w:val="0"/>
        </w:rPr>
        <w:t>RIT-D proponent</w:t>
      </w:r>
      <w:r>
        <w:rPr>
          <w:rStyle w:val="AERbody"/>
        </w:rPr>
        <w:t xml:space="preserve"> may quantify each class of </w:t>
      </w:r>
      <w:r w:rsidR="00633055">
        <w:rPr>
          <w:rStyle w:val="AERtextitalic"/>
          <w:i w:val="0"/>
        </w:rPr>
        <w:t>market benefit</w:t>
      </w:r>
      <w:r>
        <w:rPr>
          <w:rStyle w:val="AERbody"/>
        </w:rPr>
        <w:t xml:space="preserve"> listed under paragraph 7 where the </w:t>
      </w:r>
      <w:r>
        <w:rPr>
          <w:rStyle w:val="AERtextitalic"/>
          <w:i w:val="0"/>
        </w:rPr>
        <w:t>RIT-D proponent</w:t>
      </w:r>
      <w:r>
        <w:rPr>
          <w:rStyle w:val="AERbody"/>
        </w:rPr>
        <w:t xml:space="preserve"> considers that:</w:t>
      </w:r>
    </w:p>
    <w:p w:rsidR="00ED4D79" w:rsidRPr="00BC4BE9" w:rsidRDefault="00BC4BE9" w:rsidP="00ED4D79">
      <w:pPr>
        <w:pStyle w:val="AERnumberedlistsecondstyle"/>
        <w:rPr>
          <w:rStyle w:val="AERbody"/>
        </w:rPr>
      </w:pPr>
      <w:r>
        <w:rPr>
          <w:rStyle w:val="AERbody"/>
        </w:rPr>
        <w:t>a</w:t>
      </w:r>
      <w:r w:rsidR="00ED4D79" w:rsidRPr="00BC4BE9">
        <w:rPr>
          <w:rStyle w:val="AERbody"/>
        </w:rPr>
        <w:t xml:space="preserve">ny applicable </w:t>
      </w:r>
      <w:r w:rsidR="00ED4D79" w:rsidRPr="00BC4BE9">
        <w:rPr>
          <w:rStyle w:val="AERtextitalic"/>
          <w:i w:val="0"/>
        </w:rPr>
        <w:t>market benefits</w:t>
      </w:r>
      <w:r w:rsidR="00ED4D79" w:rsidRPr="00BC4BE9">
        <w:rPr>
          <w:rStyle w:val="AERbody"/>
        </w:rPr>
        <w:t xml:space="preserve"> may be material; or</w:t>
      </w:r>
    </w:p>
    <w:p w:rsidR="00ED4D79" w:rsidRPr="00BC4BE9" w:rsidRDefault="00BC4BE9" w:rsidP="00ED4D79">
      <w:pPr>
        <w:pStyle w:val="AERnumberedlistsecondstyle"/>
        <w:rPr>
          <w:rStyle w:val="AERbody"/>
        </w:rPr>
      </w:pPr>
      <w:r>
        <w:rPr>
          <w:rStyle w:val="AERbody"/>
        </w:rPr>
        <w:t>t</w:t>
      </w:r>
      <w:r w:rsidR="00ED4D79" w:rsidRPr="00BC4BE9">
        <w:rPr>
          <w:rStyle w:val="AERbody"/>
        </w:rPr>
        <w:t xml:space="preserve">he quantification of </w:t>
      </w:r>
      <w:r w:rsidR="00ED4D79" w:rsidRPr="00BC4BE9">
        <w:rPr>
          <w:rStyle w:val="AERtextitalic"/>
          <w:i w:val="0"/>
        </w:rPr>
        <w:t xml:space="preserve">market benefits </w:t>
      </w:r>
      <w:r w:rsidR="00ED4D79" w:rsidRPr="00BC4BE9">
        <w:rPr>
          <w:rStyle w:val="AERbody"/>
        </w:rPr>
        <w:t xml:space="preserve">may alter the selection of the preferred option. </w:t>
      </w:r>
    </w:p>
    <w:p w:rsidR="00ED4D79" w:rsidRPr="00A52884" w:rsidRDefault="00ED4D79" w:rsidP="00ED4D79">
      <w:pPr>
        <w:pStyle w:val="Heading4"/>
        <w:rPr>
          <w:rStyle w:val="AERtextorange"/>
        </w:rPr>
      </w:pPr>
      <w:r w:rsidRPr="00A52884">
        <w:rPr>
          <w:rStyle w:val="AERtextorange"/>
        </w:rPr>
        <w:t>Further requirements for costs and benefits</w:t>
      </w:r>
    </w:p>
    <w:p w:rsidR="00ED4D79" w:rsidRPr="00BC4BE9" w:rsidRDefault="00ED4D79" w:rsidP="00ED4D79">
      <w:pPr>
        <w:pStyle w:val="AERnumberedlistfirststyle"/>
        <w:tabs>
          <w:tab w:val="clear" w:pos="0"/>
          <w:tab w:val="num" w:pos="357"/>
        </w:tabs>
        <w:spacing w:after="200"/>
        <w:ind w:left="357" w:hanging="357"/>
        <w:rPr>
          <w:rStyle w:val="AERbody"/>
        </w:rPr>
      </w:pPr>
      <w:r w:rsidRPr="00BC4BE9">
        <w:rPr>
          <w:rStyle w:val="AERbody"/>
        </w:rPr>
        <w:t xml:space="preserve">Any </w:t>
      </w:r>
      <w:r w:rsidRPr="00BC4BE9">
        <w:rPr>
          <w:rStyle w:val="AERtextitalic"/>
          <w:i w:val="0"/>
        </w:rPr>
        <w:t>cost</w:t>
      </w:r>
      <w:r w:rsidRPr="00BC4BE9">
        <w:rPr>
          <w:rStyle w:val="AERbody"/>
        </w:rPr>
        <w:t xml:space="preserve"> or </w:t>
      </w:r>
      <w:r w:rsidRPr="00BC4BE9">
        <w:rPr>
          <w:rStyle w:val="AERtextitalic"/>
          <w:i w:val="0"/>
        </w:rPr>
        <w:t>market benefit</w:t>
      </w:r>
      <w:r w:rsidRPr="00BC4BE9">
        <w:rPr>
          <w:rStyle w:val="AERbody"/>
        </w:rPr>
        <w:t xml:space="preserve"> which </w:t>
      </w:r>
      <w:r w:rsidRPr="00BC4BE9">
        <w:rPr>
          <w:rStyle w:val="AERtextitalic"/>
          <w:i w:val="0"/>
        </w:rPr>
        <w:t>RIT-D proponents</w:t>
      </w:r>
      <w:r w:rsidRPr="00BC4BE9">
        <w:rPr>
          <w:rStyle w:val="AERbody"/>
        </w:rPr>
        <w:t xml:space="preserve"> cannot measure as a </w:t>
      </w:r>
      <w:r w:rsidRPr="00BC4BE9">
        <w:rPr>
          <w:rStyle w:val="AERtextitalic"/>
          <w:i w:val="0"/>
        </w:rPr>
        <w:t xml:space="preserve">cost </w:t>
      </w:r>
      <w:r w:rsidRPr="00BC4BE9">
        <w:rPr>
          <w:rStyle w:val="AERbody"/>
        </w:rPr>
        <w:t xml:space="preserve">or </w:t>
      </w:r>
      <w:r w:rsidRPr="00BC4BE9">
        <w:rPr>
          <w:rStyle w:val="AERtextitalic"/>
          <w:i w:val="0"/>
        </w:rPr>
        <w:t>market benefit</w:t>
      </w:r>
      <w:r w:rsidRPr="00BC4BE9">
        <w:rPr>
          <w:rStyle w:val="AERbody"/>
        </w:rPr>
        <w:t xml:space="preserve"> to generators, </w:t>
      </w:r>
      <w:r w:rsidR="00DB70E4">
        <w:rPr>
          <w:rStyle w:val="AERtextitalic"/>
          <w:i w:val="0"/>
        </w:rPr>
        <w:t>distribution network service providers</w:t>
      </w:r>
      <w:r w:rsidR="00DB70E4">
        <w:rPr>
          <w:rStyle w:val="AERbody"/>
        </w:rPr>
        <w:t xml:space="preserve">, </w:t>
      </w:r>
      <w:r w:rsidR="00DB70E4">
        <w:rPr>
          <w:rStyle w:val="AERtextitalic"/>
          <w:i w:val="0"/>
        </w:rPr>
        <w:t>RIT-D proponents</w:t>
      </w:r>
      <w:r w:rsidR="00DB70E4">
        <w:rPr>
          <w:rStyle w:val="AERbody"/>
        </w:rPr>
        <w:t xml:space="preserve"> and consumers of electricity cannot be included in any analysis under the </w:t>
      </w:r>
      <w:r w:rsidR="00DB70E4">
        <w:rPr>
          <w:rStyle w:val="AERtextitalic"/>
          <w:i w:val="0"/>
        </w:rPr>
        <w:t>RIT-D</w:t>
      </w:r>
      <w:r w:rsidR="00DB70E4">
        <w:rPr>
          <w:rStyle w:val="AERbody"/>
        </w:rPr>
        <w:t xml:space="preserve">. </w:t>
      </w:r>
    </w:p>
    <w:p w:rsidR="00ED4D79" w:rsidRPr="00BC4BE9" w:rsidRDefault="00DB70E4" w:rsidP="00ED4D79">
      <w:pPr>
        <w:pStyle w:val="AERnumberedlistfirststyle"/>
        <w:tabs>
          <w:tab w:val="clear" w:pos="0"/>
          <w:tab w:val="num" w:pos="357"/>
        </w:tabs>
        <w:spacing w:after="200"/>
        <w:ind w:left="357" w:hanging="357"/>
        <w:rPr>
          <w:rStyle w:val="AERbody"/>
        </w:rPr>
      </w:pPr>
      <w:r>
        <w:rPr>
          <w:rStyle w:val="AERbody"/>
        </w:rPr>
        <w:t xml:space="preserve">If a </w:t>
      </w:r>
      <w:r>
        <w:rPr>
          <w:rStyle w:val="AERtextitalic"/>
          <w:i w:val="0"/>
        </w:rPr>
        <w:t>RIT-D proponent</w:t>
      </w:r>
      <w:r>
        <w:rPr>
          <w:rStyle w:val="AERbody"/>
        </w:rPr>
        <w:t xml:space="preserve"> has received submissions on its non-network options report and/or draft project assessment report</w:t>
      </w:r>
      <w:r w:rsidR="00BC4BE9">
        <w:rPr>
          <w:rStyle w:val="AERbody"/>
        </w:rPr>
        <w:t xml:space="preserve"> (DPAR)</w:t>
      </w:r>
      <w:r w:rsidR="00ED4D79" w:rsidRPr="00BC4BE9">
        <w:rPr>
          <w:rStyle w:val="AERbody"/>
        </w:rPr>
        <w:t xml:space="preserve">, it should have regard to these submissions, where relevant, in exercising judgement </w:t>
      </w:r>
      <w:r w:rsidR="0045451E">
        <w:rPr>
          <w:rStyle w:val="AERbody"/>
        </w:rPr>
        <w:t>on</w:t>
      </w:r>
      <w:r w:rsidR="00ED4D79" w:rsidRPr="00BC4BE9">
        <w:rPr>
          <w:rStyle w:val="AERbody"/>
        </w:rPr>
        <w:t xml:space="preserve"> whether a particular class of </w:t>
      </w:r>
      <w:r w:rsidR="00ED4D79" w:rsidRPr="00BC4BE9">
        <w:rPr>
          <w:rStyle w:val="AERtextitalic"/>
          <w:i w:val="0"/>
        </w:rPr>
        <w:t>cost</w:t>
      </w:r>
      <w:r w:rsidR="00ED4D79" w:rsidRPr="00BC4BE9">
        <w:rPr>
          <w:rStyle w:val="AERbody"/>
        </w:rPr>
        <w:t xml:space="preserve"> or </w:t>
      </w:r>
      <w:r w:rsidR="00ED4D79" w:rsidRPr="00BC4BE9">
        <w:rPr>
          <w:rStyle w:val="AERtextitalic"/>
          <w:i w:val="0"/>
        </w:rPr>
        <w:t>market benefit</w:t>
      </w:r>
      <w:r w:rsidR="00ED4D79" w:rsidRPr="00BC4BE9">
        <w:rPr>
          <w:rStyle w:val="AERbody"/>
        </w:rPr>
        <w:t xml:space="preserve"> applies to each </w:t>
      </w:r>
      <w:r>
        <w:rPr>
          <w:rStyle w:val="AERtextitalic"/>
          <w:i w:val="0"/>
        </w:rPr>
        <w:t>credible option</w:t>
      </w:r>
      <w:r>
        <w:rPr>
          <w:rStyle w:val="AERbody"/>
        </w:rPr>
        <w:t>.</w:t>
      </w:r>
    </w:p>
    <w:p w:rsidR="00ED4D79" w:rsidRPr="00BC4BE9" w:rsidRDefault="00454C16" w:rsidP="00ED4D79">
      <w:pPr>
        <w:pStyle w:val="Heading2"/>
      </w:pPr>
      <w:bookmarkStart w:id="12" w:name="_Toc364938313"/>
      <w:r w:rsidRPr="00454C16">
        <w:t>Methods for estimating market benefits and costs</w:t>
      </w:r>
      <w:bookmarkEnd w:id="12"/>
    </w:p>
    <w:p w:rsidR="00454C16" w:rsidRDefault="00ED4D79" w:rsidP="00454C16">
      <w:pPr>
        <w:pStyle w:val="Heading3"/>
        <w:rPr>
          <w:rStyle w:val="AERtextorange"/>
          <w:sz w:val="28"/>
        </w:rPr>
      </w:pPr>
      <w:r w:rsidRPr="00DF5963">
        <w:rPr>
          <w:rStyle w:val="AERtextorange"/>
        </w:rPr>
        <w:t xml:space="preserve">Method for estimating </w:t>
      </w:r>
      <w:r>
        <w:rPr>
          <w:rStyle w:val="AERtextorange"/>
        </w:rPr>
        <w:t xml:space="preserve">the magnitude of </w:t>
      </w:r>
      <w:r w:rsidRPr="00DF5963">
        <w:rPr>
          <w:rStyle w:val="AERtextorange"/>
        </w:rPr>
        <w:t>market benefits</w:t>
      </w:r>
    </w:p>
    <w:p w:rsidR="00ED4D79" w:rsidRPr="00BC4BE9" w:rsidRDefault="00ED4D79" w:rsidP="00ED4D79">
      <w:pPr>
        <w:pStyle w:val="AERnumberedlistfirststyle"/>
        <w:tabs>
          <w:tab w:val="clear" w:pos="0"/>
          <w:tab w:val="num" w:pos="357"/>
        </w:tabs>
        <w:spacing w:after="200"/>
        <w:ind w:left="357" w:hanging="357"/>
        <w:rPr>
          <w:rStyle w:val="AERbody"/>
        </w:rPr>
      </w:pPr>
      <w:r w:rsidRPr="00BC4BE9">
        <w:rPr>
          <w:rStyle w:val="AERbody"/>
        </w:rPr>
        <w:t>A</w:t>
      </w:r>
      <w:r w:rsidRPr="00BC4BE9">
        <w:rPr>
          <w:rStyle w:val="AERtextitalic"/>
          <w:i w:val="0"/>
        </w:rPr>
        <w:t xml:space="preserve"> RIT-D proponent</w:t>
      </w:r>
      <w:r w:rsidRPr="00BC4BE9">
        <w:rPr>
          <w:rStyle w:val="AERbody"/>
        </w:rPr>
        <w:t xml:space="preserve"> should estimate th</w:t>
      </w:r>
      <w:r w:rsidRPr="00BC4BE9">
        <w:t xml:space="preserve">e </w:t>
      </w:r>
      <w:r w:rsidRPr="00BC4BE9">
        <w:rPr>
          <w:rStyle w:val="AERtextitalic"/>
          <w:i w:val="0"/>
        </w:rPr>
        <w:t>market benefit</w:t>
      </w:r>
      <w:r w:rsidR="00D226F0">
        <w:rPr>
          <w:rStyle w:val="AERtextitalic"/>
          <w:i w:val="0"/>
        </w:rPr>
        <w:t>s</w:t>
      </w:r>
      <w:r w:rsidRPr="00BC4BE9">
        <w:t xml:space="preserve"> from a </w:t>
      </w:r>
      <w:r w:rsidRPr="00BC4BE9">
        <w:rPr>
          <w:rStyle w:val="AERtextitalic"/>
          <w:i w:val="0"/>
        </w:rPr>
        <w:t>credible option</w:t>
      </w:r>
      <w:r w:rsidRPr="00BC4BE9">
        <w:t xml:space="preserve"> as per paragraph 5</w:t>
      </w:r>
      <w:r w:rsidR="00D226F0">
        <w:t>,</w:t>
      </w:r>
      <w:r w:rsidRPr="00BC4BE9">
        <w:t xml:space="preserve"> </w:t>
      </w:r>
      <w:r w:rsidR="00DB70E4">
        <w:rPr>
          <w:rStyle w:val="AERbody"/>
        </w:rPr>
        <w:t>unless the</w:t>
      </w:r>
      <w:r w:rsidR="00DB70E4">
        <w:rPr>
          <w:rStyle w:val="AERtextitalic"/>
          <w:i w:val="0"/>
        </w:rPr>
        <w:t xml:space="preserve"> RIT-D proponent </w:t>
      </w:r>
      <w:r w:rsidR="00DB70E4">
        <w:rPr>
          <w:rStyle w:val="AERbody"/>
        </w:rPr>
        <w:t xml:space="preserve">can provide reasons why this methodology is not relevant in the </w:t>
      </w:r>
      <w:r w:rsidR="00BC4BE9">
        <w:rPr>
          <w:rStyle w:val="AERtextitalic"/>
          <w:i w:val="0"/>
        </w:rPr>
        <w:t>DPAR</w:t>
      </w:r>
      <w:r w:rsidRPr="00BC4BE9">
        <w:rPr>
          <w:rStyle w:val="AERbody"/>
        </w:rPr>
        <w:t xml:space="preserve">. </w:t>
      </w:r>
    </w:p>
    <w:p w:rsidR="00ED4D79" w:rsidRPr="00BC4BE9" w:rsidRDefault="00DB70E4" w:rsidP="00ED4D79">
      <w:pPr>
        <w:pStyle w:val="AERnumberedlistfirststyle"/>
        <w:numPr>
          <w:ilvl w:val="0"/>
          <w:numId w:val="0"/>
        </w:numPr>
        <w:ind w:left="357"/>
        <w:rPr>
          <w:rStyle w:val="AERbody"/>
        </w:rPr>
      </w:pPr>
      <w:r>
        <w:rPr>
          <w:rStyle w:val="AERbody"/>
        </w:rPr>
        <w:t xml:space="preserve">A </w:t>
      </w:r>
      <w:r>
        <w:rPr>
          <w:rStyle w:val="AERtextitalic"/>
          <w:i w:val="0"/>
        </w:rPr>
        <w:t>RIT-D proponent</w:t>
      </w:r>
      <w:r>
        <w:rPr>
          <w:rStyle w:val="AERbody"/>
        </w:rPr>
        <w:t xml:space="preserve"> should estimate the </w:t>
      </w:r>
      <w:r>
        <w:rPr>
          <w:rStyle w:val="AERtextitalic"/>
          <w:i w:val="0"/>
        </w:rPr>
        <w:t xml:space="preserve">market </w:t>
      </w:r>
      <w:r w:rsidRPr="00F16E7B">
        <w:rPr>
          <w:rStyle w:val="AERtextitalic"/>
          <w:i w:val="0"/>
        </w:rPr>
        <w:t>benefit</w:t>
      </w:r>
      <w:r w:rsidR="00D226F0">
        <w:rPr>
          <w:rStyle w:val="AERtextitalic"/>
          <w:i w:val="0"/>
        </w:rPr>
        <w:t>s</w:t>
      </w:r>
      <w:r w:rsidRPr="00F16E7B">
        <w:rPr>
          <w:rStyle w:val="AERbody"/>
        </w:rPr>
        <w:t xml:space="preserve"> </w:t>
      </w:r>
      <w:r w:rsidR="00BC63EF" w:rsidRPr="00F16E7B">
        <w:rPr>
          <w:rStyle w:val="AERbody"/>
        </w:rPr>
        <w:t xml:space="preserve">of different </w:t>
      </w:r>
      <w:r w:rsidR="00BC63EF" w:rsidRPr="00F16E7B">
        <w:rPr>
          <w:rStyle w:val="AERtextitalic"/>
          <w:i w:val="0"/>
        </w:rPr>
        <w:t>credible options</w:t>
      </w:r>
      <w:r>
        <w:rPr>
          <w:rStyle w:val="AERbody"/>
        </w:rPr>
        <w:t xml:space="preserve"> as per paragraph 5</w:t>
      </w:r>
      <w:r w:rsidR="00D226F0">
        <w:rPr>
          <w:rStyle w:val="AERbody"/>
        </w:rPr>
        <w:t>,</w:t>
      </w:r>
      <w:r>
        <w:rPr>
          <w:rStyle w:val="AERbody"/>
        </w:rPr>
        <w:t xml:space="preserve"> unless </w:t>
      </w:r>
      <w:r w:rsidR="0045451E">
        <w:rPr>
          <w:rStyle w:val="AERbody"/>
        </w:rPr>
        <w:t xml:space="preserve">the </w:t>
      </w:r>
      <w:r>
        <w:rPr>
          <w:rStyle w:val="AERtextitalic"/>
          <w:i w:val="0"/>
        </w:rPr>
        <w:t xml:space="preserve">RIT-D proponent </w:t>
      </w:r>
      <w:r>
        <w:rPr>
          <w:rStyle w:val="AERbody"/>
        </w:rPr>
        <w:t>can provide reasons why th</w:t>
      </w:r>
      <w:r w:rsidR="0045451E">
        <w:rPr>
          <w:rStyle w:val="AERbody"/>
        </w:rPr>
        <w:t>e</w:t>
      </w:r>
      <w:r>
        <w:rPr>
          <w:rStyle w:val="AERbody"/>
        </w:rPr>
        <w:t xml:space="preserve"> methodology is not relevant in the </w:t>
      </w:r>
      <w:r w:rsidR="00BC4BE9">
        <w:rPr>
          <w:rStyle w:val="AERtextitalic"/>
          <w:i w:val="0"/>
        </w:rPr>
        <w:t>DPAR</w:t>
      </w:r>
      <w:r w:rsidR="00ED4D79" w:rsidRPr="00BC4BE9">
        <w:rPr>
          <w:rStyle w:val="AERbody"/>
        </w:rPr>
        <w:t>.</w:t>
      </w:r>
    </w:p>
    <w:p w:rsidR="00ED4D79" w:rsidRPr="00BC4BE9" w:rsidRDefault="00DB70E4" w:rsidP="00ED4D79">
      <w:pPr>
        <w:pStyle w:val="AERnumberedlistfirststyle"/>
        <w:numPr>
          <w:ilvl w:val="0"/>
          <w:numId w:val="0"/>
        </w:numPr>
        <w:ind w:left="357"/>
        <w:rPr>
          <w:rStyle w:val="AERbody"/>
        </w:rPr>
      </w:pPr>
      <w:r>
        <w:rPr>
          <w:rStyle w:val="AERbody"/>
        </w:rPr>
        <w:t xml:space="preserve">If a </w:t>
      </w:r>
      <w:r>
        <w:rPr>
          <w:rStyle w:val="AERtextitalic"/>
          <w:i w:val="0"/>
        </w:rPr>
        <w:t>RIT-D proponent</w:t>
      </w:r>
      <w:r>
        <w:rPr>
          <w:rStyle w:val="AERbody"/>
        </w:rPr>
        <w:t xml:space="preserve"> expects any benefits will occur outside the </w:t>
      </w:r>
      <w:r>
        <w:rPr>
          <w:rStyle w:val="AERtextitalic"/>
          <w:i w:val="0"/>
        </w:rPr>
        <w:t xml:space="preserve">region </w:t>
      </w:r>
      <w:r>
        <w:rPr>
          <w:rStyle w:val="AERbody"/>
        </w:rPr>
        <w:t xml:space="preserve">in which its </w:t>
      </w:r>
      <w:r>
        <w:rPr>
          <w:rStyle w:val="AERtextitalic"/>
          <w:i w:val="0"/>
        </w:rPr>
        <w:t>network</w:t>
      </w:r>
      <w:r>
        <w:rPr>
          <w:rStyle w:val="AERbody"/>
        </w:rPr>
        <w:t xml:space="preserve"> is located, the method used for estimating </w:t>
      </w:r>
      <w:r>
        <w:rPr>
          <w:rStyle w:val="AERtextitalic"/>
          <w:i w:val="0"/>
        </w:rPr>
        <w:t>market benefits</w:t>
      </w:r>
      <w:r>
        <w:rPr>
          <w:rStyle w:val="AERbody"/>
        </w:rPr>
        <w:t xml:space="preserve"> under paragraph 5 must capture these benefits.  </w:t>
      </w:r>
    </w:p>
    <w:p w:rsidR="00ED4D79" w:rsidRDefault="00ED4D79" w:rsidP="00ED4D79">
      <w:pPr>
        <w:pStyle w:val="Heading4"/>
        <w:rPr>
          <w:rStyle w:val="AERtextorange"/>
        </w:rPr>
      </w:pPr>
      <w:r w:rsidRPr="00DF5963">
        <w:rPr>
          <w:rStyle w:val="AERtextorange"/>
        </w:rPr>
        <w:t>Method for estimating</w:t>
      </w:r>
      <w:r>
        <w:rPr>
          <w:rStyle w:val="AERtextorange"/>
        </w:rPr>
        <w:t xml:space="preserve"> the magnitude of</w:t>
      </w:r>
      <w:r w:rsidRPr="00DF5963">
        <w:rPr>
          <w:rStyle w:val="AERtextorange"/>
        </w:rPr>
        <w:t xml:space="preserve"> </w:t>
      </w:r>
      <w:r>
        <w:rPr>
          <w:rStyle w:val="AERtextorange"/>
        </w:rPr>
        <w:t>costs</w:t>
      </w:r>
    </w:p>
    <w:p w:rsidR="00ED4D79" w:rsidRPr="00BD04BD" w:rsidRDefault="00ED4D79" w:rsidP="00ED4D79">
      <w:pPr>
        <w:pStyle w:val="AERnumberedlistfirststyle"/>
        <w:tabs>
          <w:tab w:val="clear" w:pos="0"/>
          <w:tab w:val="num" w:pos="357"/>
        </w:tabs>
        <w:spacing w:after="200"/>
        <w:ind w:left="357" w:hanging="357"/>
        <w:rPr>
          <w:rStyle w:val="AERbody"/>
        </w:rPr>
      </w:pPr>
      <w:r w:rsidRPr="00BD04BD">
        <w:rPr>
          <w:rStyle w:val="AERbody"/>
        </w:rPr>
        <w:t xml:space="preserve">A </w:t>
      </w:r>
      <w:r w:rsidRPr="00BD04BD">
        <w:rPr>
          <w:rStyle w:val="AERtextitalic"/>
          <w:i w:val="0"/>
        </w:rPr>
        <w:t xml:space="preserve">RIT-D proponent </w:t>
      </w:r>
      <w:r w:rsidRPr="00BD04BD">
        <w:rPr>
          <w:rStyle w:val="AERbody"/>
        </w:rPr>
        <w:t xml:space="preserve">must estimate the magnitude of the </w:t>
      </w:r>
      <w:r w:rsidRPr="00BD04BD">
        <w:rPr>
          <w:rStyle w:val="AERtextitalic"/>
          <w:i w:val="0"/>
        </w:rPr>
        <w:t>costs</w:t>
      </w:r>
      <w:r w:rsidRPr="00BD04BD">
        <w:rPr>
          <w:rStyle w:val="AERbody"/>
        </w:rPr>
        <w:t xml:space="preserve"> in accordance with paragraphs 2</w:t>
      </w:r>
      <w:r w:rsidR="00D226F0">
        <w:rPr>
          <w:rStyle w:val="AERbody"/>
        </w:rPr>
        <w:t xml:space="preserve"> and </w:t>
      </w:r>
      <w:r w:rsidRPr="00BD04BD">
        <w:rPr>
          <w:rStyle w:val="AERbody"/>
        </w:rPr>
        <w:t xml:space="preserve">3. A </w:t>
      </w:r>
      <w:r w:rsidRPr="00BD04BD">
        <w:rPr>
          <w:rStyle w:val="AERtextitalic"/>
          <w:i w:val="0"/>
        </w:rPr>
        <w:t>RIT-D proponent</w:t>
      </w:r>
      <w:r w:rsidRPr="00BD04BD">
        <w:rPr>
          <w:rStyle w:val="AERbody"/>
        </w:rPr>
        <w:t xml:space="preserve"> may only quantify the direct costs of implementing the </w:t>
      </w:r>
      <w:r w:rsidRPr="00BD04BD">
        <w:rPr>
          <w:rStyle w:val="AERtextitalic"/>
          <w:i w:val="0"/>
        </w:rPr>
        <w:t>credible option</w:t>
      </w:r>
      <w:r w:rsidRPr="00BD04BD">
        <w:rPr>
          <w:rStyle w:val="AERbody"/>
        </w:rPr>
        <w:t xml:space="preserve">. A </w:t>
      </w:r>
      <w:r w:rsidRPr="00BD04BD">
        <w:rPr>
          <w:rStyle w:val="AERtextitalic"/>
          <w:i w:val="0"/>
        </w:rPr>
        <w:t>RIT-D proponent</w:t>
      </w:r>
      <w:r w:rsidRPr="00BD04BD">
        <w:rPr>
          <w:rStyle w:val="AERbody"/>
        </w:rPr>
        <w:t xml:space="preserve"> must not double count </w:t>
      </w:r>
      <w:r w:rsidRPr="00BD04BD">
        <w:rPr>
          <w:rStyle w:val="AERtextitalic"/>
          <w:i w:val="0"/>
        </w:rPr>
        <w:t>costs.</w:t>
      </w:r>
      <w:r w:rsidRPr="00BD04BD">
        <w:rPr>
          <w:rStyle w:val="AERbody"/>
        </w:rPr>
        <w:t xml:space="preserve"> </w:t>
      </w:r>
    </w:p>
    <w:p w:rsidR="00ED4D79" w:rsidRDefault="00ED4D79" w:rsidP="00ED4D79">
      <w:pPr>
        <w:pStyle w:val="Heading2"/>
      </w:pPr>
      <w:bookmarkStart w:id="13" w:name="_Toc364938314"/>
      <w:r>
        <w:t>Method and value for specific inputs</w:t>
      </w:r>
      <w:bookmarkEnd w:id="13"/>
    </w:p>
    <w:p w:rsidR="00ED4D79" w:rsidRPr="00BD04BD" w:rsidRDefault="00ED4D79" w:rsidP="00ED4D79">
      <w:pPr>
        <w:pStyle w:val="AERnumberedlistfirststyle"/>
        <w:tabs>
          <w:tab w:val="clear" w:pos="0"/>
          <w:tab w:val="num" w:pos="357"/>
        </w:tabs>
        <w:spacing w:after="200"/>
        <w:ind w:left="357" w:hanging="357"/>
      </w:pPr>
      <w:r w:rsidRPr="00BD04BD">
        <w:t xml:space="preserve">Clause 5.17.1(c)(9)(iii) of the </w:t>
      </w:r>
      <w:r w:rsidRPr="00BD04BD">
        <w:rPr>
          <w:rStyle w:val="AERtextitalic"/>
          <w:i w:val="0"/>
        </w:rPr>
        <w:t>NER</w:t>
      </w:r>
      <w:r w:rsidRPr="00BD04BD">
        <w:t xml:space="preserve"> requires the </w:t>
      </w:r>
      <w:r w:rsidRPr="00BD04BD">
        <w:rPr>
          <w:rStyle w:val="AERtextitalic"/>
          <w:i w:val="0"/>
        </w:rPr>
        <w:t>RIT-D</w:t>
      </w:r>
      <w:r w:rsidRPr="00BD04BD">
        <w:t xml:space="preserve"> to specify the appropriate method and value for specific inputs, where relevant, for determining the discount rate or rates to be applied. </w:t>
      </w:r>
    </w:p>
    <w:p w:rsidR="00ED4D79" w:rsidRPr="00BD04BD" w:rsidRDefault="00ED4D79" w:rsidP="00ED4D79">
      <w:pPr>
        <w:pStyle w:val="Heading4"/>
        <w:rPr>
          <w:rStyle w:val="AERtextorange"/>
        </w:rPr>
      </w:pPr>
      <w:r w:rsidRPr="00BD04BD">
        <w:rPr>
          <w:rStyle w:val="AERtextorange"/>
        </w:rPr>
        <w:lastRenderedPageBreak/>
        <w:t xml:space="preserve">The discount rate </w:t>
      </w:r>
    </w:p>
    <w:p w:rsidR="00ED4D79" w:rsidRPr="00BD04BD" w:rsidRDefault="00ED4D79" w:rsidP="00ED4D79">
      <w:pPr>
        <w:pStyle w:val="AERnumberedlistfirststyle"/>
        <w:tabs>
          <w:tab w:val="clear" w:pos="0"/>
          <w:tab w:val="num" w:pos="357"/>
        </w:tabs>
        <w:spacing w:after="200"/>
        <w:ind w:left="357" w:hanging="357"/>
        <w:rPr>
          <w:rStyle w:val="AERbody"/>
        </w:rPr>
      </w:pPr>
      <w:r w:rsidRPr="00BD04BD">
        <w:rPr>
          <w:rStyle w:val="AERbody"/>
        </w:rPr>
        <w:t xml:space="preserve">The present value calculations must use a commercial discount rate appropriate for the analysis of a private enterprise investment in the electricity sector. The discount rate used must be consistent with the cash flows that the </w:t>
      </w:r>
      <w:r w:rsidRPr="00BD04BD">
        <w:rPr>
          <w:rStyle w:val="AERtextitalic"/>
          <w:i w:val="0"/>
        </w:rPr>
        <w:t xml:space="preserve">RIT-D proponent </w:t>
      </w:r>
      <w:r w:rsidRPr="00BD04BD">
        <w:rPr>
          <w:rStyle w:val="AERbody"/>
        </w:rPr>
        <w:t>is discounting.</w:t>
      </w:r>
    </w:p>
    <w:p w:rsidR="00ED4D79" w:rsidRPr="00BD04BD" w:rsidRDefault="00ED4D79" w:rsidP="00ED4D79">
      <w:pPr>
        <w:pStyle w:val="AERnumberedlistfirststyle"/>
        <w:tabs>
          <w:tab w:val="clear" w:pos="0"/>
          <w:tab w:val="num" w:pos="357"/>
        </w:tabs>
        <w:spacing w:after="200"/>
        <w:ind w:left="357" w:hanging="357"/>
        <w:rPr>
          <w:rStyle w:val="AERbody"/>
        </w:rPr>
      </w:pPr>
      <w:r w:rsidRPr="00BD04BD">
        <w:rPr>
          <w:rStyle w:val="AERbody"/>
        </w:rPr>
        <w:t>The lower boundary should be the regulated cost of capital.</w:t>
      </w:r>
    </w:p>
    <w:p w:rsidR="00ED4D79" w:rsidRPr="00BD04BD" w:rsidRDefault="00ED4D79" w:rsidP="00ED4D79">
      <w:pPr>
        <w:pStyle w:val="Heading2"/>
        <w:rPr>
          <w:rStyle w:val="AERtextorange"/>
        </w:rPr>
      </w:pPr>
      <w:bookmarkStart w:id="14" w:name="_Toc364938315"/>
      <w:r w:rsidRPr="00BD04BD">
        <w:rPr>
          <w:rStyle w:val="AERtextorange"/>
        </w:rPr>
        <w:t>Reasonable scenarios</w:t>
      </w:r>
      <w:bookmarkEnd w:id="14"/>
    </w:p>
    <w:p w:rsidR="00ED4D79" w:rsidRPr="00BD04BD" w:rsidRDefault="00ED4D79" w:rsidP="00ED4D79">
      <w:pPr>
        <w:pStyle w:val="AERnumberedlistfirststyle"/>
        <w:tabs>
          <w:tab w:val="clear" w:pos="0"/>
          <w:tab w:val="num" w:pos="357"/>
        </w:tabs>
        <w:spacing w:after="200"/>
        <w:ind w:left="357" w:hanging="357"/>
        <w:rPr>
          <w:rStyle w:val="AERtextitalic"/>
          <w:i w:val="0"/>
        </w:rPr>
      </w:pPr>
      <w:r w:rsidRPr="00BD04BD">
        <w:rPr>
          <w:rStyle w:val="AERbody"/>
        </w:rPr>
        <w:t xml:space="preserve">A sensitivity analysis is required for modelling the cost-benefit analysis under the </w:t>
      </w:r>
      <w:r w:rsidRPr="00BD04BD">
        <w:rPr>
          <w:rStyle w:val="AERtextitalic"/>
          <w:i w:val="0"/>
        </w:rPr>
        <w:t>RIT-D</w:t>
      </w:r>
      <w:r w:rsidRPr="00BD04BD">
        <w:rPr>
          <w:rStyle w:val="AERbody"/>
        </w:rPr>
        <w:t xml:space="preserve">. In order to run a sensitivity analysis, a </w:t>
      </w:r>
      <w:r w:rsidR="00DB70E4" w:rsidRPr="00BD04BD">
        <w:rPr>
          <w:rStyle w:val="AERtextitalic"/>
          <w:i w:val="0"/>
        </w:rPr>
        <w:t>RIT-D proponent</w:t>
      </w:r>
      <w:r w:rsidR="00DB70E4" w:rsidRPr="00BD04BD">
        <w:rPr>
          <w:rStyle w:val="AERbody"/>
        </w:rPr>
        <w:t xml:space="preserve"> will need to develop </w:t>
      </w:r>
      <w:r w:rsidR="00DB70E4" w:rsidRPr="00BD04BD">
        <w:rPr>
          <w:rStyle w:val="AERtextitalic"/>
          <w:i w:val="0"/>
        </w:rPr>
        <w:t>reasonable scenarios</w:t>
      </w:r>
      <w:r w:rsidR="00DB70E4" w:rsidRPr="00BD04BD">
        <w:rPr>
          <w:rStyle w:val="AERbody"/>
        </w:rPr>
        <w:t xml:space="preserve">. </w:t>
      </w:r>
    </w:p>
    <w:p w:rsidR="00ED4D79" w:rsidRPr="00BD04BD" w:rsidRDefault="00DB70E4" w:rsidP="00ED4D79">
      <w:pPr>
        <w:pStyle w:val="AERnumberedlistfirststyle"/>
        <w:tabs>
          <w:tab w:val="clear" w:pos="0"/>
          <w:tab w:val="num" w:pos="357"/>
        </w:tabs>
        <w:spacing w:after="200"/>
        <w:ind w:left="357" w:hanging="357"/>
        <w:rPr>
          <w:rStyle w:val="AERbody"/>
        </w:rPr>
      </w:pPr>
      <w:r w:rsidRPr="00BD04BD">
        <w:rPr>
          <w:rStyle w:val="AERbody"/>
        </w:rPr>
        <w:t xml:space="preserve">A </w:t>
      </w:r>
      <w:r w:rsidRPr="00BD04BD">
        <w:rPr>
          <w:rStyle w:val="AERtextitalic"/>
          <w:i w:val="0"/>
        </w:rPr>
        <w:t>reasonable scenario</w:t>
      </w:r>
      <w:r w:rsidRPr="00BD04BD">
        <w:rPr>
          <w:rStyle w:val="AERbody"/>
        </w:rPr>
        <w:t xml:space="preserve"> means a set of variables or parameters that are not expected to change across each of the </w:t>
      </w:r>
      <w:r w:rsidRPr="00BD04BD">
        <w:rPr>
          <w:rStyle w:val="AERtextitalic"/>
          <w:i w:val="0"/>
        </w:rPr>
        <w:t>credible options</w:t>
      </w:r>
      <w:r w:rsidRPr="00BD04BD">
        <w:rPr>
          <w:rStyle w:val="AERbody"/>
        </w:rPr>
        <w:t>, and may include the following:</w:t>
      </w:r>
    </w:p>
    <w:p w:rsidR="00ED4D79" w:rsidRPr="00BD04BD" w:rsidRDefault="00DB70E4" w:rsidP="00ED4D79">
      <w:pPr>
        <w:pStyle w:val="AERnumberedlistsecondstyle"/>
        <w:rPr>
          <w:rStyle w:val="AERbody"/>
        </w:rPr>
      </w:pPr>
      <w:r w:rsidRPr="00BD04BD">
        <w:rPr>
          <w:rStyle w:val="AERbody"/>
        </w:rPr>
        <w:t>a reasonable forecast of electricity demand, reflecting assumptions regarding economic growth and climatic patterns</w:t>
      </w:r>
      <w:r w:rsidRPr="00BD04BD">
        <w:rPr>
          <w:rStyle w:val="FootnoteReference"/>
        </w:rPr>
        <w:footnoteReference w:id="6"/>
      </w:r>
    </w:p>
    <w:p w:rsidR="00ED4D79" w:rsidRPr="00BD04BD" w:rsidRDefault="00DB70E4" w:rsidP="00ED4D79">
      <w:pPr>
        <w:pStyle w:val="AERnumberedlistsecondstyle"/>
        <w:rPr>
          <w:rStyle w:val="AERbody"/>
        </w:rPr>
      </w:pPr>
      <w:r w:rsidRPr="00BD04BD">
        <w:rPr>
          <w:rStyle w:val="AERbody"/>
        </w:rPr>
        <w:t xml:space="preserve">efficient unit operating costs of existing, </w:t>
      </w:r>
      <w:r w:rsidRPr="00BD04BD">
        <w:rPr>
          <w:rStyle w:val="AERtextitalic"/>
          <w:i w:val="0"/>
        </w:rPr>
        <w:t>committed,</w:t>
      </w:r>
      <w:r w:rsidRPr="00BD04BD">
        <w:rPr>
          <w:rStyle w:val="AERbody"/>
        </w:rPr>
        <w:t xml:space="preserve"> </w:t>
      </w:r>
      <w:r w:rsidRPr="00BD04BD">
        <w:rPr>
          <w:rStyle w:val="AERtextitalic"/>
          <w:i w:val="0"/>
        </w:rPr>
        <w:t xml:space="preserve">anticipated </w:t>
      </w:r>
      <w:r w:rsidRPr="00BD04BD">
        <w:rPr>
          <w:rStyle w:val="AERbody"/>
        </w:rPr>
        <w:t xml:space="preserve">and </w:t>
      </w:r>
      <w:r w:rsidRPr="00BD04BD">
        <w:rPr>
          <w:rStyle w:val="AERtextitalic"/>
          <w:i w:val="0"/>
        </w:rPr>
        <w:t xml:space="preserve">modelled projects </w:t>
      </w:r>
      <w:r w:rsidRPr="00BD04BD">
        <w:rPr>
          <w:rStyle w:val="AERbody"/>
        </w:rPr>
        <w:t xml:space="preserve">including </w:t>
      </w:r>
      <w:r w:rsidR="005A4F51">
        <w:rPr>
          <w:rStyle w:val="AERbody"/>
        </w:rPr>
        <w:t>demand side</w:t>
      </w:r>
      <w:r w:rsidRPr="00BD04BD">
        <w:rPr>
          <w:rStyle w:val="AERbody"/>
        </w:rPr>
        <w:t xml:space="preserve"> and generation projects</w:t>
      </w:r>
    </w:p>
    <w:p w:rsidR="00ED4D79" w:rsidRPr="00BD04BD" w:rsidRDefault="00DB70E4" w:rsidP="00ED4D79">
      <w:pPr>
        <w:pStyle w:val="AERnumberedlistsecondstyle"/>
        <w:rPr>
          <w:rStyle w:val="AERbody"/>
        </w:rPr>
      </w:pPr>
      <w:r w:rsidRPr="00BD04BD">
        <w:rPr>
          <w:rStyle w:val="AERbody"/>
        </w:rPr>
        <w:t xml:space="preserve">avoidable unit costs of </w:t>
      </w:r>
      <w:r w:rsidRPr="00BD04BD">
        <w:rPr>
          <w:rStyle w:val="AERtextitalic"/>
          <w:i w:val="0"/>
        </w:rPr>
        <w:t>committed</w:t>
      </w:r>
      <w:r w:rsidRPr="00BD04BD">
        <w:rPr>
          <w:rStyle w:val="AERbody"/>
        </w:rPr>
        <w:t xml:space="preserve">, </w:t>
      </w:r>
      <w:r w:rsidRPr="00BD04BD">
        <w:rPr>
          <w:rStyle w:val="AERtextitalic"/>
          <w:i w:val="0"/>
        </w:rPr>
        <w:t>anticipated</w:t>
      </w:r>
      <w:r w:rsidRPr="00BD04BD">
        <w:rPr>
          <w:rStyle w:val="AERbody"/>
        </w:rPr>
        <w:t xml:space="preserve"> and </w:t>
      </w:r>
      <w:r w:rsidRPr="00BD04BD">
        <w:rPr>
          <w:rStyle w:val="AERtextitalic"/>
          <w:i w:val="0"/>
        </w:rPr>
        <w:t>modelled projects</w:t>
      </w:r>
      <w:r w:rsidRPr="00BD04BD">
        <w:rPr>
          <w:rStyle w:val="AERbody"/>
        </w:rPr>
        <w:t xml:space="preserve">, including </w:t>
      </w:r>
      <w:r w:rsidR="005A4F51">
        <w:rPr>
          <w:rStyle w:val="AERbody"/>
        </w:rPr>
        <w:t>demand side</w:t>
      </w:r>
      <w:r w:rsidRPr="00BD04BD">
        <w:rPr>
          <w:rStyle w:val="AERbody"/>
        </w:rPr>
        <w:t xml:space="preserve"> and generation projects</w:t>
      </w:r>
    </w:p>
    <w:p w:rsidR="00ED4D79" w:rsidRPr="00BD04BD" w:rsidRDefault="00D226F0" w:rsidP="00ED4D79">
      <w:pPr>
        <w:pStyle w:val="AERnumberedlistsecondstyle"/>
        <w:rPr>
          <w:rStyle w:val="AERbody"/>
        </w:rPr>
      </w:pPr>
      <w:r>
        <w:rPr>
          <w:rStyle w:val="AERbody"/>
        </w:rPr>
        <w:t>i</w:t>
      </w:r>
      <w:r w:rsidR="00DB70E4" w:rsidRPr="00BD04BD">
        <w:rPr>
          <w:rStyle w:val="AERbody"/>
        </w:rPr>
        <w:t>f applicable, the form of any market-based regulatory instrument that may be used to address greenhouse and environmental issues</w:t>
      </w:r>
    </w:p>
    <w:p w:rsidR="00ED4D79" w:rsidRPr="00BD04BD" w:rsidRDefault="00DB70E4" w:rsidP="00ED4D79">
      <w:pPr>
        <w:pStyle w:val="AERnumberedlistsecondstyle"/>
        <w:rPr>
          <w:rStyle w:val="AERbody"/>
        </w:rPr>
      </w:pPr>
      <w:r w:rsidRPr="00BD04BD">
        <w:rPr>
          <w:rStyle w:val="AERbody"/>
        </w:rPr>
        <w:t xml:space="preserve">the magnitude of a penalty (if any) for failing to meet an environmental target or other government-enforced requirement imposed on parties who produce, consume and transport electricity in the market. If such a penalty </w:t>
      </w:r>
      <w:r w:rsidR="00454C16" w:rsidRPr="00BD04BD">
        <w:rPr>
          <w:rStyle w:val="AERbody"/>
        </w:rPr>
        <w:t>is</w:t>
      </w:r>
      <w:r w:rsidRPr="00BD04BD">
        <w:rPr>
          <w:rStyle w:val="AERbody"/>
        </w:rPr>
        <w:t xml:space="preserve"> not tax deductable, it should be grossed up to its value if it were deductible</w:t>
      </w:r>
    </w:p>
    <w:p w:rsidR="00ED4D79" w:rsidRPr="00BD04BD" w:rsidRDefault="00DB70E4" w:rsidP="00ED4D79">
      <w:pPr>
        <w:pStyle w:val="AERnumberedlistsecondstyle"/>
        <w:rPr>
          <w:rStyle w:val="AERbody"/>
        </w:rPr>
      </w:pPr>
      <w:r w:rsidRPr="00BD04BD">
        <w:rPr>
          <w:rStyle w:val="AERbody"/>
        </w:rPr>
        <w:t xml:space="preserve">reasonable forecasts of the value of electricity to consumers, including the </w:t>
      </w:r>
      <w:r w:rsidR="003A7D75">
        <w:rPr>
          <w:rStyle w:val="AERbody"/>
        </w:rPr>
        <w:t>value of consumer reliability</w:t>
      </w:r>
    </w:p>
    <w:p w:rsidR="00ED4D79" w:rsidRPr="00BD04BD" w:rsidRDefault="00DB70E4" w:rsidP="00ED4D79">
      <w:pPr>
        <w:pStyle w:val="AERnumberedlistsecondstyle"/>
        <w:rPr>
          <w:rStyle w:val="AERbody"/>
        </w:rPr>
      </w:pPr>
      <w:r w:rsidRPr="00BD04BD">
        <w:rPr>
          <w:rStyle w:val="AERbody"/>
        </w:rPr>
        <w:t>discount rate (the lower boundary should be the regulated cost of capital)</w:t>
      </w:r>
    </w:p>
    <w:p w:rsidR="00ED4D79" w:rsidRPr="00BD04BD" w:rsidRDefault="00DB70E4" w:rsidP="00ED4D79">
      <w:pPr>
        <w:pStyle w:val="AERnumberedlistsecondstyle"/>
        <w:rPr>
          <w:rStyle w:val="AERbody"/>
        </w:rPr>
      </w:pPr>
      <w:r w:rsidRPr="00BD04BD">
        <w:rPr>
          <w:rStyle w:val="AERbody"/>
        </w:rPr>
        <w:t xml:space="preserve">commissioning dates of </w:t>
      </w:r>
      <w:r w:rsidRPr="00BD04BD">
        <w:rPr>
          <w:rStyle w:val="AERtextitalic"/>
          <w:i w:val="0"/>
        </w:rPr>
        <w:t>committed projects</w:t>
      </w:r>
      <w:r w:rsidRPr="00BD04BD">
        <w:rPr>
          <w:rStyle w:val="AERbody"/>
        </w:rPr>
        <w:t xml:space="preserve"> and </w:t>
      </w:r>
      <w:r w:rsidRPr="00BD04BD">
        <w:rPr>
          <w:rStyle w:val="AERtextitalic"/>
          <w:i w:val="0"/>
        </w:rPr>
        <w:t>anticipated projects</w:t>
      </w:r>
    </w:p>
    <w:p w:rsidR="00ED4D79" w:rsidRPr="00BD04BD" w:rsidRDefault="00DB70E4" w:rsidP="00ED4D79">
      <w:pPr>
        <w:pStyle w:val="AERnumberedlistsecondstyle"/>
        <w:rPr>
          <w:rStyle w:val="AERbody"/>
        </w:rPr>
      </w:pPr>
      <w:r w:rsidRPr="00BD04BD">
        <w:rPr>
          <w:rStyle w:val="AERbody"/>
        </w:rPr>
        <w:t xml:space="preserve">inclusion or exclusion of particular </w:t>
      </w:r>
      <w:r w:rsidRPr="00BD04BD">
        <w:rPr>
          <w:rStyle w:val="AERtextitalic"/>
          <w:i w:val="0"/>
        </w:rPr>
        <w:t>anticipated projects</w:t>
      </w:r>
      <w:r w:rsidRPr="00BD04BD">
        <w:rPr>
          <w:rStyle w:val="AERbody"/>
        </w:rPr>
        <w:t xml:space="preserve"> based on their degree of likelihood of being commissioned within the modelling period.</w:t>
      </w:r>
    </w:p>
    <w:p w:rsidR="00ED4D79" w:rsidRPr="00BD04BD" w:rsidRDefault="00DB70E4" w:rsidP="00ED4D79">
      <w:pPr>
        <w:pStyle w:val="AERnumberedlistfirststyle"/>
        <w:tabs>
          <w:tab w:val="clear" w:pos="0"/>
          <w:tab w:val="num" w:pos="357"/>
        </w:tabs>
        <w:spacing w:after="200"/>
        <w:ind w:left="357" w:hanging="357"/>
        <w:rPr>
          <w:rStyle w:val="AERbody"/>
        </w:rPr>
      </w:pPr>
      <w:r w:rsidRPr="00BD04BD">
        <w:rPr>
          <w:rStyle w:val="AERbody"/>
        </w:rPr>
        <w:t xml:space="preserve">The number and choice of </w:t>
      </w:r>
      <w:r w:rsidRPr="00BD04BD">
        <w:rPr>
          <w:rStyle w:val="AERtextitalic"/>
          <w:i w:val="0"/>
        </w:rPr>
        <w:t>reasonable scenarios</w:t>
      </w:r>
      <w:r w:rsidRPr="00BD04BD">
        <w:rPr>
          <w:rStyle w:val="AERbody"/>
        </w:rPr>
        <w:t xml:space="preserve"> must be appropriate to the </w:t>
      </w:r>
      <w:r w:rsidR="00037A04">
        <w:rPr>
          <w:rStyle w:val="AERbody"/>
        </w:rPr>
        <w:t xml:space="preserve">considered </w:t>
      </w:r>
      <w:r w:rsidRPr="00BD04BD">
        <w:rPr>
          <w:rStyle w:val="AERtextitalic"/>
          <w:i w:val="0"/>
        </w:rPr>
        <w:t>credible options</w:t>
      </w:r>
      <w:r w:rsidRPr="00BD04BD">
        <w:rPr>
          <w:rStyle w:val="AERbody"/>
        </w:rPr>
        <w:t xml:space="preserve">. The choice of </w:t>
      </w:r>
      <w:r w:rsidRPr="00BD04BD">
        <w:rPr>
          <w:rStyle w:val="AERtextitalic"/>
          <w:i w:val="0"/>
        </w:rPr>
        <w:t>reasonable scenarios</w:t>
      </w:r>
      <w:r w:rsidRPr="00BD04BD">
        <w:rPr>
          <w:rStyle w:val="AERbody"/>
        </w:rPr>
        <w:t xml:space="preserve"> must reflect any variables or parameters that</w:t>
      </w:r>
      <w:r w:rsidR="004D3DDE">
        <w:rPr>
          <w:rStyle w:val="AERbody"/>
        </w:rPr>
        <w:t xml:space="preserve"> </w:t>
      </w:r>
      <w:r w:rsidR="00037A04" w:rsidRPr="00BD04BD">
        <w:rPr>
          <w:rStyle w:val="AERbody"/>
        </w:rPr>
        <w:t xml:space="preserve">are likely to affect the ranking of the </w:t>
      </w:r>
      <w:r w:rsidR="00037A04" w:rsidRPr="00BD04BD">
        <w:rPr>
          <w:rStyle w:val="AERtextitalic"/>
          <w:i w:val="0"/>
        </w:rPr>
        <w:t>credible options</w:t>
      </w:r>
      <w:r w:rsidR="00C803BE">
        <w:rPr>
          <w:rStyle w:val="AERtextitalic"/>
          <w:i w:val="0"/>
        </w:rPr>
        <w:t xml:space="preserve"> where</w:t>
      </w:r>
      <w:r w:rsidRPr="00BD04BD">
        <w:rPr>
          <w:rStyle w:val="AERbody"/>
        </w:rPr>
        <w:t>:</w:t>
      </w:r>
    </w:p>
    <w:p w:rsidR="00ED4D79" w:rsidRPr="00BD04BD" w:rsidRDefault="00DB70E4" w:rsidP="00ED4D79">
      <w:pPr>
        <w:pStyle w:val="AERnumberedlistsecondstyle"/>
        <w:rPr>
          <w:rStyle w:val="AERbody"/>
        </w:rPr>
      </w:pPr>
      <w:r w:rsidRPr="00BD04BD">
        <w:rPr>
          <w:rStyle w:val="AERbody"/>
        </w:rPr>
        <w:t xml:space="preserve">the </w:t>
      </w:r>
      <w:r w:rsidRPr="00BD04BD">
        <w:rPr>
          <w:rStyle w:val="AERtextitalic"/>
          <w:i w:val="0"/>
        </w:rPr>
        <w:t>identified need</w:t>
      </w:r>
      <w:r w:rsidRPr="00BD04BD">
        <w:rPr>
          <w:rStyle w:val="AERbody"/>
        </w:rPr>
        <w:t xml:space="preserve"> is </w:t>
      </w:r>
      <w:r w:rsidR="00037A04">
        <w:rPr>
          <w:rStyle w:val="AERbody"/>
        </w:rPr>
        <w:t xml:space="preserve">for </w:t>
      </w:r>
      <w:r w:rsidRPr="00BD04BD">
        <w:rPr>
          <w:rStyle w:val="AERtextitalic"/>
          <w:i w:val="0"/>
        </w:rPr>
        <w:t>reliability corrective action</w:t>
      </w:r>
      <w:r w:rsidR="00C803BE">
        <w:rPr>
          <w:rStyle w:val="AERtextitalic"/>
          <w:i w:val="0"/>
        </w:rPr>
        <w:t>; or</w:t>
      </w:r>
    </w:p>
    <w:p w:rsidR="00ED4D79" w:rsidRDefault="00C803BE" w:rsidP="00ED4D79">
      <w:pPr>
        <w:pStyle w:val="AERnumberedlistsecondstyle"/>
        <w:rPr>
          <w:rStyle w:val="AERbody"/>
        </w:rPr>
      </w:pPr>
      <w:proofErr w:type="gramStart"/>
      <w:r>
        <w:rPr>
          <w:rStyle w:val="AERbody"/>
        </w:rPr>
        <w:t>for</w:t>
      </w:r>
      <w:proofErr w:type="gramEnd"/>
      <w:r>
        <w:rPr>
          <w:rStyle w:val="AERbody"/>
        </w:rPr>
        <w:t xml:space="preserve"> all other identified needs, </w:t>
      </w:r>
      <w:r w:rsidR="00037A04" w:rsidRPr="00BD04BD">
        <w:rPr>
          <w:rStyle w:val="AERbody"/>
        </w:rPr>
        <w:t xml:space="preserve">the </w:t>
      </w:r>
      <w:r w:rsidR="00037A04" w:rsidRPr="00BD04BD">
        <w:rPr>
          <w:rStyle w:val="AERtextitalic"/>
          <w:i w:val="0"/>
        </w:rPr>
        <w:t>net economic benefits</w:t>
      </w:r>
      <w:r w:rsidR="00037A04" w:rsidRPr="00BD04BD">
        <w:rPr>
          <w:rStyle w:val="AERbody"/>
        </w:rPr>
        <w:t xml:space="preserve"> of any of the </w:t>
      </w:r>
      <w:r w:rsidR="00037A04" w:rsidRPr="00BD04BD">
        <w:rPr>
          <w:rStyle w:val="AERtextitalic"/>
          <w:i w:val="0"/>
        </w:rPr>
        <w:t>credible options</w:t>
      </w:r>
      <w:r w:rsidR="00A848C5" w:rsidRPr="00A848C5">
        <w:rPr>
          <w:rStyle w:val="AERbody"/>
        </w:rPr>
        <w:t xml:space="preserve"> </w:t>
      </w:r>
      <w:r w:rsidR="00A848C5">
        <w:rPr>
          <w:rStyle w:val="AERbody"/>
        </w:rPr>
        <w:t>are positive or negative</w:t>
      </w:r>
      <w:r w:rsidR="00DB70E4" w:rsidRPr="00BD04BD">
        <w:rPr>
          <w:rStyle w:val="AERbody"/>
        </w:rPr>
        <w:t>.</w:t>
      </w:r>
    </w:p>
    <w:p w:rsidR="00B12178" w:rsidRPr="00BD04BD" w:rsidRDefault="00B12178" w:rsidP="00ED4D79">
      <w:pPr>
        <w:pStyle w:val="AERnumberedlistsecondstyle"/>
        <w:rPr>
          <w:rStyle w:val="AERbody"/>
        </w:rPr>
      </w:pPr>
    </w:p>
    <w:p w:rsidR="00ED4D79" w:rsidRPr="00BD04BD" w:rsidRDefault="00DB70E4" w:rsidP="00ED4D79">
      <w:pPr>
        <w:pStyle w:val="AERnumberedlistfirststyle"/>
        <w:tabs>
          <w:tab w:val="clear" w:pos="0"/>
          <w:tab w:val="num" w:pos="357"/>
        </w:tabs>
        <w:spacing w:after="200"/>
        <w:ind w:left="357" w:hanging="357"/>
        <w:rPr>
          <w:rStyle w:val="AERbody"/>
        </w:rPr>
      </w:pPr>
      <w:r w:rsidRPr="00BD04BD">
        <w:rPr>
          <w:rStyle w:val="AERtextitalic"/>
          <w:i w:val="0"/>
        </w:rPr>
        <w:lastRenderedPageBreak/>
        <w:t>State of the world</w:t>
      </w:r>
      <w:r w:rsidRPr="00BD04BD">
        <w:rPr>
          <w:rStyle w:val="AERbody"/>
        </w:rPr>
        <w:t xml:space="preserve"> means a reasonable and mutually consistent description of all the relevant </w:t>
      </w:r>
      <w:r w:rsidR="002B7B08" w:rsidRPr="00BD04BD">
        <w:rPr>
          <w:rStyle w:val="AERbody"/>
        </w:rPr>
        <w:t xml:space="preserve">demand and </w:t>
      </w:r>
      <w:r w:rsidR="00ED4D79" w:rsidRPr="00BD04BD">
        <w:rPr>
          <w:rStyle w:val="AERbody"/>
        </w:rPr>
        <w:t xml:space="preserve">supply </w:t>
      </w:r>
      <w:r w:rsidR="002B7B08" w:rsidRPr="00BD04BD">
        <w:rPr>
          <w:rStyle w:val="AERbody"/>
        </w:rPr>
        <w:t xml:space="preserve">market </w:t>
      </w:r>
      <w:r w:rsidR="00ED4D79" w:rsidRPr="00BD04BD">
        <w:rPr>
          <w:rStyle w:val="AERbody"/>
        </w:rPr>
        <w:t xml:space="preserve">characteristics and conditions that may affect the calculation of </w:t>
      </w:r>
      <w:r w:rsidRPr="00BD04BD">
        <w:rPr>
          <w:rStyle w:val="AERtextitalic"/>
          <w:i w:val="0"/>
        </w:rPr>
        <w:t>market benefits</w:t>
      </w:r>
      <w:r w:rsidRPr="00BD04BD">
        <w:rPr>
          <w:rStyle w:val="AERbody"/>
        </w:rPr>
        <w:t xml:space="preserve"> over the period of the assessment. This may include reasonable forecasts of:</w:t>
      </w:r>
    </w:p>
    <w:p w:rsidR="00ED4D79" w:rsidRPr="00BD04BD" w:rsidRDefault="00DB70E4" w:rsidP="00ED4D79">
      <w:pPr>
        <w:pStyle w:val="AERnumberedlistsecondstyle"/>
        <w:rPr>
          <w:rStyle w:val="AERbody"/>
        </w:rPr>
      </w:pPr>
      <w:r w:rsidRPr="00BD04BD">
        <w:rPr>
          <w:rStyle w:val="AERbody"/>
        </w:rPr>
        <w:t xml:space="preserve">electricity demand modified where appropriate to take into account </w:t>
      </w:r>
      <w:r w:rsidR="005A4F51">
        <w:rPr>
          <w:rStyle w:val="AERbody"/>
        </w:rPr>
        <w:t>demand side</w:t>
      </w:r>
      <w:r w:rsidRPr="00BD04BD">
        <w:rPr>
          <w:rStyle w:val="AERbody"/>
        </w:rPr>
        <w:t xml:space="preserve"> options</w:t>
      </w:r>
    </w:p>
    <w:p w:rsidR="00ED4D79" w:rsidRPr="00BD04BD" w:rsidRDefault="00DB70E4" w:rsidP="00ED4D79">
      <w:pPr>
        <w:pStyle w:val="AERnumberedlistsecondstyle"/>
        <w:rPr>
          <w:rStyle w:val="AERbody"/>
        </w:rPr>
      </w:pPr>
      <w:r w:rsidRPr="00BD04BD">
        <w:rPr>
          <w:rStyle w:val="AERbody"/>
        </w:rPr>
        <w:t xml:space="preserve">the sum of efficient operating costs of supplying energy to meet forecast demand from existing, </w:t>
      </w:r>
      <w:r w:rsidRPr="00BD04BD">
        <w:rPr>
          <w:rStyle w:val="AERtextitalic"/>
          <w:i w:val="0"/>
        </w:rPr>
        <w:t>committed</w:t>
      </w:r>
      <w:r w:rsidRPr="00BD04BD">
        <w:rPr>
          <w:rStyle w:val="AERbody"/>
        </w:rPr>
        <w:t xml:space="preserve">, </w:t>
      </w:r>
      <w:r w:rsidRPr="00BD04BD">
        <w:rPr>
          <w:rStyle w:val="AERtextitalic"/>
          <w:i w:val="0"/>
        </w:rPr>
        <w:t>anticipated</w:t>
      </w:r>
      <w:r w:rsidRPr="00BD04BD">
        <w:rPr>
          <w:rStyle w:val="AERbody"/>
        </w:rPr>
        <w:t xml:space="preserve"> and </w:t>
      </w:r>
      <w:r w:rsidRPr="00BD04BD">
        <w:rPr>
          <w:rStyle w:val="AERtextitalic"/>
          <w:i w:val="0"/>
        </w:rPr>
        <w:t>modelled projects</w:t>
      </w:r>
      <w:r w:rsidRPr="00BD04BD">
        <w:rPr>
          <w:rStyle w:val="AERbody"/>
        </w:rPr>
        <w:t xml:space="preserve"> including demand side and generation projects</w:t>
      </w:r>
    </w:p>
    <w:p w:rsidR="00ED4D79" w:rsidRPr="00BD04BD" w:rsidRDefault="00DB70E4" w:rsidP="00ED4D79">
      <w:pPr>
        <w:pStyle w:val="AERnumberedlistsecondstyle"/>
        <w:rPr>
          <w:rStyle w:val="AERbody"/>
        </w:rPr>
      </w:pPr>
      <w:r w:rsidRPr="00BD04BD">
        <w:rPr>
          <w:rStyle w:val="AERbody"/>
        </w:rPr>
        <w:t xml:space="preserve">the sum of avoidable </w:t>
      </w:r>
      <w:r w:rsidR="00EB209C">
        <w:rPr>
          <w:rStyle w:val="AERbody"/>
        </w:rPr>
        <w:t xml:space="preserve">unit </w:t>
      </w:r>
      <w:r w:rsidRPr="00BD04BD">
        <w:rPr>
          <w:rStyle w:val="AERbody"/>
        </w:rPr>
        <w:t xml:space="preserve">costs of </w:t>
      </w:r>
      <w:r w:rsidRPr="00BD04BD">
        <w:rPr>
          <w:rStyle w:val="AERtextitalic"/>
          <w:i w:val="0"/>
        </w:rPr>
        <w:t>committed,</w:t>
      </w:r>
      <w:r w:rsidRPr="00BD04BD">
        <w:rPr>
          <w:rStyle w:val="AERbody"/>
        </w:rPr>
        <w:t xml:space="preserve"> </w:t>
      </w:r>
      <w:r w:rsidRPr="00BD04BD">
        <w:rPr>
          <w:rStyle w:val="AERtextitalic"/>
          <w:i w:val="0"/>
        </w:rPr>
        <w:t xml:space="preserve">anticipated </w:t>
      </w:r>
      <w:r w:rsidRPr="00BD04BD">
        <w:rPr>
          <w:rStyle w:val="AERbody"/>
        </w:rPr>
        <w:t xml:space="preserve">and </w:t>
      </w:r>
      <w:r w:rsidRPr="00BD04BD">
        <w:rPr>
          <w:rStyle w:val="AERtextitalic"/>
          <w:i w:val="0"/>
        </w:rPr>
        <w:t>modelled projects</w:t>
      </w:r>
      <w:r w:rsidRPr="00BD04BD">
        <w:rPr>
          <w:rStyle w:val="AERbody"/>
        </w:rPr>
        <w:t xml:space="preserve"> including demand side and generation projects and whether all avoidable </w:t>
      </w:r>
      <w:r w:rsidR="00AF246C">
        <w:rPr>
          <w:rStyle w:val="AERbody"/>
        </w:rPr>
        <w:t xml:space="preserve">unit </w:t>
      </w:r>
      <w:r w:rsidRPr="00BD04BD">
        <w:rPr>
          <w:rStyle w:val="AERbody"/>
        </w:rPr>
        <w:t>costs are completely or partially avoided or deferred</w:t>
      </w:r>
    </w:p>
    <w:p w:rsidR="00ED4D79" w:rsidRPr="00BD04BD" w:rsidRDefault="00DB70E4" w:rsidP="00ED4D79">
      <w:pPr>
        <w:pStyle w:val="AERnumberedlistsecondstyle"/>
        <w:rPr>
          <w:rStyle w:val="AERbody"/>
        </w:rPr>
      </w:pPr>
      <w:r w:rsidRPr="00BD04BD">
        <w:rPr>
          <w:rStyle w:val="AERbody"/>
        </w:rPr>
        <w:t>the capital and operating costs of other network augmentations consistent with the forecast demand and generation scenarios</w:t>
      </w:r>
    </w:p>
    <w:p w:rsidR="00ED4D79" w:rsidRPr="00BD04BD" w:rsidRDefault="00DB70E4" w:rsidP="00ED4D79">
      <w:pPr>
        <w:pStyle w:val="AERnumberedlistsecondstyle"/>
        <w:rPr>
          <w:rStyle w:val="AERbody"/>
        </w:rPr>
      </w:pPr>
      <w:r w:rsidRPr="00BD04BD">
        <w:rPr>
          <w:rStyle w:val="AERbody"/>
        </w:rPr>
        <w:t xml:space="preserve">the magnitude of a penalty (if any) for failing to meet an environmental target imposed on parties who produce, consume and transport electricity in the </w:t>
      </w:r>
      <w:r w:rsidR="00D226F0">
        <w:rPr>
          <w:rStyle w:val="AERbody"/>
        </w:rPr>
        <w:t>NEM</w:t>
      </w:r>
      <w:r w:rsidRPr="00BD04BD">
        <w:rPr>
          <w:rStyle w:val="AERbody"/>
        </w:rPr>
        <w:t>, grossed up if not tax deductible to its value if it were deductible.</w:t>
      </w:r>
    </w:p>
    <w:p w:rsidR="00ED4D79" w:rsidRPr="00BD04BD" w:rsidRDefault="00DB70E4" w:rsidP="00ED4D79">
      <w:pPr>
        <w:pStyle w:val="AERnumberedlistfirststyle"/>
        <w:tabs>
          <w:tab w:val="clear" w:pos="0"/>
          <w:tab w:val="num" w:pos="357"/>
        </w:tabs>
        <w:spacing w:after="200"/>
        <w:ind w:left="357" w:hanging="357"/>
        <w:rPr>
          <w:rStyle w:val="AERbody"/>
        </w:rPr>
      </w:pPr>
      <w:r w:rsidRPr="00BD04BD">
        <w:rPr>
          <w:rStyle w:val="AERtextitalic"/>
          <w:i w:val="0"/>
        </w:rPr>
        <w:t>Committed project</w:t>
      </w:r>
      <w:r w:rsidRPr="00BD04BD">
        <w:rPr>
          <w:rStyle w:val="AERbody"/>
        </w:rPr>
        <w:t xml:space="preserve"> means a project where:</w:t>
      </w:r>
    </w:p>
    <w:p w:rsidR="00ED4D79" w:rsidRPr="00BD04BD" w:rsidRDefault="00DB70E4" w:rsidP="00ED4D79">
      <w:pPr>
        <w:pStyle w:val="AERnumberedlistsecondstyle"/>
        <w:rPr>
          <w:rStyle w:val="AERbody"/>
        </w:rPr>
      </w:pPr>
      <w:r w:rsidRPr="00BD04BD">
        <w:rPr>
          <w:rStyle w:val="AERbody"/>
        </w:rPr>
        <w:t>the proponent has obtained all required planning consents, construction approvals and licenses, including completion and acceptance of any necessary environmental impact statement</w:t>
      </w:r>
    </w:p>
    <w:p w:rsidR="00ED4D79" w:rsidRPr="00BD04BD" w:rsidRDefault="00DB70E4" w:rsidP="00ED4D79">
      <w:pPr>
        <w:pStyle w:val="AERnumberedlistsecondstyle"/>
        <w:rPr>
          <w:rStyle w:val="AERbody"/>
        </w:rPr>
      </w:pPr>
      <w:r w:rsidRPr="00BD04BD">
        <w:rPr>
          <w:rStyle w:val="AERbody"/>
        </w:rPr>
        <w:t>construction has either commenced or a commencement date has been set</w:t>
      </w:r>
    </w:p>
    <w:p w:rsidR="00ED4D79" w:rsidRPr="00BD04BD" w:rsidRDefault="00DB70E4" w:rsidP="00ED4D79">
      <w:pPr>
        <w:pStyle w:val="AERnumberedlistsecondstyle"/>
        <w:rPr>
          <w:rStyle w:val="AERbody"/>
        </w:rPr>
      </w:pPr>
      <w:r w:rsidRPr="00BD04BD">
        <w:rPr>
          <w:rStyle w:val="AERbody"/>
        </w:rPr>
        <w:t>the proponent has purchased/settled/acquired land (or commenced legal proceedings to acquire land) for the purposes of construction</w:t>
      </w:r>
    </w:p>
    <w:p w:rsidR="00ED4D79" w:rsidRPr="00BD04BD" w:rsidRDefault="00DB70E4" w:rsidP="00ED4D79">
      <w:pPr>
        <w:pStyle w:val="AERnumberedlistsecondstyle"/>
        <w:rPr>
          <w:rStyle w:val="AERbody"/>
        </w:rPr>
      </w:pPr>
      <w:r w:rsidRPr="00BD04BD">
        <w:rPr>
          <w:rStyle w:val="AERbody"/>
        </w:rPr>
        <w:t>contracts for supply and construction of the major components of the necessary plant and equipment have been finalised and executed, including any provisions for cancellation payments</w:t>
      </w:r>
    </w:p>
    <w:p w:rsidR="00ED4D79" w:rsidRPr="00BD04BD" w:rsidRDefault="00DB70E4" w:rsidP="00ED4D79">
      <w:pPr>
        <w:pStyle w:val="AERnumberedlistsecondstyle"/>
        <w:rPr>
          <w:rStyle w:val="AERbody"/>
        </w:rPr>
      </w:pPr>
      <w:r w:rsidRPr="00BD04BD">
        <w:rPr>
          <w:rStyle w:val="AERbody"/>
        </w:rPr>
        <w:t>the necessary financing arrangements, including any debt plans, have been finalised and contracts executed.</w:t>
      </w:r>
    </w:p>
    <w:p w:rsidR="00ED4D79" w:rsidRPr="00BD04BD" w:rsidRDefault="00DB70E4" w:rsidP="00ED4D79">
      <w:pPr>
        <w:pStyle w:val="AERnumberedlistfirststyle"/>
        <w:tabs>
          <w:tab w:val="clear" w:pos="0"/>
          <w:tab w:val="num" w:pos="357"/>
        </w:tabs>
        <w:spacing w:after="200"/>
        <w:ind w:left="357" w:hanging="357"/>
        <w:rPr>
          <w:rStyle w:val="AERbody"/>
        </w:rPr>
      </w:pPr>
      <w:r w:rsidRPr="00BD04BD">
        <w:rPr>
          <w:rStyle w:val="AERtextitalic"/>
          <w:i w:val="0"/>
        </w:rPr>
        <w:t>Anticipated project</w:t>
      </w:r>
      <w:r w:rsidRPr="00BD04BD">
        <w:rPr>
          <w:rStyle w:val="AERbody"/>
        </w:rPr>
        <w:t xml:space="preserve"> means a project which:</w:t>
      </w:r>
    </w:p>
    <w:p w:rsidR="00ED4D79" w:rsidRPr="00BD04BD" w:rsidRDefault="00DB70E4" w:rsidP="00ED4D79">
      <w:pPr>
        <w:pStyle w:val="AERnumberedlistsecondstyle"/>
        <w:rPr>
          <w:rStyle w:val="AERbody"/>
        </w:rPr>
      </w:pPr>
      <w:r w:rsidRPr="00BD04BD">
        <w:rPr>
          <w:rStyle w:val="AERbody"/>
        </w:rPr>
        <w:t>does not meet all of the criteria in paragraph 2</w:t>
      </w:r>
      <w:r w:rsidR="00AD72FD">
        <w:rPr>
          <w:rStyle w:val="AERbody"/>
        </w:rPr>
        <w:t>2</w:t>
      </w:r>
      <w:r w:rsidRPr="00BD04BD">
        <w:rPr>
          <w:rStyle w:val="AERbody"/>
        </w:rPr>
        <w:t xml:space="preserve"> and</w:t>
      </w:r>
    </w:p>
    <w:p w:rsidR="00ED4D79" w:rsidRPr="00BD04BD" w:rsidRDefault="00DB70E4" w:rsidP="00ED4D79">
      <w:pPr>
        <w:pStyle w:val="AERnumberedlistsecondstyle"/>
        <w:rPr>
          <w:rStyle w:val="AERbody"/>
        </w:rPr>
      </w:pPr>
      <w:r w:rsidRPr="00BD04BD">
        <w:rPr>
          <w:rStyle w:val="AERbody"/>
        </w:rPr>
        <w:t>is in the process of meeting at least three of the criteria in paragraph 2</w:t>
      </w:r>
      <w:r w:rsidR="00AD72FD">
        <w:rPr>
          <w:rStyle w:val="AERbody"/>
        </w:rPr>
        <w:t>2.</w:t>
      </w:r>
    </w:p>
    <w:p w:rsidR="00ED4D79" w:rsidRPr="00BD04BD" w:rsidRDefault="00DB70E4" w:rsidP="00ED4D79">
      <w:pPr>
        <w:pStyle w:val="AERnumberedlistfirststyle"/>
        <w:tabs>
          <w:tab w:val="clear" w:pos="0"/>
          <w:tab w:val="num" w:pos="357"/>
        </w:tabs>
        <w:spacing w:after="200"/>
        <w:ind w:left="357" w:hanging="357"/>
        <w:rPr>
          <w:rStyle w:val="AERbody"/>
        </w:rPr>
      </w:pPr>
      <w:r w:rsidRPr="00BD04BD">
        <w:rPr>
          <w:rStyle w:val="AERtextitalic"/>
          <w:i w:val="0"/>
        </w:rPr>
        <w:t>Modelled project</w:t>
      </w:r>
      <w:r w:rsidRPr="00BD04BD">
        <w:rPr>
          <w:rStyle w:val="AERbody"/>
        </w:rPr>
        <w:t xml:space="preserve"> means a hypothetical project derived from market development modelling in the presence or absence (as applicable) of the relevant </w:t>
      </w:r>
      <w:r w:rsidRPr="00BD04BD">
        <w:rPr>
          <w:rStyle w:val="AERtextitalic"/>
          <w:i w:val="0"/>
        </w:rPr>
        <w:t>credible option</w:t>
      </w:r>
      <w:r w:rsidRPr="00BD04BD">
        <w:rPr>
          <w:rStyle w:val="AERbody"/>
        </w:rPr>
        <w:t>.</w:t>
      </w:r>
    </w:p>
    <w:p w:rsidR="00745347" w:rsidRDefault="00745347"/>
    <w:p w:rsidR="00B12178" w:rsidRPr="008A5314" w:rsidRDefault="00B12178" w:rsidP="00B12178">
      <w:pPr>
        <w:pStyle w:val="UnnumberedHeading"/>
      </w:pPr>
      <w:bookmarkStart w:id="15" w:name="_Toc364938316"/>
      <w:r>
        <w:lastRenderedPageBreak/>
        <w:t>Glossary</w:t>
      </w:r>
      <w:bookmarkEnd w:id="15"/>
    </w:p>
    <w:tbl>
      <w:tblPr>
        <w:tblW w:w="8415" w:type="dxa"/>
        <w:tblBorders>
          <w:bottom w:val="single" w:sz="4" w:space="0" w:color="365F91"/>
        </w:tblBorders>
        <w:tblLayout w:type="fixed"/>
        <w:tblLook w:val="04A0" w:firstRow="1" w:lastRow="0" w:firstColumn="1" w:lastColumn="0" w:noHBand="0" w:noVBand="1"/>
      </w:tblPr>
      <w:tblGrid>
        <w:gridCol w:w="3085"/>
        <w:gridCol w:w="5330"/>
      </w:tblGrid>
      <w:tr w:rsidR="00B12178" w:rsidRPr="000C052F" w:rsidTr="00FF1190">
        <w:tc>
          <w:tcPr>
            <w:tcW w:w="3085" w:type="dxa"/>
            <w:shd w:val="clear" w:color="auto" w:fill="365F91"/>
            <w:noWrap/>
            <w:vAlign w:val="center"/>
          </w:tcPr>
          <w:p w:rsidR="00B12178" w:rsidRPr="008A5314" w:rsidRDefault="00B12178" w:rsidP="00FF1190">
            <w:pPr>
              <w:pStyle w:val="AERtabletextleft"/>
              <w:rPr>
                <w:b/>
                <w:color w:val="FFFFFF"/>
              </w:rPr>
            </w:pPr>
            <w:r w:rsidRPr="008A5314">
              <w:rPr>
                <w:b/>
                <w:color w:val="FFFFFF"/>
              </w:rPr>
              <w:t>Shortened term</w:t>
            </w:r>
          </w:p>
        </w:tc>
        <w:tc>
          <w:tcPr>
            <w:tcW w:w="5330" w:type="dxa"/>
            <w:shd w:val="clear" w:color="auto" w:fill="365F91"/>
            <w:noWrap/>
            <w:vAlign w:val="center"/>
          </w:tcPr>
          <w:p w:rsidR="00B12178" w:rsidRPr="008A5314" w:rsidRDefault="00B12178" w:rsidP="00FF1190">
            <w:pPr>
              <w:pStyle w:val="AERtabletextleft"/>
              <w:rPr>
                <w:b/>
                <w:color w:val="FFFFFF"/>
              </w:rPr>
            </w:pPr>
            <w:r w:rsidRPr="008A5314">
              <w:rPr>
                <w:b/>
                <w:color w:val="FFFFFF"/>
              </w:rPr>
              <w:t>Full title</w:t>
            </w:r>
          </w:p>
        </w:tc>
      </w:tr>
      <w:tr w:rsidR="00B12178" w:rsidRPr="000C052F" w:rsidTr="00FF1190">
        <w:tc>
          <w:tcPr>
            <w:tcW w:w="3085" w:type="dxa"/>
            <w:noWrap/>
            <w:vAlign w:val="center"/>
          </w:tcPr>
          <w:p w:rsidR="00B12178" w:rsidRPr="00110342" w:rsidRDefault="00B12178" w:rsidP="00FF1190">
            <w:pPr>
              <w:pStyle w:val="AERtabletextleft"/>
            </w:pPr>
            <w:r w:rsidRPr="006208EB">
              <w:t>Anticipated project</w:t>
            </w:r>
          </w:p>
        </w:tc>
        <w:tc>
          <w:tcPr>
            <w:tcW w:w="5330" w:type="dxa"/>
            <w:noWrap/>
            <w:vAlign w:val="center"/>
          </w:tcPr>
          <w:p w:rsidR="00B12178" w:rsidRPr="00110342" w:rsidRDefault="00B12178" w:rsidP="00FF1190">
            <w:pPr>
              <w:pStyle w:val="AERtabletextleft"/>
            </w:pPr>
            <w:r w:rsidRPr="006208EB">
              <w:t>Has the meaning set out in paragraph 2</w:t>
            </w:r>
            <w:r>
              <w:t>3</w:t>
            </w:r>
          </w:p>
        </w:tc>
      </w:tr>
      <w:tr w:rsidR="00B12178" w:rsidRPr="000C052F" w:rsidTr="00FF1190">
        <w:tc>
          <w:tcPr>
            <w:tcW w:w="3085" w:type="dxa"/>
            <w:tcBorders>
              <w:bottom w:val="nil"/>
            </w:tcBorders>
            <w:shd w:val="clear" w:color="auto" w:fill="DBE5F1"/>
            <w:noWrap/>
            <w:vAlign w:val="center"/>
          </w:tcPr>
          <w:p w:rsidR="00B12178" w:rsidRPr="00110342" w:rsidRDefault="00B12178" w:rsidP="00FF1190">
            <w:pPr>
              <w:pStyle w:val="AERtabletextleft"/>
            </w:pPr>
            <w:r w:rsidRPr="00110342">
              <w:t>Committed project</w:t>
            </w:r>
          </w:p>
        </w:tc>
        <w:tc>
          <w:tcPr>
            <w:tcW w:w="5330" w:type="dxa"/>
            <w:tcBorders>
              <w:bottom w:val="nil"/>
            </w:tcBorders>
            <w:shd w:val="clear" w:color="auto" w:fill="DBE5F1"/>
            <w:noWrap/>
            <w:vAlign w:val="center"/>
          </w:tcPr>
          <w:p w:rsidR="00B12178" w:rsidRPr="00110342" w:rsidRDefault="00B12178" w:rsidP="00FF1190">
            <w:pPr>
              <w:pStyle w:val="AERtabletextleft"/>
            </w:pPr>
            <w:r w:rsidRPr="006208EB">
              <w:t>Has the meaning set out in paragraph 2</w:t>
            </w:r>
            <w:r>
              <w:t>2</w:t>
            </w:r>
          </w:p>
        </w:tc>
      </w:tr>
      <w:tr w:rsidR="00B12178" w:rsidRPr="000C052F" w:rsidTr="00FF1190">
        <w:tc>
          <w:tcPr>
            <w:tcW w:w="3085" w:type="dxa"/>
            <w:tcBorders>
              <w:bottom w:val="nil"/>
            </w:tcBorders>
            <w:shd w:val="clear" w:color="auto" w:fill="FFFFFF" w:themeFill="background1"/>
            <w:noWrap/>
            <w:vAlign w:val="center"/>
          </w:tcPr>
          <w:p w:rsidR="00B12178" w:rsidRPr="00110342" w:rsidRDefault="00B12178" w:rsidP="00FF1190">
            <w:pPr>
              <w:pStyle w:val="AERtabletextleft"/>
            </w:pPr>
            <w:r w:rsidRPr="00110342">
              <w:t>Cost</w:t>
            </w:r>
          </w:p>
        </w:tc>
        <w:tc>
          <w:tcPr>
            <w:tcW w:w="5330" w:type="dxa"/>
            <w:tcBorders>
              <w:bottom w:val="nil"/>
            </w:tcBorders>
            <w:shd w:val="clear" w:color="auto" w:fill="FFFFFF" w:themeFill="background1"/>
            <w:noWrap/>
            <w:vAlign w:val="center"/>
          </w:tcPr>
          <w:p w:rsidR="00B12178" w:rsidRPr="00110342" w:rsidRDefault="00B12178" w:rsidP="00FF1190">
            <w:pPr>
              <w:pStyle w:val="AERtabletextleft"/>
            </w:pPr>
            <w:r w:rsidRPr="006208EB">
              <w:t>Has the meaning set out in paragraph 2</w:t>
            </w:r>
          </w:p>
        </w:tc>
      </w:tr>
      <w:tr w:rsidR="00B12178" w:rsidRPr="000C052F" w:rsidTr="00FF1190">
        <w:tc>
          <w:tcPr>
            <w:tcW w:w="3085" w:type="dxa"/>
            <w:tcBorders>
              <w:top w:val="nil"/>
              <w:bottom w:val="nil"/>
            </w:tcBorders>
            <w:shd w:val="clear" w:color="auto" w:fill="DBE5F1"/>
            <w:noWrap/>
            <w:vAlign w:val="center"/>
          </w:tcPr>
          <w:p w:rsidR="00B12178" w:rsidRPr="00110342" w:rsidRDefault="00B12178" w:rsidP="00FF1190">
            <w:pPr>
              <w:pStyle w:val="AERtabletextleft"/>
            </w:pPr>
            <w:r w:rsidRPr="00110342">
              <w:t>Market benefit</w:t>
            </w:r>
            <w:r>
              <w:t>s</w:t>
            </w:r>
          </w:p>
        </w:tc>
        <w:tc>
          <w:tcPr>
            <w:tcW w:w="5330" w:type="dxa"/>
            <w:tcBorders>
              <w:top w:val="nil"/>
              <w:bottom w:val="nil"/>
            </w:tcBorders>
            <w:shd w:val="clear" w:color="auto" w:fill="DBE5F1"/>
            <w:noWrap/>
            <w:vAlign w:val="center"/>
          </w:tcPr>
          <w:p w:rsidR="00B12178" w:rsidRPr="00110342" w:rsidRDefault="00B12178" w:rsidP="00FF1190">
            <w:pPr>
              <w:pStyle w:val="AERtabletextleft"/>
            </w:pPr>
            <w:r w:rsidRPr="006208EB">
              <w:t>Has the meaning set out in paragraph 4</w:t>
            </w:r>
          </w:p>
        </w:tc>
      </w:tr>
      <w:tr w:rsidR="00B12178" w:rsidRPr="000C052F" w:rsidTr="00FF1190">
        <w:tc>
          <w:tcPr>
            <w:tcW w:w="3085" w:type="dxa"/>
            <w:tcBorders>
              <w:bottom w:val="nil"/>
            </w:tcBorders>
            <w:shd w:val="clear" w:color="auto" w:fill="FFFFFF" w:themeFill="background1"/>
            <w:noWrap/>
            <w:vAlign w:val="center"/>
          </w:tcPr>
          <w:p w:rsidR="00B12178" w:rsidRPr="00110342" w:rsidRDefault="00B12178" w:rsidP="00FF1190">
            <w:pPr>
              <w:pStyle w:val="AERtabletextleft"/>
            </w:pPr>
            <w:r w:rsidRPr="00110342">
              <w:t>Modelled project</w:t>
            </w:r>
          </w:p>
        </w:tc>
        <w:tc>
          <w:tcPr>
            <w:tcW w:w="5330" w:type="dxa"/>
            <w:tcBorders>
              <w:bottom w:val="nil"/>
            </w:tcBorders>
            <w:shd w:val="clear" w:color="auto" w:fill="FFFFFF" w:themeFill="background1"/>
            <w:noWrap/>
            <w:vAlign w:val="center"/>
          </w:tcPr>
          <w:p w:rsidR="00B12178" w:rsidRPr="00110342" w:rsidRDefault="00B12178" w:rsidP="00FF1190">
            <w:pPr>
              <w:pStyle w:val="AERtabletextleft"/>
            </w:pPr>
            <w:r w:rsidRPr="006208EB">
              <w:t>Has the meaning set out in paragraph 2</w:t>
            </w:r>
            <w:r>
              <w:t>4</w:t>
            </w:r>
          </w:p>
        </w:tc>
      </w:tr>
      <w:tr w:rsidR="00B12178" w:rsidRPr="000C052F" w:rsidTr="00FF1190">
        <w:tc>
          <w:tcPr>
            <w:tcW w:w="3085" w:type="dxa"/>
            <w:tcBorders>
              <w:top w:val="nil"/>
              <w:bottom w:val="nil"/>
            </w:tcBorders>
            <w:shd w:val="clear" w:color="auto" w:fill="DBE5F1"/>
            <w:noWrap/>
            <w:vAlign w:val="center"/>
          </w:tcPr>
          <w:p w:rsidR="00B12178" w:rsidRPr="00110342" w:rsidRDefault="00B12178" w:rsidP="00FF1190">
            <w:pPr>
              <w:pStyle w:val="AERtabletextleft"/>
            </w:pPr>
            <w:r>
              <w:t>NER</w:t>
            </w:r>
            <w:r w:rsidRPr="00110342">
              <w:t xml:space="preserve"> </w:t>
            </w:r>
          </w:p>
        </w:tc>
        <w:tc>
          <w:tcPr>
            <w:tcW w:w="5330" w:type="dxa"/>
            <w:tcBorders>
              <w:top w:val="nil"/>
              <w:bottom w:val="nil"/>
            </w:tcBorders>
            <w:shd w:val="clear" w:color="auto" w:fill="DBE5F1"/>
            <w:noWrap/>
            <w:vAlign w:val="center"/>
          </w:tcPr>
          <w:p w:rsidR="00B12178" w:rsidRPr="00110342" w:rsidRDefault="00B12178" w:rsidP="00FF1190">
            <w:pPr>
              <w:pStyle w:val="AERtabletextleft"/>
            </w:pPr>
            <w:r w:rsidRPr="006208EB">
              <w:t xml:space="preserve">The </w:t>
            </w:r>
            <w:r w:rsidRPr="00110342">
              <w:t>National Electricity Rules</w:t>
            </w:r>
            <w:r w:rsidRPr="006208EB">
              <w:t xml:space="preserve"> as defined in the National Electricity Law</w:t>
            </w:r>
          </w:p>
        </w:tc>
      </w:tr>
      <w:tr w:rsidR="00B12178" w:rsidRPr="000C052F" w:rsidTr="00FF1190">
        <w:tc>
          <w:tcPr>
            <w:tcW w:w="3085" w:type="dxa"/>
            <w:tcBorders>
              <w:bottom w:val="nil"/>
            </w:tcBorders>
            <w:shd w:val="clear" w:color="auto" w:fill="FFFFFF" w:themeFill="background1"/>
            <w:noWrap/>
            <w:vAlign w:val="center"/>
          </w:tcPr>
          <w:p w:rsidR="00B12178" w:rsidRPr="00110342" w:rsidRDefault="00B12178" w:rsidP="00FF1190">
            <w:pPr>
              <w:pStyle w:val="AERtabletextleft"/>
            </w:pPr>
            <w:r w:rsidRPr="00110342">
              <w:t>Net economic benefit</w:t>
            </w:r>
          </w:p>
        </w:tc>
        <w:tc>
          <w:tcPr>
            <w:tcW w:w="5330" w:type="dxa"/>
            <w:tcBorders>
              <w:bottom w:val="nil"/>
            </w:tcBorders>
            <w:shd w:val="clear" w:color="auto" w:fill="FFFFFF" w:themeFill="background1"/>
            <w:noWrap/>
            <w:vAlign w:val="center"/>
          </w:tcPr>
          <w:p w:rsidR="00B12178" w:rsidRPr="00110342" w:rsidRDefault="00B12178" w:rsidP="00FF1190">
            <w:pPr>
              <w:pStyle w:val="AERtabletextleft"/>
            </w:pPr>
            <w:r w:rsidRPr="006208EB">
              <w:t>Has the meaning set out in paragraph 1</w:t>
            </w:r>
          </w:p>
        </w:tc>
      </w:tr>
      <w:tr w:rsidR="00B12178" w:rsidRPr="000C052F" w:rsidTr="00FF1190">
        <w:tc>
          <w:tcPr>
            <w:tcW w:w="3085" w:type="dxa"/>
            <w:tcBorders>
              <w:top w:val="nil"/>
              <w:bottom w:val="nil"/>
            </w:tcBorders>
            <w:shd w:val="clear" w:color="auto" w:fill="DBE5F1"/>
            <w:noWrap/>
            <w:vAlign w:val="center"/>
          </w:tcPr>
          <w:p w:rsidR="00B12178" w:rsidRPr="00110342" w:rsidRDefault="00B12178" w:rsidP="00FF1190">
            <w:pPr>
              <w:pStyle w:val="AERtabletextleft"/>
            </w:pPr>
            <w:r w:rsidRPr="00110342">
              <w:t>Reasonable scenarios</w:t>
            </w:r>
          </w:p>
        </w:tc>
        <w:tc>
          <w:tcPr>
            <w:tcW w:w="5330" w:type="dxa"/>
            <w:tcBorders>
              <w:top w:val="nil"/>
              <w:bottom w:val="nil"/>
            </w:tcBorders>
            <w:shd w:val="clear" w:color="auto" w:fill="DBE5F1"/>
            <w:noWrap/>
            <w:vAlign w:val="center"/>
          </w:tcPr>
          <w:p w:rsidR="00B12178" w:rsidRPr="00110342" w:rsidRDefault="00B12178" w:rsidP="00FF1190">
            <w:pPr>
              <w:pStyle w:val="AERtabletextleft"/>
            </w:pPr>
            <w:r w:rsidRPr="006208EB">
              <w:t>Has the meaning set out in paragraph 20</w:t>
            </w:r>
          </w:p>
        </w:tc>
      </w:tr>
      <w:tr w:rsidR="00B12178" w:rsidRPr="000C052F" w:rsidTr="00FF1190">
        <w:tc>
          <w:tcPr>
            <w:tcW w:w="3085" w:type="dxa"/>
            <w:tcBorders>
              <w:bottom w:val="nil"/>
            </w:tcBorders>
            <w:shd w:val="clear" w:color="auto" w:fill="FFFFFF" w:themeFill="background1"/>
            <w:noWrap/>
            <w:vAlign w:val="center"/>
          </w:tcPr>
          <w:p w:rsidR="00B12178" w:rsidRPr="00110342" w:rsidRDefault="00B12178" w:rsidP="00FF1190">
            <w:pPr>
              <w:pStyle w:val="AERtabletextleft"/>
            </w:pPr>
            <w:r w:rsidRPr="00110342">
              <w:t>RIT-D</w:t>
            </w:r>
          </w:p>
        </w:tc>
        <w:tc>
          <w:tcPr>
            <w:tcW w:w="5330" w:type="dxa"/>
            <w:tcBorders>
              <w:bottom w:val="nil"/>
            </w:tcBorders>
            <w:shd w:val="clear" w:color="auto" w:fill="FFFFFF" w:themeFill="background1"/>
            <w:noWrap/>
            <w:vAlign w:val="center"/>
          </w:tcPr>
          <w:p w:rsidR="00B12178" w:rsidRPr="00110342" w:rsidRDefault="00B12178" w:rsidP="00FF1190">
            <w:pPr>
              <w:pStyle w:val="AERtabletextleft"/>
            </w:pPr>
            <w:r w:rsidRPr="006208EB">
              <w:t>The regulatory investment test for distribution defined in the NER</w:t>
            </w:r>
          </w:p>
        </w:tc>
      </w:tr>
      <w:tr w:rsidR="00B12178" w:rsidRPr="000C052F" w:rsidTr="00FF1190">
        <w:tc>
          <w:tcPr>
            <w:tcW w:w="3085" w:type="dxa"/>
            <w:tcBorders>
              <w:top w:val="nil"/>
              <w:bottom w:val="single" w:sz="4" w:space="0" w:color="365F91"/>
            </w:tcBorders>
            <w:shd w:val="clear" w:color="auto" w:fill="DBE5F1"/>
            <w:noWrap/>
            <w:vAlign w:val="center"/>
          </w:tcPr>
          <w:p w:rsidR="00B12178" w:rsidRPr="00110342" w:rsidRDefault="00B12178" w:rsidP="00FF1190">
            <w:pPr>
              <w:pStyle w:val="AERtabletextleft"/>
            </w:pPr>
            <w:r w:rsidRPr="00110342">
              <w:t>State of the world</w:t>
            </w:r>
          </w:p>
        </w:tc>
        <w:tc>
          <w:tcPr>
            <w:tcW w:w="5330" w:type="dxa"/>
            <w:tcBorders>
              <w:top w:val="nil"/>
              <w:bottom w:val="single" w:sz="4" w:space="0" w:color="365F91"/>
            </w:tcBorders>
            <w:shd w:val="clear" w:color="auto" w:fill="DBE5F1"/>
            <w:noWrap/>
            <w:vAlign w:val="center"/>
          </w:tcPr>
          <w:p w:rsidR="00B12178" w:rsidRPr="00110342" w:rsidRDefault="00B12178" w:rsidP="00FF1190">
            <w:pPr>
              <w:pStyle w:val="AERtabletextleft"/>
            </w:pPr>
            <w:r w:rsidRPr="006208EB">
              <w:t>Has the meaning set out in paragraph 2</w:t>
            </w:r>
            <w:r>
              <w:t>1</w:t>
            </w:r>
          </w:p>
        </w:tc>
      </w:tr>
    </w:tbl>
    <w:p w:rsidR="00B12178" w:rsidRPr="006E4707" w:rsidRDefault="00B12178" w:rsidP="00B12178">
      <w:pPr>
        <w:pStyle w:val="AERbodytext"/>
      </w:pPr>
    </w:p>
    <w:p w:rsidR="00B12178" w:rsidRDefault="00B12178"/>
    <w:sectPr w:rsidR="00B12178" w:rsidSect="0074534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190" w:rsidRDefault="00FF1190" w:rsidP="00ED4D79">
      <w:pPr>
        <w:spacing w:after="0" w:line="240" w:lineRule="auto"/>
      </w:pPr>
      <w:r>
        <w:separator/>
      </w:r>
    </w:p>
  </w:endnote>
  <w:endnote w:type="continuationSeparator" w:id="0">
    <w:p w:rsidR="00FF1190" w:rsidRDefault="00FF1190" w:rsidP="00ED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90" w:rsidRDefault="00FF11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90" w:rsidRPr="00210880" w:rsidRDefault="00FF1190" w:rsidP="00745347">
    <w:pPr>
      <w:pStyle w:val="Footer"/>
      <w:rPr>
        <w:rStyle w:val="AERbody"/>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90" w:rsidRDefault="00FF11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190" w:rsidRDefault="00FF1190" w:rsidP="00ED4D79">
      <w:pPr>
        <w:spacing w:after="0" w:line="240" w:lineRule="auto"/>
      </w:pPr>
      <w:r>
        <w:separator/>
      </w:r>
    </w:p>
  </w:footnote>
  <w:footnote w:type="continuationSeparator" w:id="0">
    <w:p w:rsidR="00FF1190" w:rsidRDefault="00FF1190" w:rsidP="00ED4D79">
      <w:pPr>
        <w:spacing w:after="0" w:line="240" w:lineRule="auto"/>
      </w:pPr>
      <w:r>
        <w:continuationSeparator/>
      </w:r>
    </w:p>
  </w:footnote>
  <w:footnote w:id="1">
    <w:p w:rsidR="00FF1190" w:rsidRDefault="00FF1190" w:rsidP="003A7D75">
      <w:pPr>
        <w:pStyle w:val="FootnoteText"/>
      </w:pPr>
      <w:r>
        <w:rPr>
          <w:rStyle w:val="FootnoteReference"/>
        </w:rPr>
        <w:footnoteRef/>
      </w:r>
      <w:r w:rsidRPr="003A7D75">
        <w:rPr>
          <w:rStyle w:val="FootnoteReference"/>
        </w:rPr>
        <w:t xml:space="preserve"> </w:t>
      </w:r>
      <w:r w:rsidRPr="003A7D75">
        <w:rPr>
          <w:rStyle w:val="FootnoteReference"/>
        </w:rPr>
        <w:tab/>
      </w:r>
      <w:r w:rsidRPr="003A7D75">
        <w:rPr>
          <w:rStyle w:val="FootnoteReference"/>
          <w:vertAlign w:val="baseline"/>
        </w:rPr>
        <w:t xml:space="preserve">The AER’s </w:t>
      </w:r>
      <w:r>
        <w:rPr>
          <w:rStyle w:val="FootnoteReference"/>
          <w:vertAlign w:val="baseline"/>
        </w:rPr>
        <w:t>f</w:t>
      </w:r>
      <w:r>
        <w:t>inal</w:t>
      </w:r>
      <w:r w:rsidRPr="003A7D75">
        <w:rPr>
          <w:rStyle w:val="FootnoteReference"/>
          <w:vertAlign w:val="baseline"/>
        </w:rPr>
        <w:t xml:space="preserve"> RIT-D application guidelines provide guidance on the operation and application of, and the process to be followed in applying, the RIT-D.</w:t>
      </w:r>
    </w:p>
  </w:footnote>
  <w:footnote w:id="2">
    <w:p w:rsidR="00FF1190" w:rsidRDefault="00FF1190">
      <w:pPr>
        <w:pStyle w:val="FootnoteText"/>
      </w:pPr>
      <w:r>
        <w:rPr>
          <w:rStyle w:val="FootnoteReference"/>
        </w:rPr>
        <w:footnoteRef/>
      </w:r>
      <w:r>
        <w:t xml:space="preserve"> </w:t>
      </w:r>
      <w:r>
        <w:tab/>
        <w:t xml:space="preserve">NER, cl. 5.17.2(e). </w:t>
      </w:r>
    </w:p>
  </w:footnote>
  <w:footnote w:id="3">
    <w:p w:rsidR="00FF1190" w:rsidRDefault="00FF1190">
      <w:pPr>
        <w:pStyle w:val="FootnoteText"/>
      </w:pPr>
      <w:r>
        <w:rPr>
          <w:rStyle w:val="FootnoteReference"/>
        </w:rPr>
        <w:footnoteRef/>
      </w:r>
      <w:r>
        <w:t xml:space="preserve"> </w:t>
      </w:r>
      <w:r>
        <w:tab/>
        <w:t xml:space="preserve">NER, cl. 5.17.1(b). </w:t>
      </w:r>
    </w:p>
  </w:footnote>
  <w:footnote w:id="4">
    <w:p w:rsidR="00FF1190" w:rsidRDefault="00FF1190" w:rsidP="00454C16">
      <w:pPr>
        <w:pStyle w:val="FootnoteText"/>
      </w:pPr>
      <w:r>
        <w:rPr>
          <w:rStyle w:val="FootnoteReference"/>
        </w:rPr>
        <w:footnoteRef/>
      </w:r>
      <w:r w:rsidRPr="00454C16">
        <w:rPr>
          <w:rStyle w:val="FootnoteReference"/>
        </w:rPr>
        <w:t xml:space="preserve"> </w:t>
      </w:r>
      <w:r w:rsidRPr="00454C16">
        <w:rPr>
          <w:rStyle w:val="FootnoteReference"/>
        </w:rPr>
        <w:tab/>
      </w:r>
      <w:r w:rsidRPr="00454C16">
        <w:rPr>
          <w:rStyle w:val="FootnoteReference"/>
          <w:vertAlign w:val="baseline"/>
        </w:rPr>
        <w:t>A RIT-D proponent is not required to separately quantify each class of cost.</w:t>
      </w:r>
    </w:p>
  </w:footnote>
  <w:footnote w:id="5">
    <w:p w:rsidR="00FF1190" w:rsidRDefault="00FF1190" w:rsidP="00ED4D79">
      <w:pPr>
        <w:pStyle w:val="FootnoteText"/>
      </w:pPr>
      <w:r>
        <w:rPr>
          <w:rStyle w:val="FootnoteReference"/>
        </w:rPr>
        <w:footnoteRef/>
      </w:r>
      <w:r>
        <w:t xml:space="preserve"> </w:t>
      </w:r>
      <w:r>
        <w:tab/>
      </w:r>
      <w:r w:rsidRPr="006E10B0">
        <w:t xml:space="preserve">Where a </w:t>
      </w:r>
      <w:r>
        <w:t>RIT-D proponent</w:t>
      </w:r>
      <w:r w:rsidRPr="006E10B0">
        <w:t xml:space="preserve"> </w:t>
      </w:r>
      <w:r>
        <w:t xml:space="preserve">does not reasonably consider </w:t>
      </w:r>
      <w:r w:rsidRPr="006E10B0">
        <w:t xml:space="preserve">one reasonable scenario </w:t>
      </w:r>
      <w:r>
        <w:t>is more likely than any other</w:t>
      </w:r>
      <w:r w:rsidRPr="006E10B0">
        <w:t xml:space="preserve">, </w:t>
      </w:r>
      <w:r>
        <w:t xml:space="preserve">it may weight </w:t>
      </w:r>
      <w:r w:rsidRPr="006E10B0">
        <w:t>all reasonable scenarios equally.</w:t>
      </w:r>
    </w:p>
  </w:footnote>
  <w:footnote w:id="6">
    <w:p w:rsidR="00FF1190" w:rsidRDefault="00FF1190" w:rsidP="00ED4D79">
      <w:pPr>
        <w:pStyle w:val="FootnoteText"/>
      </w:pPr>
      <w:r>
        <w:rPr>
          <w:rStyle w:val="FootnoteReference"/>
        </w:rPr>
        <w:footnoteRef/>
      </w:r>
      <w:r>
        <w:t xml:space="preserve"> </w:t>
      </w:r>
      <w:r>
        <w:tab/>
        <w:t>T</w:t>
      </w:r>
      <w:r w:rsidRPr="003A6212">
        <w:t>he states of the world should reflect adjustments to demand forecasts or elasticit</w:t>
      </w:r>
      <w:r>
        <w:t xml:space="preserve">ies arising through demand-side </w:t>
      </w:r>
      <w:r w:rsidRPr="003A6212">
        <w:t>options for those options rather than the reasonable scenarios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90" w:rsidRDefault="00FF11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90" w:rsidRDefault="00FF11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90" w:rsidRDefault="00FF11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CF9"/>
    <w:multiLevelType w:val="multilevel"/>
    <w:tmpl w:val="B478DFE6"/>
    <w:numStyleLink w:val="AERnumberedlist"/>
  </w:abstractNum>
  <w:abstractNum w:abstractNumId="1">
    <w:nsid w:val="2FB612CC"/>
    <w:multiLevelType w:val="multilevel"/>
    <w:tmpl w:val="1492709C"/>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
    <w:lvlOverride w:ilvl="0">
      <w:lvl w:ilvl="0">
        <w:numFmt w:val="decimal"/>
        <w:pStyle w:val="AERbodytext"/>
        <w:lvlText w:val=""/>
        <w:lvlJc w:val="left"/>
      </w:lvl>
    </w:lvlOverride>
    <w:lvlOverride w:ilvl="1">
      <w:lvl w:ilvl="1">
        <w:numFmt w:val="decimal"/>
        <w:pStyle w:val="AERnumberedlistfirststyle"/>
        <w:lvlText w:val=""/>
        <w:lvlJc w:val="left"/>
      </w:lvl>
    </w:lvlOverride>
    <w:lvlOverride w:ilvl="2">
      <w:lvl w:ilvl="2">
        <w:start w:val="1"/>
        <w:numFmt w:val="lowerLetter"/>
        <w:pStyle w:val="AERnumberedlistsecondstyle"/>
        <w:lvlText w:val="%3."/>
        <w:lvlJc w:val="left"/>
        <w:pPr>
          <w:tabs>
            <w:tab w:val="num" w:pos="720"/>
          </w:tabs>
          <w:ind w:left="720" w:hanging="363"/>
        </w:pPr>
        <w:rPr>
          <w:rFonts w:hint="default"/>
        </w:rPr>
      </w:lvl>
    </w:lvlOverride>
  </w:num>
  <w:num w:numId="3">
    <w:abstractNumId w:val="0"/>
    <w:lvlOverride w:ilvl="0">
      <w:lvl w:ilvl="0">
        <w:start w:val="1"/>
        <w:numFmt w:val="none"/>
        <w:pStyle w:val="AERbodytext"/>
        <w:lvlText w:val="%1"/>
        <w:lvlJc w:val="left"/>
        <w:pPr>
          <w:tabs>
            <w:tab w:val="num" w:pos="0"/>
          </w:tabs>
          <w:ind w:left="0" w:firstLine="0"/>
        </w:pPr>
        <w:rPr>
          <w:rFonts w:hint="default"/>
        </w:rPr>
      </w:lvl>
    </w:lvlOverride>
    <w:lvlOverride w:ilvl="1">
      <w:lvl w:ilvl="1">
        <w:start w:val="1"/>
        <w:numFmt w:val="decimal"/>
        <w:pStyle w:val="AERnumberedlistfirststyle"/>
        <w:lvlText w:val="%2."/>
        <w:lvlJc w:val="left"/>
        <w:pPr>
          <w:tabs>
            <w:tab w:val="num" w:pos="357"/>
          </w:tabs>
          <w:ind w:left="357" w:hanging="357"/>
        </w:pPr>
        <w:rPr>
          <w:rFonts w:hint="default"/>
        </w:rPr>
      </w:lvl>
    </w:lvlOverride>
    <w:lvlOverride w:ilvl="2">
      <w:lvl w:ilvl="2">
        <w:start w:val="1"/>
        <w:numFmt w:val="lowerLetter"/>
        <w:pStyle w:val="AERnumberedlistsecondstyle"/>
        <w:lvlText w:val="%3."/>
        <w:lvlJc w:val="left"/>
        <w:pPr>
          <w:tabs>
            <w:tab w:val="num" w:pos="720"/>
          </w:tabs>
          <w:ind w:left="720" w:hanging="363"/>
        </w:pPr>
        <w:rPr>
          <w:rFonts w:hint="default"/>
        </w:rPr>
      </w:lvl>
    </w:lvlOverride>
    <w:lvlOverride w:ilvl="3">
      <w:lvl w:ilvl="3">
        <w:start w:val="1"/>
        <w:numFmt w:val="lowerRoman"/>
        <w:pStyle w:val="AERnumberedlistthirdstyle"/>
        <w:lvlText w:val="%4."/>
        <w:lvlJc w:val="left"/>
        <w:pPr>
          <w:tabs>
            <w:tab w:val="num" w:pos="1077"/>
          </w:tabs>
          <w:ind w:left="1077" w:hanging="357"/>
        </w:pPr>
        <w:rPr>
          <w:rFonts w:hint="default"/>
        </w:rPr>
      </w:lvl>
    </w:lvlOverride>
    <w:lvlOverride w:ilvl="4">
      <w:lvl w:ilvl="4">
        <w:start w:val="1"/>
        <w:numFmt w:val="decimal"/>
        <w:lvlRestart w:val="1"/>
        <w:pStyle w:val="AERnumberedlist2first"/>
        <w:lvlText w:val="(%5)"/>
        <w:lvlJc w:val="left"/>
        <w:pPr>
          <w:tabs>
            <w:tab w:val="num" w:pos="357"/>
          </w:tabs>
          <w:ind w:left="357" w:hanging="357"/>
        </w:pPr>
        <w:rPr>
          <w:rFonts w:hint="default"/>
        </w:rPr>
      </w:lvl>
    </w:lvlOverride>
    <w:lvlOverride w:ilvl="5">
      <w:lvl w:ilvl="5">
        <w:start w:val="1"/>
        <w:numFmt w:val="lowerLetter"/>
        <w:lvlRestart w:val="2"/>
        <w:pStyle w:val="AERnumberedlist2second"/>
        <w:lvlText w:val="(%6)"/>
        <w:lvlJc w:val="left"/>
        <w:pPr>
          <w:tabs>
            <w:tab w:val="num" w:pos="720"/>
          </w:tabs>
          <w:ind w:left="720" w:hanging="363"/>
        </w:pPr>
        <w:rPr>
          <w:rFonts w:hint="default"/>
        </w:rPr>
      </w:lvl>
    </w:lvlOverride>
    <w:lvlOverride w:ilvl="6">
      <w:lvl w:ilvl="6">
        <w:start w:val="1"/>
        <w:numFmt w:val="lowerRoman"/>
        <w:lvlRestart w:val="3"/>
        <w:pStyle w:val="AERnumberedlist2third"/>
        <w:lvlText w:val="(%7)"/>
        <w:lvlJc w:val="left"/>
        <w:pPr>
          <w:tabs>
            <w:tab w:val="num" w:pos="1077"/>
          </w:tabs>
          <w:ind w:left="1077" w:hanging="357"/>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lvlOverride w:ilvl="0">
      <w:lvl w:ilvl="0">
        <w:start w:val="1"/>
        <w:numFmt w:val="none"/>
        <w:pStyle w:val="AERbodytext"/>
        <w:lvlText w:val="%1"/>
        <w:lvlJc w:val="left"/>
        <w:pPr>
          <w:tabs>
            <w:tab w:val="num" w:pos="0"/>
          </w:tabs>
          <w:ind w:left="0" w:firstLine="0"/>
        </w:pPr>
        <w:rPr>
          <w:rFonts w:hint="default"/>
        </w:rPr>
      </w:lvl>
    </w:lvlOverride>
    <w:lvlOverride w:ilvl="1">
      <w:lvl w:ilvl="1">
        <w:start w:val="1"/>
        <w:numFmt w:val="decimal"/>
        <w:pStyle w:val="AERnumberedlistfirststyle"/>
        <w:lvlText w:val="%2."/>
        <w:lvlJc w:val="left"/>
        <w:pPr>
          <w:tabs>
            <w:tab w:val="num" w:pos="357"/>
          </w:tabs>
          <w:ind w:left="357" w:hanging="357"/>
        </w:pPr>
        <w:rPr>
          <w:rFonts w:hint="default"/>
        </w:rPr>
      </w:lvl>
    </w:lvlOverride>
    <w:lvlOverride w:ilvl="2">
      <w:lvl w:ilvl="2">
        <w:start w:val="1"/>
        <w:numFmt w:val="lowerLetter"/>
        <w:pStyle w:val="AERnumberedlistsecondstyle"/>
        <w:lvlText w:val="%3."/>
        <w:lvlJc w:val="left"/>
        <w:pPr>
          <w:tabs>
            <w:tab w:val="num" w:pos="720"/>
          </w:tabs>
          <w:ind w:left="720" w:hanging="363"/>
        </w:pPr>
        <w:rPr>
          <w:rFonts w:hint="default"/>
        </w:rPr>
      </w:lvl>
    </w:lvlOverride>
    <w:lvlOverride w:ilvl="3">
      <w:lvl w:ilvl="3">
        <w:start w:val="1"/>
        <w:numFmt w:val="lowerRoman"/>
        <w:pStyle w:val="AERnumberedlistthirdstyle"/>
        <w:lvlText w:val="%4."/>
        <w:lvlJc w:val="left"/>
        <w:pPr>
          <w:tabs>
            <w:tab w:val="num" w:pos="1077"/>
          </w:tabs>
          <w:ind w:left="1077" w:hanging="357"/>
        </w:pPr>
        <w:rPr>
          <w:rFonts w:hint="default"/>
        </w:rPr>
      </w:lvl>
    </w:lvlOverride>
    <w:lvlOverride w:ilvl="4">
      <w:lvl w:ilvl="4">
        <w:start w:val="1"/>
        <w:numFmt w:val="decimal"/>
        <w:lvlRestart w:val="1"/>
        <w:pStyle w:val="AERnumberedlist2first"/>
        <w:lvlText w:val="(%5)"/>
        <w:lvlJc w:val="left"/>
        <w:pPr>
          <w:tabs>
            <w:tab w:val="num" w:pos="357"/>
          </w:tabs>
          <w:ind w:left="357" w:hanging="357"/>
        </w:pPr>
        <w:rPr>
          <w:rFonts w:hint="default"/>
        </w:rPr>
      </w:lvl>
    </w:lvlOverride>
    <w:lvlOverride w:ilvl="5">
      <w:lvl w:ilvl="5">
        <w:start w:val="1"/>
        <w:numFmt w:val="lowerLetter"/>
        <w:lvlRestart w:val="2"/>
        <w:pStyle w:val="AERnumberedlist2second"/>
        <w:lvlText w:val="(%6)"/>
        <w:lvlJc w:val="left"/>
        <w:pPr>
          <w:tabs>
            <w:tab w:val="num" w:pos="720"/>
          </w:tabs>
          <w:ind w:left="720" w:hanging="363"/>
        </w:pPr>
        <w:rPr>
          <w:rFonts w:hint="default"/>
        </w:rPr>
      </w:lvl>
    </w:lvlOverride>
    <w:lvlOverride w:ilvl="6">
      <w:lvl w:ilvl="6">
        <w:start w:val="1"/>
        <w:numFmt w:val="lowerRoman"/>
        <w:lvlRestart w:val="3"/>
        <w:pStyle w:val="AERnumberedlist2third"/>
        <w:lvlText w:val="(%7)"/>
        <w:lvlJc w:val="left"/>
        <w:pPr>
          <w:tabs>
            <w:tab w:val="num" w:pos="1077"/>
          </w:tabs>
          <w:ind w:left="1077" w:hanging="357"/>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0"/>
    <w:lvlOverride w:ilvl="0">
      <w:lvl w:ilvl="0">
        <w:start w:val="1"/>
        <w:numFmt w:val="none"/>
        <w:pStyle w:val="AERbodytext"/>
        <w:lvlText w:val="%1"/>
        <w:lvlJc w:val="left"/>
        <w:pPr>
          <w:tabs>
            <w:tab w:val="num" w:pos="0"/>
          </w:tabs>
          <w:ind w:left="0" w:firstLine="0"/>
        </w:pPr>
        <w:rPr>
          <w:rFonts w:hint="default"/>
        </w:rPr>
      </w:lvl>
    </w:lvlOverride>
    <w:lvlOverride w:ilvl="1">
      <w:lvl w:ilvl="1">
        <w:start w:val="1"/>
        <w:numFmt w:val="decimal"/>
        <w:pStyle w:val="AERnumberedlistfirststyle"/>
        <w:lvlText w:val="%2."/>
        <w:lvlJc w:val="left"/>
        <w:pPr>
          <w:tabs>
            <w:tab w:val="num" w:pos="357"/>
          </w:tabs>
          <w:ind w:left="357" w:hanging="357"/>
        </w:pPr>
        <w:rPr>
          <w:rFonts w:hint="default"/>
        </w:rPr>
      </w:lvl>
    </w:lvlOverride>
    <w:lvlOverride w:ilvl="2">
      <w:lvl w:ilvl="2">
        <w:start w:val="1"/>
        <w:numFmt w:val="lowerLetter"/>
        <w:pStyle w:val="AERnumberedlistsecondstyle"/>
        <w:lvlText w:val="%3."/>
        <w:lvlJc w:val="left"/>
        <w:pPr>
          <w:tabs>
            <w:tab w:val="num" w:pos="720"/>
          </w:tabs>
          <w:ind w:left="720" w:hanging="363"/>
        </w:pPr>
        <w:rPr>
          <w:rFonts w:hint="default"/>
        </w:rPr>
      </w:lvl>
    </w:lvlOverride>
    <w:lvlOverride w:ilvl="3">
      <w:lvl w:ilvl="3">
        <w:start w:val="1"/>
        <w:numFmt w:val="lowerRoman"/>
        <w:pStyle w:val="AERnumberedlistthirdstyle"/>
        <w:lvlText w:val="%4."/>
        <w:lvlJc w:val="left"/>
        <w:pPr>
          <w:tabs>
            <w:tab w:val="num" w:pos="1077"/>
          </w:tabs>
          <w:ind w:left="1077" w:hanging="357"/>
        </w:pPr>
        <w:rPr>
          <w:rFonts w:hint="default"/>
        </w:rPr>
      </w:lvl>
    </w:lvlOverride>
    <w:lvlOverride w:ilvl="4">
      <w:lvl w:ilvl="4">
        <w:start w:val="1"/>
        <w:numFmt w:val="decimal"/>
        <w:lvlRestart w:val="1"/>
        <w:pStyle w:val="AERnumberedlist2first"/>
        <w:lvlText w:val="(%5)"/>
        <w:lvlJc w:val="left"/>
        <w:pPr>
          <w:tabs>
            <w:tab w:val="num" w:pos="357"/>
          </w:tabs>
          <w:ind w:left="357" w:hanging="357"/>
        </w:pPr>
        <w:rPr>
          <w:rFonts w:hint="default"/>
        </w:rPr>
      </w:lvl>
    </w:lvlOverride>
    <w:lvlOverride w:ilvl="5">
      <w:lvl w:ilvl="5">
        <w:start w:val="1"/>
        <w:numFmt w:val="lowerLetter"/>
        <w:lvlRestart w:val="2"/>
        <w:pStyle w:val="AERnumberedlist2second"/>
        <w:lvlText w:val="(%6)"/>
        <w:lvlJc w:val="left"/>
        <w:pPr>
          <w:tabs>
            <w:tab w:val="num" w:pos="720"/>
          </w:tabs>
          <w:ind w:left="720" w:hanging="363"/>
        </w:pPr>
        <w:rPr>
          <w:rFonts w:hint="default"/>
        </w:rPr>
      </w:lvl>
    </w:lvlOverride>
    <w:lvlOverride w:ilvl="6">
      <w:lvl w:ilvl="6">
        <w:start w:val="1"/>
        <w:numFmt w:val="lowerRoman"/>
        <w:lvlRestart w:val="3"/>
        <w:pStyle w:val="AERnumberedlist2third"/>
        <w:lvlText w:val="(%7)"/>
        <w:lvlJc w:val="left"/>
        <w:pPr>
          <w:tabs>
            <w:tab w:val="num" w:pos="1077"/>
          </w:tabs>
          <w:ind w:left="1077" w:hanging="357"/>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0"/>
    <w:lvlOverride w:ilvl="0">
      <w:lvl w:ilvl="0">
        <w:start w:val="1"/>
        <w:numFmt w:val="none"/>
        <w:pStyle w:val="AERbodytext"/>
        <w:lvlText w:val="%1"/>
        <w:lvlJc w:val="left"/>
        <w:pPr>
          <w:tabs>
            <w:tab w:val="num" w:pos="0"/>
          </w:tabs>
          <w:ind w:left="0" w:firstLine="0"/>
        </w:pPr>
        <w:rPr>
          <w:rFonts w:hint="default"/>
        </w:rPr>
      </w:lvl>
    </w:lvlOverride>
    <w:lvlOverride w:ilvl="1">
      <w:lvl w:ilvl="1">
        <w:start w:val="1"/>
        <w:numFmt w:val="decimal"/>
        <w:pStyle w:val="AERnumberedlistfirststyle"/>
        <w:lvlText w:val="%2."/>
        <w:lvlJc w:val="left"/>
        <w:pPr>
          <w:tabs>
            <w:tab w:val="num" w:pos="357"/>
          </w:tabs>
          <w:ind w:left="357" w:hanging="357"/>
        </w:pPr>
        <w:rPr>
          <w:rFonts w:hint="default"/>
        </w:rPr>
      </w:lvl>
    </w:lvlOverride>
    <w:lvlOverride w:ilvl="2">
      <w:lvl w:ilvl="2">
        <w:start w:val="1"/>
        <w:numFmt w:val="lowerLetter"/>
        <w:pStyle w:val="AERnumberedlistsecondstyle"/>
        <w:lvlText w:val="%3."/>
        <w:lvlJc w:val="left"/>
        <w:pPr>
          <w:tabs>
            <w:tab w:val="num" w:pos="720"/>
          </w:tabs>
          <w:ind w:left="720" w:hanging="363"/>
        </w:pPr>
        <w:rPr>
          <w:rFonts w:hint="default"/>
        </w:rPr>
      </w:lvl>
    </w:lvlOverride>
    <w:lvlOverride w:ilvl="3">
      <w:lvl w:ilvl="3">
        <w:start w:val="1"/>
        <w:numFmt w:val="lowerRoman"/>
        <w:pStyle w:val="AERnumberedlistthirdstyle"/>
        <w:lvlText w:val="%4."/>
        <w:lvlJc w:val="left"/>
        <w:pPr>
          <w:tabs>
            <w:tab w:val="num" w:pos="1077"/>
          </w:tabs>
          <w:ind w:left="1077" w:hanging="357"/>
        </w:pPr>
        <w:rPr>
          <w:rFonts w:hint="default"/>
        </w:rPr>
      </w:lvl>
    </w:lvlOverride>
    <w:lvlOverride w:ilvl="4">
      <w:lvl w:ilvl="4">
        <w:start w:val="1"/>
        <w:numFmt w:val="decimal"/>
        <w:lvlRestart w:val="1"/>
        <w:pStyle w:val="AERnumberedlist2first"/>
        <w:lvlText w:val="(%5)"/>
        <w:lvlJc w:val="left"/>
        <w:pPr>
          <w:tabs>
            <w:tab w:val="num" w:pos="357"/>
          </w:tabs>
          <w:ind w:left="357" w:hanging="357"/>
        </w:pPr>
        <w:rPr>
          <w:rFonts w:hint="default"/>
        </w:rPr>
      </w:lvl>
    </w:lvlOverride>
    <w:lvlOverride w:ilvl="5">
      <w:lvl w:ilvl="5">
        <w:start w:val="1"/>
        <w:numFmt w:val="lowerLetter"/>
        <w:lvlRestart w:val="2"/>
        <w:pStyle w:val="AERnumberedlist2second"/>
        <w:lvlText w:val="(%6)"/>
        <w:lvlJc w:val="left"/>
        <w:pPr>
          <w:tabs>
            <w:tab w:val="num" w:pos="720"/>
          </w:tabs>
          <w:ind w:left="720" w:hanging="363"/>
        </w:pPr>
        <w:rPr>
          <w:rFonts w:hint="default"/>
        </w:rPr>
      </w:lvl>
    </w:lvlOverride>
    <w:lvlOverride w:ilvl="6">
      <w:lvl w:ilvl="6">
        <w:start w:val="1"/>
        <w:numFmt w:val="lowerRoman"/>
        <w:lvlRestart w:val="3"/>
        <w:pStyle w:val="AERnumberedlist2third"/>
        <w:lvlText w:val="(%7)"/>
        <w:lvlJc w:val="left"/>
        <w:pPr>
          <w:tabs>
            <w:tab w:val="num" w:pos="1077"/>
          </w:tabs>
          <w:ind w:left="1077" w:hanging="357"/>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0"/>
    <w:lvlOverride w:ilvl="0">
      <w:lvl w:ilvl="0">
        <w:start w:val="1"/>
        <w:numFmt w:val="none"/>
        <w:pStyle w:val="AERbodytext"/>
        <w:lvlText w:val="%1"/>
        <w:lvlJc w:val="left"/>
        <w:pPr>
          <w:tabs>
            <w:tab w:val="num" w:pos="0"/>
          </w:tabs>
          <w:ind w:left="0" w:firstLine="0"/>
        </w:pPr>
        <w:rPr>
          <w:rFonts w:hint="default"/>
        </w:rPr>
      </w:lvl>
    </w:lvlOverride>
    <w:lvlOverride w:ilvl="1">
      <w:lvl w:ilvl="1">
        <w:start w:val="1"/>
        <w:numFmt w:val="decimal"/>
        <w:pStyle w:val="AERnumberedlistfirststyle"/>
        <w:lvlText w:val="%2."/>
        <w:lvlJc w:val="left"/>
        <w:pPr>
          <w:tabs>
            <w:tab w:val="num" w:pos="357"/>
          </w:tabs>
          <w:ind w:left="357" w:hanging="357"/>
        </w:pPr>
        <w:rPr>
          <w:rFonts w:hint="default"/>
        </w:rPr>
      </w:lvl>
    </w:lvlOverride>
    <w:lvlOverride w:ilvl="2">
      <w:lvl w:ilvl="2">
        <w:start w:val="1"/>
        <w:numFmt w:val="lowerLetter"/>
        <w:pStyle w:val="AERnumberedlistsecondstyle"/>
        <w:lvlText w:val="%3."/>
        <w:lvlJc w:val="left"/>
        <w:pPr>
          <w:tabs>
            <w:tab w:val="num" w:pos="720"/>
          </w:tabs>
          <w:ind w:left="720" w:hanging="363"/>
        </w:pPr>
        <w:rPr>
          <w:rFonts w:hint="default"/>
        </w:rPr>
      </w:lvl>
    </w:lvlOverride>
    <w:lvlOverride w:ilvl="3">
      <w:lvl w:ilvl="3">
        <w:start w:val="1"/>
        <w:numFmt w:val="lowerRoman"/>
        <w:pStyle w:val="AERnumberedlistthirdstyle"/>
        <w:lvlText w:val="%4."/>
        <w:lvlJc w:val="left"/>
        <w:pPr>
          <w:tabs>
            <w:tab w:val="num" w:pos="1077"/>
          </w:tabs>
          <w:ind w:left="1077" w:hanging="357"/>
        </w:pPr>
        <w:rPr>
          <w:rFonts w:hint="default"/>
        </w:rPr>
      </w:lvl>
    </w:lvlOverride>
    <w:lvlOverride w:ilvl="4">
      <w:lvl w:ilvl="4">
        <w:start w:val="1"/>
        <w:numFmt w:val="decimal"/>
        <w:lvlRestart w:val="1"/>
        <w:pStyle w:val="AERnumberedlist2first"/>
        <w:lvlText w:val="(%5)"/>
        <w:lvlJc w:val="left"/>
        <w:pPr>
          <w:tabs>
            <w:tab w:val="num" w:pos="357"/>
          </w:tabs>
          <w:ind w:left="357" w:hanging="357"/>
        </w:pPr>
        <w:rPr>
          <w:rFonts w:hint="default"/>
        </w:rPr>
      </w:lvl>
    </w:lvlOverride>
    <w:lvlOverride w:ilvl="5">
      <w:lvl w:ilvl="5">
        <w:start w:val="1"/>
        <w:numFmt w:val="lowerLetter"/>
        <w:lvlRestart w:val="2"/>
        <w:pStyle w:val="AERnumberedlist2second"/>
        <w:lvlText w:val="(%6)"/>
        <w:lvlJc w:val="left"/>
        <w:pPr>
          <w:tabs>
            <w:tab w:val="num" w:pos="720"/>
          </w:tabs>
          <w:ind w:left="720" w:hanging="363"/>
        </w:pPr>
        <w:rPr>
          <w:rFonts w:hint="default"/>
        </w:rPr>
      </w:lvl>
    </w:lvlOverride>
    <w:lvlOverride w:ilvl="6">
      <w:lvl w:ilvl="6">
        <w:start w:val="1"/>
        <w:numFmt w:val="lowerRoman"/>
        <w:lvlRestart w:val="3"/>
        <w:pStyle w:val="AERnumberedlist2third"/>
        <w:lvlText w:val="(%7)"/>
        <w:lvlJc w:val="left"/>
        <w:pPr>
          <w:tabs>
            <w:tab w:val="num" w:pos="1077"/>
          </w:tabs>
          <w:ind w:left="1077" w:hanging="357"/>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abstractNumId w:val="0"/>
    <w:lvlOverride w:ilvl="0">
      <w:lvl w:ilvl="0">
        <w:start w:val="1"/>
        <w:numFmt w:val="none"/>
        <w:pStyle w:val="AERbodytext"/>
        <w:lvlText w:val="%1"/>
        <w:lvlJc w:val="left"/>
        <w:pPr>
          <w:tabs>
            <w:tab w:val="num" w:pos="0"/>
          </w:tabs>
          <w:ind w:left="0" w:firstLine="0"/>
        </w:pPr>
        <w:rPr>
          <w:rFonts w:hint="default"/>
        </w:rPr>
      </w:lvl>
    </w:lvlOverride>
    <w:lvlOverride w:ilvl="1">
      <w:lvl w:ilvl="1">
        <w:start w:val="1"/>
        <w:numFmt w:val="decimal"/>
        <w:pStyle w:val="AERnumberedlistfirststyle"/>
        <w:lvlText w:val="%2."/>
        <w:lvlJc w:val="left"/>
        <w:pPr>
          <w:tabs>
            <w:tab w:val="num" w:pos="357"/>
          </w:tabs>
          <w:ind w:left="357" w:hanging="357"/>
        </w:pPr>
        <w:rPr>
          <w:rFonts w:hint="default"/>
        </w:rPr>
      </w:lvl>
    </w:lvlOverride>
    <w:lvlOverride w:ilvl="2">
      <w:lvl w:ilvl="2">
        <w:start w:val="1"/>
        <w:numFmt w:val="lowerLetter"/>
        <w:pStyle w:val="AERnumberedlistsecondstyle"/>
        <w:lvlText w:val="%3."/>
        <w:lvlJc w:val="left"/>
        <w:pPr>
          <w:tabs>
            <w:tab w:val="num" w:pos="720"/>
          </w:tabs>
          <w:ind w:left="720" w:hanging="363"/>
        </w:pPr>
        <w:rPr>
          <w:rFonts w:hint="default"/>
        </w:rPr>
      </w:lvl>
    </w:lvlOverride>
    <w:lvlOverride w:ilvl="3">
      <w:lvl w:ilvl="3">
        <w:start w:val="1"/>
        <w:numFmt w:val="lowerRoman"/>
        <w:pStyle w:val="AERnumberedlistthirdstyle"/>
        <w:lvlText w:val="%4."/>
        <w:lvlJc w:val="left"/>
        <w:pPr>
          <w:tabs>
            <w:tab w:val="num" w:pos="1077"/>
          </w:tabs>
          <w:ind w:left="1077" w:hanging="357"/>
        </w:pPr>
        <w:rPr>
          <w:rFonts w:hint="default"/>
        </w:rPr>
      </w:lvl>
    </w:lvlOverride>
    <w:lvlOverride w:ilvl="4">
      <w:lvl w:ilvl="4">
        <w:start w:val="1"/>
        <w:numFmt w:val="decimal"/>
        <w:lvlRestart w:val="1"/>
        <w:pStyle w:val="AERnumberedlist2first"/>
        <w:lvlText w:val="(%5)"/>
        <w:lvlJc w:val="left"/>
        <w:pPr>
          <w:tabs>
            <w:tab w:val="num" w:pos="357"/>
          </w:tabs>
          <w:ind w:left="357" w:hanging="357"/>
        </w:pPr>
        <w:rPr>
          <w:rFonts w:hint="default"/>
        </w:rPr>
      </w:lvl>
    </w:lvlOverride>
    <w:lvlOverride w:ilvl="5">
      <w:lvl w:ilvl="5">
        <w:start w:val="1"/>
        <w:numFmt w:val="lowerLetter"/>
        <w:lvlRestart w:val="2"/>
        <w:pStyle w:val="AERnumberedlist2second"/>
        <w:lvlText w:val="(%6)"/>
        <w:lvlJc w:val="left"/>
        <w:pPr>
          <w:tabs>
            <w:tab w:val="num" w:pos="720"/>
          </w:tabs>
          <w:ind w:left="720" w:hanging="363"/>
        </w:pPr>
        <w:rPr>
          <w:rFonts w:hint="default"/>
        </w:rPr>
      </w:lvl>
    </w:lvlOverride>
    <w:lvlOverride w:ilvl="6">
      <w:lvl w:ilvl="6">
        <w:start w:val="1"/>
        <w:numFmt w:val="lowerRoman"/>
        <w:lvlRestart w:val="3"/>
        <w:pStyle w:val="AERnumberedlist2third"/>
        <w:lvlText w:val="(%7)"/>
        <w:lvlJc w:val="left"/>
        <w:pPr>
          <w:tabs>
            <w:tab w:val="num" w:pos="1077"/>
          </w:tabs>
          <w:ind w:left="1077" w:hanging="357"/>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0"/>
    <w:lvlOverride w:ilvl="0">
      <w:lvl w:ilvl="0">
        <w:start w:val="1"/>
        <w:numFmt w:val="none"/>
        <w:pStyle w:val="AERbodytext"/>
        <w:lvlText w:val="%1"/>
        <w:lvlJc w:val="left"/>
        <w:pPr>
          <w:tabs>
            <w:tab w:val="num" w:pos="0"/>
          </w:tabs>
          <w:ind w:left="0" w:firstLine="0"/>
        </w:pPr>
        <w:rPr>
          <w:rFonts w:hint="default"/>
        </w:rPr>
      </w:lvl>
    </w:lvlOverride>
    <w:lvlOverride w:ilvl="1">
      <w:lvl w:ilvl="1">
        <w:start w:val="1"/>
        <w:numFmt w:val="decimal"/>
        <w:pStyle w:val="AERnumberedlistfirststyle"/>
        <w:lvlText w:val="%2."/>
        <w:lvlJc w:val="left"/>
        <w:pPr>
          <w:tabs>
            <w:tab w:val="num" w:pos="357"/>
          </w:tabs>
          <w:ind w:left="357" w:hanging="357"/>
        </w:pPr>
        <w:rPr>
          <w:rFonts w:hint="default"/>
        </w:rPr>
      </w:lvl>
    </w:lvlOverride>
    <w:lvlOverride w:ilvl="2">
      <w:lvl w:ilvl="2">
        <w:start w:val="1"/>
        <w:numFmt w:val="lowerLetter"/>
        <w:pStyle w:val="AERnumberedlistsecondstyle"/>
        <w:lvlText w:val="%3."/>
        <w:lvlJc w:val="left"/>
        <w:pPr>
          <w:tabs>
            <w:tab w:val="num" w:pos="720"/>
          </w:tabs>
          <w:ind w:left="720" w:hanging="363"/>
        </w:pPr>
        <w:rPr>
          <w:rFonts w:hint="default"/>
        </w:rPr>
      </w:lvl>
    </w:lvlOverride>
    <w:lvlOverride w:ilvl="3">
      <w:lvl w:ilvl="3">
        <w:start w:val="1"/>
        <w:numFmt w:val="lowerRoman"/>
        <w:pStyle w:val="AERnumberedlistthirdstyle"/>
        <w:lvlText w:val="%4."/>
        <w:lvlJc w:val="left"/>
        <w:pPr>
          <w:tabs>
            <w:tab w:val="num" w:pos="1077"/>
          </w:tabs>
          <w:ind w:left="1077" w:hanging="357"/>
        </w:pPr>
        <w:rPr>
          <w:rFonts w:hint="default"/>
        </w:rPr>
      </w:lvl>
    </w:lvlOverride>
    <w:lvlOverride w:ilvl="4">
      <w:lvl w:ilvl="4">
        <w:start w:val="1"/>
        <w:numFmt w:val="decimal"/>
        <w:lvlRestart w:val="1"/>
        <w:pStyle w:val="AERnumberedlist2first"/>
        <w:lvlText w:val="(%5)"/>
        <w:lvlJc w:val="left"/>
        <w:pPr>
          <w:tabs>
            <w:tab w:val="num" w:pos="357"/>
          </w:tabs>
          <w:ind w:left="357" w:hanging="357"/>
        </w:pPr>
        <w:rPr>
          <w:rFonts w:hint="default"/>
        </w:rPr>
      </w:lvl>
    </w:lvlOverride>
    <w:lvlOverride w:ilvl="5">
      <w:lvl w:ilvl="5">
        <w:start w:val="1"/>
        <w:numFmt w:val="lowerLetter"/>
        <w:lvlRestart w:val="2"/>
        <w:pStyle w:val="AERnumberedlist2second"/>
        <w:lvlText w:val="(%6)"/>
        <w:lvlJc w:val="left"/>
        <w:pPr>
          <w:tabs>
            <w:tab w:val="num" w:pos="720"/>
          </w:tabs>
          <w:ind w:left="720" w:hanging="363"/>
        </w:pPr>
        <w:rPr>
          <w:rFonts w:hint="default"/>
        </w:rPr>
      </w:lvl>
    </w:lvlOverride>
    <w:lvlOverride w:ilvl="6">
      <w:lvl w:ilvl="6">
        <w:start w:val="1"/>
        <w:numFmt w:val="lowerRoman"/>
        <w:lvlRestart w:val="3"/>
        <w:pStyle w:val="AERnumberedlist2third"/>
        <w:lvlText w:val="(%7)"/>
        <w:lvlJc w:val="left"/>
        <w:pPr>
          <w:tabs>
            <w:tab w:val="num" w:pos="1077"/>
          </w:tabs>
          <w:ind w:left="1077" w:hanging="357"/>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0"/>
    <w:lvlOverride w:ilvl="0">
      <w:lvl w:ilvl="0">
        <w:start w:val="1"/>
        <w:numFmt w:val="none"/>
        <w:pStyle w:val="AERbodytext"/>
        <w:lvlText w:val="%1"/>
        <w:lvlJc w:val="left"/>
        <w:pPr>
          <w:tabs>
            <w:tab w:val="num" w:pos="0"/>
          </w:tabs>
          <w:ind w:left="0" w:firstLine="0"/>
        </w:pPr>
        <w:rPr>
          <w:rFonts w:hint="default"/>
        </w:rPr>
      </w:lvl>
    </w:lvlOverride>
    <w:lvlOverride w:ilvl="1">
      <w:lvl w:ilvl="1">
        <w:start w:val="1"/>
        <w:numFmt w:val="decimal"/>
        <w:pStyle w:val="AERnumberedlistfirststyle"/>
        <w:lvlText w:val="%2."/>
        <w:lvlJc w:val="left"/>
        <w:pPr>
          <w:tabs>
            <w:tab w:val="num" w:pos="357"/>
          </w:tabs>
          <w:ind w:left="357" w:hanging="357"/>
        </w:pPr>
        <w:rPr>
          <w:rFonts w:hint="default"/>
        </w:rPr>
      </w:lvl>
    </w:lvlOverride>
    <w:lvlOverride w:ilvl="2">
      <w:lvl w:ilvl="2">
        <w:start w:val="1"/>
        <w:numFmt w:val="lowerLetter"/>
        <w:pStyle w:val="AERnumberedlistsecondstyle"/>
        <w:lvlText w:val="%3."/>
        <w:lvlJc w:val="left"/>
        <w:pPr>
          <w:tabs>
            <w:tab w:val="num" w:pos="720"/>
          </w:tabs>
          <w:ind w:left="720" w:hanging="363"/>
        </w:pPr>
        <w:rPr>
          <w:rFonts w:hint="default"/>
        </w:rPr>
      </w:lvl>
    </w:lvlOverride>
    <w:lvlOverride w:ilvl="3">
      <w:lvl w:ilvl="3">
        <w:start w:val="1"/>
        <w:numFmt w:val="lowerRoman"/>
        <w:pStyle w:val="AERnumberedlistthirdstyle"/>
        <w:lvlText w:val="%4."/>
        <w:lvlJc w:val="left"/>
        <w:pPr>
          <w:tabs>
            <w:tab w:val="num" w:pos="1077"/>
          </w:tabs>
          <w:ind w:left="1077" w:hanging="357"/>
        </w:pPr>
        <w:rPr>
          <w:rFonts w:hint="default"/>
        </w:rPr>
      </w:lvl>
    </w:lvlOverride>
    <w:lvlOverride w:ilvl="4">
      <w:lvl w:ilvl="4">
        <w:start w:val="1"/>
        <w:numFmt w:val="decimal"/>
        <w:lvlRestart w:val="1"/>
        <w:pStyle w:val="AERnumberedlist2first"/>
        <w:lvlText w:val="(%5)"/>
        <w:lvlJc w:val="left"/>
        <w:pPr>
          <w:tabs>
            <w:tab w:val="num" w:pos="357"/>
          </w:tabs>
          <w:ind w:left="357" w:hanging="357"/>
        </w:pPr>
        <w:rPr>
          <w:rFonts w:hint="default"/>
        </w:rPr>
      </w:lvl>
    </w:lvlOverride>
    <w:lvlOverride w:ilvl="5">
      <w:lvl w:ilvl="5">
        <w:start w:val="1"/>
        <w:numFmt w:val="lowerLetter"/>
        <w:lvlRestart w:val="2"/>
        <w:pStyle w:val="AERnumberedlist2second"/>
        <w:lvlText w:val="(%6)"/>
        <w:lvlJc w:val="left"/>
        <w:pPr>
          <w:tabs>
            <w:tab w:val="num" w:pos="720"/>
          </w:tabs>
          <w:ind w:left="720" w:hanging="363"/>
        </w:pPr>
        <w:rPr>
          <w:rFonts w:hint="default"/>
        </w:rPr>
      </w:lvl>
    </w:lvlOverride>
    <w:lvlOverride w:ilvl="6">
      <w:lvl w:ilvl="6">
        <w:start w:val="1"/>
        <w:numFmt w:val="lowerRoman"/>
        <w:lvlRestart w:val="3"/>
        <w:pStyle w:val="AERnumberedlist2third"/>
        <w:lvlText w:val="(%7)"/>
        <w:lvlJc w:val="left"/>
        <w:pPr>
          <w:tabs>
            <w:tab w:val="num" w:pos="1077"/>
          </w:tabs>
          <w:ind w:left="1077" w:hanging="357"/>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0"/>
    <w:lvlOverride w:ilvl="0">
      <w:lvl w:ilvl="0">
        <w:start w:val="1"/>
        <w:numFmt w:val="none"/>
        <w:pStyle w:val="AERbodytext"/>
        <w:lvlText w:val="%1"/>
        <w:lvlJc w:val="left"/>
        <w:pPr>
          <w:tabs>
            <w:tab w:val="num" w:pos="0"/>
          </w:tabs>
          <w:ind w:left="0" w:firstLine="0"/>
        </w:pPr>
        <w:rPr>
          <w:rFonts w:hint="default"/>
        </w:rPr>
      </w:lvl>
    </w:lvlOverride>
    <w:lvlOverride w:ilvl="1">
      <w:lvl w:ilvl="1">
        <w:start w:val="1"/>
        <w:numFmt w:val="decimal"/>
        <w:pStyle w:val="AERnumberedlistfirststyle"/>
        <w:lvlText w:val="%2."/>
        <w:lvlJc w:val="left"/>
        <w:pPr>
          <w:tabs>
            <w:tab w:val="num" w:pos="357"/>
          </w:tabs>
          <w:ind w:left="357" w:hanging="357"/>
        </w:pPr>
        <w:rPr>
          <w:rFonts w:hint="default"/>
        </w:rPr>
      </w:lvl>
    </w:lvlOverride>
    <w:lvlOverride w:ilvl="2">
      <w:lvl w:ilvl="2">
        <w:start w:val="1"/>
        <w:numFmt w:val="lowerLetter"/>
        <w:pStyle w:val="AERnumberedlistsecondstyle"/>
        <w:lvlText w:val="%3."/>
        <w:lvlJc w:val="left"/>
        <w:pPr>
          <w:tabs>
            <w:tab w:val="num" w:pos="720"/>
          </w:tabs>
          <w:ind w:left="720" w:hanging="363"/>
        </w:pPr>
        <w:rPr>
          <w:rFonts w:hint="default"/>
        </w:rPr>
      </w:lvl>
    </w:lvlOverride>
    <w:lvlOverride w:ilvl="3">
      <w:lvl w:ilvl="3">
        <w:start w:val="1"/>
        <w:numFmt w:val="lowerRoman"/>
        <w:pStyle w:val="AERnumberedlistthirdstyle"/>
        <w:lvlText w:val="%4."/>
        <w:lvlJc w:val="left"/>
        <w:pPr>
          <w:tabs>
            <w:tab w:val="num" w:pos="1077"/>
          </w:tabs>
          <w:ind w:left="1077" w:hanging="357"/>
        </w:pPr>
        <w:rPr>
          <w:rFonts w:hint="default"/>
        </w:rPr>
      </w:lvl>
    </w:lvlOverride>
    <w:lvlOverride w:ilvl="4">
      <w:lvl w:ilvl="4">
        <w:start w:val="1"/>
        <w:numFmt w:val="decimal"/>
        <w:lvlRestart w:val="1"/>
        <w:pStyle w:val="AERnumberedlist2first"/>
        <w:lvlText w:val="(%5)"/>
        <w:lvlJc w:val="left"/>
        <w:pPr>
          <w:tabs>
            <w:tab w:val="num" w:pos="357"/>
          </w:tabs>
          <w:ind w:left="357" w:hanging="357"/>
        </w:pPr>
        <w:rPr>
          <w:rFonts w:hint="default"/>
        </w:rPr>
      </w:lvl>
    </w:lvlOverride>
    <w:lvlOverride w:ilvl="5">
      <w:lvl w:ilvl="5">
        <w:start w:val="1"/>
        <w:numFmt w:val="lowerLetter"/>
        <w:lvlRestart w:val="2"/>
        <w:pStyle w:val="AERnumberedlist2second"/>
        <w:lvlText w:val="(%6)"/>
        <w:lvlJc w:val="left"/>
        <w:pPr>
          <w:tabs>
            <w:tab w:val="num" w:pos="720"/>
          </w:tabs>
          <w:ind w:left="720" w:hanging="363"/>
        </w:pPr>
        <w:rPr>
          <w:rFonts w:hint="default"/>
        </w:rPr>
      </w:lvl>
    </w:lvlOverride>
    <w:lvlOverride w:ilvl="6">
      <w:lvl w:ilvl="6">
        <w:start w:val="1"/>
        <w:numFmt w:val="lowerRoman"/>
        <w:lvlRestart w:val="3"/>
        <w:pStyle w:val="AERnumberedlist2third"/>
        <w:lvlText w:val="(%7)"/>
        <w:lvlJc w:val="left"/>
        <w:pPr>
          <w:tabs>
            <w:tab w:val="num" w:pos="1077"/>
          </w:tabs>
          <w:ind w:left="1077" w:hanging="357"/>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abstractNumId w:val="0"/>
    <w:lvlOverride w:ilvl="0">
      <w:lvl w:ilvl="0">
        <w:start w:val="1"/>
        <w:numFmt w:val="none"/>
        <w:pStyle w:val="AERbodytext"/>
        <w:lvlText w:val="%1"/>
        <w:lvlJc w:val="left"/>
        <w:pPr>
          <w:tabs>
            <w:tab w:val="num" w:pos="0"/>
          </w:tabs>
          <w:ind w:left="0" w:firstLine="0"/>
        </w:pPr>
        <w:rPr>
          <w:rFonts w:hint="default"/>
        </w:rPr>
      </w:lvl>
    </w:lvlOverride>
    <w:lvlOverride w:ilvl="1">
      <w:lvl w:ilvl="1">
        <w:start w:val="1"/>
        <w:numFmt w:val="decimal"/>
        <w:pStyle w:val="AERnumberedlistfirststyle"/>
        <w:lvlText w:val="%2."/>
        <w:lvlJc w:val="left"/>
        <w:pPr>
          <w:tabs>
            <w:tab w:val="num" w:pos="357"/>
          </w:tabs>
          <w:ind w:left="357" w:hanging="357"/>
        </w:pPr>
        <w:rPr>
          <w:rFonts w:hint="default"/>
        </w:rPr>
      </w:lvl>
    </w:lvlOverride>
    <w:lvlOverride w:ilvl="2">
      <w:lvl w:ilvl="2">
        <w:start w:val="1"/>
        <w:numFmt w:val="lowerLetter"/>
        <w:pStyle w:val="AERnumberedlistsecondstyle"/>
        <w:lvlText w:val="%3."/>
        <w:lvlJc w:val="left"/>
        <w:pPr>
          <w:tabs>
            <w:tab w:val="num" w:pos="720"/>
          </w:tabs>
          <w:ind w:left="720" w:hanging="363"/>
        </w:pPr>
        <w:rPr>
          <w:rFonts w:hint="default"/>
        </w:rPr>
      </w:lvl>
    </w:lvlOverride>
    <w:lvlOverride w:ilvl="3">
      <w:lvl w:ilvl="3">
        <w:start w:val="1"/>
        <w:numFmt w:val="lowerRoman"/>
        <w:pStyle w:val="AERnumberedlistthirdstyle"/>
        <w:lvlText w:val="%4."/>
        <w:lvlJc w:val="left"/>
        <w:pPr>
          <w:tabs>
            <w:tab w:val="num" w:pos="1077"/>
          </w:tabs>
          <w:ind w:left="1077" w:hanging="357"/>
        </w:pPr>
        <w:rPr>
          <w:rFonts w:hint="default"/>
        </w:rPr>
      </w:lvl>
    </w:lvlOverride>
    <w:lvlOverride w:ilvl="4">
      <w:lvl w:ilvl="4">
        <w:start w:val="1"/>
        <w:numFmt w:val="decimal"/>
        <w:lvlRestart w:val="1"/>
        <w:pStyle w:val="AERnumberedlist2first"/>
        <w:lvlText w:val="(%5)"/>
        <w:lvlJc w:val="left"/>
        <w:pPr>
          <w:tabs>
            <w:tab w:val="num" w:pos="357"/>
          </w:tabs>
          <w:ind w:left="357" w:hanging="357"/>
        </w:pPr>
        <w:rPr>
          <w:rFonts w:hint="default"/>
        </w:rPr>
      </w:lvl>
    </w:lvlOverride>
    <w:lvlOverride w:ilvl="5">
      <w:lvl w:ilvl="5">
        <w:start w:val="1"/>
        <w:numFmt w:val="lowerLetter"/>
        <w:lvlRestart w:val="2"/>
        <w:pStyle w:val="AERnumberedlist2second"/>
        <w:lvlText w:val="(%6)"/>
        <w:lvlJc w:val="left"/>
        <w:pPr>
          <w:tabs>
            <w:tab w:val="num" w:pos="720"/>
          </w:tabs>
          <w:ind w:left="720" w:hanging="363"/>
        </w:pPr>
        <w:rPr>
          <w:rFonts w:hint="default"/>
        </w:rPr>
      </w:lvl>
    </w:lvlOverride>
    <w:lvlOverride w:ilvl="6">
      <w:lvl w:ilvl="6">
        <w:start w:val="1"/>
        <w:numFmt w:val="lowerRoman"/>
        <w:lvlRestart w:val="3"/>
        <w:pStyle w:val="AERnumberedlist2third"/>
        <w:lvlText w:val="(%7)"/>
        <w:lvlJc w:val="left"/>
        <w:pPr>
          <w:tabs>
            <w:tab w:val="num" w:pos="1077"/>
          </w:tabs>
          <w:ind w:left="1077" w:hanging="357"/>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1"/>
  </w:num>
  <w:num w:numId="16">
    <w:abstractNumId w:val="0"/>
    <w:lvlOverride w:ilvl="0">
      <w:lvl w:ilvl="0">
        <w:start w:val="1"/>
        <w:numFmt w:val="none"/>
        <w:pStyle w:val="AERbodytext"/>
        <w:lvlText w:val="%1"/>
        <w:lvlJc w:val="left"/>
        <w:pPr>
          <w:tabs>
            <w:tab w:val="num" w:pos="0"/>
          </w:tabs>
          <w:ind w:left="0" w:firstLine="0"/>
        </w:pPr>
        <w:rPr>
          <w:rFonts w:hint="default"/>
        </w:rPr>
      </w:lvl>
    </w:lvlOverride>
    <w:lvlOverride w:ilvl="1">
      <w:lvl w:ilvl="1">
        <w:start w:val="1"/>
        <w:numFmt w:val="decimal"/>
        <w:pStyle w:val="AERnumberedlistfirststyle"/>
        <w:lvlText w:val="%2."/>
        <w:lvlJc w:val="left"/>
        <w:pPr>
          <w:tabs>
            <w:tab w:val="num" w:pos="357"/>
          </w:tabs>
          <w:ind w:left="357" w:hanging="357"/>
        </w:pPr>
        <w:rPr>
          <w:rFonts w:hint="default"/>
        </w:rPr>
      </w:lvl>
    </w:lvlOverride>
    <w:lvlOverride w:ilvl="2">
      <w:lvl w:ilvl="2">
        <w:start w:val="1"/>
        <w:numFmt w:val="lowerLetter"/>
        <w:pStyle w:val="AERnumberedlistsecondstyle"/>
        <w:lvlText w:val="%3."/>
        <w:lvlJc w:val="left"/>
        <w:pPr>
          <w:tabs>
            <w:tab w:val="num" w:pos="720"/>
          </w:tabs>
          <w:ind w:left="720" w:hanging="363"/>
        </w:pPr>
        <w:rPr>
          <w:rFonts w:hint="default"/>
        </w:rPr>
      </w:lvl>
    </w:lvlOverride>
    <w:lvlOverride w:ilvl="3">
      <w:lvl w:ilvl="3">
        <w:start w:val="1"/>
        <w:numFmt w:val="lowerRoman"/>
        <w:pStyle w:val="AERnumberedlistthirdstyle"/>
        <w:lvlText w:val="%4."/>
        <w:lvlJc w:val="left"/>
        <w:pPr>
          <w:tabs>
            <w:tab w:val="num" w:pos="1077"/>
          </w:tabs>
          <w:ind w:left="1077" w:hanging="357"/>
        </w:pPr>
        <w:rPr>
          <w:rFonts w:hint="default"/>
        </w:rPr>
      </w:lvl>
    </w:lvlOverride>
    <w:lvlOverride w:ilvl="4">
      <w:lvl w:ilvl="4">
        <w:start w:val="1"/>
        <w:numFmt w:val="decimal"/>
        <w:lvlRestart w:val="1"/>
        <w:pStyle w:val="AERnumberedlist2first"/>
        <w:lvlText w:val="(%5)"/>
        <w:lvlJc w:val="left"/>
        <w:pPr>
          <w:tabs>
            <w:tab w:val="num" w:pos="357"/>
          </w:tabs>
          <w:ind w:left="357" w:hanging="357"/>
        </w:pPr>
        <w:rPr>
          <w:rFonts w:hint="default"/>
        </w:rPr>
      </w:lvl>
    </w:lvlOverride>
    <w:lvlOverride w:ilvl="5">
      <w:lvl w:ilvl="5">
        <w:start w:val="1"/>
        <w:numFmt w:val="lowerLetter"/>
        <w:lvlRestart w:val="2"/>
        <w:pStyle w:val="AERnumberedlist2second"/>
        <w:lvlText w:val="(%6)"/>
        <w:lvlJc w:val="left"/>
        <w:pPr>
          <w:tabs>
            <w:tab w:val="num" w:pos="720"/>
          </w:tabs>
          <w:ind w:left="720" w:hanging="363"/>
        </w:pPr>
        <w:rPr>
          <w:rFonts w:hint="default"/>
        </w:rPr>
      </w:lvl>
    </w:lvlOverride>
    <w:lvlOverride w:ilvl="6">
      <w:lvl w:ilvl="6">
        <w:start w:val="1"/>
        <w:numFmt w:val="lowerRoman"/>
        <w:lvlRestart w:val="3"/>
        <w:pStyle w:val="AERnumberedlist2third"/>
        <w:lvlText w:val="(%7)"/>
        <w:lvlJc w:val="left"/>
        <w:pPr>
          <w:tabs>
            <w:tab w:val="num" w:pos="1077"/>
          </w:tabs>
          <w:ind w:left="1077" w:hanging="357"/>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abstractNumId w:val="0"/>
    <w:lvlOverride w:ilvl="0">
      <w:lvl w:ilvl="0">
        <w:start w:val="1"/>
        <w:numFmt w:val="none"/>
        <w:pStyle w:val="AERbodytext"/>
        <w:lvlText w:val="%1"/>
        <w:lvlJc w:val="left"/>
        <w:pPr>
          <w:tabs>
            <w:tab w:val="num" w:pos="0"/>
          </w:tabs>
          <w:ind w:left="0" w:firstLine="0"/>
        </w:pPr>
        <w:rPr>
          <w:rFonts w:hint="default"/>
        </w:rPr>
      </w:lvl>
    </w:lvlOverride>
    <w:lvlOverride w:ilvl="1">
      <w:lvl w:ilvl="1">
        <w:start w:val="1"/>
        <w:numFmt w:val="decimal"/>
        <w:pStyle w:val="AERnumberedlistfirststyle"/>
        <w:lvlText w:val="%2."/>
        <w:lvlJc w:val="left"/>
        <w:pPr>
          <w:tabs>
            <w:tab w:val="num" w:pos="357"/>
          </w:tabs>
          <w:ind w:left="357" w:hanging="357"/>
        </w:pPr>
        <w:rPr>
          <w:rFonts w:hint="default"/>
        </w:rPr>
      </w:lvl>
    </w:lvlOverride>
    <w:lvlOverride w:ilvl="2">
      <w:lvl w:ilvl="2">
        <w:start w:val="1"/>
        <w:numFmt w:val="lowerLetter"/>
        <w:pStyle w:val="AERnumberedlistsecondstyle"/>
        <w:lvlText w:val="%3."/>
        <w:lvlJc w:val="left"/>
        <w:pPr>
          <w:tabs>
            <w:tab w:val="num" w:pos="720"/>
          </w:tabs>
          <w:ind w:left="720" w:hanging="363"/>
        </w:pPr>
        <w:rPr>
          <w:rFonts w:hint="default"/>
        </w:rPr>
      </w:lvl>
    </w:lvlOverride>
    <w:lvlOverride w:ilvl="3">
      <w:lvl w:ilvl="3">
        <w:start w:val="1"/>
        <w:numFmt w:val="lowerRoman"/>
        <w:pStyle w:val="AERnumberedlistthirdstyle"/>
        <w:lvlText w:val="%4."/>
        <w:lvlJc w:val="left"/>
        <w:pPr>
          <w:tabs>
            <w:tab w:val="num" w:pos="1077"/>
          </w:tabs>
          <w:ind w:left="1077" w:hanging="357"/>
        </w:pPr>
        <w:rPr>
          <w:rFonts w:hint="default"/>
        </w:rPr>
      </w:lvl>
    </w:lvlOverride>
    <w:lvlOverride w:ilvl="4">
      <w:lvl w:ilvl="4">
        <w:start w:val="1"/>
        <w:numFmt w:val="decimal"/>
        <w:lvlRestart w:val="1"/>
        <w:pStyle w:val="AERnumberedlist2first"/>
        <w:lvlText w:val="(%5)"/>
        <w:lvlJc w:val="left"/>
        <w:pPr>
          <w:tabs>
            <w:tab w:val="num" w:pos="357"/>
          </w:tabs>
          <w:ind w:left="357" w:hanging="357"/>
        </w:pPr>
        <w:rPr>
          <w:rFonts w:hint="default"/>
        </w:rPr>
      </w:lvl>
    </w:lvlOverride>
    <w:lvlOverride w:ilvl="5">
      <w:lvl w:ilvl="5">
        <w:start w:val="1"/>
        <w:numFmt w:val="lowerLetter"/>
        <w:lvlRestart w:val="2"/>
        <w:pStyle w:val="AERnumberedlist2second"/>
        <w:lvlText w:val="(%6)"/>
        <w:lvlJc w:val="left"/>
        <w:pPr>
          <w:tabs>
            <w:tab w:val="num" w:pos="720"/>
          </w:tabs>
          <w:ind w:left="720" w:hanging="363"/>
        </w:pPr>
        <w:rPr>
          <w:rFonts w:hint="default"/>
        </w:rPr>
      </w:lvl>
    </w:lvlOverride>
    <w:lvlOverride w:ilvl="6">
      <w:lvl w:ilvl="6">
        <w:start w:val="1"/>
        <w:numFmt w:val="lowerRoman"/>
        <w:lvlRestart w:val="3"/>
        <w:pStyle w:val="AERnumberedlist2third"/>
        <w:lvlText w:val="(%7)"/>
        <w:lvlJc w:val="left"/>
        <w:pPr>
          <w:tabs>
            <w:tab w:val="num" w:pos="1077"/>
          </w:tabs>
          <w:ind w:left="1077" w:hanging="357"/>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0"/>
    <w:lvlOverride w:ilvl="0">
      <w:lvl w:ilvl="0">
        <w:start w:val="1"/>
        <w:numFmt w:val="none"/>
        <w:pStyle w:val="AERbodytext"/>
        <w:lvlText w:val="%1"/>
        <w:lvlJc w:val="left"/>
        <w:pPr>
          <w:tabs>
            <w:tab w:val="num" w:pos="0"/>
          </w:tabs>
          <w:ind w:left="0" w:firstLine="0"/>
        </w:pPr>
        <w:rPr>
          <w:rFonts w:hint="default"/>
        </w:rPr>
      </w:lvl>
    </w:lvlOverride>
    <w:lvlOverride w:ilvl="1">
      <w:lvl w:ilvl="1">
        <w:start w:val="1"/>
        <w:numFmt w:val="decimal"/>
        <w:pStyle w:val="AERnumberedlistfirststyle"/>
        <w:lvlText w:val="%2."/>
        <w:lvlJc w:val="left"/>
        <w:pPr>
          <w:tabs>
            <w:tab w:val="num" w:pos="357"/>
          </w:tabs>
          <w:ind w:left="357" w:hanging="357"/>
        </w:pPr>
        <w:rPr>
          <w:rFonts w:hint="default"/>
        </w:rPr>
      </w:lvl>
    </w:lvlOverride>
    <w:lvlOverride w:ilvl="2">
      <w:lvl w:ilvl="2">
        <w:start w:val="1"/>
        <w:numFmt w:val="lowerLetter"/>
        <w:pStyle w:val="AERnumberedlistsecondstyle"/>
        <w:lvlText w:val="%3."/>
        <w:lvlJc w:val="left"/>
        <w:pPr>
          <w:tabs>
            <w:tab w:val="num" w:pos="720"/>
          </w:tabs>
          <w:ind w:left="720" w:hanging="363"/>
        </w:pPr>
        <w:rPr>
          <w:rFonts w:hint="default"/>
        </w:rPr>
      </w:lvl>
    </w:lvlOverride>
    <w:lvlOverride w:ilvl="3">
      <w:lvl w:ilvl="3">
        <w:start w:val="1"/>
        <w:numFmt w:val="lowerRoman"/>
        <w:pStyle w:val="AERnumberedlistthirdstyle"/>
        <w:lvlText w:val="%4."/>
        <w:lvlJc w:val="left"/>
        <w:pPr>
          <w:tabs>
            <w:tab w:val="num" w:pos="1077"/>
          </w:tabs>
          <w:ind w:left="1077" w:hanging="357"/>
        </w:pPr>
        <w:rPr>
          <w:rFonts w:hint="default"/>
        </w:rPr>
      </w:lvl>
    </w:lvlOverride>
    <w:lvlOverride w:ilvl="4">
      <w:lvl w:ilvl="4">
        <w:start w:val="1"/>
        <w:numFmt w:val="decimal"/>
        <w:lvlRestart w:val="1"/>
        <w:pStyle w:val="AERnumberedlist2first"/>
        <w:lvlText w:val="(%5)"/>
        <w:lvlJc w:val="left"/>
        <w:pPr>
          <w:tabs>
            <w:tab w:val="num" w:pos="357"/>
          </w:tabs>
          <w:ind w:left="357" w:hanging="357"/>
        </w:pPr>
        <w:rPr>
          <w:rFonts w:hint="default"/>
        </w:rPr>
      </w:lvl>
    </w:lvlOverride>
    <w:lvlOverride w:ilvl="5">
      <w:lvl w:ilvl="5">
        <w:start w:val="1"/>
        <w:numFmt w:val="lowerLetter"/>
        <w:lvlRestart w:val="2"/>
        <w:pStyle w:val="AERnumberedlist2second"/>
        <w:lvlText w:val="(%6)"/>
        <w:lvlJc w:val="left"/>
        <w:pPr>
          <w:tabs>
            <w:tab w:val="num" w:pos="720"/>
          </w:tabs>
          <w:ind w:left="720" w:hanging="363"/>
        </w:pPr>
        <w:rPr>
          <w:rFonts w:hint="default"/>
        </w:rPr>
      </w:lvl>
    </w:lvlOverride>
    <w:lvlOverride w:ilvl="6">
      <w:lvl w:ilvl="6">
        <w:start w:val="1"/>
        <w:numFmt w:val="lowerRoman"/>
        <w:lvlRestart w:val="3"/>
        <w:pStyle w:val="AERnumberedlist2third"/>
        <w:lvlText w:val="(%7)"/>
        <w:lvlJc w:val="left"/>
        <w:pPr>
          <w:tabs>
            <w:tab w:val="num" w:pos="1077"/>
          </w:tabs>
          <w:ind w:left="1077" w:hanging="357"/>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cbrvpwxfs01\home$\spras\2013 08 12 - final rit-d - mas (D2013-00111370).docx"/>
  </w:docVars>
  <w:rsids>
    <w:rsidRoot w:val="00ED4D79"/>
    <w:rsid w:val="00003E83"/>
    <w:rsid w:val="000206FE"/>
    <w:rsid w:val="00021FFB"/>
    <w:rsid w:val="0002327F"/>
    <w:rsid w:val="000254FB"/>
    <w:rsid w:val="00031914"/>
    <w:rsid w:val="0003335F"/>
    <w:rsid w:val="00033BF2"/>
    <w:rsid w:val="00037A04"/>
    <w:rsid w:val="00042B0C"/>
    <w:rsid w:val="0005004F"/>
    <w:rsid w:val="00064123"/>
    <w:rsid w:val="00075B33"/>
    <w:rsid w:val="00076CE1"/>
    <w:rsid w:val="000975B8"/>
    <w:rsid w:val="000A0503"/>
    <w:rsid w:val="000A4F78"/>
    <w:rsid w:val="000B2B9B"/>
    <w:rsid w:val="000B2FD5"/>
    <w:rsid w:val="000C5BFF"/>
    <w:rsid w:val="000C7559"/>
    <w:rsid w:val="000D350E"/>
    <w:rsid w:val="000D4003"/>
    <w:rsid w:val="000E577A"/>
    <w:rsid w:val="000E6496"/>
    <w:rsid w:val="000F142B"/>
    <w:rsid w:val="000F17F3"/>
    <w:rsid w:val="000F268C"/>
    <w:rsid w:val="000F38C7"/>
    <w:rsid w:val="000F63D5"/>
    <w:rsid w:val="000F722B"/>
    <w:rsid w:val="001554B1"/>
    <w:rsid w:val="00156E78"/>
    <w:rsid w:val="00165C6F"/>
    <w:rsid w:val="00173636"/>
    <w:rsid w:val="00173F9D"/>
    <w:rsid w:val="00180347"/>
    <w:rsid w:val="001818F5"/>
    <w:rsid w:val="00183CC7"/>
    <w:rsid w:val="00187226"/>
    <w:rsid w:val="001A00D9"/>
    <w:rsid w:val="001A4E52"/>
    <w:rsid w:val="001B1EDC"/>
    <w:rsid w:val="001B2554"/>
    <w:rsid w:val="001B4377"/>
    <w:rsid w:val="001C4BAE"/>
    <w:rsid w:val="001C7974"/>
    <w:rsid w:val="001D3C82"/>
    <w:rsid w:val="001E2EAE"/>
    <w:rsid w:val="001E566B"/>
    <w:rsid w:val="001F10A6"/>
    <w:rsid w:val="001F526B"/>
    <w:rsid w:val="002030B6"/>
    <w:rsid w:val="00206616"/>
    <w:rsid w:val="00206C61"/>
    <w:rsid w:val="00207B0E"/>
    <w:rsid w:val="002119E7"/>
    <w:rsid w:val="00213CD3"/>
    <w:rsid w:val="002274F6"/>
    <w:rsid w:val="0025093D"/>
    <w:rsid w:val="002526AD"/>
    <w:rsid w:val="00253E8B"/>
    <w:rsid w:val="00256E5F"/>
    <w:rsid w:val="0025788F"/>
    <w:rsid w:val="002644FF"/>
    <w:rsid w:val="0026738D"/>
    <w:rsid w:val="00273C6B"/>
    <w:rsid w:val="00274157"/>
    <w:rsid w:val="00285323"/>
    <w:rsid w:val="002943AE"/>
    <w:rsid w:val="002B268D"/>
    <w:rsid w:val="002B7643"/>
    <w:rsid w:val="002B7B08"/>
    <w:rsid w:val="002C0895"/>
    <w:rsid w:val="002C3F02"/>
    <w:rsid w:val="002C70B9"/>
    <w:rsid w:val="002D1C5B"/>
    <w:rsid w:val="002D1F3C"/>
    <w:rsid w:val="002D43AC"/>
    <w:rsid w:val="002D6187"/>
    <w:rsid w:val="002E437F"/>
    <w:rsid w:val="002E4599"/>
    <w:rsid w:val="002E5EC2"/>
    <w:rsid w:val="002E67D2"/>
    <w:rsid w:val="002F105B"/>
    <w:rsid w:val="002F4326"/>
    <w:rsid w:val="002F7148"/>
    <w:rsid w:val="002F7EA3"/>
    <w:rsid w:val="003015E1"/>
    <w:rsid w:val="00302B93"/>
    <w:rsid w:val="00303259"/>
    <w:rsid w:val="00312B6E"/>
    <w:rsid w:val="003323A0"/>
    <w:rsid w:val="0033465B"/>
    <w:rsid w:val="003376BC"/>
    <w:rsid w:val="00346B86"/>
    <w:rsid w:val="00355A24"/>
    <w:rsid w:val="00361D93"/>
    <w:rsid w:val="00366360"/>
    <w:rsid w:val="003673EA"/>
    <w:rsid w:val="003707C3"/>
    <w:rsid w:val="003816C8"/>
    <w:rsid w:val="003857FD"/>
    <w:rsid w:val="0039699E"/>
    <w:rsid w:val="003A7D75"/>
    <w:rsid w:val="003B220F"/>
    <w:rsid w:val="003B3E04"/>
    <w:rsid w:val="003C78E1"/>
    <w:rsid w:val="003E598A"/>
    <w:rsid w:val="003E6A89"/>
    <w:rsid w:val="003E6D68"/>
    <w:rsid w:val="003E7883"/>
    <w:rsid w:val="003E7DB5"/>
    <w:rsid w:val="003F49B5"/>
    <w:rsid w:val="004031E3"/>
    <w:rsid w:val="004035BB"/>
    <w:rsid w:val="00404665"/>
    <w:rsid w:val="00415E2E"/>
    <w:rsid w:val="0042785F"/>
    <w:rsid w:val="00431C05"/>
    <w:rsid w:val="00432B1F"/>
    <w:rsid w:val="004354AB"/>
    <w:rsid w:val="004374E3"/>
    <w:rsid w:val="0045451E"/>
    <w:rsid w:val="00454C16"/>
    <w:rsid w:val="0046109B"/>
    <w:rsid w:val="00470D2E"/>
    <w:rsid w:val="00471662"/>
    <w:rsid w:val="004731B5"/>
    <w:rsid w:val="00480746"/>
    <w:rsid w:val="00482226"/>
    <w:rsid w:val="004847A9"/>
    <w:rsid w:val="0049171D"/>
    <w:rsid w:val="004A2722"/>
    <w:rsid w:val="004B2AB0"/>
    <w:rsid w:val="004B4F23"/>
    <w:rsid w:val="004B64C3"/>
    <w:rsid w:val="004B6E64"/>
    <w:rsid w:val="004C5B96"/>
    <w:rsid w:val="004C6A70"/>
    <w:rsid w:val="004D1B10"/>
    <w:rsid w:val="004D3DDE"/>
    <w:rsid w:val="004E79D5"/>
    <w:rsid w:val="004E7FD5"/>
    <w:rsid w:val="005004C3"/>
    <w:rsid w:val="00507D97"/>
    <w:rsid w:val="0051142C"/>
    <w:rsid w:val="005214E8"/>
    <w:rsid w:val="005335B5"/>
    <w:rsid w:val="005462BA"/>
    <w:rsid w:val="005578D4"/>
    <w:rsid w:val="0057126E"/>
    <w:rsid w:val="00571CCC"/>
    <w:rsid w:val="00575512"/>
    <w:rsid w:val="00583DAB"/>
    <w:rsid w:val="005A4F51"/>
    <w:rsid w:val="005B23C4"/>
    <w:rsid w:val="005B2B4E"/>
    <w:rsid w:val="005B778F"/>
    <w:rsid w:val="005C1CAE"/>
    <w:rsid w:val="005F0031"/>
    <w:rsid w:val="005F067F"/>
    <w:rsid w:val="005F0F3B"/>
    <w:rsid w:val="005F5E27"/>
    <w:rsid w:val="005F6B72"/>
    <w:rsid w:val="005F7CAA"/>
    <w:rsid w:val="00603F8E"/>
    <w:rsid w:val="006208EB"/>
    <w:rsid w:val="00621F4B"/>
    <w:rsid w:val="00624D5D"/>
    <w:rsid w:val="00633055"/>
    <w:rsid w:val="00634434"/>
    <w:rsid w:val="00644CDD"/>
    <w:rsid w:val="0064633B"/>
    <w:rsid w:val="006476FE"/>
    <w:rsid w:val="00650C49"/>
    <w:rsid w:val="006539C2"/>
    <w:rsid w:val="0065448C"/>
    <w:rsid w:val="00654544"/>
    <w:rsid w:val="00656C57"/>
    <w:rsid w:val="006701E9"/>
    <w:rsid w:val="00674AC2"/>
    <w:rsid w:val="00675720"/>
    <w:rsid w:val="00677A7A"/>
    <w:rsid w:val="00685D99"/>
    <w:rsid w:val="00694188"/>
    <w:rsid w:val="006B0DFE"/>
    <w:rsid w:val="006B60F0"/>
    <w:rsid w:val="006B7964"/>
    <w:rsid w:val="006D23DA"/>
    <w:rsid w:val="006E141F"/>
    <w:rsid w:val="006E21C7"/>
    <w:rsid w:val="006E40A8"/>
    <w:rsid w:val="006E508B"/>
    <w:rsid w:val="006F06D0"/>
    <w:rsid w:val="006F53F5"/>
    <w:rsid w:val="006F564E"/>
    <w:rsid w:val="00705CF3"/>
    <w:rsid w:val="00711FD3"/>
    <w:rsid w:val="007158C0"/>
    <w:rsid w:val="0071669D"/>
    <w:rsid w:val="00717978"/>
    <w:rsid w:val="007258C5"/>
    <w:rsid w:val="00725F10"/>
    <w:rsid w:val="00730649"/>
    <w:rsid w:val="007330D0"/>
    <w:rsid w:val="007373D1"/>
    <w:rsid w:val="00742A70"/>
    <w:rsid w:val="00745347"/>
    <w:rsid w:val="0075048B"/>
    <w:rsid w:val="007575DD"/>
    <w:rsid w:val="00766692"/>
    <w:rsid w:val="00775420"/>
    <w:rsid w:val="00775B6B"/>
    <w:rsid w:val="00775CF4"/>
    <w:rsid w:val="00776793"/>
    <w:rsid w:val="00776BFE"/>
    <w:rsid w:val="0078361B"/>
    <w:rsid w:val="00791C05"/>
    <w:rsid w:val="00794D77"/>
    <w:rsid w:val="00795219"/>
    <w:rsid w:val="00795E09"/>
    <w:rsid w:val="007A3DDB"/>
    <w:rsid w:val="007B1ACA"/>
    <w:rsid w:val="007B2A04"/>
    <w:rsid w:val="007B2D7D"/>
    <w:rsid w:val="007B4702"/>
    <w:rsid w:val="007C16C8"/>
    <w:rsid w:val="007C549E"/>
    <w:rsid w:val="007D33E4"/>
    <w:rsid w:val="008167F7"/>
    <w:rsid w:val="0082082B"/>
    <w:rsid w:val="00831334"/>
    <w:rsid w:val="00834F58"/>
    <w:rsid w:val="00840936"/>
    <w:rsid w:val="00841CAC"/>
    <w:rsid w:val="00847871"/>
    <w:rsid w:val="00856B93"/>
    <w:rsid w:val="008573AB"/>
    <w:rsid w:val="00861DAA"/>
    <w:rsid w:val="00870939"/>
    <w:rsid w:val="008721B1"/>
    <w:rsid w:val="00872449"/>
    <w:rsid w:val="0087374C"/>
    <w:rsid w:val="00882D5C"/>
    <w:rsid w:val="00885468"/>
    <w:rsid w:val="008A5314"/>
    <w:rsid w:val="008A6166"/>
    <w:rsid w:val="008A75E8"/>
    <w:rsid w:val="008C2B6D"/>
    <w:rsid w:val="008C722F"/>
    <w:rsid w:val="008D0EB6"/>
    <w:rsid w:val="008D1137"/>
    <w:rsid w:val="008D344A"/>
    <w:rsid w:val="008D3633"/>
    <w:rsid w:val="008D48DD"/>
    <w:rsid w:val="008D6FE6"/>
    <w:rsid w:val="008E10AB"/>
    <w:rsid w:val="008E31BC"/>
    <w:rsid w:val="008F4971"/>
    <w:rsid w:val="008F4E16"/>
    <w:rsid w:val="0090335A"/>
    <w:rsid w:val="009075F2"/>
    <w:rsid w:val="00913500"/>
    <w:rsid w:val="0092022C"/>
    <w:rsid w:val="009204E5"/>
    <w:rsid w:val="00921465"/>
    <w:rsid w:val="00941B94"/>
    <w:rsid w:val="00943B56"/>
    <w:rsid w:val="00946CE5"/>
    <w:rsid w:val="0094791C"/>
    <w:rsid w:val="009658A0"/>
    <w:rsid w:val="00965BF3"/>
    <w:rsid w:val="0096772D"/>
    <w:rsid w:val="00973A4D"/>
    <w:rsid w:val="00980908"/>
    <w:rsid w:val="0099064E"/>
    <w:rsid w:val="009A114B"/>
    <w:rsid w:val="009A4569"/>
    <w:rsid w:val="009B5F82"/>
    <w:rsid w:val="009C33D7"/>
    <w:rsid w:val="009C5F5C"/>
    <w:rsid w:val="009D3793"/>
    <w:rsid w:val="009E204A"/>
    <w:rsid w:val="009F6EAD"/>
    <w:rsid w:val="00A042BC"/>
    <w:rsid w:val="00A050A7"/>
    <w:rsid w:val="00A41FF8"/>
    <w:rsid w:val="00A54D37"/>
    <w:rsid w:val="00A569F4"/>
    <w:rsid w:val="00A56DA0"/>
    <w:rsid w:val="00A56E39"/>
    <w:rsid w:val="00A618E4"/>
    <w:rsid w:val="00A63058"/>
    <w:rsid w:val="00A64F35"/>
    <w:rsid w:val="00A65614"/>
    <w:rsid w:val="00A67166"/>
    <w:rsid w:val="00A755A2"/>
    <w:rsid w:val="00A800E4"/>
    <w:rsid w:val="00A848C5"/>
    <w:rsid w:val="00A84CB5"/>
    <w:rsid w:val="00A85BEE"/>
    <w:rsid w:val="00A950F1"/>
    <w:rsid w:val="00AA6830"/>
    <w:rsid w:val="00AB3A79"/>
    <w:rsid w:val="00AB3EB4"/>
    <w:rsid w:val="00AB68F1"/>
    <w:rsid w:val="00AC54BA"/>
    <w:rsid w:val="00AD051C"/>
    <w:rsid w:val="00AD4730"/>
    <w:rsid w:val="00AD654C"/>
    <w:rsid w:val="00AD70D7"/>
    <w:rsid w:val="00AD72FD"/>
    <w:rsid w:val="00AF246C"/>
    <w:rsid w:val="00AF69FE"/>
    <w:rsid w:val="00B023B1"/>
    <w:rsid w:val="00B04762"/>
    <w:rsid w:val="00B12178"/>
    <w:rsid w:val="00B1543E"/>
    <w:rsid w:val="00B25314"/>
    <w:rsid w:val="00B35F9A"/>
    <w:rsid w:val="00B44256"/>
    <w:rsid w:val="00B50C52"/>
    <w:rsid w:val="00B55728"/>
    <w:rsid w:val="00B743FC"/>
    <w:rsid w:val="00B87B4E"/>
    <w:rsid w:val="00B94AFC"/>
    <w:rsid w:val="00BB12AA"/>
    <w:rsid w:val="00BC4BE9"/>
    <w:rsid w:val="00BC63EF"/>
    <w:rsid w:val="00BD039E"/>
    <w:rsid w:val="00BD04BD"/>
    <w:rsid w:val="00BE2070"/>
    <w:rsid w:val="00BF0F2F"/>
    <w:rsid w:val="00BF759B"/>
    <w:rsid w:val="00C056E6"/>
    <w:rsid w:val="00C1070A"/>
    <w:rsid w:val="00C10CBD"/>
    <w:rsid w:val="00C2641E"/>
    <w:rsid w:val="00C35DEF"/>
    <w:rsid w:val="00C40234"/>
    <w:rsid w:val="00C421B4"/>
    <w:rsid w:val="00C42FF2"/>
    <w:rsid w:val="00C431C5"/>
    <w:rsid w:val="00C472DB"/>
    <w:rsid w:val="00C554DB"/>
    <w:rsid w:val="00C559E1"/>
    <w:rsid w:val="00C571DB"/>
    <w:rsid w:val="00C67C47"/>
    <w:rsid w:val="00C803BE"/>
    <w:rsid w:val="00C810B6"/>
    <w:rsid w:val="00C84E1A"/>
    <w:rsid w:val="00C91EAB"/>
    <w:rsid w:val="00C92F40"/>
    <w:rsid w:val="00C937CF"/>
    <w:rsid w:val="00C97220"/>
    <w:rsid w:val="00CA5561"/>
    <w:rsid w:val="00CA6C36"/>
    <w:rsid w:val="00CB4C47"/>
    <w:rsid w:val="00CD3902"/>
    <w:rsid w:val="00CD584C"/>
    <w:rsid w:val="00CF0F43"/>
    <w:rsid w:val="00CF4047"/>
    <w:rsid w:val="00CF6C6E"/>
    <w:rsid w:val="00CF6F3D"/>
    <w:rsid w:val="00D01C37"/>
    <w:rsid w:val="00D06B78"/>
    <w:rsid w:val="00D12D1B"/>
    <w:rsid w:val="00D226F0"/>
    <w:rsid w:val="00D33CA0"/>
    <w:rsid w:val="00D426BC"/>
    <w:rsid w:val="00D5298D"/>
    <w:rsid w:val="00D56ACE"/>
    <w:rsid w:val="00D619DC"/>
    <w:rsid w:val="00D701EB"/>
    <w:rsid w:val="00D720C1"/>
    <w:rsid w:val="00D739B5"/>
    <w:rsid w:val="00D741D6"/>
    <w:rsid w:val="00D76BB5"/>
    <w:rsid w:val="00D76E49"/>
    <w:rsid w:val="00D83A83"/>
    <w:rsid w:val="00D84968"/>
    <w:rsid w:val="00D90B7F"/>
    <w:rsid w:val="00D940C7"/>
    <w:rsid w:val="00DA3CD6"/>
    <w:rsid w:val="00DB22ED"/>
    <w:rsid w:val="00DB5D76"/>
    <w:rsid w:val="00DB70E4"/>
    <w:rsid w:val="00DB7965"/>
    <w:rsid w:val="00DC5BBD"/>
    <w:rsid w:val="00DC74FC"/>
    <w:rsid w:val="00DD3215"/>
    <w:rsid w:val="00DE394D"/>
    <w:rsid w:val="00DE6F12"/>
    <w:rsid w:val="00DF2050"/>
    <w:rsid w:val="00DF4F9D"/>
    <w:rsid w:val="00DF51C3"/>
    <w:rsid w:val="00DF553B"/>
    <w:rsid w:val="00E2305E"/>
    <w:rsid w:val="00E33D95"/>
    <w:rsid w:val="00E457FC"/>
    <w:rsid w:val="00E4643E"/>
    <w:rsid w:val="00E47B8F"/>
    <w:rsid w:val="00E5308C"/>
    <w:rsid w:val="00E70F26"/>
    <w:rsid w:val="00E71107"/>
    <w:rsid w:val="00E75FA1"/>
    <w:rsid w:val="00E867D2"/>
    <w:rsid w:val="00E9246A"/>
    <w:rsid w:val="00EA2DB0"/>
    <w:rsid w:val="00EA5419"/>
    <w:rsid w:val="00EA5B33"/>
    <w:rsid w:val="00EB106A"/>
    <w:rsid w:val="00EB111F"/>
    <w:rsid w:val="00EB209C"/>
    <w:rsid w:val="00EC4E81"/>
    <w:rsid w:val="00ED4D1C"/>
    <w:rsid w:val="00ED4D79"/>
    <w:rsid w:val="00ED7AC1"/>
    <w:rsid w:val="00EF2E0C"/>
    <w:rsid w:val="00F05224"/>
    <w:rsid w:val="00F12337"/>
    <w:rsid w:val="00F16E7B"/>
    <w:rsid w:val="00F228FD"/>
    <w:rsid w:val="00F3457E"/>
    <w:rsid w:val="00F37FB5"/>
    <w:rsid w:val="00F662B5"/>
    <w:rsid w:val="00F72471"/>
    <w:rsid w:val="00F859B1"/>
    <w:rsid w:val="00F915D9"/>
    <w:rsid w:val="00FA075F"/>
    <w:rsid w:val="00FA24D0"/>
    <w:rsid w:val="00FD03FC"/>
    <w:rsid w:val="00FE5376"/>
    <w:rsid w:val="00FF1190"/>
    <w:rsid w:val="00FF6B87"/>
    <w:rsid w:val="00FF74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314"/>
    <w:pPr>
      <w:spacing w:after="240" w:line="288" w:lineRule="auto"/>
      <w:jc w:val="both"/>
    </w:pPr>
    <w:rPr>
      <w:rFonts w:ascii="Gautami" w:eastAsia="Calibri" w:hAnsi="Gautami" w:cs="Times New Roman"/>
      <w:sz w:val="20"/>
      <w:szCs w:val="20"/>
    </w:rPr>
  </w:style>
  <w:style w:type="paragraph" w:styleId="Heading1">
    <w:name w:val="heading 1"/>
    <w:next w:val="AERbodytext"/>
    <w:link w:val="Heading1Char"/>
    <w:uiPriority w:val="9"/>
    <w:qFormat/>
    <w:rsid w:val="00ED4D79"/>
    <w:pPr>
      <w:keepNext/>
      <w:keepLines/>
      <w:pageBreakBefore/>
      <w:numPr>
        <w:ilvl w:val="1"/>
        <w:numId w:val="1"/>
      </w:numPr>
      <w:spacing w:before="120" w:after="120" w:line="288" w:lineRule="auto"/>
      <w:jc w:val="both"/>
      <w:outlineLvl w:val="0"/>
    </w:pPr>
    <w:rPr>
      <w:rFonts w:ascii="Gautami" w:eastAsia="Times New Roman" w:hAnsi="Gautami" w:cs="Times New Roman"/>
      <w:b/>
      <w:bCs/>
      <w:color w:val="E36C0A"/>
      <w:sz w:val="36"/>
      <w:szCs w:val="28"/>
    </w:rPr>
  </w:style>
  <w:style w:type="paragraph" w:styleId="Heading2">
    <w:name w:val="heading 2"/>
    <w:basedOn w:val="Heading1"/>
    <w:next w:val="AERbodytext"/>
    <w:link w:val="Heading2Char"/>
    <w:uiPriority w:val="9"/>
    <w:qFormat/>
    <w:rsid w:val="00ED4D79"/>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ED4D79"/>
    <w:pPr>
      <w:numPr>
        <w:ilvl w:val="3"/>
      </w:numPr>
      <w:outlineLvl w:val="2"/>
    </w:pPr>
    <w:rPr>
      <w:bCs/>
      <w:sz w:val="24"/>
    </w:rPr>
  </w:style>
  <w:style w:type="paragraph" w:styleId="Heading4">
    <w:name w:val="heading 4"/>
    <w:basedOn w:val="AERbodytext"/>
    <w:next w:val="AERbodytext"/>
    <w:link w:val="Heading4Char"/>
    <w:uiPriority w:val="9"/>
    <w:qFormat/>
    <w:rsid w:val="00ED4D79"/>
    <w:pPr>
      <w:keepNext/>
      <w:numPr>
        <w:numId w:val="0"/>
      </w:numPr>
      <w:outlineLvl w:val="3"/>
    </w:pPr>
    <w:rPr>
      <w:b/>
      <w:iCs/>
      <w:color w:val="365F91"/>
      <w:sz w:val="22"/>
    </w:rPr>
  </w:style>
  <w:style w:type="paragraph" w:styleId="Heading7">
    <w:name w:val="heading 7"/>
    <w:basedOn w:val="UnnumberedHeading"/>
    <w:next w:val="AERbodytext"/>
    <w:link w:val="Heading7Char"/>
    <w:uiPriority w:val="9"/>
    <w:qFormat/>
    <w:rsid w:val="00ED4D79"/>
    <w:pPr>
      <w:numPr>
        <w:ilvl w:val="4"/>
      </w:numPr>
      <w:tabs>
        <w:tab w:val="clear" w:pos="0"/>
        <w:tab w:val="num" w:pos="360"/>
      </w:tabs>
      <w:outlineLvl w:val="6"/>
    </w:pPr>
    <w:rPr>
      <w:iCs/>
      <w:szCs w:val="24"/>
    </w:rPr>
  </w:style>
  <w:style w:type="paragraph" w:styleId="Heading8">
    <w:name w:val="heading 8"/>
    <w:basedOn w:val="Heading7"/>
    <w:next w:val="AERbodytext"/>
    <w:link w:val="Heading8Char"/>
    <w:uiPriority w:val="9"/>
    <w:qFormat/>
    <w:rsid w:val="00ED4D79"/>
    <w:pPr>
      <w:pageBreakBefore w:val="0"/>
      <w:numPr>
        <w:ilvl w:val="5"/>
      </w:numPr>
      <w:tabs>
        <w:tab w:val="clear" w:pos="0"/>
        <w:tab w:val="num" w:pos="360"/>
      </w:tabs>
      <w:outlineLvl w:val="7"/>
    </w:pPr>
    <w:rPr>
      <w:sz w:val="28"/>
      <w:szCs w:val="20"/>
    </w:rPr>
  </w:style>
  <w:style w:type="paragraph" w:styleId="Heading9">
    <w:name w:val="heading 9"/>
    <w:basedOn w:val="Heading8"/>
    <w:next w:val="AERbodytext"/>
    <w:link w:val="Heading9Char"/>
    <w:uiPriority w:val="9"/>
    <w:qFormat/>
    <w:rsid w:val="00ED4D79"/>
    <w:pPr>
      <w:numPr>
        <w:ilvl w:val="6"/>
      </w:numPr>
      <w:tabs>
        <w:tab w:val="clear" w:pos="0"/>
        <w:tab w:val="num" w:pos="360"/>
      </w:tabs>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D79"/>
    <w:rPr>
      <w:rFonts w:ascii="Gautami" w:eastAsia="Times New Roman" w:hAnsi="Gautami" w:cs="Times New Roman"/>
      <w:b/>
      <w:bCs/>
      <w:color w:val="E36C0A"/>
      <w:sz w:val="36"/>
      <w:szCs w:val="28"/>
    </w:rPr>
  </w:style>
  <w:style w:type="character" w:customStyle="1" w:styleId="Heading2Char">
    <w:name w:val="Heading 2 Char"/>
    <w:basedOn w:val="DefaultParagraphFont"/>
    <w:link w:val="Heading2"/>
    <w:uiPriority w:val="9"/>
    <w:rsid w:val="00ED4D79"/>
    <w:rPr>
      <w:rFonts w:ascii="Gautami" w:eastAsia="Times New Roman" w:hAnsi="Gautami" w:cs="Times New Roman"/>
      <w:b/>
      <w:color w:val="E36C0A"/>
      <w:sz w:val="28"/>
      <w:szCs w:val="26"/>
    </w:rPr>
  </w:style>
  <w:style w:type="character" w:customStyle="1" w:styleId="Heading3Char">
    <w:name w:val="Heading 3 Char"/>
    <w:basedOn w:val="DefaultParagraphFont"/>
    <w:link w:val="Heading3"/>
    <w:uiPriority w:val="9"/>
    <w:rsid w:val="00ED4D79"/>
    <w:rPr>
      <w:rFonts w:ascii="Gautami" w:eastAsia="Times New Roman" w:hAnsi="Gautami" w:cs="Times New Roman"/>
      <w:b/>
      <w:bCs/>
      <w:color w:val="E36C0A"/>
      <w:sz w:val="24"/>
      <w:szCs w:val="26"/>
    </w:rPr>
  </w:style>
  <w:style w:type="character" w:customStyle="1" w:styleId="Heading4Char">
    <w:name w:val="Heading 4 Char"/>
    <w:basedOn w:val="DefaultParagraphFont"/>
    <w:link w:val="Heading4"/>
    <w:uiPriority w:val="9"/>
    <w:rsid w:val="00ED4D79"/>
    <w:rPr>
      <w:rFonts w:ascii="Gautami" w:eastAsia="Times New Roman" w:hAnsi="Gautami" w:cs="Times New Roman"/>
      <w:b/>
      <w:iCs/>
      <w:color w:val="365F91"/>
      <w:szCs w:val="24"/>
    </w:rPr>
  </w:style>
  <w:style w:type="character" w:customStyle="1" w:styleId="Heading7Char">
    <w:name w:val="Heading 7 Char"/>
    <w:basedOn w:val="DefaultParagraphFont"/>
    <w:link w:val="Heading7"/>
    <w:uiPriority w:val="9"/>
    <w:rsid w:val="00ED4D79"/>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ED4D79"/>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ED4D79"/>
    <w:rPr>
      <w:rFonts w:ascii="Gautami" w:eastAsia="Times New Roman" w:hAnsi="Gautami" w:cs="Times New Roman"/>
      <w:b/>
      <w:bCs/>
      <w:color w:val="E36C0A"/>
      <w:sz w:val="24"/>
      <w:szCs w:val="20"/>
    </w:rPr>
  </w:style>
  <w:style w:type="numbering" w:customStyle="1" w:styleId="AERHeadings">
    <w:name w:val="AER Headings"/>
    <w:uiPriority w:val="99"/>
    <w:rsid w:val="00ED4D79"/>
    <w:pPr>
      <w:numPr>
        <w:numId w:val="1"/>
      </w:numPr>
    </w:pPr>
  </w:style>
  <w:style w:type="character" w:customStyle="1" w:styleId="AERbody">
    <w:name w:val="AER body"/>
    <w:basedOn w:val="DefaultParagraphFont"/>
    <w:qFormat/>
    <w:rsid w:val="00ED4D79"/>
    <w:rPr>
      <w:rFonts w:ascii="Gautami" w:hAnsi="Gautami"/>
      <w:color w:val="auto"/>
      <w:sz w:val="20"/>
    </w:rPr>
  </w:style>
  <w:style w:type="paragraph" w:customStyle="1" w:styleId="AERbodytext">
    <w:name w:val="AER body text"/>
    <w:qFormat/>
    <w:rsid w:val="00ED4D79"/>
    <w:pPr>
      <w:numPr>
        <w:numId w:val="3"/>
      </w:numPr>
      <w:spacing w:after="240" w:line="288" w:lineRule="auto"/>
      <w:jc w:val="both"/>
    </w:pPr>
    <w:rPr>
      <w:rFonts w:ascii="Gautami" w:eastAsia="Times New Roman" w:hAnsi="Gautami" w:cs="Times New Roman"/>
      <w:sz w:val="20"/>
      <w:szCs w:val="24"/>
    </w:rPr>
  </w:style>
  <w:style w:type="paragraph" w:customStyle="1" w:styleId="AERnumberedlistfirststyle">
    <w:name w:val="AER numbered list (first style)"/>
    <w:basedOn w:val="AERbodytext"/>
    <w:qFormat/>
    <w:rsid w:val="00ED4D79"/>
    <w:pPr>
      <w:numPr>
        <w:ilvl w:val="1"/>
      </w:numPr>
      <w:tabs>
        <w:tab w:val="clear" w:pos="357"/>
        <w:tab w:val="num" w:pos="0"/>
      </w:tabs>
      <w:ind w:left="0" w:firstLine="0"/>
    </w:pPr>
  </w:style>
  <w:style w:type="paragraph" w:customStyle="1" w:styleId="AERnumberedlistsecondstyle">
    <w:name w:val="AER numbered list (second style)"/>
    <w:basedOn w:val="AERnumberedlistfirststyle"/>
    <w:qFormat/>
    <w:rsid w:val="00ED4D79"/>
    <w:pPr>
      <w:numPr>
        <w:ilvl w:val="2"/>
      </w:numPr>
      <w:spacing w:after="200"/>
    </w:pPr>
  </w:style>
  <w:style w:type="paragraph" w:customStyle="1" w:styleId="AERnumberedlistthirdstyle">
    <w:name w:val="AER numbered list (third style)"/>
    <w:basedOn w:val="AERnumberedlistsecondstyle"/>
    <w:qFormat/>
    <w:rsid w:val="00ED4D79"/>
    <w:pPr>
      <w:numPr>
        <w:ilvl w:val="3"/>
      </w:numPr>
      <w:tabs>
        <w:tab w:val="clear" w:pos="1077"/>
        <w:tab w:val="num" w:pos="720"/>
      </w:tabs>
      <w:ind w:left="720" w:hanging="363"/>
    </w:pPr>
  </w:style>
  <w:style w:type="paragraph" w:customStyle="1" w:styleId="AERquote">
    <w:name w:val="AER quote"/>
    <w:next w:val="AERbodytext"/>
    <w:qFormat/>
    <w:rsid w:val="00ED4D79"/>
    <w:pPr>
      <w:tabs>
        <w:tab w:val="num" w:pos="709"/>
      </w:tabs>
      <w:spacing w:after="160" w:line="288" w:lineRule="auto"/>
      <w:ind w:left="709" w:right="720"/>
      <w:jc w:val="both"/>
    </w:pPr>
    <w:rPr>
      <w:rFonts w:ascii="Gautami" w:eastAsia="Times New Roman" w:hAnsi="Gautami" w:cs="Times New Roman"/>
      <w:color w:val="000000"/>
      <w:sz w:val="16"/>
      <w:szCs w:val="24"/>
    </w:rPr>
  </w:style>
  <w:style w:type="paragraph" w:customStyle="1" w:styleId="AERtabletextleft">
    <w:name w:val="AER table text left"/>
    <w:qFormat/>
    <w:rsid w:val="00ED4D79"/>
    <w:pPr>
      <w:spacing w:before="80" w:after="120" w:line="288" w:lineRule="auto"/>
    </w:pPr>
    <w:rPr>
      <w:rFonts w:ascii="Gautami" w:eastAsia="Times New Roman" w:hAnsi="Gautami" w:cs="Times New Roman"/>
      <w:sz w:val="16"/>
      <w:szCs w:val="24"/>
    </w:rPr>
  </w:style>
  <w:style w:type="character" w:customStyle="1" w:styleId="AERtextbold">
    <w:name w:val="AER text bold"/>
    <w:qFormat/>
    <w:rsid w:val="00ED4D79"/>
    <w:rPr>
      <w:b/>
    </w:rPr>
  </w:style>
  <w:style w:type="character" w:customStyle="1" w:styleId="AERtextitalic">
    <w:name w:val="AER text italic"/>
    <w:qFormat/>
    <w:rsid w:val="00ED4D79"/>
    <w:rPr>
      <w:i/>
    </w:rPr>
  </w:style>
  <w:style w:type="paragraph" w:styleId="FootnoteText">
    <w:name w:val="footnote text"/>
    <w:basedOn w:val="AERbodytext"/>
    <w:link w:val="FootnoteTextChar"/>
    <w:uiPriority w:val="99"/>
    <w:qFormat/>
    <w:rsid w:val="00ED4D79"/>
    <w:pPr>
      <w:numPr>
        <w:numId w:val="0"/>
      </w:numPr>
      <w:tabs>
        <w:tab w:val="left" w:pos="426"/>
      </w:tabs>
      <w:spacing w:after="0" w:line="240" w:lineRule="auto"/>
      <w:ind w:left="426" w:hanging="426"/>
    </w:pPr>
    <w:rPr>
      <w:sz w:val="16"/>
      <w:szCs w:val="20"/>
    </w:rPr>
  </w:style>
  <w:style w:type="character" w:customStyle="1" w:styleId="FootnoteTextChar">
    <w:name w:val="Footnote Text Char"/>
    <w:basedOn w:val="DefaultParagraphFont"/>
    <w:link w:val="FootnoteText"/>
    <w:uiPriority w:val="99"/>
    <w:rsid w:val="00ED4D79"/>
    <w:rPr>
      <w:rFonts w:ascii="Gautami" w:eastAsia="Times New Roman" w:hAnsi="Gautami" w:cs="Times New Roman"/>
      <w:sz w:val="16"/>
      <w:szCs w:val="20"/>
    </w:rPr>
  </w:style>
  <w:style w:type="character" w:styleId="FootnoteReference">
    <w:name w:val="footnote reference"/>
    <w:basedOn w:val="DefaultParagraphFont"/>
    <w:uiPriority w:val="99"/>
    <w:semiHidden/>
    <w:unhideWhenUsed/>
    <w:rsid w:val="00ED4D79"/>
    <w:rPr>
      <w:vertAlign w:val="superscript"/>
    </w:rPr>
  </w:style>
  <w:style w:type="paragraph" w:styleId="Footer">
    <w:name w:val="footer"/>
    <w:basedOn w:val="Normal"/>
    <w:link w:val="FooterChar"/>
    <w:uiPriority w:val="99"/>
    <w:qFormat/>
    <w:rsid w:val="00ED4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4D79"/>
    <w:rPr>
      <w:rFonts w:ascii="Gautami" w:eastAsia="Calibri" w:hAnsi="Gautami" w:cs="Times New Roman"/>
      <w:sz w:val="20"/>
      <w:szCs w:val="20"/>
    </w:rPr>
  </w:style>
  <w:style w:type="paragraph" w:customStyle="1" w:styleId="UnnumberedHeading">
    <w:name w:val="Unnumbered Heading"/>
    <w:basedOn w:val="Heading1"/>
    <w:next w:val="AERbodytext"/>
    <w:link w:val="UnnumberedHeadingChar"/>
    <w:qFormat/>
    <w:rsid w:val="00ED4D79"/>
    <w:pPr>
      <w:numPr>
        <w:ilvl w:val="0"/>
      </w:numPr>
    </w:pPr>
  </w:style>
  <w:style w:type="numbering" w:customStyle="1" w:styleId="AERnumberedlist">
    <w:name w:val="AER numbered list"/>
    <w:uiPriority w:val="99"/>
    <w:rsid w:val="00ED4D79"/>
    <w:pPr>
      <w:numPr>
        <w:numId w:val="5"/>
      </w:numPr>
    </w:pPr>
  </w:style>
  <w:style w:type="character" w:customStyle="1" w:styleId="AERtextorange">
    <w:name w:val="AER text orange"/>
    <w:uiPriority w:val="1"/>
    <w:qFormat/>
    <w:rsid w:val="00ED4D79"/>
    <w:rPr>
      <w:color w:val="E36C0A"/>
    </w:rPr>
  </w:style>
  <w:style w:type="paragraph" w:customStyle="1" w:styleId="AERtitle1">
    <w:name w:val="AER title 1"/>
    <w:qFormat/>
    <w:rsid w:val="00ED4D79"/>
    <w:pPr>
      <w:spacing w:after="240" w:line="288" w:lineRule="auto"/>
      <w:jc w:val="center"/>
    </w:pPr>
    <w:rPr>
      <w:rFonts w:ascii="Gautami" w:eastAsia="Times New Roman" w:hAnsi="Gautami" w:cs="Times New Roman"/>
      <w:b/>
      <w:sz w:val="40"/>
      <w:szCs w:val="24"/>
      <w:lang w:eastAsia="en-AU"/>
    </w:rPr>
  </w:style>
  <w:style w:type="paragraph" w:customStyle="1" w:styleId="AERtitle2">
    <w:name w:val="AER title 2"/>
    <w:qFormat/>
    <w:rsid w:val="00ED4D79"/>
    <w:pPr>
      <w:spacing w:after="240" w:line="288" w:lineRule="auto"/>
      <w:jc w:val="center"/>
    </w:pPr>
    <w:rPr>
      <w:rFonts w:ascii="Gautami" w:eastAsia="Times New Roman" w:hAnsi="Gautami" w:cs="Times New Roman"/>
      <w:sz w:val="32"/>
      <w:szCs w:val="24"/>
    </w:rPr>
  </w:style>
  <w:style w:type="character" w:customStyle="1" w:styleId="UnnumberedHeadingChar">
    <w:name w:val="Unnumbered Heading Char"/>
    <w:basedOn w:val="Heading1Char"/>
    <w:link w:val="UnnumberedHeading"/>
    <w:rsid w:val="00ED4D79"/>
    <w:rPr>
      <w:rFonts w:ascii="Gautami" w:eastAsia="Times New Roman" w:hAnsi="Gautami" w:cs="Times New Roman"/>
      <w:b/>
      <w:bCs/>
      <w:color w:val="E36C0A"/>
      <w:sz w:val="36"/>
      <w:szCs w:val="28"/>
    </w:rPr>
  </w:style>
  <w:style w:type="paragraph" w:customStyle="1" w:styleId="AERbodytextnospace">
    <w:name w:val="AER body text no space"/>
    <w:basedOn w:val="AERbodytext"/>
    <w:qFormat/>
    <w:rsid w:val="00ED4D79"/>
    <w:pPr>
      <w:spacing w:after="0"/>
    </w:pPr>
  </w:style>
  <w:style w:type="paragraph" w:styleId="TOC1">
    <w:name w:val="toc 1"/>
    <w:basedOn w:val="Normal"/>
    <w:next w:val="Normal"/>
    <w:autoRedefine/>
    <w:uiPriority w:val="39"/>
    <w:unhideWhenUsed/>
    <w:qFormat/>
    <w:rsid w:val="00ED4D79"/>
    <w:pPr>
      <w:spacing w:before="240" w:after="120"/>
      <w:jc w:val="left"/>
    </w:pPr>
    <w:rPr>
      <w:b/>
      <w:bCs/>
    </w:rPr>
  </w:style>
  <w:style w:type="paragraph" w:styleId="TOC2">
    <w:name w:val="toc 2"/>
    <w:basedOn w:val="Normal"/>
    <w:next w:val="Normal"/>
    <w:autoRedefine/>
    <w:uiPriority w:val="39"/>
    <w:unhideWhenUsed/>
    <w:qFormat/>
    <w:rsid w:val="00ED4D79"/>
    <w:pPr>
      <w:spacing w:before="120" w:after="0"/>
      <w:ind w:left="200"/>
      <w:jc w:val="left"/>
    </w:pPr>
    <w:rPr>
      <w:iCs/>
    </w:rPr>
  </w:style>
  <w:style w:type="character" w:styleId="Hyperlink">
    <w:name w:val="Hyperlink"/>
    <w:basedOn w:val="DefaultParagraphFont"/>
    <w:uiPriority w:val="99"/>
    <w:unhideWhenUsed/>
    <w:rsid w:val="00ED4D79"/>
    <w:rPr>
      <w:color w:val="0000FF"/>
      <w:u w:val="single"/>
    </w:rPr>
  </w:style>
  <w:style w:type="character" w:customStyle="1" w:styleId="AERtextsize8">
    <w:name w:val="AER text size 8"/>
    <w:uiPriority w:val="1"/>
    <w:qFormat/>
    <w:rsid w:val="00ED4D79"/>
    <w:rPr>
      <w:sz w:val="16"/>
    </w:rPr>
  </w:style>
  <w:style w:type="paragraph" w:customStyle="1" w:styleId="AERnumberedlist2first">
    <w:name w:val="AER numbered list 2 first"/>
    <w:basedOn w:val="AERbodytext"/>
    <w:qFormat/>
    <w:rsid w:val="00ED4D79"/>
    <w:pPr>
      <w:numPr>
        <w:ilvl w:val="4"/>
      </w:numPr>
    </w:pPr>
  </w:style>
  <w:style w:type="paragraph" w:customStyle="1" w:styleId="AERnumberedlist2second">
    <w:name w:val="AER numbered list 2 second"/>
    <w:basedOn w:val="AERnumberedlist2first"/>
    <w:qFormat/>
    <w:rsid w:val="00ED4D79"/>
    <w:pPr>
      <w:numPr>
        <w:ilvl w:val="5"/>
      </w:numPr>
    </w:pPr>
  </w:style>
  <w:style w:type="paragraph" w:customStyle="1" w:styleId="AERnumberedlist2third">
    <w:name w:val="AER numbered list 2 third"/>
    <w:basedOn w:val="AERnumberedlist2second"/>
    <w:qFormat/>
    <w:rsid w:val="00ED4D79"/>
    <w:pPr>
      <w:numPr>
        <w:ilvl w:val="6"/>
      </w:numPr>
    </w:pPr>
  </w:style>
  <w:style w:type="paragraph" w:styleId="BalloonText">
    <w:name w:val="Balloon Text"/>
    <w:basedOn w:val="Normal"/>
    <w:link w:val="BalloonTextChar"/>
    <w:uiPriority w:val="99"/>
    <w:semiHidden/>
    <w:unhideWhenUsed/>
    <w:rsid w:val="00745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347"/>
    <w:rPr>
      <w:rFonts w:ascii="Tahoma" w:eastAsia="Calibri" w:hAnsi="Tahoma" w:cs="Tahoma"/>
      <w:sz w:val="16"/>
      <w:szCs w:val="16"/>
    </w:rPr>
  </w:style>
  <w:style w:type="character" w:styleId="CommentReference">
    <w:name w:val="annotation reference"/>
    <w:basedOn w:val="DefaultParagraphFont"/>
    <w:uiPriority w:val="99"/>
    <w:semiHidden/>
    <w:unhideWhenUsed/>
    <w:rsid w:val="00BC4BE9"/>
    <w:rPr>
      <w:sz w:val="16"/>
      <w:szCs w:val="16"/>
    </w:rPr>
  </w:style>
  <w:style w:type="paragraph" w:styleId="CommentText">
    <w:name w:val="annotation text"/>
    <w:basedOn w:val="Normal"/>
    <w:link w:val="CommentTextChar"/>
    <w:uiPriority w:val="99"/>
    <w:semiHidden/>
    <w:unhideWhenUsed/>
    <w:rsid w:val="00BC4BE9"/>
    <w:pPr>
      <w:spacing w:line="240" w:lineRule="auto"/>
    </w:pPr>
  </w:style>
  <w:style w:type="character" w:customStyle="1" w:styleId="CommentTextChar">
    <w:name w:val="Comment Text Char"/>
    <w:basedOn w:val="DefaultParagraphFont"/>
    <w:link w:val="CommentText"/>
    <w:uiPriority w:val="99"/>
    <w:semiHidden/>
    <w:rsid w:val="00BC4BE9"/>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BC4BE9"/>
    <w:rPr>
      <w:b/>
      <w:bCs/>
    </w:rPr>
  </w:style>
  <w:style w:type="character" w:customStyle="1" w:styleId="CommentSubjectChar">
    <w:name w:val="Comment Subject Char"/>
    <w:basedOn w:val="CommentTextChar"/>
    <w:link w:val="CommentSubject"/>
    <w:uiPriority w:val="99"/>
    <w:semiHidden/>
    <w:rsid w:val="00BC4BE9"/>
    <w:rPr>
      <w:rFonts w:ascii="Gautami" w:eastAsia="Calibri" w:hAnsi="Gautami" w:cs="Times New Roman"/>
      <w:b/>
      <w:bCs/>
      <w:sz w:val="20"/>
      <w:szCs w:val="20"/>
    </w:rPr>
  </w:style>
  <w:style w:type="paragraph" w:styleId="Revision">
    <w:name w:val="Revision"/>
    <w:hidden/>
    <w:uiPriority w:val="99"/>
    <w:semiHidden/>
    <w:rsid w:val="00A848C5"/>
    <w:pPr>
      <w:spacing w:after="0" w:line="240" w:lineRule="auto"/>
    </w:pPr>
    <w:rPr>
      <w:rFonts w:ascii="Gautami" w:eastAsia="Calibri" w:hAnsi="Gautami" w:cs="Times New Roman"/>
      <w:sz w:val="20"/>
      <w:szCs w:val="20"/>
    </w:rPr>
  </w:style>
  <w:style w:type="paragraph" w:styleId="Header">
    <w:name w:val="header"/>
    <w:basedOn w:val="Normal"/>
    <w:link w:val="HeaderChar"/>
    <w:uiPriority w:val="99"/>
    <w:unhideWhenUsed/>
    <w:rsid w:val="005F06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67F"/>
    <w:rPr>
      <w:rFonts w:ascii="Gautami" w:eastAsia="Calibri" w:hAnsi="Gautami" w:cs="Times New Roman"/>
      <w:sz w:val="20"/>
      <w:szCs w:val="20"/>
    </w:rPr>
  </w:style>
  <w:style w:type="paragraph" w:customStyle="1" w:styleId="AERtablesource">
    <w:name w:val="AER table source"/>
    <w:next w:val="AERbodytext"/>
    <w:qFormat/>
    <w:rsid w:val="008A6166"/>
    <w:pPr>
      <w:tabs>
        <w:tab w:val="left" w:pos="794"/>
      </w:tabs>
      <w:spacing w:before="40" w:after="240" w:line="240" w:lineRule="auto"/>
      <w:ind w:left="794" w:hanging="794"/>
      <w:contextualSpacing/>
      <w:jc w:val="both"/>
    </w:pPr>
    <w:rPr>
      <w:rFonts w:ascii="Gautami" w:eastAsia="Times New Roman" w:hAnsi="Gautami" w:cs="Times New Roman"/>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ERHeadings"/>
    <w:pPr>
      <w:numPr>
        <w:numId w:val="1"/>
      </w:numPr>
    </w:pPr>
  </w:style>
  <w:style w:type="numbering" w:customStyle="1" w:styleId="Heading2Char">
    <w:name w:val="AERnumbered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7DF53-FF93-4C8B-8B1E-F0FB2E916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2372</Words>
  <Characters>12674</Characters>
  <Application>Microsoft Office Word</Application>
  <DocSecurity>0</DocSecurity>
  <Lines>292</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2013-08-22T03:06:00Z</dcterms:created>
  <dcterms:modified xsi:type="dcterms:W3CDTF">2013-08-22T03:06:00Z</dcterms:modified>
</cp:coreProperties>
</file>