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9F" w:rsidRDefault="002B209F" w:rsidP="002B209F">
      <w:pPr>
        <w:pStyle w:val="AERtitle1"/>
        <w:rPr>
          <w:rStyle w:val="AERtextsize8"/>
        </w:rPr>
      </w:pPr>
      <w:r>
        <w:rPr>
          <w:noProof/>
        </w:rPr>
        <w:drawing>
          <wp:anchor distT="0" distB="0" distL="114300" distR="114300" simplePos="0" relativeHeight="251660288" behindDoc="1" locked="0" layoutInCell="1" allowOverlap="1" wp14:anchorId="0882CD5D" wp14:editId="1D0D281A">
            <wp:simplePos x="0" y="0"/>
            <wp:positionH relativeFrom="column">
              <wp:posOffset>-998855</wp:posOffset>
            </wp:positionH>
            <wp:positionV relativeFrom="paragraph">
              <wp:posOffset>-989330</wp:posOffset>
            </wp:positionV>
            <wp:extent cx="9079865" cy="14128750"/>
            <wp:effectExtent l="19050" t="0" r="698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final-orange"/>
                    <pic:cNvPicPr>
                      <a:picLocks noChangeAspect="1" noChangeArrowheads="1"/>
                    </pic:cNvPicPr>
                  </pic:nvPicPr>
                  <pic:blipFill>
                    <a:blip r:embed="rId9" cstate="print"/>
                    <a:srcRect/>
                    <a:stretch>
                      <a:fillRect/>
                    </a:stretch>
                  </pic:blipFill>
                  <pic:spPr bwMode="auto">
                    <a:xfrm>
                      <a:off x="0" y="0"/>
                      <a:ext cx="9079865" cy="14128750"/>
                    </a:xfrm>
                    <a:prstGeom prst="rect">
                      <a:avLst/>
                    </a:prstGeom>
                    <a:noFill/>
                    <a:ln w="9525">
                      <a:noFill/>
                      <a:miter lim="800000"/>
                      <a:headEnd/>
                      <a:tailEnd/>
                    </a:ln>
                  </pic:spPr>
                </pic:pic>
              </a:graphicData>
            </a:graphic>
          </wp:anchor>
        </w:drawing>
      </w: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p>
    <w:p w:rsidR="002B209F" w:rsidRDefault="002B209F" w:rsidP="002B209F">
      <w:pPr>
        <w:pStyle w:val="AERtitle1"/>
        <w:jc w:val="both"/>
        <w:rPr>
          <w:rStyle w:val="AERtextsize8"/>
        </w:rPr>
      </w:pPr>
    </w:p>
    <w:p w:rsidR="002B209F" w:rsidRDefault="002B209F" w:rsidP="002B209F">
      <w:pPr>
        <w:pStyle w:val="AERtitle1"/>
        <w:rPr>
          <w:rStyle w:val="AERtextsize8"/>
        </w:rPr>
      </w:pPr>
    </w:p>
    <w:p w:rsidR="002B209F" w:rsidRDefault="002B209F" w:rsidP="002B209F">
      <w:pPr>
        <w:pStyle w:val="AERtitle1"/>
        <w:rPr>
          <w:rStyle w:val="AERtextsize8"/>
        </w:rPr>
      </w:pPr>
      <w:r w:rsidRPr="004F086E">
        <w:rPr>
          <w:rStyle w:val="AERtextsize8"/>
          <w:sz w:val="40"/>
        </w:rPr>
        <w:t>Better Regulation</w:t>
      </w:r>
    </w:p>
    <w:p w:rsidR="002B209F" w:rsidRPr="004F086E" w:rsidRDefault="002B209F" w:rsidP="002B209F">
      <w:pPr>
        <w:pStyle w:val="AERtitle1"/>
        <w:rPr>
          <w:rStyle w:val="AERtextsize8"/>
          <w:sz w:val="40"/>
        </w:rPr>
      </w:pPr>
    </w:p>
    <w:p w:rsidR="002B209F" w:rsidRPr="004F086E" w:rsidRDefault="006A0CEA" w:rsidP="002B209F">
      <w:pPr>
        <w:pStyle w:val="AERtitle1"/>
        <w:rPr>
          <w:rStyle w:val="AERtextsize8"/>
          <w:sz w:val="40"/>
        </w:rPr>
      </w:pPr>
      <w:r>
        <w:rPr>
          <w:rStyle w:val="AERtextsize8"/>
          <w:sz w:val="40"/>
        </w:rPr>
        <w:t>R</w:t>
      </w:r>
      <w:r w:rsidR="002B209F" w:rsidRPr="004F086E">
        <w:rPr>
          <w:rStyle w:val="AERtextsize8"/>
          <w:sz w:val="40"/>
        </w:rPr>
        <w:t>egulatory investment test for distribution</w:t>
      </w:r>
      <w:r w:rsidR="002B209F">
        <w:rPr>
          <w:rStyle w:val="AERtextsize8"/>
        </w:rPr>
        <w:t xml:space="preserve"> </w:t>
      </w:r>
      <w:r w:rsidR="002B209F" w:rsidRPr="004F086E">
        <w:rPr>
          <w:rStyle w:val="AERtextsize8"/>
          <w:sz w:val="40"/>
        </w:rPr>
        <w:t>Application Guidelines</w:t>
      </w:r>
    </w:p>
    <w:p w:rsidR="002B209F" w:rsidRDefault="002B209F" w:rsidP="002B209F">
      <w:pPr>
        <w:pStyle w:val="AERtitle1"/>
        <w:rPr>
          <w:rStyle w:val="AERtextsize8"/>
        </w:rPr>
      </w:pPr>
    </w:p>
    <w:p w:rsidR="002B209F" w:rsidRPr="00254211" w:rsidRDefault="002B209F" w:rsidP="002B209F">
      <w:pPr>
        <w:pStyle w:val="AERtitle1"/>
        <w:rPr>
          <w:rStyle w:val="AERtextsize8"/>
          <w:sz w:val="40"/>
        </w:rPr>
      </w:pPr>
    </w:p>
    <w:p w:rsidR="002B209F" w:rsidRPr="00254211" w:rsidRDefault="002B209F" w:rsidP="002B209F">
      <w:pPr>
        <w:pStyle w:val="AERtitle1"/>
        <w:jc w:val="both"/>
        <w:rPr>
          <w:rStyle w:val="AERtextsize8"/>
          <w:sz w:val="40"/>
        </w:rPr>
      </w:pPr>
    </w:p>
    <w:p w:rsidR="002B209F" w:rsidRPr="004530D0" w:rsidRDefault="00AB2415" w:rsidP="002B209F">
      <w:pPr>
        <w:pStyle w:val="AERtitle2"/>
      </w:pPr>
      <w:r>
        <w:t xml:space="preserve">23 </w:t>
      </w:r>
      <w:r w:rsidR="006A0CEA">
        <w:t>August</w:t>
      </w:r>
      <w:r w:rsidR="006A0CEA" w:rsidRPr="004530D0">
        <w:t xml:space="preserve"> </w:t>
      </w:r>
      <w:r w:rsidR="002B209F" w:rsidRPr="004530D0">
        <w:t>2013</w:t>
      </w:r>
    </w:p>
    <w:p w:rsidR="002B209F" w:rsidRDefault="002B209F" w:rsidP="002B209F">
      <w:pPr>
        <w:pStyle w:val="AERtitle2"/>
        <w:rPr>
          <w:rStyle w:val="AERtexthighlight"/>
        </w:rPr>
      </w:pPr>
    </w:p>
    <w:p w:rsidR="002B209F" w:rsidRPr="00B207B0" w:rsidRDefault="002B209F" w:rsidP="002B209F">
      <w:pPr>
        <w:pStyle w:val="AERtitle2"/>
        <w:rPr>
          <w:rStyle w:val="AERtexthighlight"/>
        </w:rPr>
      </w:pPr>
    </w:p>
    <w:p w:rsidR="002B209F" w:rsidRDefault="002B209F" w:rsidP="002B209F">
      <w:pPr>
        <w:pStyle w:val="AERtitle1"/>
        <w:jc w:val="both"/>
      </w:pPr>
    </w:p>
    <w:p w:rsidR="002B209F" w:rsidRDefault="002B209F" w:rsidP="002B209F">
      <w:pPr>
        <w:pStyle w:val="AERbodytextnospace"/>
        <w:numPr>
          <w:ilvl w:val="0"/>
          <w:numId w:val="0"/>
        </w:numPr>
      </w:pPr>
    </w:p>
    <w:p w:rsidR="002B209F" w:rsidRDefault="002B209F" w:rsidP="002B209F">
      <w:pPr>
        <w:pStyle w:val="AERbodytextnospace"/>
        <w:numPr>
          <w:ilvl w:val="0"/>
          <w:numId w:val="0"/>
        </w:numPr>
        <w:rPr>
          <w:rStyle w:val="AERbody"/>
        </w:rPr>
      </w:pPr>
    </w:p>
    <w:p w:rsidR="002B209F" w:rsidRDefault="002B209F" w:rsidP="002B209F">
      <w:pPr>
        <w:pStyle w:val="AERbodytextnospace"/>
        <w:numPr>
          <w:ilvl w:val="0"/>
          <w:numId w:val="0"/>
        </w:numPr>
        <w:rPr>
          <w:rStyle w:val="AERbody"/>
        </w:rPr>
      </w:pPr>
    </w:p>
    <w:p w:rsidR="002B209F" w:rsidRDefault="002B209F" w:rsidP="002B209F">
      <w:pPr>
        <w:pStyle w:val="AERbodytextnospace"/>
        <w:numPr>
          <w:ilvl w:val="0"/>
          <w:numId w:val="0"/>
        </w:numPr>
        <w:rPr>
          <w:rStyle w:val="AERbody"/>
        </w:rPr>
      </w:pPr>
    </w:p>
    <w:p w:rsidR="002B209F" w:rsidRPr="00020884" w:rsidRDefault="002B209F" w:rsidP="00FC641D">
      <w:pPr>
        <w:pStyle w:val="AERbodytext"/>
        <w:numPr>
          <w:ilvl w:val="0"/>
          <w:numId w:val="6"/>
        </w:numPr>
        <w:rPr>
          <w:rStyle w:val="AERtextbold"/>
        </w:rPr>
      </w:pPr>
      <w:r w:rsidRPr="00020884">
        <w:rPr>
          <w:rStyle w:val="AERtextbold"/>
        </w:rPr>
        <w:lastRenderedPageBreak/>
        <w:t xml:space="preserve">© </w:t>
      </w:r>
      <w:r>
        <w:rPr>
          <w:rStyle w:val="AERtextbold"/>
        </w:rPr>
        <w:t>Commonwealth of Australia 2013</w:t>
      </w:r>
    </w:p>
    <w:p w:rsidR="002B209F" w:rsidRPr="00020884" w:rsidRDefault="002B209F" w:rsidP="00FC641D">
      <w:pPr>
        <w:pStyle w:val="AERbodytext"/>
        <w:numPr>
          <w:ilvl w:val="0"/>
          <w:numId w:val="6"/>
        </w:numPr>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2B209F" w:rsidRPr="00020884" w:rsidRDefault="002B209F" w:rsidP="00FC641D">
      <w:pPr>
        <w:pStyle w:val="AERbodytext"/>
        <w:numPr>
          <w:ilvl w:val="0"/>
          <w:numId w:val="6"/>
        </w:numPr>
      </w:pPr>
      <w:r w:rsidRPr="00020884">
        <w:t>Inquiries about this document should be addressed to:</w:t>
      </w:r>
    </w:p>
    <w:p w:rsidR="002B209F" w:rsidRDefault="002B209F" w:rsidP="00FC641D">
      <w:pPr>
        <w:pStyle w:val="AERbodytextnospace"/>
        <w:numPr>
          <w:ilvl w:val="0"/>
          <w:numId w:val="6"/>
        </w:numPr>
      </w:pPr>
      <w:r>
        <w:t>Australian Energy Regulator</w:t>
      </w:r>
    </w:p>
    <w:p w:rsidR="002B209F" w:rsidRDefault="002B209F" w:rsidP="00FC641D">
      <w:pPr>
        <w:pStyle w:val="AERbodytextnospace"/>
        <w:numPr>
          <w:ilvl w:val="0"/>
          <w:numId w:val="6"/>
        </w:numPr>
      </w:pPr>
      <w:r>
        <w:t>GPO Box 520</w:t>
      </w:r>
    </w:p>
    <w:p w:rsidR="002B209F" w:rsidRDefault="002B209F" w:rsidP="00FC641D">
      <w:pPr>
        <w:pStyle w:val="AERbodytextnospace"/>
        <w:numPr>
          <w:ilvl w:val="0"/>
          <w:numId w:val="6"/>
        </w:numPr>
      </w:pPr>
      <w:r>
        <w:t>Melbourne  Vic  3001</w:t>
      </w:r>
    </w:p>
    <w:p w:rsidR="002B209F" w:rsidRDefault="002B209F" w:rsidP="00FC641D">
      <w:pPr>
        <w:pStyle w:val="AERbodytextnospace"/>
        <w:numPr>
          <w:ilvl w:val="0"/>
          <w:numId w:val="6"/>
        </w:numPr>
      </w:pPr>
      <w:r>
        <w:t>Tel: (03) 9290 1444</w:t>
      </w:r>
    </w:p>
    <w:p w:rsidR="002B209F" w:rsidRDefault="002B209F" w:rsidP="00FC641D">
      <w:pPr>
        <w:pStyle w:val="AERbodytextnospace"/>
        <w:numPr>
          <w:ilvl w:val="0"/>
          <w:numId w:val="6"/>
        </w:numPr>
      </w:pPr>
      <w:r>
        <w:t>Fax: (03) 9290 1457</w:t>
      </w:r>
    </w:p>
    <w:p w:rsidR="002B209F" w:rsidRDefault="002B209F" w:rsidP="00FC641D">
      <w:pPr>
        <w:pStyle w:val="AERbodytextnospace"/>
        <w:numPr>
          <w:ilvl w:val="0"/>
          <w:numId w:val="6"/>
        </w:numPr>
      </w:pPr>
      <w:r>
        <w:t xml:space="preserve">Email: </w:t>
      </w:r>
      <w:hyperlink r:id="rId10" w:history="1">
        <w:r w:rsidRPr="003E184A">
          <w:rPr>
            <w:rStyle w:val="Hyperlink"/>
          </w:rPr>
          <w:t>AERInquiry@aer.gov.au</w:t>
        </w:r>
      </w:hyperlink>
      <w:r w:rsidR="009509EB">
        <w:rPr>
          <w:rStyle w:val="Hyperlink"/>
        </w:rPr>
        <w:t>.</w:t>
      </w:r>
    </w:p>
    <w:p w:rsidR="002B209F" w:rsidRDefault="002B209F" w:rsidP="002B209F">
      <w:pPr>
        <w:pStyle w:val="AERbodytextnospace"/>
        <w:numPr>
          <w:ilvl w:val="0"/>
          <w:numId w:val="0"/>
        </w:numPr>
      </w:pPr>
    </w:p>
    <w:p w:rsidR="002B209F" w:rsidRDefault="002B209F" w:rsidP="002B209F">
      <w:pPr>
        <w:pStyle w:val="AERbodytextnospace"/>
        <w:numPr>
          <w:ilvl w:val="0"/>
          <w:numId w:val="0"/>
        </w:numPr>
      </w:pPr>
      <w:r>
        <w:t>AER reference: 50037</w:t>
      </w:r>
    </w:p>
    <w:p w:rsidR="002B209F" w:rsidRDefault="002B209F" w:rsidP="002B209F">
      <w:pPr>
        <w:pStyle w:val="AERbodytextnospace"/>
        <w:numPr>
          <w:ilvl w:val="0"/>
          <w:numId w:val="0"/>
        </w:numPr>
      </w:pPr>
    </w:p>
    <w:p w:rsidR="002B209F" w:rsidRPr="004F086E" w:rsidRDefault="002B209F" w:rsidP="002B209F">
      <w:pPr>
        <w:pStyle w:val="AERbodytextnospace"/>
        <w:numPr>
          <w:ilvl w:val="0"/>
          <w:numId w:val="0"/>
        </w:numPr>
        <w:rPr>
          <w:rStyle w:val="AERtextbold"/>
        </w:rPr>
      </w:pPr>
      <w:r w:rsidRPr="004F086E">
        <w:rPr>
          <w:rStyle w:val="AERtextbold"/>
        </w:rPr>
        <w:t>Amendment record</w:t>
      </w:r>
    </w:p>
    <w:tbl>
      <w:tblPr>
        <w:tblW w:w="5000" w:type="pct"/>
        <w:tblBorders>
          <w:bottom w:val="single" w:sz="4" w:space="0" w:color="365F91"/>
        </w:tblBorders>
        <w:tblLook w:val="01E0" w:firstRow="1" w:lastRow="1" w:firstColumn="1" w:lastColumn="1" w:noHBand="0" w:noVBand="0"/>
      </w:tblPr>
      <w:tblGrid>
        <w:gridCol w:w="3080"/>
        <w:gridCol w:w="3081"/>
        <w:gridCol w:w="3081"/>
      </w:tblGrid>
      <w:tr w:rsidR="002B209F" w:rsidTr="00322C70">
        <w:tc>
          <w:tcPr>
            <w:tcW w:w="1666" w:type="pct"/>
            <w:shd w:val="clear" w:color="auto" w:fill="365F91"/>
            <w:vAlign w:val="center"/>
          </w:tcPr>
          <w:p w:rsidR="002B209F" w:rsidRPr="00634B14" w:rsidRDefault="002B209F" w:rsidP="00322C70">
            <w:pPr>
              <w:pStyle w:val="AERtabletextleft"/>
              <w:rPr>
                <w:b/>
                <w:color w:val="FFFFFF"/>
              </w:rPr>
            </w:pPr>
            <w:r w:rsidRPr="00634B14">
              <w:rPr>
                <w:b/>
                <w:color w:val="FFFFFF"/>
              </w:rPr>
              <w:t>Version</w:t>
            </w:r>
          </w:p>
        </w:tc>
        <w:tc>
          <w:tcPr>
            <w:tcW w:w="1667" w:type="pct"/>
            <w:shd w:val="clear" w:color="auto" w:fill="365F91"/>
            <w:vAlign w:val="center"/>
          </w:tcPr>
          <w:p w:rsidR="002B209F" w:rsidRPr="00634B14" w:rsidRDefault="002B209F" w:rsidP="00322C70">
            <w:pPr>
              <w:pStyle w:val="AERtabletextleft"/>
              <w:rPr>
                <w:b/>
                <w:color w:val="FFFFFF"/>
              </w:rPr>
            </w:pPr>
            <w:r w:rsidRPr="00634B14">
              <w:rPr>
                <w:b/>
                <w:color w:val="FFFFFF"/>
              </w:rPr>
              <w:t>Date</w:t>
            </w:r>
          </w:p>
        </w:tc>
        <w:tc>
          <w:tcPr>
            <w:tcW w:w="1667" w:type="pct"/>
            <w:shd w:val="clear" w:color="auto" w:fill="365F91"/>
            <w:vAlign w:val="center"/>
          </w:tcPr>
          <w:p w:rsidR="002B209F" w:rsidRPr="00634B14" w:rsidRDefault="002B209F" w:rsidP="00322C70">
            <w:pPr>
              <w:pStyle w:val="AERtabletextleft"/>
              <w:rPr>
                <w:b/>
                <w:color w:val="FFFFFF"/>
              </w:rPr>
            </w:pPr>
            <w:r w:rsidRPr="00634B14">
              <w:rPr>
                <w:b/>
                <w:color w:val="FFFFFF"/>
              </w:rPr>
              <w:t>Pages</w:t>
            </w:r>
          </w:p>
        </w:tc>
      </w:tr>
      <w:tr w:rsidR="002B209F" w:rsidTr="0050746E">
        <w:tc>
          <w:tcPr>
            <w:tcW w:w="1666" w:type="pct"/>
            <w:vAlign w:val="center"/>
          </w:tcPr>
          <w:p w:rsidR="002B209F" w:rsidRPr="009A458F" w:rsidRDefault="00641849" w:rsidP="0050746E">
            <w:pPr>
              <w:pStyle w:val="AERtabletextleft"/>
            </w:pPr>
            <w:r w:rsidRPr="009A458F">
              <w:t>1</w:t>
            </w:r>
          </w:p>
        </w:tc>
        <w:tc>
          <w:tcPr>
            <w:tcW w:w="1667" w:type="pct"/>
            <w:vAlign w:val="center"/>
          </w:tcPr>
          <w:p w:rsidR="002B209F" w:rsidRPr="009A458F" w:rsidRDefault="00AB2415" w:rsidP="0050746E">
            <w:pPr>
              <w:pStyle w:val="AERtabletextleft"/>
            </w:pPr>
            <w:r>
              <w:t>23</w:t>
            </w:r>
            <w:r w:rsidRPr="009A458F">
              <w:t xml:space="preserve"> </w:t>
            </w:r>
            <w:r w:rsidR="00641849" w:rsidRPr="009A458F">
              <w:t>August 2013</w:t>
            </w:r>
          </w:p>
        </w:tc>
        <w:tc>
          <w:tcPr>
            <w:tcW w:w="1667" w:type="pct"/>
            <w:vAlign w:val="center"/>
          </w:tcPr>
          <w:p w:rsidR="002B209F" w:rsidRPr="009A458F" w:rsidRDefault="00004F5E" w:rsidP="0050746E">
            <w:pPr>
              <w:pStyle w:val="AERtabletextleft"/>
            </w:pPr>
            <w:r>
              <w:t>67</w:t>
            </w:r>
          </w:p>
        </w:tc>
      </w:tr>
      <w:tr w:rsidR="002B209F" w:rsidTr="00322C70">
        <w:tc>
          <w:tcPr>
            <w:tcW w:w="1666" w:type="pct"/>
            <w:shd w:val="clear" w:color="auto" w:fill="DBE5F1"/>
            <w:vAlign w:val="center"/>
          </w:tcPr>
          <w:p w:rsidR="002B209F" w:rsidRDefault="002B209F" w:rsidP="00322C70">
            <w:pPr>
              <w:pStyle w:val="AERtablesource"/>
            </w:pPr>
          </w:p>
        </w:tc>
        <w:tc>
          <w:tcPr>
            <w:tcW w:w="1667" w:type="pct"/>
            <w:shd w:val="clear" w:color="auto" w:fill="DBE5F1"/>
            <w:vAlign w:val="center"/>
          </w:tcPr>
          <w:p w:rsidR="002B209F" w:rsidRDefault="002B209F" w:rsidP="00322C70">
            <w:pPr>
              <w:pStyle w:val="AERtablesource"/>
            </w:pPr>
          </w:p>
        </w:tc>
        <w:tc>
          <w:tcPr>
            <w:tcW w:w="1667" w:type="pct"/>
            <w:shd w:val="clear" w:color="auto" w:fill="DBE5F1"/>
            <w:vAlign w:val="center"/>
          </w:tcPr>
          <w:p w:rsidR="002B209F" w:rsidRDefault="002B209F" w:rsidP="00322C70">
            <w:pPr>
              <w:pStyle w:val="AERtablesource"/>
            </w:pPr>
          </w:p>
        </w:tc>
      </w:tr>
    </w:tbl>
    <w:p w:rsidR="002B209F" w:rsidRDefault="002B209F" w:rsidP="002B209F">
      <w:pPr>
        <w:pStyle w:val="AERbodytextnospace"/>
        <w:numPr>
          <w:ilvl w:val="0"/>
          <w:numId w:val="0"/>
        </w:numPr>
      </w:pPr>
    </w:p>
    <w:p w:rsidR="002B209F" w:rsidRDefault="002B209F" w:rsidP="00FC641D">
      <w:pPr>
        <w:pStyle w:val="AERbodytextnospace"/>
        <w:numPr>
          <w:ilvl w:val="0"/>
          <w:numId w:val="6"/>
        </w:numPr>
      </w:pPr>
    </w:p>
    <w:p w:rsidR="002B209F" w:rsidRDefault="002B209F" w:rsidP="002B209F">
      <w:pPr>
        <w:pStyle w:val="UnnumberedHeading"/>
      </w:pPr>
      <w:bookmarkStart w:id="0" w:name="_Toc364948256"/>
      <w:r>
        <w:lastRenderedPageBreak/>
        <w:t>Contents</w:t>
      </w:r>
      <w:bookmarkEnd w:id="0"/>
    </w:p>
    <w:p w:rsidR="001F3565" w:rsidRDefault="005B2F71">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2B209F">
        <w:instrText xml:space="preserve"> TOC \o "1-2" \h \z \u \t "Heading 7,1,Heading 8,2" </w:instrText>
      </w:r>
      <w:bookmarkStart w:id="1" w:name="_GoBack"/>
      <w:bookmarkEnd w:id="1"/>
      <w:r>
        <w:fldChar w:fldCharType="separate"/>
      </w:r>
      <w:hyperlink w:anchor="_Toc364948256" w:history="1">
        <w:r w:rsidR="001F3565" w:rsidRPr="00724431">
          <w:rPr>
            <w:rStyle w:val="Hyperlink"/>
            <w:noProof/>
          </w:rPr>
          <w:t>Contents</w:t>
        </w:r>
        <w:r w:rsidR="001F3565">
          <w:rPr>
            <w:noProof/>
            <w:webHidden/>
          </w:rPr>
          <w:tab/>
        </w:r>
        <w:r w:rsidR="001F3565">
          <w:rPr>
            <w:noProof/>
            <w:webHidden/>
          </w:rPr>
          <w:fldChar w:fldCharType="begin"/>
        </w:r>
        <w:r w:rsidR="001F3565">
          <w:rPr>
            <w:noProof/>
            <w:webHidden/>
          </w:rPr>
          <w:instrText xml:space="preserve"> PAGEREF _Toc364948256 \h </w:instrText>
        </w:r>
        <w:r w:rsidR="001F3565">
          <w:rPr>
            <w:noProof/>
            <w:webHidden/>
          </w:rPr>
        </w:r>
        <w:r w:rsidR="001F3565">
          <w:rPr>
            <w:noProof/>
            <w:webHidden/>
          </w:rPr>
          <w:fldChar w:fldCharType="separate"/>
        </w:r>
        <w:r w:rsidR="00A11FE3">
          <w:rPr>
            <w:noProof/>
            <w:webHidden/>
          </w:rPr>
          <w:t>3</w:t>
        </w:r>
        <w:r w:rsidR="001F3565">
          <w:rPr>
            <w:noProof/>
            <w:webHidden/>
          </w:rPr>
          <w:fldChar w:fldCharType="end"/>
        </w:r>
      </w:hyperlink>
    </w:p>
    <w:p w:rsidR="001F3565" w:rsidRDefault="001F356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48257" w:history="1">
        <w:r w:rsidRPr="00724431">
          <w:rPr>
            <w:rStyle w:val="Hyperlink"/>
            <w:noProof/>
          </w:rPr>
          <w:t>Shortened forms</w:t>
        </w:r>
        <w:r>
          <w:rPr>
            <w:noProof/>
            <w:webHidden/>
          </w:rPr>
          <w:tab/>
        </w:r>
        <w:r>
          <w:rPr>
            <w:noProof/>
            <w:webHidden/>
          </w:rPr>
          <w:fldChar w:fldCharType="begin"/>
        </w:r>
        <w:r>
          <w:rPr>
            <w:noProof/>
            <w:webHidden/>
          </w:rPr>
          <w:instrText xml:space="preserve"> PAGEREF _Toc364948257 \h </w:instrText>
        </w:r>
        <w:r>
          <w:rPr>
            <w:noProof/>
            <w:webHidden/>
          </w:rPr>
        </w:r>
        <w:r>
          <w:rPr>
            <w:noProof/>
            <w:webHidden/>
          </w:rPr>
          <w:fldChar w:fldCharType="separate"/>
        </w:r>
        <w:r w:rsidR="00A11FE3">
          <w:rPr>
            <w:noProof/>
            <w:webHidden/>
          </w:rPr>
          <w:t>5</w:t>
        </w:r>
        <w:r>
          <w:rPr>
            <w:noProof/>
            <w:webHidden/>
          </w:rPr>
          <w:fldChar w:fldCharType="end"/>
        </w:r>
      </w:hyperlink>
    </w:p>
    <w:p w:rsidR="001F3565" w:rsidRDefault="001F356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48258" w:history="1">
        <w:r w:rsidRPr="00724431">
          <w:rPr>
            <w:rStyle w:val="Hyperlink"/>
            <w:noProof/>
          </w:rPr>
          <w:t>Nature and Authority</w:t>
        </w:r>
        <w:r>
          <w:rPr>
            <w:noProof/>
            <w:webHidden/>
          </w:rPr>
          <w:tab/>
        </w:r>
        <w:r>
          <w:rPr>
            <w:noProof/>
            <w:webHidden/>
          </w:rPr>
          <w:fldChar w:fldCharType="begin"/>
        </w:r>
        <w:r>
          <w:rPr>
            <w:noProof/>
            <w:webHidden/>
          </w:rPr>
          <w:instrText xml:space="preserve"> PAGEREF _Toc364948258 \h </w:instrText>
        </w:r>
        <w:r>
          <w:rPr>
            <w:noProof/>
            <w:webHidden/>
          </w:rPr>
        </w:r>
        <w:r>
          <w:rPr>
            <w:noProof/>
            <w:webHidden/>
          </w:rPr>
          <w:fldChar w:fldCharType="separate"/>
        </w:r>
        <w:r w:rsidR="00A11FE3">
          <w:rPr>
            <w:noProof/>
            <w:webHidden/>
          </w:rPr>
          <w:t>6</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59" w:history="1">
        <w:r w:rsidRPr="00724431">
          <w:rPr>
            <w:rStyle w:val="Hyperlink"/>
            <w:noProof/>
          </w:rPr>
          <w:t>1</w:t>
        </w:r>
        <w:r>
          <w:rPr>
            <w:rFonts w:asciiTheme="minorHAnsi" w:eastAsiaTheme="minorEastAsia" w:hAnsiTheme="minorHAnsi" w:cstheme="minorBidi"/>
            <w:b w:val="0"/>
            <w:bCs w:val="0"/>
            <w:noProof/>
            <w:sz w:val="22"/>
            <w:szCs w:val="22"/>
            <w:lang w:eastAsia="en-AU"/>
          </w:rPr>
          <w:tab/>
        </w:r>
        <w:r w:rsidRPr="00724431">
          <w:rPr>
            <w:rStyle w:val="Hyperlink"/>
            <w:noProof/>
          </w:rPr>
          <w:t>Overview of the RIT-D</w:t>
        </w:r>
        <w:r>
          <w:rPr>
            <w:noProof/>
            <w:webHidden/>
          </w:rPr>
          <w:tab/>
        </w:r>
        <w:r>
          <w:rPr>
            <w:noProof/>
            <w:webHidden/>
          </w:rPr>
          <w:fldChar w:fldCharType="begin"/>
        </w:r>
        <w:r>
          <w:rPr>
            <w:noProof/>
            <w:webHidden/>
          </w:rPr>
          <w:instrText xml:space="preserve"> PAGEREF _Toc364948259 \h </w:instrText>
        </w:r>
        <w:r>
          <w:rPr>
            <w:noProof/>
            <w:webHidden/>
          </w:rPr>
        </w:r>
        <w:r>
          <w:rPr>
            <w:noProof/>
            <w:webHidden/>
          </w:rPr>
          <w:fldChar w:fldCharType="separate"/>
        </w:r>
        <w:r w:rsidR="00A11FE3">
          <w:rPr>
            <w:noProof/>
            <w:webHidden/>
          </w:rPr>
          <w:t>8</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0" w:history="1">
        <w:r w:rsidRPr="00724431">
          <w:rPr>
            <w:rStyle w:val="Hyperlink"/>
            <w:noProof/>
          </w:rPr>
          <w:t>1.1</w:t>
        </w:r>
        <w:r>
          <w:rPr>
            <w:rFonts w:asciiTheme="minorHAnsi" w:eastAsiaTheme="minorEastAsia" w:hAnsiTheme="minorHAnsi" w:cstheme="minorBidi"/>
            <w:iCs w:val="0"/>
            <w:noProof/>
            <w:sz w:val="22"/>
            <w:szCs w:val="22"/>
            <w:lang w:eastAsia="en-AU"/>
          </w:rPr>
          <w:tab/>
        </w:r>
        <w:r w:rsidRPr="00724431">
          <w:rPr>
            <w:rStyle w:val="Hyperlink"/>
            <w:noProof/>
          </w:rPr>
          <w:t>Purpose of the RIT-D</w:t>
        </w:r>
        <w:r>
          <w:rPr>
            <w:noProof/>
            <w:webHidden/>
          </w:rPr>
          <w:tab/>
        </w:r>
        <w:r>
          <w:rPr>
            <w:noProof/>
            <w:webHidden/>
          </w:rPr>
          <w:fldChar w:fldCharType="begin"/>
        </w:r>
        <w:r>
          <w:rPr>
            <w:noProof/>
            <w:webHidden/>
          </w:rPr>
          <w:instrText xml:space="preserve"> PAGEREF _Toc364948260 \h </w:instrText>
        </w:r>
        <w:r>
          <w:rPr>
            <w:noProof/>
            <w:webHidden/>
          </w:rPr>
        </w:r>
        <w:r>
          <w:rPr>
            <w:noProof/>
            <w:webHidden/>
          </w:rPr>
          <w:fldChar w:fldCharType="separate"/>
        </w:r>
        <w:r w:rsidR="00A11FE3">
          <w:rPr>
            <w:noProof/>
            <w:webHidden/>
          </w:rPr>
          <w:t>8</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1" w:history="1">
        <w:r w:rsidRPr="00724431">
          <w:rPr>
            <w:rStyle w:val="Hyperlink"/>
            <w:noProof/>
          </w:rPr>
          <w:t>1.2</w:t>
        </w:r>
        <w:r>
          <w:rPr>
            <w:rFonts w:asciiTheme="minorHAnsi" w:eastAsiaTheme="minorEastAsia" w:hAnsiTheme="minorHAnsi" w:cstheme="minorBidi"/>
            <w:iCs w:val="0"/>
            <w:noProof/>
            <w:sz w:val="22"/>
            <w:szCs w:val="22"/>
            <w:lang w:eastAsia="en-AU"/>
          </w:rPr>
          <w:tab/>
        </w:r>
        <w:r w:rsidRPr="00724431">
          <w:rPr>
            <w:rStyle w:val="Hyperlink"/>
            <w:noProof/>
          </w:rPr>
          <w:t>Projects subject to the RIT-D</w:t>
        </w:r>
        <w:r>
          <w:rPr>
            <w:noProof/>
            <w:webHidden/>
          </w:rPr>
          <w:tab/>
        </w:r>
        <w:r>
          <w:rPr>
            <w:noProof/>
            <w:webHidden/>
          </w:rPr>
          <w:fldChar w:fldCharType="begin"/>
        </w:r>
        <w:r>
          <w:rPr>
            <w:noProof/>
            <w:webHidden/>
          </w:rPr>
          <w:instrText xml:space="preserve"> PAGEREF _Toc364948261 \h </w:instrText>
        </w:r>
        <w:r>
          <w:rPr>
            <w:noProof/>
            <w:webHidden/>
          </w:rPr>
        </w:r>
        <w:r>
          <w:rPr>
            <w:noProof/>
            <w:webHidden/>
          </w:rPr>
          <w:fldChar w:fldCharType="separate"/>
        </w:r>
        <w:r w:rsidR="00A11FE3">
          <w:rPr>
            <w:noProof/>
            <w:webHidden/>
          </w:rPr>
          <w:t>8</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62" w:history="1">
        <w:r w:rsidRPr="00724431">
          <w:rPr>
            <w:rStyle w:val="Hyperlink"/>
            <w:noProof/>
          </w:rPr>
          <w:t>2</w:t>
        </w:r>
        <w:r>
          <w:rPr>
            <w:rFonts w:asciiTheme="minorHAnsi" w:eastAsiaTheme="minorEastAsia" w:hAnsiTheme="minorHAnsi" w:cstheme="minorBidi"/>
            <w:b w:val="0"/>
            <w:bCs w:val="0"/>
            <w:noProof/>
            <w:sz w:val="22"/>
            <w:szCs w:val="22"/>
            <w:lang w:eastAsia="en-AU"/>
          </w:rPr>
          <w:tab/>
        </w:r>
        <w:r w:rsidRPr="00724431">
          <w:rPr>
            <w:rStyle w:val="Hyperlink"/>
            <w:noProof/>
          </w:rPr>
          <w:t>Operation and application of the RIT-D</w:t>
        </w:r>
        <w:r>
          <w:rPr>
            <w:noProof/>
            <w:webHidden/>
          </w:rPr>
          <w:tab/>
        </w:r>
        <w:r>
          <w:rPr>
            <w:noProof/>
            <w:webHidden/>
          </w:rPr>
          <w:fldChar w:fldCharType="begin"/>
        </w:r>
        <w:r>
          <w:rPr>
            <w:noProof/>
            <w:webHidden/>
          </w:rPr>
          <w:instrText xml:space="preserve"> PAGEREF _Toc364948262 \h </w:instrText>
        </w:r>
        <w:r>
          <w:rPr>
            <w:noProof/>
            <w:webHidden/>
          </w:rPr>
        </w:r>
        <w:r>
          <w:rPr>
            <w:noProof/>
            <w:webHidden/>
          </w:rPr>
          <w:fldChar w:fldCharType="separate"/>
        </w:r>
        <w:r w:rsidR="00A11FE3">
          <w:rPr>
            <w:noProof/>
            <w:webHidden/>
          </w:rPr>
          <w:t>11</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3" w:history="1">
        <w:r w:rsidRPr="00724431">
          <w:rPr>
            <w:rStyle w:val="Hyperlink"/>
            <w:noProof/>
          </w:rPr>
          <w:t>2.1</w:t>
        </w:r>
        <w:r>
          <w:rPr>
            <w:rFonts w:asciiTheme="minorHAnsi" w:eastAsiaTheme="minorEastAsia" w:hAnsiTheme="minorHAnsi" w:cstheme="minorBidi"/>
            <w:iCs w:val="0"/>
            <w:noProof/>
            <w:sz w:val="22"/>
            <w:szCs w:val="22"/>
            <w:lang w:eastAsia="en-AU"/>
          </w:rPr>
          <w:tab/>
        </w:r>
        <w:r w:rsidRPr="00724431">
          <w:rPr>
            <w:rStyle w:val="Hyperlink"/>
            <w:noProof/>
          </w:rPr>
          <w:t>Identified need</w:t>
        </w:r>
        <w:r>
          <w:rPr>
            <w:noProof/>
            <w:webHidden/>
          </w:rPr>
          <w:tab/>
        </w:r>
        <w:r>
          <w:rPr>
            <w:noProof/>
            <w:webHidden/>
          </w:rPr>
          <w:fldChar w:fldCharType="begin"/>
        </w:r>
        <w:r>
          <w:rPr>
            <w:noProof/>
            <w:webHidden/>
          </w:rPr>
          <w:instrText xml:space="preserve"> PAGEREF _Toc364948263 \h </w:instrText>
        </w:r>
        <w:r>
          <w:rPr>
            <w:noProof/>
            <w:webHidden/>
          </w:rPr>
        </w:r>
        <w:r>
          <w:rPr>
            <w:noProof/>
            <w:webHidden/>
          </w:rPr>
          <w:fldChar w:fldCharType="separate"/>
        </w:r>
        <w:r w:rsidR="00A11FE3">
          <w:rPr>
            <w:noProof/>
            <w:webHidden/>
          </w:rPr>
          <w:t>11</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4" w:history="1">
        <w:r w:rsidRPr="00724431">
          <w:rPr>
            <w:rStyle w:val="Hyperlink"/>
            <w:noProof/>
          </w:rPr>
          <w:t>2.2</w:t>
        </w:r>
        <w:r>
          <w:rPr>
            <w:rFonts w:asciiTheme="minorHAnsi" w:eastAsiaTheme="minorEastAsia" w:hAnsiTheme="minorHAnsi" w:cstheme="minorBidi"/>
            <w:iCs w:val="0"/>
            <w:noProof/>
            <w:sz w:val="22"/>
            <w:szCs w:val="22"/>
            <w:lang w:eastAsia="en-AU"/>
          </w:rPr>
          <w:tab/>
        </w:r>
        <w:r w:rsidRPr="00724431">
          <w:rPr>
            <w:rStyle w:val="Hyperlink"/>
            <w:noProof/>
          </w:rPr>
          <w:t>What are reasonable scenarios?</w:t>
        </w:r>
        <w:r>
          <w:rPr>
            <w:noProof/>
            <w:webHidden/>
          </w:rPr>
          <w:tab/>
        </w:r>
        <w:r>
          <w:rPr>
            <w:noProof/>
            <w:webHidden/>
          </w:rPr>
          <w:fldChar w:fldCharType="begin"/>
        </w:r>
        <w:r>
          <w:rPr>
            <w:noProof/>
            <w:webHidden/>
          </w:rPr>
          <w:instrText xml:space="preserve"> PAGEREF _Toc364948264 \h </w:instrText>
        </w:r>
        <w:r>
          <w:rPr>
            <w:noProof/>
            <w:webHidden/>
          </w:rPr>
        </w:r>
        <w:r>
          <w:rPr>
            <w:noProof/>
            <w:webHidden/>
          </w:rPr>
          <w:fldChar w:fldCharType="separate"/>
        </w:r>
        <w:r w:rsidR="00A11FE3">
          <w:rPr>
            <w:noProof/>
            <w:webHidden/>
          </w:rPr>
          <w:t>12</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5" w:history="1">
        <w:r w:rsidRPr="00724431">
          <w:rPr>
            <w:rStyle w:val="Hyperlink"/>
            <w:noProof/>
          </w:rPr>
          <w:t>2.3</w:t>
        </w:r>
        <w:r>
          <w:rPr>
            <w:rFonts w:asciiTheme="minorHAnsi" w:eastAsiaTheme="minorEastAsia" w:hAnsiTheme="minorHAnsi" w:cstheme="minorBidi"/>
            <w:iCs w:val="0"/>
            <w:noProof/>
            <w:sz w:val="22"/>
            <w:szCs w:val="22"/>
            <w:lang w:eastAsia="en-AU"/>
          </w:rPr>
          <w:tab/>
        </w:r>
        <w:r w:rsidRPr="00724431">
          <w:rPr>
            <w:rStyle w:val="Hyperlink"/>
            <w:noProof/>
          </w:rPr>
          <w:t>Preferred option</w:t>
        </w:r>
        <w:r>
          <w:rPr>
            <w:noProof/>
            <w:webHidden/>
          </w:rPr>
          <w:tab/>
        </w:r>
        <w:r>
          <w:rPr>
            <w:noProof/>
            <w:webHidden/>
          </w:rPr>
          <w:fldChar w:fldCharType="begin"/>
        </w:r>
        <w:r>
          <w:rPr>
            <w:noProof/>
            <w:webHidden/>
          </w:rPr>
          <w:instrText xml:space="preserve"> PAGEREF _Toc364948265 \h </w:instrText>
        </w:r>
        <w:r>
          <w:rPr>
            <w:noProof/>
            <w:webHidden/>
          </w:rPr>
        </w:r>
        <w:r>
          <w:rPr>
            <w:noProof/>
            <w:webHidden/>
          </w:rPr>
          <w:fldChar w:fldCharType="separate"/>
        </w:r>
        <w:r w:rsidR="00A11FE3">
          <w:rPr>
            <w:noProof/>
            <w:webHidden/>
          </w:rPr>
          <w:t>12</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66" w:history="1">
        <w:r w:rsidRPr="00724431">
          <w:rPr>
            <w:rStyle w:val="Hyperlink"/>
            <w:noProof/>
          </w:rPr>
          <w:t>3</w:t>
        </w:r>
        <w:r>
          <w:rPr>
            <w:rFonts w:asciiTheme="minorHAnsi" w:eastAsiaTheme="minorEastAsia" w:hAnsiTheme="minorHAnsi" w:cstheme="minorBidi"/>
            <w:b w:val="0"/>
            <w:bCs w:val="0"/>
            <w:noProof/>
            <w:sz w:val="22"/>
            <w:szCs w:val="22"/>
            <w:lang w:eastAsia="en-AU"/>
          </w:rPr>
          <w:tab/>
        </w:r>
        <w:r w:rsidRPr="00724431">
          <w:rPr>
            <w:rStyle w:val="Hyperlink"/>
            <w:noProof/>
          </w:rPr>
          <w:t>Process to follow in applying the RIT-D</w:t>
        </w:r>
        <w:r>
          <w:rPr>
            <w:noProof/>
            <w:webHidden/>
          </w:rPr>
          <w:tab/>
        </w:r>
        <w:r>
          <w:rPr>
            <w:noProof/>
            <w:webHidden/>
          </w:rPr>
          <w:fldChar w:fldCharType="begin"/>
        </w:r>
        <w:r>
          <w:rPr>
            <w:noProof/>
            <w:webHidden/>
          </w:rPr>
          <w:instrText xml:space="preserve"> PAGEREF _Toc364948266 \h </w:instrText>
        </w:r>
        <w:r>
          <w:rPr>
            <w:noProof/>
            <w:webHidden/>
          </w:rPr>
        </w:r>
        <w:r>
          <w:rPr>
            <w:noProof/>
            <w:webHidden/>
          </w:rPr>
          <w:fldChar w:fldCharType="separate"/>
        </w:r>
        <w:r w:rsidR="00A11FE3">
          <w:rPr>
            <w:noProof/>
            <w:webHidden/>
          </w:rPr>
          <w:t>14</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7" w:history="1">
        <w:r w:rsidRPr="00724431">
          <w:rPr>
            <w:rStyle w:val="Hyperlink"/>
            <w:noProof/>
          </w:rPr>
          <w:t>3.1</w:t>
        </w:r>
        <w:r>
          <w:rPr>
            <w:rFonts w:asciiTheme="minorHAnsi" w:eastAsiaTheme="minorEastAsia" w:hAnsiTheme="minorHAnsi" w:cstheme="minorBidi"/>
            <w:iCs w:val="0"/>
            <w:noProof/>
            <w:sz w:val="22"/>
            <w:szCs w:val="22"/>
            <w:lang w:eastAsia="en-AU"/>
          </w:rPr>
          <w:tab/>
        </w:r>
        <w:r w:rsidRPr="00724431">
          <w:rPr>
            <w:rStyle w:val="Hyperlink"/>
            <w:noProof/>
          </w:rPr>
          <w:t>Stakeholder consultation</w:t>
        </w:r>
        <w:r>
          <w:rPr>
            <w:noProof/>
            <w:webHidden/>
          </w:rPr>
          <w:tab/>
        </w:r>
        <w:r>
          <w:rPr>
            <w:noProof/>
            <w:webHidden/>
          </w:rPr>
          <w:fldChar w:fldCharType="begin"/>
        </w:r>
        <w:r>
          <w:rPr>
            <w:noProof/>
            <w:webHidden/>
          </w:rPr>
          <w:instrText xml:space="preserve"> PAGEREF _Toc364948267 \h </w:instrText>
        </w:r>
        <w:r>
          <w:rPr>
            <w:noProof/>
            <w:webHidden/>
          </w:rPr>
        </w:r>
        <w:r>
          <w:rPr>
            <w:noProof/>
            <w:webHidden/>
          </w:rPr>
          <w:fldChar w:fldCharType="separate"/>
        </w:r>
        <w:r w:rsidR="00A11FE3">
          <w:rPr>
            <w:noProof/>
            <w:webHidden/>
          </w:rPr>
          <w:t>15</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8" w:history="1">
        <w:r w:rsidRPr="00724431">
          <w:rPr>
            <w:rStyle w:val="Hyperlink"/>
            <w:noProof/>
          </w:rPr>
          <w:t>3.2</w:t>
        </w:r>
        <w:r>
          <w:rPr>
            <w:rFonts w:asciiTheme="minorHAnsi" w:eastAsiaTheme="minorEastAsia" w:hAnsiTheme="minorHAnsi" w:cstheme="minorBidi"/>
            <w:iCs w:val="0"/>
            <w:noProof/>
            <w:sz w:val="22"/>
            <w:szCs w:val="22"/>
            <w:lang w:eastAsia="en-AU"/>
          </w:rPr>
          <w:tab/>
        </w:r>
        <w:r w:rsidRPr="00724431">
          <w:rPr>
            <w:rStyle w:val="Hyperlink"/>
            <w:noProof/>
          </w:rPr>
          <w:t>Non-network options report</w:t>
        </w:r>
        <w:r>
          <w:rPr>
            <w:noProof/>
            <w:webHidden/>
          </w:rPr>
          <w:tab/>
        </w:r>
        <w:r>
          <w:rPr>
            <w:noProof/>
            <w:webHidden/>
          </w:rPr>
          <w:fldChar w:fldCharType="begin"/>
        </w:r>
        <w:r>
          <w:rPr>
            <w:noProof/>
            <w:webHidden/>
          </w:rPr>
          <w:instrText xml:space="preserve"> PAGEREF _Toc364948268 \h </w:instrText>
        </w:r>
        <w:r>
          <w:rPr>
            <w:noProof/>
            <w:webHidden/>
          </w:rPr>
        </w:r>
        <w:r>
          <w:rPr>
            <w:noProof/>
            <w:webHidden/>
          </w:rPr>
          <w:fldChar w:fldCharType="separate"/>
        </w:r>
        <w:r w:rsidR="00A11FE3">
          <w:rPr>
            <w:noProof/>
            <w:webHidden/>
          </w:rPr>
          <w:t>16</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69" w:history="1">
        <w:r w:rsidRPr="00724431">
          <w:rPr>
            <w:rStyle w:val="Hyperlink"/>
            <w:noProof/>
          </w:rPr>
          <w:t>3.3</w:t>
        </w:r>
        <w:r>
          <w:rPr>
            <w:rFonts w:asciiTheme="minorHAnsi" w:eastAsiaTheme="minorEastAsia" w:hAnsiTheme="minorHAnsi" w:cstheme="minorBidi"/>
            <w:iCs w:val="0"/>
            <w:noProof/>
            <w:sz w:val="22"/>
            <w:szCs w:val="22"/>
            <w:lang w:eastAsia="en-AU"/>
          </w:rPr>
          <w:tab/>
        </w:r>
        <w:r w:rsidRPr="00724431">
          <w:rPr>
            <w:rStyle w:val="Hyperlink"/>
            <w:noProof/>
          </w:rPr>
          <w:t>Draft project assessment report</w:t>
        </w:r>
        <w:r>
          <w:rPr>
            <w:noProof/>
            <w:webHidden/>
          </w:rPr>
          <w:tab/>
        </w:r>
        <w:r>
          <w:rPr>
            <w:noProof/>
            <w:webHidden/>
          </w:rPr>
          <w:fldChar w:fldCharType="begin"/>
        </w:r>
        <w:r>
          <w:rPr>
            <w:noProof/>
            <w:webHidden/>
          </w:rPr>
          <w:instrText xml:space="preserve"> PAGEREF _Toc364948269 \h </w:instrText>
        </w:r>
        <w:r>
          <w:rPr>
            <w:noProof/>
            <w:webHidden/>
          </w:rPr>
        </w:r>
        <w:r>
          <w:rPr>
            <w:noProof/>
            <w:webHidden/>
          </w:rPr>
          <w:fldChar w:fldCharType="separate"/>
        </w:r>
        <w:r w:rsidR="00A11FE3">
          <w:rPr>
            <w:noProof/>
            <w:webHidden/>
          </w:rPr>
          <w:t>17</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0" w:history="1">
        <w:r w:rsidRPr="00724431">
          <w:rPr>
            <w:rStyle w:val="Hyperlink"/>
            <w:noProof/>
          </w:rPr>
          <w:t>3.4</w:t>
        </w:r>
        <w:r>
          <w:rPr>
            <w:rFonts w:asciiTheme="minorHAnsi" w:eastAsiaTheme="minorEastAsia" w:hAnsiTheme="minorHAnsi" w:cstheme="minorBidi"/>
            <w:iCs w:val="0"/>
            <w:noProof/>
            <w:sz w:val="22"/>
            <w:szCs w:val="22"/>
            <w:lang w:eastAsia="en-AU"/>
          </w:rPr>
          <w:tab/>
        </w:r>
        <w:r w:rsidRPr="00724431">
          <w:rPr>
            <w:rStyle w:val="Hyperlink"/>
            <w:noProof/>
          </w:rPr>
          <w:t>Final project assessment report</w:t>
        </w:r>
        <w:r>
          <w:rPr>
            <w:noProof/>
            <w:webHidden/>
          </w:rPr>
          <w:tab/>
        </w:r>
        <w:r>
          <w:rPr>
            <w:noProof/>
            <w:webHidden/>
          </w:rPr>
          <w:fldChar w:fldCharType="begin"/>
        </w:r>
        <w:r>
          <w:rPr>
            <w:noProof/>
            <w:webHidden/>
          </w:rPr>
          <w:instrText xml:space="preserve"> PAGEREF _Toc364948270 \h </w:instrText>
        </w:r>
        <w:r>
          <w:rPr>
            <w:noProof/>
            <w:webHidden/>
          </w:rPr>
        </w:r>
        <w:r>
          <w:rPr>
            <w:noProof/>
            <w:webHidden/>
          </w:rPr>
          <w:fldChar w:fldCharType="separate"/>
        </w:r>
        <w:r w:rsidR="00A11FE3">
          <w:rPr>
            <w:noProof/>
            <w:webHidden/>
          </w:rPr>
          <w:t>18</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1" w:history="1">
        <w:r w:rsidRPr="00724431">
          <w:rPr>
            <w:rStyle w:val="Hyperlink"/>
            <w:noProof/>
          </w:rPr>
          <w:t>3.5</w:t>
        </w:r>
        <w:r>
          <w:rPr>
            <w:rFonts w:asciiTheme="minorHAnsi" w:eastAsiaTheme="minorEastAsia" w:hAnsiTheme="minorHAnsi" w:cstheme="minorBidi"/>
            <w:iCs w:val="0"/>
            <w:noProof/>
            <w:sz w:val="22"/>
            <w:szCs w:val="22"/>
            <w:lang w:eastAsia="en-AU"/>
          </w:rPr>
          <w:tab/>
        </w:r>
        <w:r w:rsidRPr="00724431">
          <w:rPr>
            <w:rStyle w:val="Hyperlink"/>
            <w:noProof/>
          </w:rPr>
          <w:t>Reapplication of the RIT-D</w:t>
        </w:r>
        <w:r>
          <w:rPr>
            <w:noProof/>
            <w:webHidden/>
          </w:rPr>
          <w:tab/>
        </w:r>
        <w:r>
          <w:rPr>
            <w:noProof/>
            <w:webHidden/>
          </w:rPr>
          <w:fldChar w:fldCharType="begin"/>
        </w:r>
        <w:r>
          <w:rPr>
            <w:noProof/>
            <w:webHidden/>
          </w:rPr>
          <w:instrText xml:space="preserve"> PAGEREF _Toc364948271 \h </w:instrText>
        </w:r>
        <w:r>
          <w:rPr>
            <w:noProof/>
            <w:webHidden/>
          </w:rPr>
        </w:r>
        <w:r>
          <w:rPr>
            <w:noProof/>
            <w:webHidden/>
          </w:rPr>
          <w:fldChar w:fldCharType="separate"/>
        </w:r>
        <w:r w:rsidR="00A11FE3">
          <w:rPr>
            <w:noProof/>
            <w:webHidden/>
          </w:rPr>
          <w:t>19</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72" w:history="1">
        <w:r w:rsidRPr="00724431">
          <w:rPr>
            <w:rStyle w:val="Hyperlink"/>
            <w:noProof/>
          </w:rPr>
          <w:t>4</w:t>
        </w:r>
        <w:r>
          <w:rPr>
            <w:rFonts w:asciiTheme="minorHAnsi" w:eastAsiaTheme="minorEastAsia" w:hAnsiTheme="minorHAnsi" w:cstheme="minorBidi"/>
            <w:b w:val="0"/>
            <w:bCs w:val="0"/>
            <w:noProof/>
            <w:sz w:val="22"/>
            <w:szCs w:val="22"/>
            <w:lang w:eastAsia="en-AU"/>
          </w:rPr>
          <w:tab/>
        </w:r>
        <w:r w:rsidRPr="00724431">
          <w:rPr>
            <w:rStyle w:val="Hyperlink"/>
            <w:noProof/>
          </w:rPr>
          <w:t>Material and adverse market impacts</w:t>
        </w:r>
        <w:r>
          <w:rPr>
            <w:noProof/>
            <w:webHidden/>
          </w:rPr>
          <w:tab/>
        </w:r>
        <w:r>
          <w:rPr>
            <w:noProof/>
            <w:webHidden/>
          </w:rPr>
          <w:fldChar w:fldCharType="begin"/>
        </w:r>
        <w:r>
          <w:rPr>
            <w:noProof/>
            <w:webHidden/>
          </w:rPr>
          <w:instrText xml:space="preserve"> PAGEREF _Toc364948272 \h </w:instrText>
        </w:r>
        <w:r>
          <w:rPr>
            <w:noProof/>
            <w:webHidden/>
          </w:rPr>
        </w:r>
        <w:r>
          <w:rPr>
            <w:noProof/>
            <w:webHidden/>
          </w:rPr>
          <w:fldChar w:fldCharType="separate"/>
        </w:r>
        <w:r w:rsidR="00A11FE3">
          <w:rPr>
            <w:noProof/>
            <w:webHidden/>
          </w:rPr>
          <w:t>21</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73" w:history="1">
        <w:r w:rsidRPr="00724431">
          <w:rPr>
            <w:rStyle w:val="Hyperlink"/>
            <w:noProof/>
          </w:rPr>
          <w:t>5</w:t>
        </w:r>
        <w:r>
          <w:rPr>
            <w:rFonts w:asciiTheme="minorHAnsi" w:eastAsiaTheme="minorEastAsia" w:hAnsiTheme="minorHAnsi" w:cstheme="minorBidi"/>
            <w:b w:val="0"/>
            <w:bCs w:val="0"/>
            <w:noProof/>
            <w:sz w:val="22"/>
            <w:szCs w:val="22"/>
            <w:lang w:eastAsia="en-AU"/>
          </w:rPr>
          <w:tab/>
        </w:r>
        <w:r w:rsidRPr="00724431">
          <w:rPr>
            <w:rStyle w:val="Hyperlink"/>
            <w:noProof/>
          </w:rPr>
          <w:t>Discount rates</w:t>
        </w:r>
        <w:r>
          <w:rPr>
            <w:noProof/>
            <w:webHidden/>
          </w:rPr>
          <w:tab/>
        </w:r>
        <w:r>
          <w:rPr>
            <w:noProof/>
            <w:webHidden/>
          </w:rPr>
          <w:fldChar w:fldCharType="begin"/>
        </w:r>
        <w:r>
          <w:rPr>
            <w:noProof/>
            <w:webHidden/>
          </w:rPr>
          <w:instrText xml:space="preserve"> PAGEREF _Toc364948273 \h </w:instrText>
        </w:r>
        <w:r>
          <w:rPr>
            <w:noProof/>
            <w:webHidden/>
          </w:rPr>
        </w:r>
        <w:r>
          <w:rPr>
            <w:noProof/>
            <w:webHidden/>
          </w:rPr>
          <w:fldChar w:fldCharType="separate"/>
        </w:r>
        <w:r w:rsidR="00A11FE3">
          <w:rPr>
            <w:noProof/>
            <w:webHidden/>
          </w:rPr>
          <w:t>23</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74" w:history="1">
        <w:r w:rsidRPr="00724431">
          <w:rPr>
            <w:rStyle w:val="Hyperlink"/>
            <w:noProof/>
          </w:rPr>
          <w:t>6</w:t>
        </w:r>
        <w:r>
          <w:rPr>
            <w:rFonts w:asciiTheme="minorHAnsi" w:eastAsiaTheme="minorEastAsia" w:hAnsiTheme="minorHAnsi" w:cstheme="minorBidi"/>
            <w:b w:val="0"/>
            <w:bCs w:val="0"/>
            <w:noProof/>
            <w:sz w:val="22"/>
            <w:szCs w:val="22"/>
            <w:lang w:eastAsia="en-AU"/>
          </w:rPr>
          <w:tab/>
        </w:r>
        <w:r w:rsidRPr="00724431">
          <w:rPr>
            <w:rStyle w:val="Hyperlink"/>
            <w:noProof/>
          </w:rPr>
          <w:t>Dispute resolution</w:t>
        </w:r>
        <w:r>
          <w:rPr>
            <w:noProof/>
            <w:webHidden/>
          </w:rPr>
          <w:tab/>
        </w:r>
        <w:r>
          <w:rPr>
            <w:noProof/>
            <w:webHidden/>
          </w:rPr>
          <w:fldChar w:fldCharType="begin"/>
        </w:r>
        <w:r>
          <w:rPr>
            <w:noProof/>
            <w:webHidden/>
          </w:rPr>
          <w:instrText xml:space="preserve"> PAGEREF _Toc364948274 \h </w:instrText>
        </w:r>
        <w:r>
          <w:rPr>
            <w:noProof/>
            <w:webHidden/>
          </w:rPr>
        </w:r>
        <w:r>
          <w:rPr>
            <w:noProof/>
            <w:webHidden/>
          </w:rPr>
          <w:fldChar w:fldCharType="separate"/>
        </w:r>
        <w:r w:rsidR="00A11FE3">
          <w:rPr>
            <w:noProof/>
            <w:webHidden/>
          </w:rPr>
          <w:t>24</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5" w:history="1">
        <w:r w:rsidRPr="00724431">
          <w:rPr>
            <w:rStyle w:val="Hyperlink"/>
            <w:noProof/>
          </w:rPr>
          <w:t>6.1</w:t>
        </w:r>
        <w:r>
          <w:rPr>
            <w:rFonts w:asciiTheme="minorHAnsi" w:eastAsiaTheme="minorEastAsia" w:hAnsiTheme="minorHAnsi" w:cstheme="minorBidi"/>
            <w:iCs w:val="0"/>
            <w:noProof/>
            <w:sz w:val="22"/>
            <w:szCs w:val="22"/>
            <w:lang w:eastAsia="en-AU"/>
          </w:rPr>
          <w:tab/>
        </w:r>
        <w:r w:rsidRPr="00724431">
          <w:rPr>
            <w:rStyle w:val="Hyperlink"/>
            <w:noProof/>
          </w:rPr>
          <w:t>Who can make a RIT-D dispute</w:t>
        </w:r>
        <w:r>
          <w:rPr>
            <w:noProof/>
            <w:webHidden/>
          </w:rPr>
          <w:tab/>
        </w:r>
        <w:r>
          <w:rPr>
            <w:noProof/>
            <w:webHidden/>
          </w:rPr>
          <w:fldChar w:fldCharType="begin"/>
        </w:r>
        <w:r>
          <w:rPr>
            <w:noProof/>
            <w:webHidden/>
          </w:rPr>
          <w:instrText xml:space="preserve"> PAGEREF _Toc364948275 \h </w:instrText>
        </w:r>
        <w:r>
          <w:rPr>
            <w:noProof/>
            <w:webHidden/>
          </w:rPr>
        </w:r>
        <w:r>
          <w:rPr>
            <w:noProof/>
            <w:webHidden/>
          </w:rPr>
          <w:fldChar w:fldCharType="separate"/>
        </w:r>
        <w:r w:rsidR="00A11FE3">
          <w:rPr>
            <w:noProof/>
            <w:webHidden/>
          </w:rPr>
          <w:t>24</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6" w:history="1">
        <w:r w:rsidRPr="00724431">
          <w:rPr>
            <w:rStyle w:val="Hyperlink"/>
            <w:noProof/>
          </w:rPr>
          <w:t>6.2</w:t>
        </w:r>
        <w:r>
          <w:rPr>
            <w:rFonts w:asciiTheme="minorHAnsi" w:eastAsiaTheme="minorEastAsia" w:hAnsiTheme="minorHAnsi" w:cstheme="minorBidi"/>
            <w:iCs w:val="0"/>
            <w:noProof/>
            <w:sz w:val="22"/>
            <w:szCs w:val="22"/>
            <w:lang w:eastAsia="en-AU"/>
          </w:rPr>
          <w:tab/>
        </w:r>
        <w:r w:rsidRPr="00724431">
          <w:rPr>
            <w:rStyle w:val="Hyperlink"/>
            <w:noProof/>
          </w:rPr>
          <w:t>What can be disputed</w:t>
        </w:r>
        <w:r>
          <w:rPr>
            <w:noProof/>
            <w:webHidden/>
          </w:rPr>
          <w:tab/>
        </w:r>
        <w:r>
          <w:rPr>
            <w:noProof/>
            <w:webHidden/>
          </w:rPr>
          <w:fldChar w:fldCharType="begin"/>
        </w:r>
        <w:r>
          <w:rPr>
            <w:noProof/>
            <w:webHidden/>
          </w:rPr>
          <w:instrText xml:space="preserve"> PAGEREF _Toc364948276 \h </w:instrText>
        </w:r>
        <w:r>
          <w:rPr>
            <w:noProof/>
            <w:webHidden/>
          </w:rPr>
        </w:r>
        <w:r>
          <w:rPr>
            <w:noProof/>
            <w:webHidden/>
          </w:rPr>
          <w:fldChar w:fldCharType="separate"/>
        </w:r>
        <w:r w:rsidR="00A11FE3">
          <w:rPr>
            <w:noProof/>
            <w:webHidden/>
          </w:rPr>
          <w:t>24</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7" w:history="1">
        <w:r w:rsidRPr="00724431">
          <w:rPr>
            <w:rStyle w:val="Hyperlink"/>
            <w:noProof/>
          </w:rPr>
          <w:t>6.3</w:t>
        </w:r>
        <w:r>
          <w:rPr>
            <w:rFonts w:asciiTheme="minorHAnsi" w:eastAsiaTheme="minorEastAsia" w:hAnsiTheme="minorHAnsi" w:cstheme="minorBidi"/>
            <w:iCs w:val="0"/>
            <w:noProof/>
            <w:sz w:val="22"/>
            <w:szCs w:val="22"/>
            <w:lang w:eastAsia="en-AU"/>
          </w:rPr>
          <w:tab/>
        </w:r>
        <w:r w:rsidRPr="00724431">
          <w:rPr>
            <w:rStyle w:val="Hyperlink"/>
            <w:noProof/>
          </w:rPr>
          <w:t>Lodging a dispute and information required</w:t>
        </w:r>
        <w:r>
          <w:rPr>
            <w:noProof/>
            <w:webHidden/>
          </w:rPr>
          <w:tab/>
        </w:r>
        <w:r>
          <w:rPr>
            <w:noProof/>
            <w:webHidden/>
          </w:rPr>
          <w:fldChar w:fldCharType="begin"/>
        </w:r>
        <w:r>
          <w:rPr>
            <w:noProof/>
            <w:webHidden/>
          </w:rPr>
          <w:instrText xml:space="preserve"> PAGEREF _Toc364948277 \h </w:instrText>
        </w:r>
        <w:r>
          <w:rPr>
            <w:noProof/>
            <w:webHidden/>
          </w:rPr>
        </w:r>
        <w:r>
          <w:rPr>
            <w:noProof/>
            <w:webHidden/>
          </w:rPr>
          <w:fldChar w:fldCharType="separate"/>
        </w:r>
        <w:r w:rsidR="00A11FE3">
          <w:rPr>
            <w:noProof/>
            <w:webHidden/>
          </w:rPr>
          <w:t>24</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8" w:history="1">
        <w:r w:rsidRPr="00724431">
          <w:rPr>
            <w:rStyle w:val="Hyperlink"/>
            <w:noProof/>
          </w:rPr>
          <w:t>6.4</w:t>
        </w:r>
        <w:r>
          <w:rPr>
            <w:rFonts w:asciiTheme="minorHAnsi" w:eastAsiaTheme="minorEastAsia" w:hAnsiTheme="minorHAnsi" w:cstheme="minorBidi"/>
            <w:iCs w:val="0"/>
            <w:noProof/>
            <w:sz w:val="22"/>
            <w:szCs w:val="22"/>
            <w:lang w:eastAsia="en-AU"/>
          </w:rPr>
          <w:tab/>
        </w:r>
        <w:r w:rsidRPr="00724431">
          <w:rPr>
            <w:rStyle w:val="Hyperlink"/>
            <w:noProof/>
          </w:rPr>
          <w:t>Procedure for a dispute</w:t>
        </w:r>
        <w:r>
          <w:rPr>
            <w:noProof/>
            <w:webHidden/>
          </w:rPr>
          <w:tab/>
        </w:r>
        <w:r>
          <w:rPr>
            <w:noProof/>
            <w:webHidden/>
          </w:rPr>
          <w:fldChar w:fldCharType="begin"/>
        </w:r>
        <w:r>
          <w:rPr>
            <w:noProof/>
            <w:webHidden/>
          </w:rPr>
          <w:instrText xml:space="preserve"> PAGEREF _Toc364948278 \h </w:instrText>
        </w:r>
        <w:r>
          <w:rPr>
            <w:noProof/>
            <w:webHidden/>
          </w:rPr>
        </w:r>
        <w:r>
          <w:rPr>
            <w:noProof/>
            <w:webHidden/>
          </w:rPr>
          <w:fldChar w:fldCharType="separate"/>
        </w:r>
        <w:r w:rsidR="00A11FE3">
          <w:rPr>
            <w:noProof/>
            <w:webHidden/>
          </w:rPr>
          <w:t>25</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79" w:history="1">
        <w:r w:rsidRPr="00724431">
          <w:rPr>
            <w:rStyle w:val="Hyperlink"/>
            <w:noProof/>
          </w:rPr>
          <w:t>6.5</w:t>
        </w:r>
        <w:r>
          <w:rPr>
            <w:rFonts w:asciiTheme="minorHAnsi" w:eastAsiaTheme="minorEastAsia" w:hAnsiTheme="minorHAnsi" w:cstheme="minorBidi"/>
            <w:iCs w:val="0"/>
            <w:noProof/>
            <w:sz w:val="22"/>
            <w:szCs w:val="22"/>
            <w:lang w:eastAsia="en-AU"/>
          </w:rPr>
          <w:tab/>
        </w:r>
        <w:r w:rsidRPr="00724431">
          <w:rPr>
            <w:rStyle w:val="Hyperlink"/>
            <w:noProof/>
          </w:rPr>
          <w:t>Timeframe for resolving disputes</w:t>
        </w:r>
        <w:r>
          <w:rPr>
            <w:noProof/>
            <w:webHidden/>
          </w:rPr>
          <w:tab/>
        </w:r>
        <w:r>
          <w:rPr>
            <w:noProof/>
            <w:webHidden/>
          </w:rPr>
          <w:fldChar w:fldCharType="begin"/>
        </w:r>
        <w:r>
          <w:rPr>
            <w:noProof/>
            <w:webHidden/>
          </w:rPr>
          <w:instrText xml:space="preserve"> PAGEREF _Toc364948279 \h </w:instrText>
        </w:r>
        <w:r>
          <w:rPr>
            <w:noProof/>
            <w:webHidden/>
          </w:rPr>
        </w:r>
        <w:r>
          <w:rPr>
            <w:noProof/>
            <w:webHidden/>
          </w:rPr>
          <w:fldChar w:fldCharType="separate"/>
        </w:r>
        <w:r w:rsidR="00A11FE3">
          <w:rPr>
            <w:noProof/>
            <w:webHidden/>
          </w:rPr>
          <w:t>26</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0" w:history="1">
        <w:r w:rsidRPr="00724431">
          <w:rPr>
            <w:rStyle w:val="Hyperlink"/>
            <w:noProof/>
          </w:rPr>
          <w:t>6.6</w:t>
        </w:r>
        <w:r>
          <w:rPr>
            <w:rFonts w:asciiTheme="minorHAnsi" w:eastAsiaTheme="minorEastAsia" w:hAnsiTheme="minorHAnsi" w:cstheme="minorBidi"/>
            <w:iCs w:val="0"/>
            <w:noProof/>
            <w:sz w:val="22"/>
            <w:szCs w:val="22"/>
            <w:lang w:eastAsia="en-AU"/>
          </w:rPr>
          <w:tab/>
        </w:r>
        <w:r w:rsidRPr="00724431">
          <w:rPr>
            <w:rStyle w:val="Hyperlink"/>
            <w:noProof/>
          </w:rPr>
          <w:t>AER determination</w:t>
        </w:r>
        <w:r>
          <w:rPr>
            <w:noProof/>
            <w:webHidden/>
          </w:rPr>
          <w:tab/>
        </w:r>
        <w:r>
          <w:rPr>
            <w:noProof/>
            <w:webHidden/>
          </w:rPr>
          <w:fldChar w:fldCharType="begin"/>
        </w:r>
        <w:r>
          <w:rPr>
            <w:noProof/>
            <w:webHidden/>
          </w:rPr>
          <w:instrText xml:space="preserve"> PAGEREF _Toc364948280 \h </w:instrText>
        </w:r>
        <w:r>
          <w:rPr>
            <w:noProof/>
            <w:webHidden/>
          </w:rPr>
        </w:r>
        <w:r>
          <w:rPr>
            <w:noProof/>
            <w:webHidden/>
          </w:rPr>
          <w:fldChar w:fldCharType="separate"/>
        </w:r>
        <w:r w:rsidR="00A11FE3">
          <w:rPr>
            <w:noProof/>
            <w:webHidden/>
          </w:rPr>
          <w:t>26</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1" w:history="1">
        <w:r w:rsidRPr="00724431">
          <w:rPr>
            <w:rStyle w:val="Hyperlink"/>
            <w:noProof/>
          </w:rPr>
          <w:t>6.7</w:t>
        </w:r>
        <w:r>
          <w:rPr>
            <w:rFonts w:asciiTheme="minorHAnsi" w:eastAsiaTheme="minorEastAsia" w:hAnsiTheme="minorHAnsi" w:cstheme="minorBidi"/>
            <w:iCs w:val="0"/>
            <w:noProof/>
            <w:sz w:val="22"/>
            <w:szCs w:val="22"/>
            <w:lang w:eastAsia="en-AU"/>
          </w:rPr>
          <w:tab/>
        </w:r>
        <w:r w:rsidRPr="00724431">
          <w:rPr>
            <w:rStyle w:val="Hyperlink"/>
            <w:noProof/>
          </w:rPr>
          <w:t>Experts</w:t>
        </w:r>
        <w:r>
          <w:rPr>
            <w:noProof/>
            <w:webHidden/>
          </w:rPr>
          <w:tab/>
        </w:r>
        <w:r>
          <w:rPr>
            <w:noProof/>
            <w:webHidden/>
          </w:rPr>
          <w:fldChar w:fldCharType="begin"/>
        </w:r>
        <w:r>
          <w:rPr>
            <w:noProof/>
            <w:webHidden/>
          </w:rPr>
          <w:instrText xml:space="preserve"> PAGEREF _Toc364948281 \h </w:instrText>
        </w:r>
        <w:r>
          <w:rPr>
            <w:noProof/>
            <w:webHidden/>
          </w:rPr>
        </w:r>
        <w:r>
          <w:rPr>
            <w:noProof/>
            <w:webHidden/>
          </w:rPr>
          <w:fldChar w:fldCharType="separate"/>
        </w:r>
        <w:r w:rsidR="00A11FE3">
          <w:rPr>
            <w:noProof/>
            <w:webHidden/>
          </w:rPr>
          <w:t>27</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2" w:history="1">
        <w:r w:rsidRPr="00724431">
          <w:rPr>
            <w:rStyle w:val="Hyperlink"/>
            <w:noProof/>
          </w:rPr>
          <w:t>6.8</w:t>
        </w:r>
        <w:r>
          <w:rPr>
            <w:rFonts w:asciiTheme="minorHAnsi" w:eastAsiaTheme="minorEastAsia" w:hAnsiTheme="minorHAnsi" w:cstheme="minorBidi"/>
            <w:iCs w:val="0"/>
            <w:noProof/>
            <w:sz w:val="22"/>
            <w:szCs w:val="22"/>
            <w:lang w:eastAsia="en-AU"/>
          </w:rPr>
          <w:tab/>
        </w:r>
        <w:r w:rsidRPr="00724431">
          <w:rPr>
            <w:rStyle w:val="Hyperlink"/>
            <w:noProof/>
          </w:rPr>
          <w:t>Material the AER may consider</w:t>
        </w:r>
        <w:r>
          <w:rPr>
            <w:noProof/>
            <w:webHidden/>
          </w:rPr>
          <w:tab/>
        </w:r>
        <w:r>
          <w:rPr>
            <w:noProof/>
            <w:webHidden/>
          </w:rPr>
          <w:fldChar w:fldCharType="begin"/>
        </w:r>
        <w:r>
          <w:rPr>
            <w:noProof/>
            <w:webHidden/>
          </w:rPr>
          <w:instrText xml:space="preserve"> PAGEREF _Toc364948282 \h </w:instrText>
        </w:r>
        <w:r>
          <w:rPr>
            <w:noProof/>
            <w:webHidden/>
          </w:rPr>
        </w:r>
        <w:r>
          <w:rPr>
            <w:noProof/>
            <w:webHidden/>
          </w:rPr>
          <w:fldChar w:fldCharType="separate"/>
        </w:r>
        <w:r w:rsidR="00A11FE3">
          <w:rPr>
            <w:noProof/>
            <w:webHidden/>
          </w:rPr>
          <w:t>27</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83" w:history="1">
        <w:r w:rsidRPr="00724431">
          <w:rPr>
            <w:rStyle w:val="Hyperlink"/>
            <w:noProof/>
          </w:rPr>
          <w:t>7</w:t>
        </w:r>
        <w:r>
          <w:rPr>
            <w:rFonts w:asciiTheme="minorHAnsi" w:eastAsiaTheme="minorEastAsia" w:hAnsiTheme="minorHAnsi" w:cstheme="minorBidi"/>
            <w:b w:val="0"/>
            <w:bCs w:val="0"/>
            <w:noProof/>
            <w:sz w:val="22"/>
            <w:szCs w:val="22"/>
            <w:lang w:eastAsia="en-AU"/>
          </w:rPr>
          <w:tab/>
        </w:r>
        <w:r w:rsidRPr="00724431">
          <w:rPr>
            <w:rStyle w:val="Hyperlink"/>
            <w:noProof/>
          </w:rPr>
          <w:t>Clause 5.17.4(c) determinations</w:t>
        </w:r>
        <w:r>
          <w:rPr>
            <w:noProof/>
            <w:webHidden/>
          </w:rPr>
          <w:tab/>
        </w:r>
        <w:r>
          <w:rPr>
            <w:noProof/>
            <w:webHidden/>
          </w:rPr>
          <w:fldChar w:fldCharType="begin"/>
        </w:r>
        <w:r>
          <w:rPr>
            <w:noProof/>
            <w:webHidden/>
          </w:rPr>
          <w:instrText xml:space="preserve"> PAGEREF _Toc364948283 \h </w:instrText>
        </w:r>
        <w:r>
          <w:rPr>
            <w:noProof/>
            <w:webHidden/>
          </w:rPr>
        </w:r>
        <w:r>
          <w:rPr>
            <w:noProof/>
            <w:webHidden/>
          </w:rPr>
          <w:fldChar w:fldCharType="separate"/>
        </w:r>
        <w:r w:rsidR="00A11FE3">
          <w:rPr>
            <w:noProof/>
            <w:webHidden/>
          </w:rPr>
          <w:t>29</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4" w:history="1">
        <w:r w:rsidRPr="00724431">
          <w:rPr>
            <w:rStyle w:val="Hyperlink"/>
            <w:noProof/>
          </w:rPr>
          <w:t>7.1</w:t>
        </w:r>
        <w:r>
          <w:rPr>
            <w:rFonts w:asciiTheme="minorHAnsi" w:eastAsiaTheme="minorEastAsia" w:hAnsiTheme="minorHAnsi" w:cstheme="minorBidi"/>
            <w:iCs w:val="0"/>
            <w:noProof/>
            <w:sz w:val="22"/>
            <w:szCs w:val="22"/>
            <w:lang w:eastAsia="en-AU"/>
          </w:rPr>
          <w:tab/>
        </w:r>
        <w:r w:rsidRPr="00724431">
          <w:rPr>
            <w:rStyle w:val="Hyperlink"/>
            <w:noProof/>
          </w:rPr>
          <w:t>Screening for non-network options</w:t>
        </w:r>
        <w:r>
          <w:rPr>
            <w:noProof/>
            <w:webHidden/>
          </w:rPr>
          <w:tab/>
        </w:r>
        <w:r>
          <w:rPr>
            <w:noProof/>
            <w:webHidden/>
          </w:rPr>
          <w:fldChar w:fldCharType="begin"/>
        </w:r>
        <w:r>
          <w:rPr>
            <w:noProof/>
            <w:webHidden/>
          </w:rPr>
          <w:instrText xml:space="preserve"> PAGEREF _Toc364948284 \h </w:instrText>
        </w:r>
        <w:r>
          <w:rPr>
            <w:noProof/>
            <w:webHidden/>
          </w:rPr>
        </w:r>
        <w:r>
          <w:rPr>
            <w:noProof/>
            <w:webHidden/>
          </w:rPr>
          <w:fldChar w:fldCharType="separate"/>
        </w:r>
        <w:r w:rsidR="00A11FE3">
          <w:rPr>
            <w:noProof/>
            <w:webHidden/>
          </w:rPr>
          <w:t>29</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5" w:history="1">
        <w:r w:rsidRPr="00724431">
          <w:rPr>
            <w:rStyle w:val="Hyperlink"/>
            <w:noProof/>
          </w:rPr>
          <w:t>7.2</w:t>
        </w:r>
        <w:r>
          <w:rPr>
            <w:rFonts w:asciiTheme="minorHAnsi" w:eastAsiaTheme="minorEastAsia" w:hAnsiTheme="minorHAnsi" w:cstheme="minorBidi"/>
            <w:iCs w:val="0"/>
            <w:noProof/>
            <w:sz w:val="22"/>
            <w:szCs w:val="22"/>
            <w:lang w:eastAsia="en-AU"/>
          </w:rPr>
          <w:tab/>
        </w:r>
        <w:r w:rsidRPr="00724431">
          <w:rPr>
            <w:rStyle w:val="Hyperlink"/>
            <w:noProof/>
          </w:rPr>
          <w:t>Assessing non-network options as potential credible options</w:t>
        </w:r>
        <w:r>
          <w:rPr>
            <w:noProof/>
            <w:webHidden/>
          </w:rPr>
          <w:tab/>
        </w:r>
        <w:r>
          <w:rPr>
            <w:noProof/>
            <w:webHidden/>
          </w:rPr>
          <w:fldChar w:fldCharType="begin"/>
        </w:r>
        <w:r>
          <w:rPr>
            <w:noProof/>
            <w:webHidden/>
          </w:rPr>
          <w:instrText xml:space="preserve"> PAGEREF _Toc364948285 \h </w:instrText>
        </w:r>
        <w:r>
          <w:rPr>
            <w:noProof/>
            <w:webHidden/>
          </w:rPr>
        </w:r>
        <w:r>
          <w:rPr>
            <w:noProof/>
            <w:webHidden/>
          </w:rPr>
          <w:fldChar w:fldCharType="separate"/>
        </w:r>
        <w:r w:rsidR="00A11FE3">
          <w:rPr>
            <w:noProof/>
            <w:webHidden/>
          </w:rPr>
          <w:t>29</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286" w:history="1">
        <w:r w:rsidRPr="00724431">
          <w:rPr>
            <w:rStyle w:val="Hyperlink"/>
            <w:noProof/>
          </w:rPr>
          <w:t>7.3</w:t>
        </w:r>
        <w:r>
          <w:rPr>
            <w:rFonts w:asciiTheme="minorHAnsi" w:eastAsiaTheme="minorEastAsia" w:hAnsiTheme="minorHAnsi" w:cstheme="minorBidi"/>
            <w:iCs w:val="0"/>
            <w:noProof/>
            <w:sz w:val="22"/>
            <w:szCs w:val="22"/>
            <w:lang w:eastAsia="en-AU"/>
          </w:rPr>
          <w:tab/>
        </w:r>
        <w:r w:rsidRPr="00724431">
          <w:rPr>
            <w:rStyle w:val="Hyperlink"/>
            <w:noProof/>
          </w:rPr>
          <w:t>Publishing a clause 5.17.4(d) notice</w:t>
        </w:r>
        <w:r>
          <w:rPr>
            <w:noProof/>
            <w:webHidden/>
          </w:rPr>
          <w:tab/>
        </w:r>
        <w:r>
          <w:rPr>
            <w:noProof/>
            <w:webHidden/>
          </w:rPr>
          <w:fldChar w:fldCharType="begin"/>
        </w:r>
        <w:r>
          <w:rPr>
            <w:noProof/>
            <w:webHidden/>
          </w:rPr>
          <w:instrText xml:space="preserve"> PAGEREF _Toc364948286 \h </w:instrText>
        </w:r>
        <w:r>
          <w:rPr>
            <w:noProof/>
            <w:webHidden/>
          </w:rPr>
        </w:r>
        <w:r>
          <w:rPr>
            <w:noProof/>
            <w:webHidden/>
          </w:rPr>
          <w:fldChar w:fldCharType="separate"/>
        </w:r>
        <w:r w:rsidR="00A11FE3">
          <w:rPr>
            <w:noProof/>
            <w:webHidden/>
          </w:rPr>
          <w:t>30</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87" w:history="1">
        <w:r w:rsidRPr="00724431">
          <w:rPr>
            <w:rStyle w:val="Hyperlink"/>
            <w:noProof/>
          </w:rPr>
          <w:t>8</w:t>
        </w:r>
        <w:r>
          <w:rPr>
            <w:rFonts w:asciiTheme="minorHAnsi" w:eastAsiaTheme="minorEastAsia" w:hAnsiTheme="minorHAnsi" w:cstheme="minorBidi"/>
            <w:b w:val="0"/>
            <w:bCs w:val="0"/>
            <w:noProof/>
            <w:sz w:val="22"/>
            <w:szCs w:val="22"/>
            <w:lang w:eastAsia="en-AU"/>
          </w:rPr>
          <w:tab/>
        </w:r>
        <w:r w:rsidRPr="00724431">
          <w:rPr>
            <w:rStyle w:val="Hyperlink"/>
            <w:noProof/>
          </w:rPr>
          <w:t>Credible options</w:t>
        </w:r>
        <w:r>
          <w:rPr>
            <w:noProof/>
            <w:webHidden/>
          </w:rPr>
          <w:tab/>
        </w:r>
        <w:r>
          <w:rPr>
            <w:noProof/>
            <w:webHidden/>
          </w:rPr>
          <w:fldChar w:fldCharType="begin"/>
        </w:r>
        <w:r>
          <w:rPr>
            <w:noProof/>
            <w:webHidden/>
          </w:rPr>
          <w:instrText xml:space="preserve"> PAGEREF _Toc364948287 \h </w:instrText>
        </w:r>
        <w:r>
          <w:rPr>
            <w:noProof/>
            <w:webHidden/>
          </w:rPr>
        </w:r>
        <w:r>
          <w:rPr>
            <w:noProof/>
            <w:webHidden/>
          </w:rPr>
          <w:fldChar w:fldCharType="separate"/>
        </w:r>
        <w:r w:rsidR="00A11FE3">
          <w:rPr>
            <w:noProof/>
            <w:webHidden/>
          </w:rPr>
          <w:t>32</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288" w:history="1">
        <w:r w:rsidRPr="00724431">
          <w:rPr>
            <w:rStyle w:val="Hyperlink"/>
            <w:noProof/>
          </w:rPr>
          <w:t>9</w:t>
        </w:r>
        <w:r>
          <w:rPr>
            <w:rFonts w:asciiTheme="minorHAnsi" w:eastAsiaTheme="minorEastAsia" w:hAnsiTheme="minorHAnsi" w:cstheme="minorBidi"/>
            <w:b w:val="0"/>
            <w:bCs w:val="0"/>
            <w:noProof/>
            <w:sz w:val="22"/>
            <w:szCs w:val="22"/>
            <w:lang w:eastAsia="en-AU"/>
          </w:rPr>
          <w:tab/>
        </w:r>
        <w:r w:rsidRPr="00724431">
          <w:rPr>
            <w:rStyle w:val="Hyperlink"/>
            <w:noProof/>
          </w:rPr>
          <w:t>Suitable modelling periods</w:t>
        </w:r>
        <w:r>
          <w:rPr>
            <w:noProof/>
            <w:webHidden/>
          </w:rPr>
          <w:tab/>
        </w:r>
        <w:r>
          <w:rPr>
            <w:noProof/>
            <w:webHidden/>
          </w:rPr>
          <w:fldChar w:fldCharType="begin"/>
        </w:r>
        <w:r>
          <w:rPr>
            <w:noProof/>
            <w:webHidden/>
          </w:rPr>
          <w:instrText xml:space="preserve"> PAGEREF _Toc364948288 \h </w:instrText>
        </w:r>
        <w:r>
          <w:rPr>
            <w:noProof/>
            <w:webHidden/>
          </w:rPr>
        </w:r>
        <w:r>
          <w:rPr>
            <w:noProof/>
            <w:webHidden/>
          </w:rPr>
          <w:fldChar w:fldCharType="separate"/>
        </w:r>
        <w:r w:rsidR="00A11FE3">
          <w:rPr>
            <w:noProof/>
            <w:webHidden/>
          </w:rPr>
          <w:t>34</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289" w:history="1">
        <w:r w:rsidRPr="00724431">
          <w:rPr>
            <w:rStyle w:val="Hyperlink"/>
            <w:noProof/>
          </w:rPr>
          <w:t>10</w:t>
        </w:r>
        <w:r>
          <w:rPr>
            <w:rFonts w:asciiTheme="minorHAnsi" w:eastAsiaTheme="minorEastAsia" w:hAnsiTheme="minorHAnsi" w:cstheme="minorBidi"/>
            <w:b w:val="0"/>
            <w:bCs w:val="0"/>
            <w:noProof/>
            <w:sz w:val="22"/>
            <w:szCs w:val="22"/>
            <w:lang w:eastAsia="en-AU"/>
          </w:rPr>
          <w:tab/>
        </w:r>
        <w:r w:rsidRPr="00724431">
          <w:rPr>
            <w:rStyle w:val="Hyperlink"/>
            <w:noProof/>
          </w:rPr>
          <w:t>Market benefit classes</w:t>
        </w:r>
        <w:r>
          <w:rPr>
            <w:noProof/>
            <w:webHidden/>
          </w:rPr>
          <w:tab/>
        </w:r>
        <w:r>
          <w:rPr>
            <w:noProof/>
            <w:webHidden/>
          </w:rPr>
          <w:fldChar w:fldCharType="begin"/>
        </w:r>
        <w:r>
          <w:rPr>
            <w:noProof/>
            <w:webHidden/>
          </w:rPr>
          <w:instrText xml:space="preserve"> PAGEREF _Toc364948289 \h </w:instrText>
        </w:r>
        <w:r>
          <w:rPr>
            <w:noProof/>
            <w:webHidden/>
          </w:rPr>
        </w:r>
        <w:r>
          <w:rPr>
            <w:noProof/>
            <w:webHidden/>
          </w:rPr>
          <w:fldChar w:fldCharType="separate"/>
        </w:r>
        <w:r w:rsidR="00A11FE3">
          <w:rPr>
            <w:noProof/>
            <w:webHidden/>
          </w:rPr>
          <w:t>35</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290" w:history="1">
        <w:r w:rsidRPr="00724431">
          <w:rPr>
            <w:rStyle w:val="Hyperlink"/>
            <w:noProof/>
          </w:rPr>
          <w:t>11</w:t>
        </w:r>
        <w:r>
          <w:rPr>
            <w:rFonts w:asciiTheme="minorHAnsi" w:eastAsiaTheme="minorEastAsia" w:hAnsiTheme="minorHAnsi" w:cstheme="minorBidi"/>
            <w:b w:val="0"/>
            <w:bCs w:val="0"/>
            <w:noProof/>
            <w:sz w:val="22"/>
            <w:szCs w:val="22"/>
            <w:lang w:eastAsia="en-AU"/>
          </w:rPr>
          <w:tab/>
        </w:r>
        <w:r w:rsidRPr="00724431">
          <w:rPr>
            <w:rStyle w:val="Hyperlink"/>
            <w:noProof/>
          </w:rPr>
          <w:t>Valuing market benefits</w:t>
        </w:r>
        <w:r>
          <w:rPr>
            <w:noProof/>
            <w:webHidden/>
          </w:rPr>
          <w:tab/>
        </w:r>
        <w:r>
          <w:rPr>
            <w:noProof/>
            <w:webHidden/>
          </w:rPr>
          <w:fldChar w:fldCharType="begin"/>
        </w:r>
        <w:r>
          <w:rPr>
            <w:noProof/>
            <w:webHidden/>
          </w:rPr>
          <w:instrText xml:space="preserve"> PAGEREF _Toc364948290 \h </w:instrText>
        </w:r>
        <w:r>
          <w:rPr>
            <w:noProof/>
            <w:webHidden/>
          </w:rPr>
        </w:r>
        <w:r>
          <w:rPr>
            <w:noProof/>
            <w:webHidden/>
          </w:rPr>
          <w:fldChar w:fldCharType="separate"/>
        </w:r>
        <w:r w:rsidR="00A11FE3">
          <w:rPr>
            <w:noProof/>
            <w:webHidden/>
          </w:rPr>
          <w:t>38</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1" w:history="1">
        <w:r w:rsidRPr="00724431">
          <w:rPr>
            <w:rStyle w:val="Hyperlink"/>
            <w:noProof/>
          </w:rPr>
          <w:t>11.1</w:t>
        </w:r>
        <w:r>
          <w:rPr>
            <w:rFonts w:asciiTheme="minorHAnsi" w:eastAsiaTheme="minorEastAsia" w:hAnsiTheme="minorHAnsi" w:cstheme="minorBidi"/>
            <w:iCs w:val="0"/>
            <w:noProof/>
            <w:sz w:val="22"/>
            <w:szCs w:val="22"/>
            <w:lang w:eastAsia="en-AU"/>
          </w:rPr>
          <w:tab/>
        </w:r>
        <w:r w:rsidRPr="00724431">
          <w:rPr>
            <w:rStyle w:val="Hyperlink"/>
            <w:noProof/>
          </w:rPr>
          <w:t>Deriving relevant states of the world</w:t>
        </w:r>
        <w:r>
          <w:rPr>
            <w:noProof/>
            <w:webHidden/>
          </w:rPr>
          <w:tab/>
        </w:r>
        <w:r>
          <w:rPr>
            <w:noProof/>
            <w:webHidden/>
          </w:rPr>
          <w:fldChar w:fldCharType="begin"/>
        </w:r>
        <w:r>
          <w:rPr>
            <w:noProof/>
            <w:webHidden/>
          </w:rPr>
          <w:instrText xml:space="preserve"> PAGEREF _Toc364948291 \h </w:instrText>
        </w:r>
        <w:r>
          <w:rPr>
            <w:noProof/>
            <w:webHidden/>
          </w:rPr>
        </w:r>
        <w:r>
          <w:rPr>
            <w:noProof/>
            <w:webHidden/>
          </w:rPr>
          <w:fldChar w:fldCharType="separate"/>
        </w:r>
        <w:r w:rsidR="00A11FE3">
          <w:rPr>
            <w:noProof/>
            <w:webHidden/>
          </w:rPr>
          <w:t>39</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2" w:history="1">
        <w:r w:rsidRPr="00724431">
          <w:rPr>
            <w:rStyle w:val="Hyperlink"/>
            <w:noProof/>
          </w:rPr>
          <w:t>11.2</w:t>
        </w:r>
        <w:r>
          <w:rPr>
            <w:rFonts w:asciiTheme="minorHAnsi" w:eastAsiaTheme="minorEastAsia" w:hAnsiTheme="minorHAnsi" w:cstheme="minorBidi"/>
            <w:iCs w:val="0"/>
            <w:noProof/>
            <w:sz w:val="22"/>
            <w:szCs w:val="22"/>
            <w:lang w:eastAsia="en-AU"/>
          </w:rPr>
          <w:tab/>
        </w:r>
        <w:r w:rsidRPr="00724431">
          <w:rPr>
            <w:rStyle w:val="Hyperlink"/>
            <w:noProof/>
          </w:rPr>
          <w:t>Comparing relevant states of the world</w:t>
        </w:r>
        <w:r>
          <w:rPr>
            <w:noProof/>
            <w:webHidden/>
          </w:rPr>
          <w:tab/>
        </w:r>
        <w:r>
          <w:rPr>
            <w:noProof/>
            <w:webHidden/>
          </w:rPr>
          <w:fldChar w:fldCharType="begin"/>
        </w:r>
        <w:r>
          <w:rPr>
            <w:noProof/>
            <w:webHidden/>
          </w:rPr>
          <w:instrText xml:space="preserve"> PAGEREF _Toc364948292 \h </w:instrText>
        </w:r>
        <w:r>
          <w:rPr>
            <w:noProof/>
            <w:webHidden/>
          </w:rPr>
        </w:r>
        <w:r>
          <w:rPr>
            <w:noProof/>
            <w:webHidden/>
          </w:rPr>
          <w:fldChar w:fldCharType="separate"/>
        </w:r>
        <w:r w:rsidR="00A11FE3">
          <w:rPr>
            <w:noProof/>
            <w:webHidden/>
          </w:rPr>
          <w:t>40</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3" w:history="1">
        <w:r w:rsidRPr="00724431">
          <w:rPr>
            <w:rStyle w:val="Hyperlink"/>
            <w:noProof/>
          </w:rPr>
          <w:t>11.3</w:t>
        </w:r>
        <w:r>
          <w:rPr>
            <w:rFonts w:asciiTheme="minorHAnsi" w:eastAsiaTheme="minorEastAsia" w:hAnsiTheme="minorHAnsi" w:cstheme="minorBidi"/>
            <w:iCs w:val="0"/>
            <w:noProof/>
            <w:sz w:val="22"/>
            <w:szCs w:val="22"/>
            <w:lang w:eastAsia="en-AU"/>
          </w:rPr>
          <w:tab/>
        </w:r>
        <w:r w:rsidRPr="00724431">
          <w:rPr>
            <w:rStyle w:val="Hyperlink"/>
            <w:noProof/>
          </w:rPr>
          <w:t>Weighting the market benefits arising in each reasonable scenario</w:t>
        </w:r>
        <w:r>
          <w:rPr>
            <w:noProof/>
            <w:webHidden/>
          </w:rPr>
          <w:tab/>
        </w:r>
        <w:r>
          <w:rPr>
            <w:noProof/>
            <w:webHidden/>
          </w:rPr>
          <w:fldChar w:fldCharType="begin"/>
        </w:r>
        <w:r>
          <w:rPr>
            <w:noProof/>
            <w:webHidden/>
          </w:rPr>
          <w:instrText xml:space="preserve"> PAGEREF _Toc364948293 \h </w:instrText>
        </w:r>
        <w:r>
          <w:rPr>
            <w:noProof/>
            <w:webHidden/>
          </w:rPr>
        </w:r>
        <w:r>
          <w:rPr>
            <w:noProof/>
            <w:webHidden/>
          </w:rPr>
          <w:fldChar w:fldCharType="separate"/>
        </w:r>
        <w:r w:rsidR="00A11FE3">
          <w:rPr>
            <w:noProof/>
            <w:webHidden/>
          </w:rPr>
          <w:t>41</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294" w:history="1">
        <w:r w:rsidRPr="00724431">
          <w:rPr>
            <w:rStyle w:val="Hyperlink"/>
            <w:noProof/>
          </w:rPr>
          <w:t>12</w:t>
        </w:r>
        <w:r>
          <w:rPr>
            <w:rFonts w:asciiTheme="minorHAnsi" w:eastAsiaTheme="minorEastAsia" w:hAnsiTheme="minorHAnsi" w:cstheme="minorBidi"/>
            <w:b w:val="0"/>
            <w:bCs w:val="0"/>
            <w:noProof/>
            <w:sz w:val="22"/>
            <w:szCs w:val="22"/>
            <w:lang w:eastAsia="en-AU"/>
          </w:rPr>
          <w:tab/>
        </w:r>
        <w:r w:rsidRPr="00724431">
          <w:rPr>
            <w:rStyle w:val="Hyperlink"/>
            <w:noProof/>
          </w:rPr>
          <w:t>Valuing costs</w:t>
        </w:r>
        <w:r>
          <w:rPr>
            <w:noProof/>
            <w:webHidden/>
          </w:rPr>
          <w:tab/>
        </w:r>
        <w:r>
          <w:rPr>
            <w:noProof/>
            <w:webHidden/>
          </w:rPr>
          <w:fldChar w:fldCharType="begin"/>
        </w:r>
        <w:r>
          <w:rPr>
            <w:noProof/>
            <w:webHidden/>
          </w:rPr>
          <w:instrText xml:space="preserve"> PAGEREF _Toc364948294 \h </w:instrText>
        </w:r>
        <w:r>
          <w:rPr>
            <w:noProof/>
            <w:webHidden/>
          </w:rPr>
        </w:r>
        <w:r>
          <w:rPr>
            <w:noProof/>
            <w:webHidden/>
          </w:rPr>
          <w:fldChar w:fldCharType="separate"/>
        </w:r>
        <w:r w:rsidR="00A11FE3">
          <w:rPr>
            <w:noProof/>
            <w:webHidden/>
          </w:rPr>
          <w:t>42</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5" w:history="1">
        <w:r w:rsidRPr="00724431">
          <w:rPr>
            <w:rStyle w:val="Hyperlink"/>
            <w:noProof/>
          </w:rPr>
          <w:t>12.1</w:t>
        </w:r>
        <w:r>
          <w:rPr>
            <w:rFonts w:asciiTheme="minorHAnsi" w:eastAsiaTheme="minorEastAsia" w:hAnsiTheme="minorHAnsi" w:cstheme="minorBidi"/>
            <w:iCs w:val="0"/>
            <w:noProof/>
            <w:sz w:val="22"/>
            <w:szCs w:val="22"/>
            <w:lang w:eastAsia="en-AU"/>
          </w:rPr>
          <w:tab/>
        </w:r>
        <w:r w:rsidRPr="00724431">
          <w:rPr>
            <w:rStyle w:val="Hyperlink"/>
            <w:noProof/>
          </w:rPr>
          <w:t>The treatment of land</w:t>
        </w:r>
        <w:r>
          <w:rPr>
            <w:noProof/>
            <w:webHidden/>
          </w:rPr>
          <w:tab/>
        </w:r>
        <w:r>
          <w:rPr>
            <w:noProof/>
            <w:webHidden/>
          </w:rPr>
          <w:fldChar w:fldCharType="begin"/>
        </w:r>
        <w:r>
          <w:rPr>
            <w:noProof/>
            <w:webHidden/>
          </w:rPr>
          <w:instrText xml:space="preserve"> PAGEREF _Toc364948295 \h </w:instrText>
        </w:r>
        <w:r>
          <w:rPr>
            <w:noProof/>
            <w:webHidden/>
          </w:rPr>
        </w:r>
        <w:r>
          <w:rPr>
            <w:noProof/>
            <w:webHidden/>
          </w:rPr>
          <w:fldChar w:fldCharType="separate"/>
        </w:r>
        <w:r w:rsidR="00A11FE3">
          <w:rPr>
            <w:noProof/>
            <w:webHidden/>
          </w:rPr>
          <w:t>44</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6" w:history="1">
        <w:r w:rsidRPr="00724431">
          <w:rPr>
            <w:rStyle w:val="Hyperlink"/>
            <w:noProof/>
          </w:rPr>
          <w:t>12.2</w:t>
        </w:r>
        <w:r>
          <w:rPr>
            <w:rFonts w:asciiTheme="minorHAnsi" w:eastAsiaTheme="minorEastAsia" w:hAnsiTheme="minorHAnsi" w:cstheme="minorBidi"/>
            <w:iCs w:val="0"/>
            <w:noProof/>
            <w:sz w:val="22"/>
            <w:szCs w:val="22"/>
            <w:lang w:eastAsia="en-AU"/>
          </w:rPr>
          <w:tab/>
        </w:r>
        <w:r w:rsidRPr="00724431">
          <w:rPr>
            <w:rStyle w:val="Hyperlink"/>
            <w:noProof/>
          </w:rPr>
          <w:t>Other financial costs</w:t>
        </w:r>
        <w:r>
          <w:rPr>
            <w:noProof/>
            <w:webHidden/>
          </w:rPr>
          <w:tab/>
        </w:r>
        <w:r>
          <w:rPr>
            <w:noProof/>
            <w:webHidden/>
          </w:rPr>
          <w:fldChar w:fldCharType="begin"/>
        </w:r>
        <w:r>
          <w:rPr>
            <w:noProof/>
            <w:webHidden/>
          </w:rPr>
          <w:instrText xml:space="preserve"> PAGEREF _Toc364948296 \h </w:instrText>
        </w:r>
        <w:r>
          <w:rPr>
            <w:noProof/>
            <w:webHidden/>
          </w:rPr>
        </w:r>
        <w:r>
          <w:rPr>
            <w:noProof/>
            <w:webHidden/>
          </w:rPr>
          <w:fldChar w:fldCharType="separate"/>
        </w:r>
        <w:r w:rsidR="00A11FE3">
          <w:rPr>
            <w:noProof/>
            <w:webHidden/>
          </w:rPr>
          <w:t>44</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297" w:history="1">
        <w:r w:rsidRPr="00724431">
          <w:rPr>
            <w:rStyle w:val="Hyperlink"/>
            <w:noProof/>
          </w:rPr>
          <w:t>13</w:t>
        </w:r>
        <w:r>
          <w:rPr>
            <w:rFonts w:asciiTheme="minorHAnsi" w:eastAsiaTheme="minorEastAsia" w:hAnsiTheme="minorHAnsi" w:cstheme="minorBidi"/>
            <w:b w:val="0"/>
            <w:bCs w:val="0"/>
            <w:noProof/>
            <w:sz w:val="22"/>
            <w:szCs w:val="22"/>
            <w:lang w:eastAsia="en-AU"/>
          </w:rPr>
          <w:tab/>
        </w:r>
        <w:r w:rsidRPr="00724431">
          <w:rPr>
            <w:rStyle w:val="Hyperlink"/>
            <w:noProof/>
          </w:rPr>
          <w:t>Reasonable scenarios and sensitivities</w:t>
        </w:r>
        <w:r>
          <w:rPr>
            <w:noProof/>
            <w:webHidden/>
          </w:rPr>
          <w:tab/>
        </w:r>
        <w:r>
          <w:rPr>
            <w:noProof/>
            <w:webHidden/>
          </w:rPr>
          <w:fldChar w:fldCharType="begin"/>
        </w:r>
        <w:r>
          <w:rPr>
            <w:noProof/>
            <w:webHidden/>
          </w:rPr>
          <w:instrText xml:space="preserve"> PAGEREF _Toc364948297 \h </w:instrText>
        </w:r>
        <w:r>
          <w:rPr>
            <w:noProof/>
            <w:webHidden/>
          </w:rPr>
        </w:r>
        <w:r>
          <w:rPr>
            <w:noProof/>
            <w:webHidden/>
          </w:rPr>
          <w:fldChar w:fldCharType="separate"/>
        </w:r>
        <w:r w:rsidR="00A11FE3">
          <w:rPr>
            <w:noProof/>
            <w:webHidden/>
          </w:rPr>
          <w:t>46</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298" w:history="1">
        <w:r w:rsidRPr="00724431">
          <w:rPr>
            <w:rStyle w:val="Hyperlink"/>
            <w:noProof/>
          </w:rPr>
          <w:t>14</w:t>
        </w:r>
        <w:r>
          <w:rPr>
            <w:rFonts w:asciiTheme="minorHAnsi" w:eastAsiaTheme="minorEastAsia" w:hAnsiTheme="minorHAnsi" w:cstheme="minorBidi"/>
            <w:b w:val="0"/>
            <w:bCs w:val="0"/>
            <w:noProof/>
            <w:sz w:val="22"/>
            <w:szCs w:val="22"/>
            <w:lang w:eastAsia="en-AU"/>
          </w:rPr>
          <w:tab/>
        </w:r>
        <w:r w:rsidRPr="00724431">
          <w:rPr>
            <w:rStyle w:val="Hyperlink"/>
            <w:noProof/>
          </w:rPr>
          <w:t>Uncertainty and risk</w:t>
        </w:r>
        <w:r>
          <w:rPr>
            <w:noProof/>
            <w:webHidden/>
          </w:rPr>
          <w:tab/>
        </w:r>
        <w:r>
          <w:rPr>
            <w:noProof/>
            <w:webHidden/>
          </w:rPr>
          <w:fldChar w:fldCharType="begin"/>
        </w:r>
        <w:r>
          <w:rPr>
            <w:noProof/>
            <w:webHidden/>
          </w:rPr>
          <w:instrText xml:space="preserve"> PAGEREF _Toc364948298 \h </w:instrText>
        </w:r>
        <w:r>
          <w:rPr>
            <w:noProof/>
            <w:webHidden/>
          </w:rPr>
        </w:r>
        <w:r>
          <w:rPr>
            <w:noProof/>
            <w:webHidden/>
          </w:rPr>
          <w:fldChar w:fldCharType="separate"/>
        </w:r>
        <w:r w:rsidR="00A11FE3">
          <w:rPr>
            <w:noProof/>
            <w:webHidden/>
          </w:rPr>
          <w:t>50</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299" w:history="1">
        <w:r w:rsidRPr="00724431">
          <w:rPr>
            <w:rStyle w:val="Hyperlink"/>
            <w:noProof/>
          </w:rPr>
          <w:t>14.1</w:t>
        </w:r>
        <w:r>
          <w:rPr>
            <w:rFonts w:asciiTheme="minorHAnsi" w:eastAsiaTheme="minorEastAsia" w:hAnsiTheme="minorHAnsi" w:cstheme="minorBidi"/>
            <w:iCs w:val="0"/>
            <w:noProof/>
            <w:sz w:val="22"/>
            <w:szCs w:val="22"/>
            <w:lang w:eastAsia="en-AU"/>
          </w:rPr>
          <w:tab/>
        </w:r>
        <w:r w:rsidRPr="00724431">
          <w:rPr>
            <w:rStyle w:val="Hyperlink"/>
            <w:noProof/>
          </w:rPr>
          <w:t>Uncertainty regarding market benefits</w:t>
        </w:r>
        <w:r>
          <w:rPr>
            <w:noProof/>
            <w:webHidden/>
          </w:rPr>
          <w:tab/>
        </w:r>
        <w:r>
          <w:rPr>
            <w:noProof/>
            <w:webHidden/>
          </w:rPr>
          <w:fldChar w:fldCharType="begin"/>
        </w:r>
        <w:r>
          <w:rPr>
            <w:noProof/>
            <w:webHidden/>
          </w:rPr>
          <w:instrText xml:space="preserve"> PAGEREF _Toc364948299 \h </w:instrText>
        </w:r>
        <w:r>
          <w:rPr>
            <w:noProof/>
            <w:webHidden/>
          </w:rPr>
        </w:r>
        <w:r>
          <w:rPr>
            <w:noProof/>
            <w:webHidden/>
          </w:rPr>
          <w:fldChar w:fldCharType="separate"/>
        </w:r>
        <w:r w:rsidR="00A11FE3">
          <w:rPr>
            <w:noProof/>
            <w:webHidden/>
          </w:rPr>
          <w:t>50</w:t>
        </w:r>
        <w:r>
          <w:rPr>
            <w:noProof/>
            <w:webHidden/>
          </w:rPr>
          <w:fldChar w:fldCharType="end"/>
        </w:r>
      </w:hyperlink>
    </w:p>
    <w:p w:rsidR="001F3565" w:rsidRDefault="001F356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64948300" w:history="1">
        <w:r w:rsidRPr="00724431">
          <w:rPr>
            <w:rStyle w:val="Hyperlink"/>
            <w:noProof/>
          </w:rPr>
          <w:t>14.2</w:t>
        </w:r>
        <w:r>
          <w:rPr>
            <w:rFonts w:asciiTheme="minorHAnsi" w:eastAsiaTheme="minorEastAsia" w:hAnsiTheme="minorHAnsi" w:cstheme="minorBidi"/>
            <w:iCs w:val="0"/>
            <w:noProof/>
            <w:sz w:val="22"/>
            <w:szCs w:val="22"/>
            <w:lang w:eastAsia="en-AU"/>
          </w:rPr>
          <w:tab/>
        </w:r>
        <w:r w:rsidRPr="00724431">
          <w:rPr>
            <w:rStyle w:val="Hyperlink"/>
            <w:noProof/>
          </w:rPr>
          <w:t>Uncertainty regarding costs</w:t>
        </w:r>
        <w:r>
          <w:rPr>
            <w:noProof/>
            <w:webHidden/>
          </w:rPr>
          <w:tab/>
        </w:r>
        <w:r>
          <w:rPr>
            <w:noProof/>
            <w:webHidden/>
          </w:rPr>
          <w:fldChar w:fldCharType="begin"/>
        </w:r>
        <w:r>
          <w:rPr>
            <w:noProof/>
            <w:webHidden/>
          </w:rPr>
          <w:instrText xml:space="preserve"> PAGEREF _Toc364948300 \h </w:instrText>
        </w:r>
        <w:r>
          <w:rPr>
            <w:noProof/>
            <w:webHidden/>
          </w:rPr>
        </w:r>
        <w:r>
          <w:rPr>
            <w:noProof/>
            <w:webHidden/>
          </w:rPr>
          <w:fldChar w:fldCharType="separate"/>
        </w:r>
        <w:r w:rsidR="00A11FE3">
          <w:rPr>
            <w:noProof/>
            <w:webHidden/>
          </w:rPr>
          <w:t>52</w:t>
        </w:r>
        <w:r>
          <w:rPr>
            <w:noProof/>
            <w:webHidden/>
          </w:rPr>
          <w:fldChar w:fldCharType="end"/>
        </w:r>
      </w:hyperlink>
    </w:p>
    <w:p w:rsidR="001F3565" w:rsidRDefault="001F356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64948301" w:history="1">
        <w:r w:rsidRPr="00724431">
          <w:rPr>
            <w:rStyle w:val="Hyperlink"/>
            <w:noProof/>
          </w:rPr>
          <w:t>15</w:t>
        </w:r>
        <w:r>
          <w:rPr>
            <w:rFonts w:asciiTheme="minorHAnsi" w:eastAsiaTheme="minorEastAsia" w:hAnsiTheme="minorHAnsi" w:cstheme="minorBidi"/>
            <w:b w:val="0"/>
            <w:bCs w:val="0"/>
            <w:noProof/>
            <w:sz w:val="22"/>
            <w:szCs w:val="22"/>
            <w:lang w:eastAsia="en-AU"/>
          </w:rPr>
          <w:tab/>
        </w:r>
        <w:r w:rsidRPr="00724431">
          <w:rPr>
            <w:rStyle w:val="Hyperlink"/>
            <w:noProof/>
          </w:rPr>
          <w:t>Externalities</w:t>
        </w:r>
        <w:r>
          <w:rPr>
            <w:noProof/>
            <w:webHidden/>
          </w:rPr>
          <w:tab/>
        </w:r>
        <w:r>
          <w:rPr>
            <w:noProof/>
            <w:webHidden/>
          </w:rPr>
          <w:fldChar w:fldCharType="begin"/>
        </w:r>
        <w:r>
          <w:rPr>
            <w:noProof/>
            <w:webHidden/>
          </w:rPr>
          <w:instrText xml:space="preserve"> PAGEREF _Toc364948301 \h </w:instrText>
        </w:r>
        <w:r>
          <w:rPr>
            <w:noProof/>
            <w:webHidden/>
          </w:rPr>
        </w:r>
        <w:r>
          <w:rPr>
            <w:noProof/>
            <w:webHidden/>
          </w:rPr>
          <w:fldChar w:fldCharType="separate"/>
        </w:r>
        <w:r w:rsidR="00A11FE3">
          <w:rPr>
            <w:noProof/>
            <w:webHidden/>
          </w:rPr>
          <w:t>54</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302" w:history="1">
        <w:r w:rsidRPr="00724431">
          <w:rPr>
            <w:rStyle w:val="Hyperlink"/>
            <w:noProof/>
          </w:rPr>
          <w:t>A</w:t>
        </w:r>
        <w:r>
          <w:rPr>
            <w:rFonts w:asciiTheme="minorHAnsi" w:eastAsiaTheme="minorEastAsia" w:hAnsiTheme="minorHAnsi" w:cstheme="minorBidi"/>
            <w:b w:val="0"/>
            <w:bCs w:val="0"/>
            <w:noProof/>
            <w:sz w:val="22"/>
            <w:szCs w:val="22"/>
            <w:lang w:eastAsia="en-AU"/>
          </w:rPr>
          <w:tab/>
        </w:r>
        <w:r w:rsidRPr="00724431">
          <w:rPr>
            <w:rStyle w:val="Hyperlink"/>
            <w:noProof/>
          </w:rPr>
          <w:t>Valuing specific classes of market benefits</w:t>
        </w:r>
        <w:r>
          <w:rPr>
            <w:noProof/>
            <w:webHidden/>
          </w:rPr>
          <w:tab/>
        </w:r>
        <w:r>
          <w:rPr>
            <w:noProof/>
            <w:webHidden/>
          </w:rPr>
          <w:fldChar w:fldCharType="begin"/>
        </w:r>
        <w:r>
          <w:rPr>
            <w:noProof/>
            <w:webHidden/>
          </w:rPr>
          <w:instrText xml:space="preserve"> PAGEREF _Toc364948302 \h </w:instrText>
        </w:r>
        <w:r>
          <w:rPr>
            <w:noProof/>
            <w:webHidden/>
          </w:rPr>
        </w:r>
        <w:r>
          <w:rPr>
            <w:noProof/>
            <w:webHidden/>
          </w:rPr>
          <w:fldChar w:fldCharType="separate"/>
        </w:r>
        <w:r w:rsidR="00A11FE3">
          <w:rPr>
            <w:noProof/>
            <w:webHidden/>
          </w:rPr>
          <w:t>55</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3" w:history="1">
        <w:r w:rsidRPr="00724431">
          <w:rPr>
            <w:rStyle w:val="Hyperlink"/>
            <w:noProof/>
          </w:rPr>
          <w:t>A.1</w:t>
        </w:r>
        <w:r>
          <w:rPr>
            <w:rFonts w:asciiTheme="minorHAnsi" w:eastAsiaTheme="minorEastAsia" w:hAnsiTheme="minorHAnsi" w:cstheme="minorBidi"/>
            <w:iCs w:val="0"/>
            <w:noProof/>
            <w:sz w:val="22"/>
            <w:szCs w:val="22"/>
            <w:lang w:eastAsia="en-AU"/>
          </w:rPr>
          <w:tab/>
        </w:r>
        <w:r w:rsidRPr="00724431">
          <w:rPr>
            <w:rStyle w:val="Hyperlink"/>
            <w:noProof/>
          </w:rPr>
          <w:t>Voluntary load curtailment</w:t>
        </w:r>
        <w:r>
          <w:rPr>
            <w:noProof/>
            <w:webHidden/>
          </w:rPr>
          <w:tab/>
        </w:r>
        <w:r>
          <w:rPr>
            <w:noProof/>
            <w:webHidden/>
          </w:rPr>
          <w:fldChar w:fldCharType="begin"/>
        </w:r>
        <w:r>
          <w:rPr>
            <w:noProof/>
            <w:webHidden/>
          </w:rPr>
          <w:instrText xml:space="preserve"> PAGEREF _Toc364948303 \h </w:instrText>
        </w:r>
        <w:r>
          <w:rPr>
            <w:noProof/>
            <w:webHidden/>
          </w:rPr>
        </w:r>
        <w:r>
          <w:rPr>
            <w:noProof/>
            <w:webHidden/>
          </w:rPr>
          <w:fldChar w:fldCharType="separate"/>
        </w:r>
        <w:r w:rsidR="00A11FE3">
          <w:rPr>
            <w:noProof/>
            <w:webHidden/>
          </w:rPr>
          <w:t>55</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4" w:history="1">
        <w:r w:rsidRPr="00724431">
          <w:rPr>
            <w:rStyle w:val="Hyperlink"/>
            <w:noProof/>
          </w:rPr>
          <w:t>A.2</w:t>
        </w:r>
        <w:r>
          <w:rPr>
            <w:rFonts w:asciiTheme="minorHAnsi" w:eastAsiaTheme="minorEastAsia" w:hAnsiTheme="minorHAnsi" w:cstheme="minorBidi"/>
            <w:iCs w:val="0"/>
            <w:noProof/>
            <w:sz w:val="22"/>
            <w:szCs w:val="22"/>
            <w:lang w:eastAsia="en-AU"/>
          </w:rPr>
          <w:tab/>
        </w:r>
        <w:r w:rsidRPr="00724431">
          <w:rPr>
            <w:rStyle w:val="Hyperlink"/>
            <w:noProof/>
          </w:rPr>
          <w:t>Involuntary load shedding and customer interruptions</w:t>
        </w:r>
        <w:r>
          <w:rPr>
            <w:noProof/>
            <w:webHidden/>
          </w:rPr>
          <w:tab/>
        </w:r>
        <w:r>
          <w:rPr>
            <w:noProof/>
            <w:webHidden/>
          </w:rPr>
          <w:fldChar w:fldCharType="begin"/>
        </w:r>
        <w:r>
          <w:rPr>
            <w:noProof/>
            <w:webHidden/>
          </w:rPr>
          <w:instrText xml:space="preserve"> PAGEREF _Toc364948304 \h </w:instrText>
        </w:r>
        <w:r>
          <w:rPr>
            <w:noProof/>
            <w:webHidden/>
          </w:rPr>
        </w:r>
        <w:r>
          <w:rPr>
            <w:noProof/>
            <w:webHidden/>
          </w:rPr>
          <w:fldChar w:fldCharType="separate"/>
        </w:r>
        <w:r w:rsidR="00A11FE3">
          <w:rPr>
            <w:noProof/>
            <w:webHidden/>
          </w:rPr>
          <w:t>57</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5" w:history="1">
        <w:r w:rsidRPr="00724431">
          <w:rPr>
            <w:rStyle w:val="Hyperlink"/>
            <w:noProof/>
          </w:rPr>
          <w:t>A.3</w:t>
        </w:r>
        <w:r>
          <w:rPr>
            <w:rFonts w:asciiTheme="minorHAnsi" w:eastAsiaTheme="minorEastAsia" w:hAnsiTheme="minorHAnsi" w:cstheme="minorBidi"/>
            <w:iCs w:val="0"/>
            <w:noProof/>
            <w:sz w:val="22"/>
            <w:szCs w:val="22"/>
            <w:lang w:eastAsia="en-AU"/>
          </w:rPr>
          <w:tab/>
        </w:r>
        <w:r w:rsidRPr="00724431">
          <w:rPr>
            <w:rStyle w:val="Hyperlink"/>
            <w:noProof/>
          </w:rPr>
          <w:t>Costs to other parties</w:t>
        </w:r>
        <w:r>
          <w:rPr>
            <w:noProof/>
            <w:webHidden/>
          </w:rPr>
          <w:tab/>
        </w:r>
        <w:r>
          <w:rPr>
            <w:noProof/>
            <w:webHidden/>
          </w:rPr>
          <w:fldChar w:fldCharType="begin"/>
        </w:r>
        <w:r>
          <w:rPr>
            <w:noProof/>
            <w:webHidden/>
          </w:rPr>
          <w:instrText xml:space="preserve"> PAGEREF _Toc364948305 \h </w:instrText>
        </w:r>
        <w:r>
          <w:rPr>
            <w:noProof/>
            <w:webHidden/>
          </w:rPr>
        </w:r>
        <w:r>
          <w:rPr>
            <w:noProof/>
            <w:webHidden/>
          </w:rPr>
          <w:fldChar w:fldCharType="separate"/>
        </w:r>
        <w:r w:rsidR="00A11FE3">
          <w:rPr>
            <w:noProof/>
            <w:webHidden/>
          </w:rPr>
          <w:t>60</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6" w:history="1">
        <w:r w:rsidRPr="00724431">
          <w:rPr>
            <w:rStyle w:val="Hyperlink"/>
            <w:noProof/>
          </w:rPr>
          <w:t>A.4</w:t>
        </w:r>
        <w:r>
          <w:rPr>
            <w:rFonts w:asciiTheme="minorHAnsi" w:eastAsiaTheme="minorEastAsia" w:hAnsiTheme="minorHAnsi" w:cstheme="minorBidi"/>
            <w:iCs w:val="0"/>
            <w:noProof/>
            <w:sz w:val="22"/>
            <w:szCs w:val="22"/>
            <w:lang w:eastAsia="en-AU"/>
          </w:rPr>
          <w:tab/>
        </w:r>
        <w:r w:rsidRPr="00724431">
          <w:rPr>
            <w:rStyle w:val="Hyperlink"/>
            <w:noProof/>
          </w:rPr>
          <w:t>Timing of expenditure</w:t>
        </w:r>
        <w:r>
          <w:rPr>
            <w:noProof/>
            <w:webHidden/>
          </w:rPr>
          <w:tab/>
        </w:r>
        <w:r>
          <w:rPr>
            <w:noProof/>
            <w:webHidden/>
          </w:rPr>
          <w:fldChar w:fldCharType="begin"/>
        </w:r>
        <w:r>
          <w:rPr>
            <w:noProof/>
            <w:webHidden/>
          </w:rPr>
          <w:instrText xml:space="preserve"> PAGEREF _Toc364948306 \h </w:instrText>
        </w:r>
        <w:r>
          <w:rPr>
            <w:noProof/>
            <w:webHidden/>
          </w:rPr>
        </w:r>
        <w:r>
          <w:rPr>
            <w:noProof/>
            <w:webHidden/>
          </w:rPr>
          <w:fldChar w:fldCharType="separate"/>
        </w:r>
        <w:r w:rsidR="00A11FE3">
          <w:rPr>
            <w:noProof/>
            <w:webHidden/>
          </w:rPr>
          <w:t>61</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7" w:history="1">
        <w:r w:rsidRPr="00724431">
          <w:rPr>
            <w:rStyle w:val="Hyperlink"/>
            <w:noProof/>
          </w:rPr>
          <w:t>A.5</w:t>
        </w:r>
        <w:r>
          <w:rPr>
            <w:rFonts w:asciiTheme="minorHAnsi" w:eastAsiaTheme="minorEastAsia" w:hAnsiTheme="minorHAnsi" w:cstheme="minorBidi"/>
            <w:iCs w:val="0"/>
            <w:noProof/>
            <w:sz w:val="22"/>
            <w:szCs w:val="22"/>
            <w:lang w:eastAsia="en-AU"/>
          </w:rPr>
          <w:tab/>
        </w:r>
        <w:r w:rsidRPr="00724431">
          <w:rPr>
            <w:rStyle w:val="Hyperlink"/>
            <w:noProof/>
          </w:rPr>
          <w:t>Load transfer capacity and embedded generators</w:t>
        </w:r>
        <w:r>
          <w:rPr>
            <w:noProof/>
            <w:webHidden/>
          </w:rPr>
          <w:tab/>
        </w:r>
        <w:r>
          <w:rPr>
            <w:noProof/>
            <w:webHidden/>
          </w:rPr>
          <w:fldChar w:fldCharType="begin"/>
        </w:r>
        <w:r>
          <w:rPr>
            <w:noProof/>
            <w:webHidden/>
          </w:rPr>
          <w:instrText xml:space="preserve"> PAGEREF _Toc364948307 \h </w:instrText>
        </w:r>
        <w:r>
          <w:rPr>
            <w:noProof/>
            <w:webHidden/>
          </w:rPr>
        </w:r>
        <w:r>
          <w:rPr>
            <w:noProof/>
            <w:webHidden/>
          </w:rPr>
          <w:fldChar w:fldCharType="separate"/>
        </w:r>
        <w:r w:rsidR="00A11FE3">
          <w:rPr>
            <w:noProof/>
            <w:webHidden/>
          </w:rPr>
          <w:t>62</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8" w:history="1">
        <w:r w:rsidRPr="00724431">
          <w:rPr>
            <w:rStyle w:val="Hyperlink"/>
            <w:noProof/>
          </w:rPr>
          <w:t>A.6</w:t>
        </w:r>
        <w:r>
          <w:rPr>
            <w:rFonts w:asciiTheme="minorHAnsi" w:eastAsiaTheme="minorEastAsia" w:hAnsiTheme="minorHAnsi" w:cstheme="minorBidi"/>
            <w:iCs w:val="0"/>
            <w:noProof/>
            <w:sz w:val="22"/>
            <w:szCs w:val="22"/>
            <w:lang w:eastAsia="en-AU"/>
          </w:rPr>
          <w:tab/>
        </w:r>
        <w:r w:rsidRPr="00724431">
          <w:rPr>
            <w:rStyle w:val="Hyperlink"/>
            <w:noProof/>
          </w:rPr>
          <w:t>Option value</w:t>
        </w:r>
        <w:r>
          <w:rPr>
            <w:noProof/>
            <w:webHidden/>
          </w:rPr>
          <w:tab/>
        </w:r>
        <w:r>
          <w:rPr>
            <w:noProof/>
            <w:webHidden/>
          </w:rPr>
          <w:fldChar w:fldCharType="begin"/>
        </w:r>
        <w:r>
          <w:rPr>
            <w:noProof/>
            <w:webHidden/>
          </w:rPr>
          <w:instrText xml:space="preserve"> PAGEREF _Toc364948308 \h </w:instrText>
        </w:r>
        <w:r>
          <w:rPr>
            <w:noProof/>
            <w:webHidden/>
          </w:rPr>
        </w:r>
        <w:r>
          <w:rPr>
            <w:noProof/>
            <w:webHidden/>
          </w:rPr>
          <w:fldChar w:fldCharType="separate"/>
        </w:r>
        <w:r w:rsidR="00A11FE3">
          <w:rPr>
            <w:noProof/>
            <w:webHidden/>
          </w:rPr>
          <w:t>62</w:t>
        </w:r>
        <w:r>
          <w:rPr>
            <w:noProof/>
            <w:webHidden/>
          </w:rPr>
          <w:fldChar w:fldCharType="end"/>
        </w:r>
      </w:hyperlink>
    </w:p>
    <w:p w:rsidR="001F3565" w:rsidRDefault="001F3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4948309" w:history="1">
        <w:r w:rsidRPr="00724431">
          <w:rPr>
            <w:rStyle w:val="Hyperlink"/>
            <w:noProof/>
          </w:rPr>
          <w:t>A.7</w:t>
        </w:r>
        <w:r>
          <w:rPr>
            <w:rFonts w:asciiTheme="minorHAnsi" w:eastAsiaTheme="minorEastAsia" w:hAnsiTheme="minorHAnsi" w:cstheme="minorBidi"/>
            <w:iCs w:val="0"/>
            <w:noProof/>
            <w:sz w:val="22"/>
            <w:szCs w:val="22"/>
            <w:lang w:eastAsia="en-AU"/>
          </w:rPr>
          <w:tab/>
        </w:r>
        <w:r w:rsidRPr="00724431">
          <w:rPr>
            <w:rStyle w:val="Hyperlink"/>
            <w:noProof/>
          </w:rPr>
          <w:t>Electrical energy losses</w:t>
        </w:r>
        <w:r>
          <w:rPr>
            <w:noProof/>
            <w:webHidden/>
          </w:rPr>
          <w:tab/>
        </w:r>
        <w:r>
          <w:rPr>
            <w:noProof/>
            <w:webHidden/>
          </w:rPr>
          <w:fldChar w:fldCharType="begin"/>
        </w:r>
        <w:r>
          <w:rPr>
            <w:noProof/>
            <w:webHidden/>
          </w:rPr>
          <w:instrText xml:space="preserve"> PAGEREF _Toc364948309 \h </w:instrText>
        </w:r>
        <w:r>
          <w:rPr>
            <w:noProof/>
            <w:webHidden/>
          </w:rPr>
        </w:r>
        <w:r>
          <w:rPr>
            <w:noProof/>
            <w:webHidden/>
          </w:rPr>
          <w:fldChar w:fldCharType="separate"/>
        </w:r>
        <w:r w:rsidR="00A11FE3">
          <w:rPr>
            <w:noProof/>
            <w:webHidden/>
          </w:rPr>
          <w:t>62</w:t>
        </w:r>
        <w:r>
          <w:rPr>
            <w:noProof/>
            <w:webHidden/>
          </w:rPr>
          <w:fldChar w:fldCharType="end"/>
        </w:r>
      </w:hyperlink>
    </w:p>
    <w:p w:rsidR="001F3565" w:rsidRDefault="001F3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4948310" w:history="1">
        <w:r w:rsidRPr="00724431">
          <w:rPr>
            <w:rStyle w:val="Hyperlink"/>
            <w:noProof/>
          </w:rPr>
          <w:t>B</w:t>
        </w:r>
        <w:r>
          <w:rPr>
            <w:rFonts w:asciiTheme="minorHAnsi" w:eastAsiaTheme="minorEastAsia" w:hAnsiTheme="minorHAnsi" w:cstheme="minorBidi"/>
            <w:b w:val="0"/>
            <w:bCs w:val="0"/>
            <w:noProof/>
            <w:sz w:val="22"/>
            <w:szCs w:val="22"/>
            <w:lang w:eastAsia="en-AU"/>
          </w:rPr>
          <w:tab/>
        </w:r>
        <w:r w:rsidRPr="00724431">
          <w:rPr>
            <w:rStyle w:val="Hyperlink"/>
            <w:noProof/>
          </w:rPr>
          <w:t>Glossary</w:t>
        </w:r>
        <w:r>
          <w:rPr>
            <w:noProof/>
            <w:webHidden/>
          </w:rPr>
          <w:tab/>
        </w:r>
        <w:r>
          <w:rPr>
            <w:noProof/>
            <w:webHidden/>
          </w:rPr>
          <w:fldChar w:fldCharType="begin"/>
        </w:r>
        <w:r>
          <w:rPr>
            <w:noProof/>
            <w:webHidden/>
          </w:rPr>
          <w:instrText xml:space="preserve"> PAGEREF _Toc364948310 \h </w:instrText>
        </w:r>
        <w:r>
          <w:rPr>
            <w:noProof/>
            <w:webHidden/>
          </w:rPr>
        </w:r>
        <w:r>
          <w:rPr>
            <w:noProof/>
            <w:webHidden/>
          </w:rPr>
          <w:fldChar w:fldCharType="separate"/>
        </w:r>
        <w:r w:rsidR="00A11FE3">
          <w:rPr>
            <w:noProof/>
            <w:webHidden/>
          </w:rPr>
          <w:t>65</w:t>
        </w:r>
        <w:r>
          <w:rPr>
            <w:noProof/>
            <w:webHidden/>
          </w:rPr>
          <w:fldChar w:fldCharType="end"/>
        </w:r>
      </w:hyperlink>
    </w:p>
    <w:p w:rsidR="002B209F" w:rsidRDefault="005B2F71" w:rsidP="002B209F">
      <w:pPr>
        <w:pStyle w:val="AERbodytext"/>
      </w:pPr>
      <w:r>
        <w:fldChar w:fldCharType="end"/>
      </w:r>
    </w:p>
    <w:p w:rsidR="002B209F" w:rsidRPr="00AF3E95" w:rsidRDefault="002B209F" w:rsidP="002B209F">
      <w:pPr>
        <w:pStyle w:val="AERbodytext"/>
      </w:pPr>
    </w:p>
    <w:p w:rsidR="002B209F" w:rsidRDefault="002B209F" w:rsidP="002B209F">
      <w:pPr>
        <w:pStyle w:val="UnnumberedHeading"/>
      </w:pPr>
      <w:bookmarkStart w:id="2" w:name="_Toc364948257"/>
      <w:r>
        <w:lastRenderedPageBreak/>
        <w:t>Shortened forms</w:t>
      </w:r>
      <w:bookmarkEnd w:id="2"/>
    </w:p>
    <w:tbl>
      <w:tblPr>
        <w:tblW w:w="8415" w:type="dxa"/>
        <w:tblBorders>
          <w:bottom w:val="single" w:sz="4" w:space="0" w:color="365F91"/>
        </w:tblBorders>
        <w:tblLayout w:type="fixed"/>
        <w:tblLook w:val="04A0" w:firstRow="1" w:lastRow="0" w:firstColumn="1" w:lastColumn="0" w:noHBand="0" w:noVBand="1"/>
      </w:tblPr>
      <w:tblGrid>
        <w:gridCol w:w="2660"/>
        <w:gridCol w:w="5755"/>
      </w:tblGrid>
      <w:tr w:rsidR="002B209F" w:rsidRPr="000C052F" w:rsidTr="00511232">
        <w:tc>
          <w:tcPr>
            <w:tcW w:w="2660" w:type="dxa"/>
            <w:shd w:val="clear" w:color="auto" w:fill="365F91"/>
            <w:noWrap/>
            <w:vAlign w:val="center"/>
          </w:tcPr>
          <w:p w:rsidR="008B5A37" w:rsidRPr="00D75DE2" w:rsidRDefault="002B209F" w:rsidP="00D75DE2">
            <w:pPr>
              <w:pStyle w:val="AERtabletextleft"/>
              <w:rPr>
                <w:b/>
                <w:color w:val="FFFFFF"/>
              </w:rPr>
            </w:pPr>
            <w:r w:rsidRPr="00D75DE2">
              <w:rPr>
                <w:b/>
                <w:color w:val="FFFFFF"/>
              </w:rPr>
              <w:t>Shortened form</w:t>
            </w:r>
          </w:p>
        </w:tc>
        <w:tc>
          <w:tcPr>
            <w:tcW w:w="5755" w:type="dxa"/>
            <w:shd w:val="clear" w:color="auto" w:fill="365F91"/>
            <w:noWrap/>
            <w:vAlign w:val="center"/>
          </w:tcPr>
          <w:p w:rsidR="008B5A37" w:rsidRPr="00D75DE2" w:rsidRDefault="002B209F" w:rsidP="00D75DE2">
            <w:pPr>
              <w:pStyle w:val="AERtabletextleft"/>
              <w:rPr>
                <w:b/>
                <w:color w:val="FFFFFF"/>
              </w:rPr>
            </w:pPr>
            <w:r w:rsidRPr="00D75DE2">
              <w:rPr>
                <w:b/>
                <w:color w:val="FFFFFF"/>
              </w:rPr>
              <w:t>Full form</w:t>
            </w:r>
          </w:p>
        </w:tc>
      </w:tr>
      <w:tr w:rsidR="002B209F" w:rsidRPr="000C052F" w:rsidTr="0050746E">
        <w:tc>
          <w:tcPr>
            <w:tcW w:w="2660" w:type="dxa"/>
            <w:tcBorders>
              <w:bottom w:val="nil"/>
            </w:tcBorders>
            <w:shd w:val="clear" w:color="auto" w:fill="DBE5F1"/>
            <w:noWrap/>
            <w:vAlign w:val="center"/>
          </w:tcPr>
          <w:p w:rsidR="008B5A37" w:rsidRPr="001F3565" w:rsidRDefault="008B5A37" w:rsidP="00D75DE2">
            <w:pPr>
              <w:pStyle w:val="AERtabletextleft"/>
            </w:pPr>
            <w:r w:rsidRPr="001F3565">
              <w:t>AEMC</w:t>
            </w:r>
          </w:p>
        </w:tc>
        <w:tc>
          <w:tcPr>
            <w:tcW w:w="5755" w:type="dxa"/>
            <w:tcBorders>
              <w:bottom w:val="nil"/>
            </w:tcBorders>
            <w:shd w:val="clear" w:color="auto" w:fill="DBE5F1"/>
            <w:noWrap/>
            <w:vAlign w:val="center"/>
          </w:tcPr>
          <w:p w:rsidR="008B5A37" w:rsidRPr="001F3565" w:rsidRDefault="008B5A37" w:rsidP="00D75DE2">
            <w:pPr>
              <w:pStyle w:val="AERtabletextleft"/>
            </w:pPr>
            <w:r w:rsidRPr="001F3565">
              <w:t>Australian Energy Market Commission</w:t>
            </w:r>
          </w:p>
        </w:tc>
      </w:tr>
      <w:tr w:rsidR="002B209F" w:rsidRPr="000C052F" w:rsidTr="0050746E">
        <w:tc>
          <w:tcPr>
            <w:tcW w:w="2660" w:type="dxa"/>
            <w:tcBorders>
              <w:bottom w:val="nil"/>
            </w:tcBorders>
            <w:shd w:val="clear" w:color="auto" w:fill="FFFFFF" w:themeFill="background1"/>
            <w:noWrap/>
            <w:vAlign w:val="center"/>
          </w:tcPr>
          <w:p w:rsidR="008B5A37" w:rsidRPr="001F3565" w:rsidRDefault="008B5A37" w:rsidP="00D75DE2">
            <w:pPr>
              <w:pStyle w:val="AERtabletextleft"/>
            </w:pPr>
            <w:r w:rsidRPr="001F3565">
              <w:t>AEMO</w:t>
            </w:r>
          </w:p>
        </w:tc>
        <w:tc>
          <w:tcPr>
            <w:tcW w:w="5755" w:type="dxa"/>
            <w:tcBorders>
              <w:bottom w:val="nil"/>
            </w:tcBorders>
            <w:shd w:val="clear" w:color="auto" w:fill="FFFFFF" w:themeFill="background1"/>
            <w:noWrap/>
            <w:vAlign w:val="center"/>
          </w:tcPr>
          <w:p w:rsidR="008B5A37" w:rsidRPr="001F3565" w:rsidRDefault="008B5A37" w:rsidP="00D75DE2">
            <w:pPr>
              <w:pStyle w:val="AERtabletextleft"/>
            </w:pPr>
            <w:r w:rsidRPr="001F3565">
              <w:t>Australian Energy Market Operator</w:t>
            </w:r>
          </w:p>
        </w:tc>
      </w:tr>
      <w:tr w:rsidR="002B209F" w:rsidRPr="000C052F" w:rsidTr="0050746E">
        <w:tc>
          <w:tcPr>
            <w:tcW w:w="2660" w:type="dxa"/>
            <w:tcBorders>
              <w:top w:val="nil"/>
              <w:bottom w:val="nil"/>
            </w:tcBorders>
            <w:shd w:val="clear" w:color="auto" w:fill="DBE5F1"/>
            <w:noWrap/>
            <w:vAlign w:val="center"/>
          </w:tcPr>
          <w:p w:rsidR="008B5A37" w:rsidRPr="001F3565" w:rsidRDefault="008B5A37" w:rsidP="00D75DE2">
            <w:pPr>
              <w:pStyle w:val="AERtabletextleft"/>
            </w:pPr>
            <w:r w:rsidRPr="001F3565">
              <w:t>AER</w:t>
            </w:r>
          </w:p>
        </w:tc>
        <w:tc>
          <w:tcPr>
            <w:tcW w:w="5755" w:type="dxa"/>
            <w:tcBorders>
              <w:top w:val="nil"/>
              <w:bottom w:val="nil"/>
            </w:tcBorders>
            <w:shd w:val="clear" w:color="auto" w:fill="DBE5F1"/>
            <w:noWrap/>
            <w:vAlign w:val="center"/>
          </w:tcPr>
          <w:p w:rsidR="008B5A37" w:rsidRPr="001F3565" w:rsidRDefault="008B5A37" w:rsidP="00D75DE2">
            <w:pPr>
              <w:pStyle w:val="AERtabletextleft"/>
            </w:pPr>
            <w:r w:rsidRPr="001F3565">
              <w:t>Australian Energy Regulator</w:t>
            </w:r>
          </w:p>
        </w:tc>
      </w:tr>
      <w:tr w:rsidR="002B209F" w:rsidRPr="000C052F" w:rsidTr="0050746E">
        <w:tc>
          <w:tcPr>
            <w:tcW w:w="2660" w:type="dxa"/>
            <w:tcBorders>
              <w:bottom w:val="nil"/>
            </w:tcBorders>
            <w:shd w:val="clear" w:color="auto" w:fill="FFFFFF" w:themeFill="background1"/>
            <w:noWrap/>
            <w:vAlign w:val="center"/>
          </w:tcPr>
          <w:p w:rsidR="008B5A37" w:rsidRPr="001F3565" w:rsidRDefault="008B5A37" w:rsidP="00D75DE2">
            <w:pPr>
              <w:pStyle w:val="AERtabletextleft"/>
            </w:pPr>
            <w:r w:rsidRPr="001F3565">
              <w:t>DAPR</w:t>
            </w:r>
          </w:p>
        </w:tc>
        <w:tc>
          <w:tcPr>
            <w:tcW w:w="5755" w:type="dxa"/>
            <w:tcBorders>
              <w:bottom w:val="nil"/>
            </w:tcBorders>
            <w:shd w:val="clear" w:color="auto" w:fill="FFFFFF" w:themeFill="background1"/>
            <w:noWrap/>
            <w:vAlign w:val="center"/>
          </w:tcPr>
          <w:p w:rsidR="008B5A37" w:rsidRPr="001F3565" w:rsidRDefault="008B5A37" w:rsidP="00D75DE2">
            <w:pPr>
              <w:pStyle w:val="AERtabletextleft"/>
            </w:pPr>
            <w:r w:rsidRPr="001F3565">
              <w:t>Distribution Annual Planning Report</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DNSP</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distribution network service provider</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DPAR</w:t>
            </w:r>
          </w:p>
        </w:tc>
        <w:tc>
          <w:tcPr>
            <w:tcW w:w="5755" w:type="dxa"/>
            <w:tcBorders>
              <w:bottom w:val="nil"/>
            </w:tcBorders>
            <w:shd w:val="clear" w:color="auto" w:fill="FFFFFF" w:themeFill="background1"/>
            <w:noWrap/>
            <w:vAlign w:val="center"/>
          </w:tcPr>
          <w:p w:rsidR="00D860B5" w:rsidRPr="001F3565" w:rsidRDefault="00D860B5" w:rsidP="00D75DE2">
            <w:pPr>
              <w:pStyle w:val="AERtabletextleft"/>
            </w:pPr>
            <w:r w:rsidRPr="001F3565">
              <w:t>draft project assessment report</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FPAR</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final project assessment report</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MW</w:t>
            </w:r>
          </w:p>
        </w:tc>
        <w:tc>
          <w:tcPr>
            <w:tcW w:w="5755" w:type="dxa"/>
            <w:tcBorders>
              <w:bottom w:val="nil"/>
            </w:tcBorders>
            <w:shd w:val="clear" w:color="auto" w:fill="FFFFFF" w:themeFill="background1"/>
            <w:noWrap/>
            <w:vAlign w:val="center"/>
          </w:tcPr>
          <w:p w:rsidR="00D860B5" w:rsidRPr="001F3565" w:rsidRDefault="00D860B5" w:rsidP="00D75DE2">
            <w:pPr>
              <w:pStyle w:val="AERtabletextleft"/>
            </w:pPr>
            <w:r w:rsidRPr="001F3565">
              <w:t>megawatt</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MWh</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megawatt hour</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NEM</w:t>
            </w:r>
          </w:p>
        </w:tc>
        <w:tc>
          <w:tcPr>
            <w:tcW w:w="5755" w:type="dxa"/>
            <w:tcBorders>
              <w:bottom w:val="nil"/>
            </w:tcBorders>
            <w:shd w:val="clear" w:color="auto" w:fill="FFFFFF" w:themeFill="background1"/>
            <w:noWrap/>
            <w:vAlign w:val="center"/>
          </w:tcPr>
          <w:p w:rsidR="00D860B5" w:rsidRPr="001F3565" w:rsidRDefault="00D860B5" w:rsidP="00D75DE2">
            <w:pPr>
              <w:pStyle w:val="AERtabletextleft"/>
            </w:pPr>
            <w:r w:rsidRPr="001F3565">
              <w:t>National Electricity Market</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NER</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National Electricity Rules</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NSP</w:t>
            </w:r>
          </w:p>
        </w:tc>
        <w:tc>
          <w:tcPr>
            <w:tcW w:w="5755" w:type="dxa"/>
            <w:tcBorders>
              <w:bottom w:val="nil"/>
            </w:tcBorders>
            <w:shd w:val="clear" w:color="auto" w:fill="FFFFFF" w:themeFill="background1"/>
            <w:noWrap/>
            <w:vAlign w:val="center"/>
          </w:tcPr>
          <w:p w:rsidR="00D860B5" w:rsidRPr="001F3565" w:rsidRDefault="009509EB" w:rsidP="00D75DE2">
            <w:pPr>
              <w:pStyle w:val="AERtabletextleft"/>
            </w:pPr>
            <w:r w:rsidRPr="001F3565">
              <w:t>n</w:t>
            </w:r>
            <w:r w:rsidR="00D860B5" w:rsidRPr="001F3565">
              <w:t xml:space="preserve">etwork </w:t>
            </w:r>
            <w:r w:rsidRPr="001F3565">
              <w:t>s</w:t>
            </w:r>
            <w:r w:rsidR="00D860B5" w:rsidRPr="001F3565">
              <w:t xml:space="preserve">ervice </w:t>
            </w:r>
            <w:r w:rsidRPr="001F3565">
              <w:t>p</w:t>
            </w:r>
            <w:r w:rsidR="00D860B5" w:rsidRPr="001F3565">
              <w:t>roviders</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RIT-D</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regulatory investment test for distribution</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RIT-T</w:t>
            </w:r>
          </w:p>
        </w:tc>
        <w:tc>
          <w:tcPr>
            <w:tcW w:w="5755" w:type="dxa"/>
            <w:tcBorders>
              <w:bottom w:val="nil"/>
            </w:tcBorders>
            <w:shd w:val="clear" w:color="auto" w:fill="FFFFFF" w:themeFill="background1"/>
            <w:noWrap/>
            <w:vAlign w:val="center"/>
          </w:tcPr>
          <w:p w:rsidR="00D860B5" w:rsidRPr="001F3565" w:rsidRDefault="00D860B5" w:rsidP="00D75DE2">
            <w:pPr>
              <w:pStyle w:val="AERtabletextleft"/>
            </w:pPr>
            <w:r w:rsidRPr="001F3565">
              <w:t>regulatory investment test for transmission</w:t>
            </w:r>
          </w:p>
        </w:tc>
      </w:tr>
      <w:tr w:rsidR="00D860B5" w:rsidRPr="000C052F" w:rsidTr="0050746E">
        <w:tc>
          <w:tcPr>
            <w:tcW w:w="2660" w:type="dxa"/>
            <w:tcBorders>
              <w:top w:val="nil"/>
              <w:bottom w:val="nil"/>
            </w:tcBorders>
            <w:shd w:val="clear" w:color="auto" w:fill="DBE5F1"/>
            <w:noWrap/>
            <w:vAlign w:val="center"/>
          </w:tcPr>
          <w:p w:rsidR="00D860B5" w:rsidRPr="001F3565" w:rsidRDefault="00D860B5" w:rsidP="00D75DE2">
            <w:pPr>
              <w:pStyle w:val="AERtabletextleft"/>
            </w:pPr>
            <w:r w:rsidRPr="001F3565">
              <w:t>TAPR</w:t>
            </w:r>
          </w:p>
        </w:tc>
        <w:tc>
          <w:tcPr>
            <w:tcW w:w="5755" w:type="dxa"/>
            <w:tcBorders>
              <w:top w:val="nil"/>
              <w:bottom w:val="nil"/>
            </w:tcBorders>
            <w:shd w:val="clear" w:color="auto" w:fill="DBE5F1"/>
            <w:noWrap/>
            <w:vAlign w:val="center"/>
          </w:tcPr>
          <w:p w:rsidR="00D860B5" w:rsidRPr="001F3565" w:rsidRDefault="00D860B5" w:rsidP="00D75DE2">
            <w:pPr>
              <w:pStyle w:val="AERtabletextleft"/>
            </w:pPr>
            <w:r w:rsidRPr="001F3565">
              <w:t>Transmission Annual Planning Report</w:t>
            </w:r>
          </w:p>
        </w:tc>
      </w:tr>
      <w:tr w:rsidR="00D860B5" w:rsidRPr="000C052F" w:rsidTr="0050746E">
        <w:tc>
          <w:tcPr>
            <w:tcW w:w="2660" w:type="dxa"/>
            <w:tcBorders>
              <w:bottom w:val="nil"/>
            </w:tcBorders>
            <w:shd w:val="clear" w:color="auto" w:fill="FFFFFF" w:themeFill="background1"/>
            <w:noWrap/>
            <w:vAlign w:val="center"/>
          </w:tcPr>
          <w:p w:rsidR="00D860B5" w:rsidRPr="001F3565" w:rsidRDefault="00D860B5" w:rsidP="00D75DE2">
            <w:pPr>
              <w:pStyle w:val="AERtabletextleft"/>
            </w:pPr>
            <w:r w:rsidRPr="001F3565">
              <w:t>TNSP</w:t>
            </w:r>
            <w:r w:rsidRPr="001F3565">
              <w:tab/>
            </w:r>
          </w:p>
        </w:tc>
        <w:tc>
          <w:tcPr>
            <w:tcW w:w="5755" w:type="dxa"/>
            <w:tcBorders>
              <w:bottom w:val="nil"/>
            </w:tcBorders>
            <w:shd w:val="clear" w:color="auto" w:fill="FFFFFF" w:themeFill="background1"/>
            <w:noWrap/>
            <w:vAlign w:val="center"/>
          </w:tcPr>
          <w:p w:rsidR="00D860B5" w:rsidRPr="001F3565" w:rsidRDefault="00D860B5" w:rsidP="00D75DE2">
            <w:pPr>
              <w:pStyle w:val="AERtabletextleft"/>
            </w:pPr>
            <w:r w:rsidRPr="001F3565">
              <w:t>transmission network service provider</w:t>
            </w:r>
          </w:p>
        </w:tc>
      </w:tr>
      <w:tr w:rsidR="00D860B5" w:rsidRPr="000C052F" w:rsidTr="0050746E">
        <w:tc>
          <w:tcPr>
            <w:tcW w:w="2660" w:type="dxa"/>
            <w:tcBorders>
              <w:top w:val="nil"/>
              <w:bottom w:val="single" w:sz="4" w:space="0" w:color="auto"/>
            </w:tcBorders>
            <w:shd w:val="clear" w:color="auto" w:fill="DBE5F1"/>
            <w:noWrap/>
            <w:vAlign w:val="center"/>
          </w:tcPr>
          <w:p w:rsidR="00D860B5" w:rsidRPr="001F3565" w:rsidRDefault="00D860B5" w:rsidP="00D75DE2">
            <w:pPr>
              <w:pStyle w:val="AERtabletextleft"/>
            </w:pPr>
            <w:r w:rsidRPr="001F3565">
              <w:t>VCR</w:t>
            </w:r>
          </w:p>
        </w:tc>
        <w:tc>
          <w:tcPr>
            <w:tcW w:w="5755" w:type="dxa"/>
            <w:tcBorders>
              <w:top w:val="nil"/>
              <w:bottom w:val="single" w:sz="4" w:space="0" w:color="auto"/>
            </w:tcBorders>
            <w:shd w:val="clear" w:color="auto" w:fill="DBE5F1"/>
            <w:noWrap/>
            <w:vAlign w:val="center"/>
          </w:tcPr>
          <w:p w:rsidR="00D860B5" w:rsidRPr="001F3565" w:rsidRDefault="009509EB" w:rsidP="00D75DE2">
            <w:pPr>
              <w:pStyle w:val="AERtabletextleft"/>
            </w:pPr>
            <w:r w:rsidRPr="001F3565">
              <w:t>v</w:t>
            </w:r>
            <w:r w:rsidR="00D860B5" w:rsidRPr="001F3565">
              <w:t>alue of customer reliability</w:t>
            </w:r>
          </w:p>
        </w:tc>
      </w:tr>
    </w:tbl>
    <w:p w:rsidR="002B209F" w:rsidRPr="00B207B0" w:rsidRDefault="002B209F" w:rsidP="002B209F">
      <w:pPr>
        <w:pStyle w:val="UnnumberedHeading"/>
        <w:rPr>
          <w:rStyle w:val="AERbody"/>
          <w:color w:val="E36C0A"/>
          <w:sz w:val="36"/>
        </w:rPr>
      </w:pPr>
      <w:bookmarkStart w:id="3" w:name="_Toc364948258"/>
      <w:r w:rsidRPr="00B207B0">
        <w:rPr>
          <w:rStyle w:val="AERbody"/>
          <w:color w:val="E36C0A"/>
          <w:sz w:val="36"/>
        </w:rPr>
        <w:lastRenderedPageBreak/>
        <w:t>Nature and Authority</w:t>
      </w:r>
      <w:bookmarkEnd w:id="3"/>
    </w:p>
    <w:p w:rsidR="002B209F" w:rsidRPr="00BF53D3" w:rsidRDefault="002B209F" w:rsidP="002B209F">
      <w:pPr>
        <w:pStyle w:val="Heading4"/>
        <w:rPr>
          <w:rStyle w:val="AERtextorange"/>
        </w:rPr>
      </w:pPr>
      <w:r w:rsidRPr="00BF53D3">
        <w:rPr>
          <w:rStyle w:val="AERtextorange"/>
        </w:rPr>
        <w:t>Introduction</w:t>
      </w:r>
    </w:p>
    <w:p w:rsidR="002B209F" w:rsidRPr="00511232" w:rsidRDefault="002B209F" w:rsidP="002B209F">
      <w:pPr>
        <w:pStyle w:val="AERbodytext"/>
      </w:pPr>
      <w:r w:rsidRPr="00511232">
        <w:t xml:space="preserve">Consistent with the requirements of </w:t>
      </w:r>
      <w:r w:rsidRPr="00511232">
        <w:rPr>
          <w:rStyle w:val="AERbody"/>
        </w:rPr>
        <w:t>cl. 5.17.2</w:t>
      </w:r>
      <w:r w:rsidR="007E4AC4">
        <w:rPr>
          <w:rStyle w:val="AERbody"/>
        </w:rPr>
        <w:t>(a)</w:t>
      </w:r>
      <w:r w:rsidRPr="00511232">
        <w:t xml:space="preserve"> of the </w:t>
      </w:r>
      <w:r w:rsidRPr="00511232">
        <w:rPr>
          <w:rStyle w:val="AERtextitalic"/>
          <w:i w:val="0"/>
        </w:rPr>
        <w:t>National Electricity Rules</w:t>
      </w:r>
      <w:r w:rsidRPr="00511232">
        <w:t xml:space="preserve"> (NER), this </w:t>
      </w:r>
      <w:r w:rsidRPr="00511232">
        <w:rPr>
          <w:rStyle w:val="AERtextitalic"/>
          <w:i w:val="0"/>
        </w:rPr>
        <w:t>document</w:t>
      </w:r>
      <w:r w:rsidRPr="00511232">
        <w:t xml:space="preserve"> </w:t>
      </w:r>
      <w:r w:rsidR="008115D8" w:rsidRPr="00511232">
        <w:t xml:space="preserve">(the </w:t>
      </w:r>
      <w:r w:rsidR="008115D8">
        <w:t>application</w:t>
      </w:r>
      <w:r w:rsidR="008115D8" w:rsidRPr="00511232">
        <w:t xml:space="preserve"> guidelines)</w:t>
      </w:r>
      <w:r w:rsidR="008115D8">
        <w:t xml:space="preserve"> </w:t>
      </w:r>
      <w:r w:rsidRPr="00511232">
        <w:t xml:space="preserve">sets out guidance </w:t>
      </w:r>
      <w:r w:rsidR="007E4AC4">
        <w:t>f</w:t>
      </w:r>
      <w:r w:rsidRPr="00511232">
        <w:t>o</w:t>
      </w:r>
      <w:r w:rsidR="007E4AC4">
        <w:t>r</w:t>
      </w:r>
      <w:r w:rsidRPr="00511232">
        <w:t xml:space="preserve"> the operation and application of the </w:t>
      </w:r>
      <w:r w:rsidRPr="00511232">
        <w:rPr>
          <w:rStyle w:val="AERtextitalic"/>
          <w:i w:val="0"/>
        </w:rPr>
        <w:t>regulatory investment test for distribution</w:t>
      </w:r>
      <w:r w:rsidRPr="00511232">
        <w:t xml:space="preserve"> (the RIT-D).</w:t>
      </w:r>
    </w:p>
    <w:p w:rsidR="002B209F" w:rsidRPr="00D860B5" w:rsidRDefault="002B209F" w:rsidP="002B209F">
      <w:pPr>
        <w:pStyle w:val="AERbodytext"/>
        <w:rPr>
          <w:rStyle w:val="AERtextorange"/>
          <w:b/>
          <w:iCs/>
          <w:sz w:val="22"/>
        </w:rPr>
      </w:pPr>
      <w:r w:rsidRPr="00D860B5">
        <w:rPr>
          <w:rStyle w:val="AERtextorange"/>
          <w:b/>
          <w:iCs/>
          <w:sz w:val="22"/>
        </w:rPr>
        <w:t>Authority</w:t>
      </w:r>
    </w:p>
    <w:p w:rsidR="002B209F" w:rsidRPr="00511232" w:rsidRDefault="002B209F" w:rsidP="002B209F">
      <w:pPr>
        <w:pStyle w:val="AERbodytext"/>
      </w:pPr>
      <w:r w:rsidRPr="00511232">
        <w:rPr>
          <w:rStyle w:val="AERbody"/>
        </w:rPr>
        <w:t>Clause 5.17.2(a)</w:t>
      </w:r>
      <w:r w:rsidRPr="00511232">
        <w:t xml:space="preserve"> of the NER requires the Australian Energy Regulator (AER) to develop and </w:t>
      </w:r>
      <w:r w:rsidRPr="00511232">
        <w:rPr>
          <w:rStyle w:val="AERtextitalic"/>
          <w:i w:val="0"/>
        </w:rPr>
        <w:t>publish</w:t>
      </w:r>
      <w:r w:rsidRPr="00511232">
        <w:t xml:space="preserve">, in accordance with the </w:t>
      </w:r>
      <w:r w:rsidRPr="00511232">
        <w:rPr>
          <w:rStyle w:val="AERtextitalic"/>
          <w:i w:val="0"/>
        </w:rPr>
        <w:t>distribution consultation procedures</w:t>
      </w:r>
      <w:r w:rsidRPr="00511232">
        <w:t xml:space="preserve">, guidelines for the operation and application of the RIT-D. The </w:t>
      </w:r>
      <w:r w:rsidR="002B2E47">
        <w:t xml:space="preserve">application guidelines </w:t>
      </w:r>
      <w:r w:rsidRPr="00511232">
        <w:t xml:space="preserve">must: </w:t>
      </w:r>
    </w:p>
    <w:p w:rsidR="002B209F" w:rsidRPr="00511232" w:rsidRDefault="00641849" w:rsidP="002B209F">
      <w:pPr>
        <w:pStyle w:val="AERbulletlistfirststyle"/>
        <w:rPr>
          <w:rStyle w:val="AERbody"/>
        </w:rPr>
      </w:pPr>
      <w:r>
        <w:rPr>
          <w:rStyle w:val="AERbody"/>
        </w:rPr>
        <w:t>g</w:t>
      </w:r>
      <w:r w:rsidR="002B209F" w:rsidRPr="00511232">
        <w:rPr>
          <w:rStyle w:val="AERbody"/>
        </w:rPr>
        <w:t>ive effect and be consistent with the relevant provisions of the NER</w:t>
      </w:r>
      <w:r w:rsidR="007E4AC4">
        <w:rPr>
          <w:rStyle w:val="FootnoteReference"/>
        </w:rPr>
        <w:footnoteReference w:id="1"/>
      </w:r>
    </w:p>
    <w:p w:rsidR="002B209F" w:rsidRPr="00511232" w:rsidRDefault="00641849" w:rsidP="002B209F">
      <w:pPr>
        <w:pStyle w:val="AERbulletlistfirststyle"/>
        <w:rPr>
          <w:rStyle w:val="AERbody"/>
        </w:rPr>
      </w:pPr>
      <w:r>
        <w:rPr>
          <w:rStyle w:val="AERbody"/>
        </w:rPr>
        <w:t>p</w:t>
      </w:r>
      <w:r w:rsidR="002B209F" w:rsidRPr="00511232">
        <w:rPr>
          <w:rStyle w:val="AERbody"/>
        </w:rPr>
        <w:t>rovide guidance on:</w:t>
      </w:r>
    </w:p>
    <w:p w:rsidR="002B209F" w:rsidRPr="00511232" w:rsidRDefault="00641849" w:rsidP="002B209F">
      <w:pPr>
        <w:pStyle w:val="AERbulletlistsecondstyle"/>
      </w:pPr>
      <w:r>
        <w:t>t</w:t>
      </w:r>
      <w:r w:rsidR="002B209F" w:rsidRPr="00511232">
        <w:t>he operation and application of the RIT-D</w:t>
      </w:r>
    </w:p>
    <w:p w:rsidR="002B209F" w:rsidRPr="00511232" w:rsidRDefault="00641849" w:rsidP="002B209F">
      <w:pPr>
        <w:pStyle w:val="AERbulletlistsecondstyle"/>
      </w:pPr>
      <w:r>
        <w:t>t</w:t>
      </w:r>
      <w:r w:rsidR="002B209F" w:rsidRPr="00511232">
        <w:t>he process to be followed in applying the RIT-D</w:t>
      </w:r>
    </w:p>
    <w:p w:rsidR="002B209F" w:rsidRPr="00511232" w:rsidRDefault="00641849" w:rsidP="002B209F">
      <w:pPr>
        <w:pStyle w:val="AERbulletlistsecondstyle"/>
      </w:pPr>
      <w:r>
        <w:t>w</w:t>
      </w:r>
      <w:r w:rsidR="002B209F" w:rsidRPr="00511232">
        <w:t xml:space="preserve">hat will be considered to be a material and adverse </w:t>
      </w:r>
      <w:r w:rsidR="002B209F" w:rsidRPr="00511232">
        <w:rPr>
          <w:rStyle w:val="AERtextitalic"/>
          <w:i w:val="0"/>
        </w:rPr>
        <w:t>National Electricity Market</w:t>
      </w:r>
      <w:r w:rsidR="002B209F" w:rsidRPr="00511232">
        <w:t xml:space="preserve"> (NEM) impact for the purpose of the definition of </w:t>
      </w:r>
      <w:r w:rsidR="002B209F" w:rsidRPr="00511232">
        <w:rPr>
          <w:rStyle w:val="AERtextitalic"/>
          <w:i w:val="0"/>
        </w:rPr>
        <w:t>interested parties</w:t>
      </w:r>
    </w:p>
    <w:p w:rsidR="002B209F" w:rsidRPr="00511232" w:rsidRDefault="00641849" w:rsidP="002B209F">
      <w:pPr>
        <w:pStyle w:val="AERbulletlistsecondstyle"/>
      </w:pPr>
      <w:r>
        <w:t>h</w:t>
      </w:r>
      <w:r w:rsidR="002B209F" w:rsidRPr="00511232">
        <w:t>ow disputes raised in relation to the RIT-D and its application will be addressed and resolved</w:t>
      </w:r>
      <w:r w:rsidR="009509EB">
        <w:t>.</w:t>
      </w:r>
      <w:r w:rsidR="007E4AC4">
        <w:rPr>
          <w:rStyle w:val="FootnoteReference"/>
        </w:rPr>
        <w:footnoteReference w:id="2"/>
      </w:r>
    </w:p>
    <w:p w:rsidR="002B209F" w:rsidRPr="00511232" w:rsidRDefault="00641849" w:rsidP="002B209F">
      <w:pPr>
        <w:pStyle w:val="AERbulletlistfirststyle"/>
      </w:pPr>
      <w:r>
        <w:t>p</w:t>
      </w:r>
      <w:r w:rsidR="002B209F" w:rsidRPr="00511232">
        <w:t xml:space="preserve">rovide guidance and worked examples </w:t>
      </w:r>
      <w:r w:rsidR="007E4AC4">
        <w:t>as to</w:t>
      </w:r>
      <w:r w:rsidR="002B209F" w:rsidRPr="00511232">
        <w:t>:</w:t>
      </w:r>
    </w:p>
    <w:p w:rsidR="002B209F" w:rsidRPr="00511232" w:rsidRDefault="00753E6B" w:rsidP="002B209F">
      <w:pPr>
        <w:pStyle w:val="AERbulletlistsecondstyle"/>
      </w:pPr>
      <w:r>
        <w:t>h</w:t>
      </w:r>
      <w:r w:rsidR="002B209F" w:rsidRPr="00511232">
        <w:t xml:space="preserve">ow to make a determination </w:t>
      </w:r>
      <w:r w:rsidR="007E4AC4">
        <w:t>when</w:t>
      </w:r>
      <w:r w:rsidR="007E4AC4" w:rsidRPr="00511232">
        <w:t xml:space="preserve"> </w:t>
      </w:r>
      <w:r w:rsidR="002B209F" w:rsidRPr="00511232">
        <w:t xml:space="preserve">a </w:t>
      </w:r>
      <w:r w:rsidR="002B209F" w:rsidRPr="00511232">
        <w:rPr>
          <w:rStyle w:val="AERtextitalic"/>
          <w:i w:val="0"/>
        </w:rPr>
        <w:t xml:space="preserve">RIT-D proponent </w:t>
      </w:r>
      <w:r w:rsidR="002B209F" w:rsidRPr="00511232">
        <w:t>is not required to prepare and</w:t>
      </w:r>
      <w:r w:rsidR="002B209F" w:rsidRPr="00511232">
        <w:rPr>
          <w:rStyle w:val="AERtextbolditalics"/>
          <w:i w:val="0"/>
        </w:rPr>
        <w:t xml:space="preserve"> </w:t>
      </w:r>
      <w:r w:rsidR="002B209F" w:rsidRPr="00511232">
        <w:rPr>
          <w:rStyle w:val="AERtextitalic"/>
          <w:i w:val="0"/>
        </w:rPr>
        <w:t>publish</w:t>
      </w:r>
      <w:r w:rsidR="002B209F" w:rsidRPr="00511232">
        <w:rPr>
          <w:rStyle w:val="AERtextbolditalics"/>
          <w:i w:val="0"/>
        </w:rPr>
        <w:t xml:space="preserve"> </w:t>
      </w:r>
      <w:r w:rsidR="002B209F" w:rsidRPr="00511232">
        <w:t xml:space="preserve">a </w:t>
      </w:r>
      <w:r w:rsidR="002B209F" w:rsidRPr="00511232">
        <w:rPr>
          <w:rStyle w:val="AERtextitalic"/>
          <w:i w:val="0"/>
        </w:rPr>
        <w:t>non-network options report</w:t>
      </w:r>
      <w:r w:rsidR="007E4AC4">
        <w:rPr>
          <w:rStyle w:val="FootnoteReference"/>
        </w:rPr>
        <w:footnoteReference w:id="3"/>
      </w:r>
    </w:p>
    <w:p w:rsidR="002B209F" w:rsidRPr="00511232" w:rsidRDefault="00753E6B" w:rsidP="002B209F">
      <w:pPr>
        <w:pStyle w:val="AERbulletlistsecondstyle"/>
      </w:pPr>
      <w:r>
        <w:t>w</w:t>
      </w:r>
      <w:r w:rsidR="002B209F" w:rsidRPr="00511232">
        <w:t xml:space="preserve">hat constitutes a </w:t>
      </w:r>
      <w:r w:rsidR="002B209F" w:rsidRPr="00511232">
        <w:rPr>
          <w:rStyle w:val="AERtextitalic"/>
          <w:i w:val="0"/>
        </w:rPr>
        <w:t>credible option</w:t>
      </w:r>
    </w:p>
    <w:p w:rsidR="002B209F" w:rsidRPr="00511232" w:rsidRDefault="00753E6B" w:rsidP="002B209F">
      <w:pPr>
        <w:pStyle w:val="AERbulletlistsecondstyle"/>
      </w:pPr>
      <w:r>
        <w:t>t</w:t>
      </w:r>
      <w:r w:rsidR="002B209F" w:rsidRPr="00511232">
        <w:t>he suitable modelling periods and approaches to scenario development</w:t>
      </w:r>
    </w:p>
    <w:p w:rsidR="002B209F" w:rsidRPr="00511232" w:rsidRDefault="00753E6B" w:rsidP="002B209F">
      <w:pPr>
        <w:pStyle w:val="AERbulletlistsecondstyle"/>
      </w:pPr>
      <w:r>
        <w:t>t</w:t>
      </w:r>
      <w:r w:rsidR="002B209F" w:rsidRPr="00511232">
        <w:t xml:space="preserve">he classes of </w:t>
      </w:r>
      <w:r w:rsidR="002B209F" w:rsidRPr="00511232">
        <w:rPr>
          <w:rStyle w:val="AERbody"/>
        </w:rPr>
        <w:t>market benefits</w:t>
      </w:r>
      <w:r w:rsidR="002B209F" w:rsidRPr="00511232">
        <w:t xml:space="preserve"> to be considered</w:t>
      </w:r>
    </w:p>
    <w:p w:rsidR="002B209F" w:rsidRPr="00511232" w:rsidRDefault="00753E6B" w:rsidP="002B209F">
      <w:pPr>
        <w:pStyle w:val="AERbulletlistsecondstyle"/>
      </w:pPr>
      <w:r>
        <w:t>t</w:t>
      </w:r>
      <w:r w:rsidR="002B209F" w:rsidRPr="00511232">
        <w:t xml:space="preserve">he acceptable methodologies for valuing the market benefits of a </w:t>
      </w:r>
      <w:r w:rsidR="002B209F" w:rsidRPr="00511232">
        <w:rPr>
          <w:rStyle w:val="AERtextitalic"/>
          <w:i w:val="0"/>
        </w:rPr>
        <w:t>credible option</w:t>
      </w:r>
    </w:p>
    <w:p w:rsidR="002B209F" w:rsidRPr="00511232" w:rsidRDefault="00753E6B" w:rsidP="002B209F">
      <w:pPr>
        <w:pStyle w:val="AERbulletlistsecondstyle"/>
      </w:pPr>
      <w:r>
        <w:t>a</w:t>
      </w:r>
      <w:r w:rsidR="002B209F" w:rsidRPr="00511232">
        <w:t xml:space="preserve">cceptable methodologies for valuing the costs of a </w:t>
      </w:r>
      <w:r w:rsidR="002B209F" w:rsidRPr="00511232">
        <w:rPr>
          <w:rStyle w:val="AERtextitalic"/>
          <w:i w:val="0"/>
        </w:rPr>
        <w:t>credible option</w:t>
      </w:r>
      <w:r w:rsidR="002B209F" w:rsidRPr="00511232">
        <w:t xml:space="preserve"> </w:t>
      </w:r>
    </w:p>
    <w:p w:rsidR="002B209F" w:rsidRPr="00511232" w:rsidRDefault="00753E6B" w:rsidP="002B209F">
      <w:pPr>
        <w:pStyle w:val="AERbulletlistsecondstyle"/>
      </w:pPr>
      <w:r>
        <w:t>t</w:t>
      </w:r>
      <w:r w:rsidR="002B209F" w:rsidRPr="00511232">
        <w:t xml:space="preserve">he appropriate approach to undertaking a sensitivity analysis </w:t>
      </w:r>
    </w:p>
    <w:p w:rsidR="002B209F" w:rsidRPr="00511232" w:rsidRDefault="00753E6B" w:rsidP="002B209F">
      <w:pPr>
        <w:pStyle w:val="AERbulletlistsecondstyle"/>
      </w:pPr>
      <w:r>
        <w:t>t</w:t>
      </w:r>
      <w:r w:rsidR="002B209F" w:rsidRPr="00511232">
        <w:t>he appropriate approaches to assessing uncertainty and risks</w:t>
      </w:r>
    </w:p>
    <w:p w:rsidR="002B209F" w:rsidRPr="00511232" w:rsidRDefault="00753E6B" w:rsidP="002B209F">
      <w:pPr>
        <w:pStyle w:val="AERbulletlistsecondstyle"/>
      </w:pPr>
      <w:r>
        <w:t>w</w:t>
      </w:r>
      <w:r w:rsidR="002B209F" w:rsidRPr="00511232">
        <w:t xml:space="preserve">hat may constitute an externality under the </w:t>
      </w:r>
      <w:r w:rsidR="002B209F" w:rsidRPr="00511232">
        <w:rPr>
          <w:rStyle w:val="AERtextitalic"/>
          <w:i w:val="0"/>
        </w:rPr>
        <w:t>RIT-D</w:t>
      </w:r>
      <w:r w:rsidR="002B209F" w:rsidRPr="00511232">
        <w:t>.</w:t>
      </w:r>
      <w:r w:rsidR="007E4AC4">
        <w:rPr>
          <w:rStyle w:val="FootnoteReference"/>
        </w:rPr>
        <w:footnoteReference w:id="4"/>
      </w:r>
    </w:p>
    <w:p w:rsidR="002B209F" w:rsidRPr="00BF53D3" w:rsidRDefault="002B209F" w:rsidP="002B209F">
      <w:pPr>
        <w:pStyle w:val="Heading4"/>
        <w:rPr>
          <w:rStyle w:val="AERtextorange"/>
        </w:rPr>
      </w:pPr>
      <w:r w:rsidRPr="00BF53D3">
        <w:rPr>
          <w:rStyle w:val="AERtextorange"/>
        </w:rPr>
        <w:lastRenderedPageBreak/>
        <w:t xml:space="preserve">Role of </w:t>
      </w:r>
      <w:r>
        <w:rPr>
          <w:rStyle w:val="AERtextorange"/>
        </w:rPr>
        <w:t>the application guidelines</w:t>
      </w:r>
    </w:p>
    <w:p w:rsidR="00170B61" w:rsidRPr="00170B61" w:rsidRDefault="002B209F" w:rsidP="00170B61">
      <w:r w:rsidRPr="00170B61">
        <w:t xml:space="preserve">RIT-D proponents must apply the RIT-D to all proposed distribution investments, except in the circumstances described in cl. 5.17.3(a) of the NER. </w:t>
      </w:r>
      <w:r w:rsidR="00753E6B" w:rsidRPr="00170B61">
        <w:t xml:space="preserve">The </w:t>
      </w:r>
      <w:r w:rsidR="00753E6B">
        <w:t>application</w:t>
      </w:r>
      <w:r w:rsidR="002B2E47">
        <w:t xml:space="preserve"> guidelines</w:t>
      </w:r>
      <w:r w:rsidR="0021532C">
        <w:t xml:space="preserve"> </w:t>
      </w:r>
      <w:r w:rsidRPr="00170B61">
        <w:t xml:space="preserve">provide guidance on the operation and application of the RIT-D, the process for RIT-D proponents to follow in applying the RIT-D, and how we will address and resolve disputes regarding the RIT-D. </w:t>
      </w:r>
    </w:p>
    <w:p w:rsidR="002B209F" w:rsidRPr="00511232" w:rsidRDefault="002B209F" w:rsidP="00170B61">
      <w:r w:rsidRPr="00170B61">
        <w:t xml:space="preserve">RIT-D proponents should read the </w:t>
      </w:r>
      <w:r w:rsidR="002B2E47">
        <w:t xml:space="preserve">application guidelines </w:t>
      </w:r>
      <w:r w:rsidRPr="00511232">
        <w:rPr>
          <w:rStyle w:val="AERtextbold"/>
          <w:b w:val="0"/>
        </w:rPr>
        <w:t>in conjunction with</w:t>
      </w:r>
      <w:r w:rsidRPr="00511232">
        <w:t xml:space="preserve"> the requirements in the </w:t>
      </w:r>
      <w:r w:rsidRPr="00D1577D">
        <w:rPr>
          <w:rStyle w:val="AERtextitalic"/>
          <w:i w:val="0"/>
        </w:rPr>
        <w:t>RIT-D</w:t>
      </w:r>
      <w:r w:rsidRPr="00511232">
        <w:t xml:space="preserve"> and </w:t>
      </w:r>
      <w:r w:rsidR="008115D8">
        <w:t>the relevant clauses</w:t>
      </w:r>
      <w:r w:rsidRPr="00511232">
        <w:t xml:space="preserve"> of the NER. </w:t>
      </w:r>
    </w:p>
    <w:p w:rsidR="002B209F" w:rsidRPr="00BF53D3" w:rsidRDefault="002B209F" w:rsidP="002B209F">
      <w:pPr>
        <w:pStyle w:val="Heading4"/>
        <w:rPr>
          <w:rStyle w:val="AERtextorange"/>
        </w:rPr>
      </w:pPr>
      <w:r w:rsidRPr="00BF53D3">
        <w:rPr>
          <w:rStyle w:val="AERtextorange"/>
        </w:rPr>
        <w:t>Definitions and interpretation</w:t>
      </w:r>
    </w:p>
    <w:p w:rsidR="002B209F" w:rsidRPr="000E6289" w:rsidRDefault="002B209F" w:rsidP="002B209F">
      <w:pPr>
        <w:pStyle w:val="AERbodytext"/>
      </w:pPr>
      <w:r w:rsidRPr="000E6289">
        <w:t>In the</w:t>
      </w:r>
      <w:r w:rsidR="00E16A56">
        <w:t xml:space="preserve"> </w:t>
      </w:r>
      <w:r w:rsidRPr="000E6289">
        <w:t>application guidelines, words and phrases have the meaning given in</w:t>
      </w:r>
      <w:r w:rsidR="001C3144" w:rsidRPr="000E6289">
        <w:t xml:space="preserve"> the RIT-D or otherwise</w:t>
      </w:r>
      <w:r w:rsidR="008115D8">
        <w:t xml:space="preserve"> in</w:t>
      </w:r>
      <w:r w:rsidRPr="000E6289">
        <w:t>:</w:t>
      </w:r>
    </w:p>
    <w:p w:rsidR="002B209F" w:rsidRPr="000E6289" w:rsidRDefault="002B209F" w:rsidP="002B209F">
      <w:pPr>
        <w:pStyle w:val="AERbulletlistfirststyle"/>
      </w:pPr>
      <w:r w:rsidRPr="000E6289">
        <w:t>the glossary or</w:t>
      </w:r>
    </w:p>
    <w:p w:rsidR="002B209F" w:rsidRPr="000E6289" w:rsidRDefault="002B209F" w:rsidP="002B209F">
      <w:pPr>
        <w:pStyle w:val="AERbulletlistfirststyle"/>
      </w:pPr>
      <w:r w:rsidRPr="000E6289">
        <w:t>the NER.</w:t>
      </w:r>
    </w:p>
    <w:p w:rsidR="002B209F" w:rsidRPr="00BF53D3" w:rsidRDefault="002B209F" w:rsidP="002B209F">
      <w:pPr>
        <w:pStyle w:val="Heading4"/>
        <w:rPr>
          <w:rStyle w:val="AERtextorange"/>
        </w:rPr>
      </w:pPr>
      <w:r w:rsidRPr="00BF53D3">
        <w:rPr>
          <w:rStyle w:val="AERtextorange"/>
        </w:rPr>
        <w:t>Process of revision</w:t>
      </w:r>
    </w:p>
    <w:p w:rsidR="002B209F" w:rsidRPr="000E6289" w:rsidRDefault="002B209F" w:rsidP="002B209F">
      <w:pPr>
        <w:pStyle w:val="AERbodytext"/>
      </w:pPr>
      <w:r w:rsidRPr="000E6289">
        <w:t>The AER may</w:t>
      </w:r>
      <w:r w:rsidR="00C8476F">
        <w:t xml:space="preserve">, </w:t>
      </w:r>
      <w:r w:rsidRPr="000E6289">
        <w:t>amend or replace the</w:t>
      </w:r>
      <w:r w:rsidR="00511232" w:rsidRPr="000E6289">
        <w:t xml:space="preserve"> application</w:t>
      </w:r>
      <w:r w:rsidRPr="000E6289">
        <w:t xml:space="preserve"> guidelines from time to time in accordance with the </w:t>
      </w:r>
      <w:r w:rsidRPr="000E6289">
        <w:rPr>
          <w:rStyle w:val="AERtextitalic"/>
          <w:i w:val="0"/>
        </w:rPr>
        <w:t xml:space="preserve">distribution consultation procedures under cl. 6.16 </w:t>
      </w:r>
      <w:r w:rsidRPr="000E6289">
        <w:t>of the NER.</w:t>
      </w:r>
      <w:r w:rsidR="00C8476F">
        <w:rPr>
          <w:rStyle w:val="FootnoteReference"/>
        </w:rPr>
        <w:footnoteReference w:id="5"/>
      </w:r>
      <w:r w:rsidRPr="000E6289">
        <w:t xml:space="preserve"> </w:t>
      </w:r>
    </w:p>
    <w:p w:rsidR="002B209F" w:rsidRPr="00BF53D3" w:rsidRDefault="002B209F" w:rsidP="002B209F">
      <w:pPr>
        <w:pStyle w:val="Heading4"/>
        <w:rPr>
          <w:rStyle w:val="AERtextorange"/>
        </w:rPr>
      </w:pPr>
      <w:r w:rsidRPr="00BF53D3">
        <w:rPr>
          <w:rStyle w:val="AERtextorange"/>
        </w:rPr>
        <w:t>Version history and effective date</w:t>
      </w:r>
    </w:p>
    <w:p w:rsidR="002B209F" w:rsidRPr="000E6289" w:rsidRDefault="002B209F" w:rsidP="002B209F">
      <w:pPr>
        <w:pStyle w:val="AERbodytext"/>
      </w:pPr>
      <w:r w:rsidRPr="000E6289">
        <w:t>A version number and an effective date of issue will identify every version of th</w:t>
      </w:r>
      <w:r w:rsidR="00511232" w:rsidRPr="000E6289">
        <w:t>e application</w:t>
      </w:r>
      <w:r w:rsidRPr="000E6289">
        <w:t xml:space="preserve"> guideline</w:t>
      </w:r>
      <w:r w:rsidR="006E2F94">
        <w:t>s</w:t>
      </w:r>
      <w:r w:rsidRPr="000E6289">
        <w:t xml:space="preserve">. </w:t>
      </w:r>
    </w:p>
    <w:p w:rsidR="002B209F" w:rsidRDefault="002B209F" w:rsidP="002B209F">
      <w:pPr>
        <w:pStyle w:val="Heading1"/>
      </w:pPr>
      <w:bookmarkStart w:id="4" w:name="_Toc364948259"/>
      <w:r>
        <w:lastRenderedPageBreak/>
        <w:t>Overview of the RIT-D</w:t>
      </w:r>
      <w:bookmarkEnd w:id="4"/>
    </w:p>
    <w:p w:rsidR="002B209F" w:rsidRPr="000E6289" w:rsidRDefault="002B209F" w:rsidP="002B209F">
      <w:pPr>
        <w:pStyle w:val="AERbodytext"/>
      </w:pPr>
      <w:r w:rsidRPr="000E6289">
        <w:t xml:space="preserve">Under cl. 5.17.2(d) of the NER, the AER must </w:t>
      </w:r>
      <w:r w:rsidRPr="000E6289">
        <w:rPr>
          <w:rStyle w:val="AERtextitalic"/>
          <w:i w:val="0"/>
        </w:rPr>
        <w:t>publish</w:t>
      </w:r>
      <w:r w:rsidRPr="000E6289">
        <w:t xml:space="preserve"> the </w:t>
      </w:r>
      <w:r w:rsidRPr="000E6289">
        <w:rPr>
          <w:rStyle w:val="AERtextitalic"/>
          <w:i w:val="0"/>
        </w:rPr>
        <w:t>RIT-D</w:t>
      </w:r>
      <w:r w:rsidRPr="000E6289">
        <w:t xml:space="preserve"> and </w:t>
      </w:r>
      <w:r w:rsidR="002B2E47">
        <w:t xml:space="preserve">application guidelines </w:t>
      </w:r>
      <w:r w:rsidRPr="000E6289">
        <w:t xml:space="preserve">by 31 August 2013. The </w:t>
      </w:r>
      <w:r w:rsidRPr="000E6289">
        <w:rPr>
          <w:rStyle w:val="AERtextitalic"/>
          <w:i w:val="0"/>
        </w:rPr>
        <w:t>RIT-D</w:t>
      </w:r>
      <w:r w:rsidRPr="000E6289">
        <w:t xml:space="preserve"> is a cost benefit test for </w:t>
      </w:r>
      <w:r w:rsidRPr="000E6289">
        <w:rPr>
          <w:rStyle w:val="AERtextitalic"/>
          <w:i w:val="0"/>
        </w:rPr>
        <w:t>RIT-D proponents</w:t>
      </w:r>
      <w:r w:rsidRPr="000E6289">
        <w:t xml:space="preserve"> to use for assessing and ranking different electricity investment options. </w:t>
      </w:r>
    </w:p>
    <w:p w:rsidR="002B209F" w:rsidRPr="000E6289" w:rsidRDefault="002B209F" w:rsidP="002B209F">
      <w:pPr>
        <w:pStyle w:val="AERbodytext"/>
      </w:pPr>
      <w:r w:rsidRPr="000E6289">
        <w:t xml:space="preserve">The </w:t>
      </w:r>
      <w:r w:rsidRPr="000E6289">
        <w:rPr>
          <w:rStyle w:val="AERtextitalic"/>
          <w:i w:val="0"/>
        </w:rPr>
        <w:t>RIT-D</w:t>
      </w:r>
      <w:r w:rsidRPr="000E6289">
        <w:t xml:space="preserve"> commences </w:t>
      </w:r>
      <w:r w:rsidR="006E2F94">
        <w:t xml:space="preserve">on </w:t>
      </w:r>
      <w:r w:rsidRPr="000E6289">
        <w:t xml:space="preserve">1 January 2014. From the </w:t>
      </w:r>
      <w:r w:rsidRPr="000E6289">
        <w:rPr>
          <w:rStyle w:val="AERtextitalic"/>
          <w:i w:val="0"/>
        </w:rPr>
        <w:t>RIT-D</w:t>
      </w:r>
      <w:r w:rsidRPr="000E6289">
        <w:t xml:space="preserve"> commencement date, </w:t>
      </w:r>
      <w:r w:rsidRPr="000E6289">
        <w:rPr>
          <w:rStyle w:val="AERtextitalic"/>
          <w:i w:val="0"/>
        </w:rPr>
        <w:t>RIT-D proponents</w:t>
      </w:r>
      <w:r w:rsidRPr="000E6289">
        <w:t xml:space="preserve"> must apply the RIT-D in accordance with </w:t>
      </w:r>
      <w:r w:rsidRPr="000E6289">
        <w:rPr>
          <w:rStyle w:val="AERbody"/>
        </w:rPr>
        <w:t xml:space="preserve">cl. 5.17 </w:t>
      </w:r>
      <w:r w:rsidRPr="000E6289">
        <w:t xml:space="preserve">of the NER to assess the economic efficiency of proposed investment options. </w:t>
      </w:r>
    </w:p>
    <w:p w:rsidR="002B209F" w:rsidRPr="000E6289" w:rsidRDefault="002B209F" w:rsidP="00C06EEE">
      <w:pPr>
        <w:pStyle w:val="AERbodytext"/>
        <w:numPr>
          <w:ilvl w:val="0"/>
          <w:numId w:val="6"/>
        </w:numPr>
      </w:pPr>
      <w:r w:rsidRPr="000E6289">
        <w:t xml:space="preserve">The </w:t>
      </w:r>
      <w:r w:rsidRPr="000E6289">
        <w:rPr>
          <w:rStyle w:val="AERtextitalic"/>
          <w:i w:val="0"/>
        </w:rPr>
        <w:t>R</w:t>
      </w:r>
      <w:r w:rsidR="008F1496" w:rsidRPr="008F1496">
        <w:rPr>
          <w:rStyle w:val="AERtextitalic"/>
          <w:i w:val="0"/>
        </w:rPr>
        <w:t>IT-D</w:t>
      </w:r>
      <w:r w:rsidRPr="000E6289">
        <w:t xml:space="preserve"> aims to promote efficient investment in </w:t>
      </w:r>
      <w:r w:rsidR="00753E6B" w:rsidRPr="000E6289">
        <w:t xml:space="preserve">distribution </w:t>
      </w:r>
      <w:r w:rsidR="00753E6B">
        <w:t xml:space="preserve">networks in </w:t>
      </w:r>
      <w:r w:rsidRPr="000E6289">
        <w:t>the NEM</w:t>
      </w:r>
      <w:r w:rsidR="00C06EEE">
        <w:t xml:space="preserve"> by </w:t>
      </w:r>
      <w:r w:rsidRPr="000E6289">
        <w:t>ensur</w:t>
      </w:r>
      <w:r w:rsidR="00C06EEE">
        <w:t>ing</w:t>
      </w:r>
      <w:r w:rsidRPr="000E6289">
        <w:t xml:space="preserve"> there is greater consistency, transparency and predictability in distribution investment decision making. The RIT-D replaces the </w:t>
      </w:r>
      <w:r w:rsidR="00501650" w:rsidRPr="004E2D72">
        <w:t>Regulatory Test for distribution investments</w:t>
      </w:r>
      <w:r w:rsidR="00501650">
        <w:t xml:space="preserve"> (Regulatory Test)</w:t>
      </w:r>
      <w:r w:rsidR="00C06EEE">
        <w:t>.</w:t>
      </w:r>
      <w:r w:rsidR="002B211C">
        <w:rPr>
          <w:rStyle w:val="FootnoteReference"/>
        </w:rPr>
        <w:footnoteReference w:id="6"/>
      </w:r>
      <w:r w:rsidRPr="000E6289">
        <w:t xml:space="preserve"> </w:t>
      </w:r>
    </w:p>
    <w:p w:rsidR="002B209F" w:rsidRDefault="002B209F" w:rsidP="002B209F">
      <w:pPr>
        <w:pStyle w:val="Heading2"/>
      </w:pPr>
      <w:bookmarkStart w:id="5" w:name="_Toc364948260"/>
      <w:r>
        <w:t>Purpose of the RIT-D</w:t>
      </w:r>
      <w:bookmarkEnd w:id="5"/>
    </w:p>
    <w:p w:rsidR="002B209F" w:rsidRPr="005D4F36" w:rsidRDefault="00047927" w:rsidP="002B209F">
      <w:pPr>
        <w:pStyle w:val="AERbodytext"/>
        <w:rPr>
          <w:rStyle w:val="AERbody"/>
        </w:rPr>
      </w:pPr>
      <w:r>
        <w:rPr>
          <w:rStyle w:val="AERbody"/>
        </w:rPr>
        <w:t>T</w:t>
      </w:r>
      <w:r w:rsidRPr="00170B61">
        <w:rPr>
          <w:rStyle w:val="AERbody"/>
        </w:rPr>
        <w:t xml:space="preserve">he </w:t>
      </w:r>
      <w:r w:rsidR="002B209F" w:rsidRPr="00170B61">
        <w:rPr>
          <w:rStyle w:val="AERbody"/>
        </w:rPr>
        <w:t xml:space="preserve">purpose of the </w:t>
      </w:r>
      <w:r w:rsidR="001D23E8" w:rsidRPr="001D23E8">
        <w:rPr>
          <w:rStyle w:val="AERtextitalic"/>
          <w:i w:val="0"/>
        </w:rPr>
        <w:t>RIT-D</w:t>
      </w:r>
      <w:r w:rsidR="002B209F" w:rsidRPr="00170B61">
        <w:rPr>
          <w:rStyle w:val="AERbody"/>
        </w:rPr>
        <w:t xml:space="preserve"> is to:</w:t>
      </w:r>
      <w:r w:rsidR="002B209F" w:rsidRPr="005D4F36">
        <w:rPr>
          <w:rStyle w:val="AERbody"/>
        </w:rPr>
        <w:t xml:space="preserve"> </w:t>
      </w:r>
    </w:p>
    <w:p w:rsidR="002B209F" w:rsidRPr="0007728C" w:rsidRDefault="002B209F" w:rsidP="002B209F">
      <w:pPr>
        <w:pStyle w:val="AERquote"/>
        <w:rPr>
          <w:rStyle w:val="AERbody"/>
          <w:color w:val="000000"/>
          <w:sz w:val="16"/>
        </w:rPr>
      </w:pPr>
      <w:r w:rsidRPr="0007728C">
        <w:rPr>
          <w:rStyle w:val="AERbody"/>
          <w:color w:val="000000"/>
          <w:sz w:val="16"/>
        </w:rPr>
        <w:t xml:space="preserve">...identify the </w:t>
      </w:r>
      <w:r w:rsidRPr="0007728C">
        <w:rPr>
          <w:rStyle w:val="AERtextitalic"/>
        </w:rPr>
        <w:t>credible option</w:t>
      </w:r>
      <w:r w:rsidRPr="0007728C">
        <w:rPr>
          <w:rStyle w:val="AERbody"/>
          <w:color w:val="000000"/>
          <w:sz w:val="16"/>
        </w:rPr>
        <w:t xml:space="preserve"> that maximises the present value of the net economic benefit to all those who produce, consume and transport electricity in the </w:t>
      </w:r>
      <w:r w:rsidRPr="0007728C">
        <w:rPr>
          <w:rStyle w:val="AERtextitalic"/>
        </w:rPr>
        <w:t>National Electricity Market</w:t>
      </w:r>
      <w:r w:rsidRPr="0007728C">
        <w:rPr>
          <w:rStyle w:val="AERbody"/>
          <w:color w:val="000000"/>
          <w:sz w:val="16"/>
        </w:rPr>
        <w:t xml:space="preserve"> (the </w:t>
      </w:r>
      <w:r w:rsidRPr="0007728C">
        <w:rPr>
          <w:rStyle w:val="AERtextitalic"/>
        </w:rPr>
        <w:t>preferred option</w:t>
      </w:r>
      <w:r w:rsidRPr="0007728C">
        <w:rPr>
          <w:rStyle w:val="AERbody"/>
          <w:color w:val="000000"/>
          <w:sz w:val="16"/>
        </w:rPr>
        <w:t xml:space="preserve">). For the avoidance of doubt, a </w:t>
      </w:r>
      <w:r w:rsidRPr="0007728C">
        <w:rPr>
          <w:rStyle w:val="AERtextitalic"/>
        </w:rPr>
        <w:t>preferred option</w:t>
      </w:r>
      <w:r w:rsidRPr="0007728C">
        <w:rPr>
          <w:rStyle w:val="AERbody"/>
          <w:color w:val="000000"/>
          <w:sz w:val="16"/>
        </w:rPr>
        <w:t xml:space="preserve"> may, in the relevant circumstances, have a negative net economic benefit (that is, a net economic cost) where the </w:t>
      </w:r>
      <w:r w:rsidRPr="0007728C">
        <w:rPr>
          <w:rStyle w:val="AERtextitalic"/>
        </w:rPr>
        <w:t>identified</w:t>
      </w:r>
      <w:r w:rsidRPr="0007728C">
        <w:rPr>
          <w:rStyle w:val="AERbody"/>
          <w:color w:val="000000"/>
          <w:sz w:val="16"/>
        </w:rPr>
        <w:t xml:space="preserve"> need is for reliability corrective action.</w:t>
      </w:r>
      <w:r w:rsidR="00047927">
        <w:rPr>
          <w:rStyle w:val="FootnoteReference"/>
        </w:rPr>
        <w:footnoteReference w:id="7"/>
      </w:r>
    </w:p>
    <w:p w:rsidR="002B209F" w:rsidRDefault="00C8476F" w:rsidP="002B209F">
      <w:pPr>
        <w:pStyle w:val="Heading2"/>
      </w:pPr>
      <w:bookmarkStart w:id="6" w:name="_Toc364948261"/>
      <w:r>
        <w:t>Projec</w:t>
      </w:r>
      <w:r w:rsidR="002B209F">
        <w:t xml:space="preserve">ts subject to </w:t>
      </w:r>
      <w:r>
        <w:t xml:space="preserve">the </w:t>
      </w:r>
      <w:r w:rsidR="002B209F">
        <w:t>RIT-D</w:t>
      </w:r>
      <w:bookmarkEnd w:id="6"/>
      <w:r w:rsidR="002B209F">
        <w:t xml:space="preserve">  </w:t>
      </w:r>
    </w:p>
    <w:p w:rsidR="002B209F" w:rsidRPr="000E6289" w:rsidRDefault="002B209F" w:rsidP="002B209F">
      <w:pPr>
        <w:pStyle w:val="AERbodytext"/>
      </w:pPr>
      <w:r w:rsidRPr="000E6289">
        <w:rPr>
          <w:rStyle w:val="AERbody"/>
        </w:rPr>
        <w:t>Clause 5.17.3</w:t>
      </w:r>
      <w:r w:rsidRPr="000E6289">
        <w:t xml:space="preserve"> of the NER provides that a </w:t>
      </w:r>
      <w:r w:rsidRPr="000E6289">
        <w:rPr>
          <w:rStyle w:val="AERtextitalic"/>
          <w:i w:val="0"/>
        </w:rPr>
        <w:t xml:space="preserve">RIT-D proponent </w:t>
      </w:r>
      <w:r w:rsidRPr="000E6289">
        <w:t xml:space="preserve">must apply the RIT-D to a </w:t>
      </w:r>
      <w:r w:rsidRPr="000E6289">
        <w:rPr>
          <w:rStyle w:val="AERtextitalic"/>
          <w:i w:val="0"/>
        </w:rPr>
        <w:t>RIT-D project</w:t>
      </w:r>
      <w:r w:rsidRPr="000E6289">
        <w:t xml:space="preserve"> unless the </w:t>
      </w:r>
      <w:r w:rsidR="00C8476F">
        <w:t>projec</w:t>
      </w:r>
      <w:r w:rsidRPr="000E6289">
        <w:t xml:space="preserve">t falls under defined circumstances. </w:t>
      </w:r>
    </w:p>
    <w:p w:rsidR="002B209F" w:rsidRPr="000E6289" w:rsidRDefault="002B209F" w:rsidP="002B209F">
      <w:pPr>
        <w:pStyle w:val="AERbodytext"/>
      </w:pPr>
      <w:r w:rsidRPr="000E6289">
        <w:t xml:space="preserve">A </w:t>
      </w:r>
      <w:r w:rsidRPr="000E6289">
        <w:rPr>
          <w:rStyle w:val="AERtextitalic"/>
          <w:i w:val="0"/>
        </w:rPr>
        <w:t>RIT-D project</w:t>
      </w:r>
      <w:r w:rsidRPr="000E6289">
        <w:t xml:space="preserve"> is defined in cl. 5.10.2 of the NER as</w:t>
      </w:r>
      <w:r w:rsidR="00C8476F">
        <w:t xml:space="preserve"> a</w:t>
      </w:r>
      <w:r w:rsidRPr="000E6289">
        <w:t xml:space="preserve">: </w:t>
      </w:r>
    </w:p>
    <w:p w:rsidR="002B209F" w:rsidRPr="00C8476F" w:rsidRDefault="00C8476F" w:rsidP="00C8476F">
      <w:pPr>
        <w:pStyle w:val="AERquote"/>
        <w:tabs>
          <w:tab w:val="clear" w:pos="709"/>
        </w:tabs>
        <w:rPr>
          <w:rStyle w:val="AERbody"/>
          <w:color w:val="000000"/>
          <w:sz w:val="16"/>
        </w:rPr>
      </w:pPr>
      <w:r>
        <w:rPr>
          <w:rStyle w:val="AERbody"/>
          <w:color w:val="000000"/>
          <w:sz w:val="16"/>
        </w:rPr>
        <w:t>(</w:t>
      </w:r>
      <w:r w:rsidR="002B209F" w:rsidRPr="00C8476F">
        <w:rPr>
          <w:rStyle w:val="AERbody"/>
          <w:color w:val="000000"/>
          <w:sz w:val="16"/>
        </w:rPr>
        <w:t>a</w:t>
      </w:r>
      <w:r>
        <w:rPr>
          <w:rStyle w:val="AERbody"/>
          <w:color w:val="000000"/>
          <w:sz w:val="16"/>
        </w:rPr>
        <w:t>)</w:t>
      </w:r>
      <w:r w:rsidR="002B209F" w:rsidRPr="00C8476F">
        <w:rPr>
          <w:rStyle w:val="AERbody"/>
          <w:color w:val="000000"/>
          <w:sz w:val="16"/>
        </w:rPr>
        <w:t xml:space="preserve"> project the purpose of which is to address an </w:t>
      </w:r>
      <w:r w:rsidR="002B209F" w:rsidRPr="00C8476F">
        <w:rPr>
          <w:rStyle w:val="AERtextitalic"/>
          <w:i w:val="0"/>
        </w:rPr>
        <w:t>identified need</w:t>
      </w:r>
      <w:r w:rsidR="002B209F" w:rsidRPr="00C8476F">
        <w:rPr>
          <w:rStyle w:val="AERbody"/>
          <w:color w:val="000000"/>
          <w:sz w:val="16"/>
        </w:rPr>
        <w:t xml:space="preserve"> identified by a </w:t>
      </w:r>
      <w:r w:rsidR="002B209F" w:rsidRPr="00C8476F">
        <w:rPr>
          <w:rStyle w:val="AERtextitalic"/>
          <w:i w:val="0"/>
        </w:rPr>
        <w:t>Distribution Network Service Provider</w:t>
      </w:r>
      <w:r w:rsidR="002B209F" w:rsidRPr="00C8476F">
        <w:rPr>
          <w:rStyle w:val="AERbody"/>
          <w:color w:val="000000"/>
          <w:sz w:val="16"/>
        </w:rPr>
        <w:t>, or</w:t>
      </w:r>
    </w:p>
    <w:p w:rsidR="002B209F" w:rsidRPr="00C8476F" w:rsidRDefault="00C8476F" w:rsidP="00C8476F">
      <w:pPr>
        <w:pStyle w:val="AERquote"/>
        <w:rPr>
          <w:rStyle w:val="AERbody"/>
          <w:color w:val="000000"/>
          <w:sz w:val="16"/>
        </w:rPr>
      </w:pPr>
      <w:r>
        <w:rPr>
          <w:rStyle w:val="AERbody"/>
          <w:color w:val="000000"/>
          <w:sz w:val="16"/>
        </w:rPr>
        <w:t>(b)</w:t>
      </w:r>
      <w:r w:rsidR="002B209F" w:rsidRPr="00C8476F">
        <w:rPr>
          <w:rStyle w:val="AERbody"/>
          <w:color w:val="000000"/>
          <w:sz w:val="16"/>
        </w:rPr>
        <w:t xml:space="preserve"> joint planning project that is not a </w:t>
      </w:r>
      <w:r w:rsidR="00753E6B" w:rsidRPr="00C8476F">
        <w:rPr>
          <w:rStyle w:val="AERbody"/>
          <w:color w:val="000000"/>
          <w:sz w:val="16"/>
        </w:rPr>
        <w:t>regulatory investment test for transmission (</w:t>
      </w:r>
      <w:r w:rsidR="002B209F" w:rsidRPr="00C8476F">
        <w:rPr>
          <w:rStyle w:val="AERbody"/>
          <w:color w:val="000000"/>
          <w:sz w:val="16"/>
        </w:rPr>
        <w:t>RIT-T</w:t>
      </w:r>
      <w:r w:rsidR="00753E6B" w:rsidRPr="00C8476F">
        <w:rPr>
          <w:rStyle w:val="AERbody"/>
          <w:color w:val="000000"/>
          <w:sz w:val="16"/>
        </w:rPr>
        <w:t>)</w:t>
      </w:r>
      <w:r w:rsidR="002B209F" w:rsidRPr="00C8476F">
        <w:rPr>
          <w:rStyle w:val="AERbody"/>
          <w:color w:val="000000"/>
          <w:sz w:val="16"/>
        </w:rPr>
        <w:t xml:space="preserve"> project.</w:t>
      </w:r>
    </w:p>
    <w:p w:rsidR="002B209F" w:rsidRPr="000E6289" w:rsidRDefault="002B209F" w:rsidP="002B209F">
      <w:pPr>
        <w:pStyle w:val="AERbodytext"/>
      </w:pPr>
      <w:r w:rsidRPr="000E6289">
        <w:t xml:space="preserve">The circumstances where a </w:t>
      </w:r>
      <w:r w:rsidRPr="000E6289">
        <w:rPr>
          <w:rStyle w:val="AERtextitalic"/>
          <w:i w:val="0"/>
        </w:rPr>
        <w:t xml:space="preserve">RIT-D proponent </w:t>
      </w:r>
      <w:r w:rsidRPr="000E6289">
        <w:t>does not need to apply the RIT-D include where</w:t>
      </w:r>
      <w:r w:rsidR="00047927">
        <w:t xml:space="preserve"> the</w:t>
      </w:r>
      <w:r w:rsidRPr="000E6289">
        <w:t>:</w:t>
      </w:r>
    </w:p>
    <w:p w:rsidR="002B209F" w:rsidRPr="000E6289" w:rsidRDefault="002B209F" w:rsidP="002B209F">
      <w:pPr>
        <w:pStyle w:val="AERbulletlistfirststyle"/>
      </w:pPr>
      <w:r w:rsidRPr="000E6289">
        <w:rPr>
          <w:rStyle w:val="AERtextitalic"/>
          <w:i w:val="0"/>
        </w:rPr>
        <w:t>RIT-D project</w:t>
      </w:r>
      <w:r w:rsidRPr="000E6289">
        <w:t xml:space="preserve"> is required to a</w:t>
      </w:r>
      <w:r w:rsidR="00C8476F">
        <w:t>ddre</w:t>
      </w:r>
      <w:r w:rsidRPr="000E6289">
        <w:t xml:space="preserve">ss an urgent and unforseen </w:t>
      </w:r>
      <w:r w:rsidRPr="000E6289">
        <w:rPr>
          <w:rStyle w:val="AERtextitalic"/>
          <w:i w:val="0"/>
        </w:rPr>
        <w:t>network</w:t>
      </w:r>
      <w:r w:rsidRPr="000E6289">
        <w:t xml:space="preserve"> issue that would otherwise put at risk the reliability of the </w:t>
      </w:r>
      <w:r w:rsidRPr="000E6289">
        <w:rPr>
          <w:rStyle w:val="AERtextitalic"/>
          <w:i w:val="0"/>
        </w:rPr>
        <w:t>distribution network</w:t>
      </w:r>
      <w:r w:rsidRPr="000E6289">
        <w:t xml:space="preserve"> or a significant part of that </w:t>
      </w:r>
      <w:r w:rsidRPr="000E6289">
        <w:rPr>
          <w:rStyle w:val="AERtextitalic"/>
          <w:i w:val="0"/>
        </w:rPr>
        <w:t>network</w:t>
      </w:r>
      <w:r w:rsidRPr="000E6289">
        <w:t xml:space="preserve"> </w:t>
      </w:r>
    </w:p>
    <w:p w:rsidR="002B209F" w:rsidRPr="000E6289" w:rsidRDefault="002B209F" w:rsidP="002B209F">
      <w:pPr>
        <w:pStyle w:val="AERbulletlistfirststyle"/>
      </w:pPr>
      <w:r w:rsidRPr="000E6289">
        <w:t xml:space="preserve">estimated cost to the </w:t>
      </w:r>
      <w:r w:rsidRPr="000E6289">
        <w:rPr>
          <w:rStyle w:val="AERtextitalic"/>
          <w:i w:val="0"/>
        </w:rPr>
        <w:t>Network Service Providers</w:t>
      </w:r>
      <w:r w:rsidRPr="000E6289">
        <w:t xml:space="preserve"> (NSPs) affected by the </w:t>
      </w:r>
      <w:r w:rsidRPr="000E6289">
        <w:rPr>
          <w:rStyle w:val="AERtextitalic"/>
          <w:i w:val="0"/>
        </w:rPr>
        <w:t>RIT-D project</w:t>
      </w:r>
      <w:r w:rsidRPr="000E6289">
        <w:t xml:space="preserve"> of the most expensive </w:t>
      </w:r>
      <w:r w:rsidRPr="000E6289">
        <w:rPr>
          <w:rStyle w:val="AERtextitalic"/>
          <w:i w:val="0"/>
        </w:rPr>
        <w:t>potential credible option</w:t>
      </w:r>
      <w:r w:rsidRPr="000E6289">
        <w:t xml:space="preserve"> to address the </w:t>
      </w:r>
      <w:r w:rsidRPr="000E6289">
        <w:rPr>
          <w:rStyle w:val="AERtextitalic"/>
          <w:i w:val="0"/>
        </w:rPr>
        <w:t>identified need</w:t>
      </w:r>
      <w:r w:rsidRPr="000E6289">
        <w:t xml:space="preserve"> is less than</w:t>
      </w:r>
      <w:r w:rsidR="00A84CCC">
        <w:br/>
      </w:r>
      <w:r w:rsidRPr="000E6289">
        <w:t>$5 million (as varied in accordance with a cost threshold determination)</w:t>
      </w:r>
    </w:p>
    <w:p w:rsidR="002B209F" w:rsidRPr="000E6289" w:rsidRDefault="002B209F" w:rsidP="002B209F">
      <w:pPr>
        <w:pStyle w:val="AERbulletlistfirststyle"/>
        <w:rPr>
          <w:rStyle w:val="AERtextitalic"/>
          <w:i w:val="0"/>
        </w:rPr>
      </w:pPr>
      <w:r w:rsidRPr="000E6289">
        <w:t xml:space="preserve">cost of addressing </w:t>
      </w:r>
      <w:r w:rsidRPr="000E6289">
        <w:rPr>
          <w:rStyle w:val="AERtextitalic"/>
          <w:i w:val="0"/>
        </w:rPr>
        <w:t>identified need</w:t>
      </w:r>
      <w:r w:rsidRPr="000E6289">
        <w:t xml:space="preserve"> is to be fully recovered through charges other than charges in respect of </w:t>
      </w:r>
      <w:r w:rsidRPr="000E6289">
        <w:rPr>
          <w:rStyle w:val="AERtextitalic"/>
          <w:i w:val="0"/>
        </w:rPr>
        <w:t>standard control services</w:t>
      </w:r>
      <w:r w:rsidRPr="000E6289">
        <w:t xml:space="preserve"> or </w:t>
      </w:r>
      <w:r w:rsidRPr="000E6289">
        <w:rPr>
          <w:rStyle w:val="AERtextitalic"/>
          <w:i w:val="0"/>
        </w:rPr>
        <w:t>prescribed transmission services</w:t>
      </w:r>
    </w:p>
    <w:p w:rsidR="002B209F" w:rsidRPr="000E6289" w:rsidRDefault="002B209F" w:rsidP="002B209F">
      <w:pPr>
        <w:pStyle w:val="AERbulletlistfirststyle"/>
        <w:rPr>
          <w:rStyle w:val="AERtextitalic"/>
          <w:i w:val="0"/>
        </w:rPr>
      </w:pPr>
      <w:r w:rsidRPr="000E6289">
        <w:rPr>
          <w:rStyle w:val="AERtextitalic"/>
          <w:i w:val="0"/>
        </w:rPr>
        <w:t>identified need</w:t>
      </w:r>
      <w:r w:rsidRPr="000E6289">
        <w:rPr>
          <w:rStyle w:val="AERbody"/>
        </w:rPr>
        <w:t xml:space="preserve"> can only be addressed by expenditure on a </w:t>
      </w:r>
      <w:r w:rsidRPr="000E6289">
        <w:rPr>
          <w:rStyle w:val="AERtextitalic"/>
          <w:i w:val="0"/>
        </w:rPr>
        <w:t>connection asset</w:t>
      </w:r>
      <w:r w:rsidRPr="000E6289">
        <w:rPr>
          <w:rStyle w:val="AERbody"/>
        </w:rPr>
        <w:t xml:space="preserve"> which provides services other than </w:t>
      </w:r>
      <w:r w:rsidRPr="000E6289">
        <w:rPr>
          <w:rStyle w:val="AERtextitalic"/>
          <w:i w:val="0"/>
        </w:rPr>
        <w:t>standard control services</w:t>
      </w:r>
      <w:r w:rsidRPr="000E6289">
        <w:rPr>
          <w:rStyle w:val="AERbody"/>
        </w:rPr>
        <w:t xml:space="preserve"> or </w:t>
      </w:r>
      <w:r w:rsidRPr="000E6289">
        <w:rPr>
          <w:rStyle w:val="AERtextitalic"/>
          <w:i w:val="0"/>
        </w:rPr>
        <w:t>prescribed transmission services</w:t>
      </w:r>
    </w:p>
    <w:p w:rsidR="002B209F" w:rsidRPr="000E6289" w:rsidRDefault="002B209F" w:rsidP="002B209F">
      <w:pPr>
        <w:pStyle w:val="AERbulletlistfirststyle"/>
      </w:pPr>
      <w:r w:rsidRPr="000E6289">
        <w:rPr>
          <w:rStyle w:val="AERtextitalic"/>
          <w:i w:val="0"/>
        </w:rPr>
        <w:lastRenderedPageBreak/>
        <w:t>RIT-D project</w:t>
      </w:r>
      <w:r w:rsidRPr="000E6289">
        <w:t xml:space="preserve"> is related to the refurbishment or replacement of existing assets and is not intended to </w:t>
      </w:r>
      <w:r w:rsidRPr="000E6289">
        <w:rPr>
          <w:rStyle w:val="AERtextitalic"/>
          <w:i w:val="0"/>
        </w:rPr>
        <w:t>augment</w:t>
      </w:r>
      <w:r w:rsidRPr="000E6289">
        <w:t xml:space="preserve"> a</w:t>
      </w:r>
      <w:r w:rsidRPr="000E6289">
        <w:rPr>
          <w:rStyle w:val="AERtextitalic"/>
          <w:i w:val="0"/>
        </w:rPr>
        <w:t xml:space="preserve"> network</w:t>
      </w:r>
      <w:r w:rsidRPr="000E6289">
        <w:t xml:space="preserve"> or</w:t>
      </w:r>
    </w:p>
    <w:p w:rsidR="002B209F" w:rsidRPr="000E6289" w:rsidRDefault="002B209F" w:rsidP="00C8476F">
      <w:pPr>
        <w:pStyle w:val="AERbulletlistfirststyle"/>
      </w:pPr>
      <w:r w:rsidRPr="000E6289">
        <w:t xml:space="preserve">refurbishment or replacement expenditure also results in an augmentation to the network, and the estimated capital cost of the most expensive </w:t>
      </w:r>
      <w:r w:rsidRPr="000E6289">
        <w:rPr>
          <w:rStyle w:val="AERtextitalic"/>
          <w:i w:val="0"/>
        </w:rPr>
        <w:t>credible option</w:t>
      </w:r>
      <w:r w:rsidRPr="000E6289">
        <w:t xml:space="preserve"> to address the </w:t>
      </w:r>
      <w:r w:rsidRPr="000E6289">
        <w:rPr>
          <w:rStyle w:val="AERtextitalic"/>
          <w:i w:val="0"/>
        </w:rPr>
        <w:t>identified need</w:t>
      </w:r>
      <w:r w:rsidRPr="000E6289">
        <w:t xml:space="preserve"> in respect of the </w:t>
      </w:r>
      <w:r w:rsidRPr="000E6289">
        <w:rPr>
          <w:rStyle w:val="AERtextitalic"/>
          <w:i w:val="0"/>
        </w:rPr>
        <w:t>augmentation</w:t>
      </w:r>
      <w:r w:rsidRPr="000E6289">
        <w:t xml:space="preserve"> component is under $5 million</w:t>
      </w:r>
      <w:r w:rsidR="00C8476F">
        <w:t xml:space="preserve"> </w:t>
      </w:r>
      <w:r w:rsidR="00C8476F" w:rsidRPr="000E6289">
        <w:t>(as varied in accordance with a cost threshold determination)</w:t>
      </w:r>
      <w:r w:rsidR="00047927">
        <w:t>.</w:t>
      </w:r>
    </w:p>
    <w:p w:rsidR="002B209F" w:rsidRPr="000E6289" w:rsidRDefault="002B209F" w:rsidP="002B209F">
      <w:pPr>
        <w:pStyle w:val="AERbulletlistfirststyle"/>
        <w:numPr>
          <w:ilvl w:val="0"/>
          <w:numId w:val="0"/>
        </w:numPr>
      </w:pPr>
      <w:r w:rsidRPr="000E6289">
        <w:t xml:space="preserve">A </w:t>
      </w:r>
      <w:r w:rsidRPr="000E6289">
        <w:rPr>
          <w:rStyle w:val="AERtextitalic"/>
          <w:i w:val="0"/>
        </w:rPr>
        <w:t xml:space="preserve">RIT-D proponent </w:t>
      </w:r>
      <w:r w:rsidRPr="000E6289">
        <w:t xml:space="preserve">must not treat different parts of an integrated solution to an </w:t>
      </w:r>
      <w:r w:rsidRPr="000E6289">
        <w:rPr>
          <w:rStyle w:val="AERtextitalic"/>
          <w:i w:val="0"/>
        </w:rPr>
        <w:t>identified need</w:t>
      </w:r>
      <w:r w:rsidRPr="000E6289">
        <w:t xml:space="preserve"> as distinct and separate options for the purposes of determining whether the RIT-D applies to each of those parts.</w:t>
      </w:r>
      <w:r w:rsidR="00C8476F">
        <w:rPr>
          <w:rStyle w:val="FootnoteReference"/>
        </w:rPr>
        <w:footnoteReference w:id="8"/>
      </w:r>
      <w:r w:rsidRPr="000E6289">
        <w:t xml:space="preserve"> </w:t>
      </w:r>
    </w:p>
    <w:p w:rsidR="00C8476F" w:rsidRPr="000E6289" w:rsidRDefault="002B209F" w:rsidP="002B209F">
      <w:pPr>
        <w:pStyle w:val="AERbulletlistfirststyle"/>
        <w:numPr>
          <w:ilvl w:val="0"/>
          <w:numId w:val="0"/>
        </w:numPr>
      </w:pPr>
      <w:r w:rsidRPr="000E6289">
        <w:t>With</w:t>
      </w:r>
      <w:r w:rsidR="00E20D5A">
        <w:t xml:space="preserve"> the</w:t>
      </w:r>
      <w:r w:rsidRPr="000E6289">
        <w:t xml:space="preserve"> exception of negotiated distribution services and negotiated transmission services, </w:t>
      </w:r>
      <w:r w:rsidR="00377718">
        <w:t>the NSP affected by the RIT-D project</w:t>
      </w:r>
      <w:r w:rsidRPr="000E6289">
        <w:rPr>
          <w:rStyle w:val="AERtextitalic"/>
          <w:i w:val="0"/>
        </w:rPr>
        <w:t xml:space="preserve"> </w:t>
      </w:r>
      <w:r w:rsidRPr="000E6289">
        <w:t xml:space="preserve">must ensure, acting reasonably, that the investment required to address the </w:t>
      </w:r>
      <w:r w:rsidRPr="000E6289">
        <w:rPr>
          <w:rStyle w:val="AERtextitalic"/>
          <w:i w:val="0"/>
        </w:rPr>
        <w:t>identified need</w:t>
      </w:r>
      <w:r w:rsidRPr="000E6289">
        <w:t xml:space="preserve"> is planned and developed at </w:t>
      </w:r>
      <w:r w:rsidR="00047927">
        <w:t xml:space="preserve">the </w:t>
      </w:r>
      <w:r w:rsidRPr="000E6289">
        <w:t>l</w:t>
      </w:r>
      <w:r w:rsidR="00047927">
        <w:t>ow</w:t>
      </w:r>
      <w:r w:rsidRPr="000E6289">
        <w:t>est cost over the life of the investment.</w:t>
      </w:r>
      <w:r w:rsidR="00377718">
        <w:rPr>
          <w:rStyle w:val="FootnoteReference"/>
        </w:rPr>
        <w:footnoteReference w:id="9"/>
      </w:r>
      <w:r w:rsidRPr="000E628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40DD0" w:rsidTr="00F40DD0">
        <w:tc>
          <w:tcPr>
            <w:tcW w:w="9242" w:type="dxa"/>
          </w:tcPr>
          <w:p w:rsidR="00F40DD0" w:rsidRPr="00026382" w:rsidRDefault="00F40DD0" w:rsidP="00F40DD0">
            <w:pPr>
              <w:pStyle w:val="AERbodytext"/>
              <w:numPr>
                <w:ilvl w:val="0"/>
                <w:numId w:val="0"/>
              </w:numPr>
              <w:rPr>
                <w:rStyle w:val="AERtextbold"/>
              </w:rPr>
            </w:pPr>
            <w:r w:rsidRPr="00026382">
              <w:rPr>
                <w:rStyle w:val="AERtextbold"/>
              </w:rPr>
              <w:t>Example</w:t>
            </w:r>
            <w:r w:rsidR="009D29ED">
              <w:rPr>
                <w:rStyle w:val="AERtextbold"/>
              </w:rPr>
              <w:t xml:space="preserve"> </w:t>
            </w:r>
            <w:r>
              <w:rPr>
                <w:rStyle w:val="AERtextbold"/>
              </w:rPr>
              <w:t>1</w:t>
            </w:r>
            <w:r w:rsidR="00084CD6">
              <w:rPr>
                <w:rStyle w:val="AERtextbold"/>
              </w:rPr>
              <w:t>.1</w:t>
            </w:r>
            <w:r w:rsidRPr="00026382">
              <w:rPr>
                <w:rStyle w:val="AERtextbold"/>
              </w:rPr>
              <w:t xml:space="preserve">: </w:t>
            </w:r>
            <w:r w:rsidRPr="00F40DD0">
              <w:rPr>
                <w:rStyle w:val="AERtextbold"/>
              </w:rPr>
              <w:t>Incidental augmentation associated with an asset replacement project</w:t>
            </w:r>
          </w:p>
          <w:p w:rsidR="00F40DD0" w:rsidRDefault="00F40DD0" w:rsidP="00F40DD0">
            <w:pPr>
              <w:pStyle w:val="AERbodytext"/>
            </w:pPr>
            <w:r>
              <w:t>A RIT-D proponent has identified a 40 year old, 10</w:t>
            </w:r>
            <w:r w:rsidR="0021532C">
              <w:t> megavolt amperes (</w:t>
            </w:r>
            <w:r>
              <w:t>MVA</w:t>
            </w:r>
            <w:r w:rsidR="0021532C">
              <w:t>)</w:t>
            </w:r>
            <w:r>
              <w:t xml:space="preserve"> zone substation transformer to be at the end of its serviceable life. There are no emerging capacity constraints at the substation. The lowest available standard transformer size of sufficient capacity is 15MVA. 'Like-for-like' replacement through the procurement of 10MVA transformer is likely to be more costly as it is a non-standard size.</w:t>
            </w:r>
          </w:p>
          <w:p w:rsidR="006E4436" w:rsidRDefault="00F40DD0" w:rsidP="00047927">
            <w:pPr>
              <w:pStyle w:val="AERbodytext"/>
              <w:numPr>
                <w:ilvl w:val="0"/>
                <w:numId w:val="0"/>
              </w:numPr>
            </w:pPr>
            <w:r>
              <w:t xml:space="preserve">Replacement with the 15MVA transformer results in an incidental increase in substation capacity. However, as the identified need is </w:t>
            </w:r>
            <w:r w:rsidR="00047927">
              <w:t xml:space="preserve">an </w:t>
            </w:r>
            <w:r>
              <w:t>asset condition</w:t>
            </w:r>
            <w:r w:rsidR="00047927">
              <w:t xml:space="preserve"> and not</w:t>
            </w:r>
            <w:r>
              <w:t xml:space="preserve"> </w:t>
            </w:r>
            <w:r w:rsidR="00047927">
              <w:t>an</w:t>
            </w:r>
            <w:r>
              <w:t xml:space="preserve"> augment</w:t>
            </w:r>
            <w:r w:rsidR="00047927">
              <w:t>ation to</w:t>
            </w:r>
            <w:r>
              <w:t xml:space="preserve"> the network</w:t>
            </w:r>
            <w:r w:rsidR="00047927">
              <w:t xml:space="preserve">; </w:t>
            </w:r>
            <w:r>
              <w:t>the RIT-D proponent is not required to apply the RIT-D.</w:t>
            </w:r>
          </w:p>
          <w:p w:rsidR="00D13650" w:rsidRPr="00026382" w:rsidRDefault="00D13650" w:rsidP="00D13650">
            <w:pPr>
              <w:pStyle w:val="AERbodytext"/>
              <w:numPr>
                <w:ilvl w:val="0"/>
                <w:numId w:val="0"/>
              </w:numPr>
              <w:rPr>
                <w:rStyle w:val="AERtextbold"/>
              </w:rPr>
            </w:pPr>
            <w:r w:rsidRPr="00026382">
              <w:rPr>
                <w:rStyle w:val="AERtextbold"/>
              </w:rPr>
              <w:t>Example</w:t>
            </w:r>
            <w:r>
              <w:rPr>
                <w:rStyle w:val="AERtextbold"/>
              </w:rPr>
              <w:t xml:space="preserve"> 1.2</w:t>
            </w:r>
            <w:r w:rsidRPr="00026382">
              <w:rPr>
                <w:rStyle w:val="AERtextbold"/>
              </w:rPr>
              <w:t xml:space="preserve">: </w:t>
            </w:r>
            <w:r w:rsidRPr="00084CD6">
              <w:rPr>
                <w:rStyle w:val="AERtextbold"/>
              </w:rPr>
              <w:t>Calculating the augmentation component of a credible option addressing asset condition and capacity needs</w:t>
            </w:r>
          </w:p>
          <w:p w:rsidR="00D13650" w:rsidRDefault="00D13650" w:rsidP="00D13650">
            <w:pPr>
              <w:pStyle w:val="AERbodytext"/>
            </w:pPr>
            <w:r>
              <w:t xml:space="preserve">A RIT-D proponent identified aged assets and an emerging capacity constraint at a 33/11kV zone substation. A credible option to address these identified needs is to rebuild the zone substation (with an additional transformer) and decommission the existing zone substation. This will cost the RIT-D proponent $20 million. </w:t>
            </w:r>
          </w:p>
          <w:p w:rsidR="00D13650" w:rsidRDefault="00D13650" w:rsidP="00F0255E">
            <w:pPr>
              <w:pStyle w:val="AERbodytext"/>
              <w:numPr>
                <w:ilvl w:val="0"/>
                <w:numId w:val="0"/>
              </w:numPr>
            </w:pPr>
            <w:r>
              <w:t xml:space="preserve">The cost of addressing the asset condition will be to rebuild the zone substation without the additional transformer. This will cost the RIT-D proponent $16 million. The augmentation component of the initial credible option is its incremental cost above the </w:t>
            </w:r>
            <w:r w:rsidR="00F0255E">
              <w:t xml:space="preserve">‘like-for-like’ </w:t>
            </w:r>
            <w:r>
              <w:t>replacement</w:t>
            </w:r>
            <w:r w:rsidR="00F0255E">
              <w:t xml:space="preserve">, in this case, </w:t>
            </w:r>
            <w:r>
              <w:t>$4 million ($20 million - $16 million)</w:t>
            </w:r>
            <w:r w:rsidR="00E77D71">
              <w:t>. Since this is below</w:t>
            </w:r>
            <w:r>
              <w:t xml:space="preserve"> the $5 million threshold</w:t>
            </w:r>
            <w:r w:rsidR="00E77D71">
              <w:t>,</w:t>
            </w:r>
            <w:r>
              <w:t xml:space="preserve"> the RIT-D proponent is not required to apply the RIT-D.</w:t>
            </w:r>
          </w:p>
        </w:tc>
      </w:tr>
    </w:tbl>
    <w:p w:rsidR="004C5679" w:rsidRPr="004C5679" w:rsidRDefault="004C5679" w:rsidP="004C5679">
      <w:pPr>
        <w:pStyle w:val="Heading3"/>
        <w:numPr>
          <w:ilvl w:val="0"/>
          <w:numId w:val="0"/>
        </w:numPr>
      </w:pPr>
    </w:p>
    <w:p w:rsidR="002B209F" w:rsidRPr="00BF53D3" w:rsidRDefault="002B209F" w:rsidP="00D1577D">
      <w:pPr>
        <w:pStyle w:val="Heading3"/>
        <w:rPr>
          <w:rStyle w:val="AERtextorange"/>
        </w:rPr>
      </w:pPr>
      <w:r w:rsidRPr="00BF53D3">
        <w:rPr>
          <w:rStyle w:val="AERtextorange"/>
        </w:rPr>
        <w:t xml:space="preserve">Urgent </w:t>
      </w:r>
      <w:r w:rsidRPr="00D1577D">
        <w:t>and</w:t>
      </w:r>
      <w:r w:rsidRPr="00BF53D3">
        <w:rPr>
          <w:rStyle w:val="AERtextorange"/>
        </w:rPr>
        <w:t xml:space="preserve"> unforseen investments</w:t>
      </w:r>
    </w:p>
    <w:p w:rsidR="002B209F" w:rsidRPr="000E6289" w:rsidRDefault="002B209F" w:rsidP="002B209F">
      <w:pPr>
        <w:pStyle w:val="AERbodytext"/>
      </w:pPr>
      <w:r w:rsidRPr="000E6289">
        <w:t>As outlined in cl. 5.17.3</w:t>
      </w:r>
      <w:r w:rsidR="002C2911">
        <w:t>(a)(1)</w:t>
      </w:r>
      <w:r w:rsidRPr="000E6289">
        <w:t xml:space="preserve"> of the NER, a </w:t>
      </w:r>
      <w:r w:rsidRPr="000E6289">
        <w:rPr>
          <w:rStyle w:val="AERtextitalic"/>
          <w:i w:val="0"/>
        </w:rPr>
        <w:t xml:space="preserve">RIT-D proponent </w:t>
      </w:r>
      <w:r w:rsidRPr="000E6289">
        <w:t xml:space="preserve">does not need to apply the RIT-D to a proposed </w:t>
      </w:r>
      <w:r w:rsidRPr="000E6289">
        <w:rPr>
          <w:rStyle w:val="AERtextitalic"/>
          <w:i w:val="0"/>
        </w:rPr>
        <w:t>RIT-D project</w:t>
      </w:r>
      <w:r w:rsidRPr="000E6289">
        <w:t xml:space="preserve"> to address an urgent and unforseen </w:t>
      </w:r>
      <w:r w:rsidRPr="000E6289">
        <w:rPr>
          <w:rStyle w:val="AERtextitalic"/>
          <w:i w:val="0"/>
        </w:rPr>
        <w:t>network</w:t>
      </w:r>
      <w:r w:rsidRPr="000E6289">
        <w:t xml:space="preserve"> issue that would otherwise put </w:t>
      </w:r>
      <w:r w:rsidR="002C2911" w:rsidRPr="000E6289">
        <w:t xml:space="preserve">at risk </w:t>
      </w:r>
      <w:r w:rsidRPr="000E6289">
        <w:t xml:space="preserve">the </w:t>
      </w:r>
      <w:r w:rsidRPr="000E6289">
        <w:rPr>
          <w:rStyle w:val="AERtextitalic"/>
          <w:i w:val="0"/>
        </w:rPr>
        <w:t>reliability</w:t>
      </w:r>
      <w:r w:rsidRPr="000E6289">
        <w:t xml:space="preserve"> of the </w:t>
      </w:r>
      <w:r w:rsidRPr="000E6289">
        <w:rPr>
          <w:rStyle w:val="AERtextitalic"/>
          <w:i w:val="0"/>
        </w:rPr>
        <w:t>distribution network</w:t>
      </w:r>
      <w:r w:rsidRPr="000E6289">
        <w:t xml:space="preserve">. Under cl. 5.17.3(c) of the NER, a proposed RIT-D investment is only subject to this exemption if: </w:t>
      </w:r>
    </w:p>
    <w:p w:rsidR="002B209F" w:rsidRPr="000E6289" w:rsidRDefault="002B2E47" w:rsidP="002B209F">
      <w:pPr>
        <w:pStyle w:val="AERbulletlistfirststyle"/>
      </w:pPr>
      <w:r>
        <w:lastRenderedPageBreak/>
        <w:t>i</w:t>
      </w:r>
      <w:r w:rsidR="002B209F" w:rsidRPr="000E6289">
        <w:t xml:space="preserve">t is necessary that the assets or services to address the issue be operational within six months of the </w:t>
      </w:r>
      <w:r w:rsidR="002B209F" w:rsidRPr="000E6289">
        <w:rPr>
          <w:rStyle w:val="AERtextitalic"/>
          <w:i w:val="0"/>
        </w:rPr>
        <w:t>RIT-D proponent</w:t>
      </w:r>
      <w:r w:rsidR="002B209F" w:rsidRPr="000E6289">
        <w:t xml:space="preserve"> identifying the issue</w:t>
      </w:r>
    </w:p>
    <w:p w:rsidR="002B209F" w:rsidRPr="000E6289" w:rsidRDefault="002B2E47" w:rsidP="002B209F">
      <w:pPr>
        <w:pStyle w:val="AERbulletlistfirststyle"/>
      </w:pPr>
      <w:r>
        <w:t>t</w:t>
      </w:r>
      <w:r w:rsidR="002B209F" w:rsidRPr="000E6289">
        <w:t xml:space="preserve">he event or circumstances causing the </w:t>
      </w:r>
      <w:r w:rsidR="002B209F" w:rsidRPr="000E6289">
        <w:rPr>
          <w:rStyle w:val="AERtextitalic"/>
          <w:i w:val="0"/>
        </w:rPr>
        <w:t>identified need</w:t>
      </w:r>
      <w:r w:rsidR="002B209F" w:rsidRPr="000E6289">
        <w:t xml:space="preserve"> was not reasonably foreseeable by, and was beyond the reasonable control of, the NSP/s that identified the need</w:t>
      </w:r>
    </w:p>
    <w:p w:rsidR="002B209F" w:rsidRPr="000E6289" w:rsidRDefault="002B2E47" w:rsidP="002B209F">
      <w:pPr>
        <w:pStyle w:val="AERbulletlistfirststyle"/>
      </w:pPr>
      <w:r>
        <w:t>a</w:t>
      </w:r>
      <w:r w:rsidR="002B209F" w:rsidRPr="000E6289">
        <w:t xml:space="preserve"> failure to address the </w:t>
      </w:r>
      <w:r w:rsidR="002B209F" w:rsidRPr="000E6289">
        <w:rPr>
          <w:rStyle w:val="AERtextitalic"/>
          <w:i w:val="0"/>
        </w:rPr>
        <w:t>identified need</w:t>
      </w:r>
      <w:r w:rsidR="002B209F" w:rsidRPr="000E6289">
        <w:t xml:space="preserve"> is likely to materially adversely affect the</w:t>
      </w:r>
      <w:r w:rsidR="002B209F" w:rsidRPr="000E6289">
        <w:rPr>
          <w:rStyle w:val="AERtextitalic"/>
          <w:i w:val="0"/>
        </w:rPr>
        <w:t xml:space="preserve"> reliability</w:t>
      </w:r>
      <w:r w:rsidR="002B209F" w:rsidRPr="000E6289">
        <w:t xml:space="preserve"> and </w:t>
      </w:r>
      <w:r w:rsidR="002B209F" w:rsidRPr="000E6289">
        <w:rPr>
          <w:rStyle w:val="AERtextitalic"/>
          <w:i w:val="0"/>
        </w:rPr>
        <w:t>secure operating state</w:t>
      </w:r>
      <w:r w:rsidR="002B209F" w:rsidRPr="000E6289">
        <w:t xml:space="preserve"> of the distribution network or a significant part of that </w:t>
      </w:r>
      <w:r w:rsidR="002B209F" w:rsidRPr="000E6289">
        <w:rPr>
          <w:rStyle w:val="AERtextitalic"/>
          <w:i w:val="0"/>
        </w:rPr>
        <w:t>network</w:t>
      </w:r>
      <w:r w:rsidR="002B209F" w:rsidRPr="000E6289">
        <w:t xml:space="preserve">. </w:t>
      </w:r>
    </w:p>
    <w:p w:rsidR="002B209F" w:rsidRDefault="002B209F" w:rsidP="00D1577D">
      <w:pPr>
        <w:pStyle w:val="Heading3"/>
        <w:rPr>
          <w:rStyle w:val="AERtextorange"/>
        </w:rPr>
      </w:pPr>
      <w:r>
        <w:rPr>
          <w:rStyle w:val="AERtextorange"/>
        </w:rPr>
        <w:t xml:space="preserve">Commencement </w:t>
      </w:r>
      <w:r w:rsidRPr="00D1577D">
        <w:t>of</w:t>
      </w:r>
      <w:r>
        <w:rPr>
          <w:rStyle w:val="AERtextorange"/>
        </w:rPr>
        <w:t xml:space="preserve"> the RIT-D:</w:t>
      </w:r>
    </w:p>
    <w:p w:rsidR="002B209F" w:rsidRPr="000E6289" w:rsidRDefault="002B209F" w:rsidP="002B209F">
      <w:pPr>
        <w:pStyle w:val="AERbodytext"/>
        <w:rPr>
          <w:rStyle w:val="AERbody"/>
        </w:rPr>
      </w:pPr>
      <w:r w:rsidRPr="000E6289">
        <w:t xml:space="preserve">Clause of the NER 11.50.5(b) </w:t>
      </w:r>
      <w:r w:rsidR="002B2E47">
        <w:t>sets out that</w:t>
      </w:r>
      <w:r w:rsidRPr="000E6289">
        <w:t>:</w:t>
      </w:r>
    </w:p>
    <w:p w:rsidR="002B209F" w:rsidRPr="00515BA8" w:rsidRDefault="002B209F" w:rsidP="002B209F">
      <w:pPr>
        <w:pStyle w:val="AERquote"/>
        <w:rPr>
          <w:rStyle w:val="AERbody"/>
          <w:color w:val="000000"/>
          <w:sz w:val="16"/>
        </w:rPr>
      </w:pPr>
      <w:r w:rsidRPr="00515BA8">
        <w:rPr>
          <w:rStyle w:val="AERbody"/>
          <w:color w:val="000000"/>
          <w:sz w:val="16"/>
        </w:rPr>
        <w:t>After the RIT-D commencement date:</w:t>
      </w:r>
    </w:p>
    <w:p w:rsidR="002B209F" w:rsidRPr="00515BA8" w:rsidRDefault="002B209F" w:rsidP="002B209F">
      <w:pPr>
        <w:pStyle w:val="AERquoteindent1"/>
        <w:rPr>
          <w:rStyle w:val="AERbody"/>
          <w:color w:val="000000"/>
          <w:sz w:val="16"/>
        </w:rPr>
      </w:pPr>
      <w:r w:rsidRPr="00515BA8">
        <w:rPr>
          <w:rStyle w:val="AERbody"/>
          <w:color w:val="000000"/>
          <w:sz w:val="16"/>
        </w:rPr>
        <w:t>(1) new rules 5.15 and 5.17 have no effect in relation to RIT-D projects that are regulatory test projects;</w:t>
      </w:r>
    </w:p>
    <w:p w:rsidR="002B209F" w:rsidRPr="00515BA8" w:rsidRDefault="002B209F" w:rsidP="002B209F">
      <w:pPr>
        <w:pStyle w:val="AERquoteindent1"/>
        <w:rPr>
          <w:rStyle w:val="AERbody"/>
          <w:color w:val="000000"/>
          <w:sz w:val="16"/>
        </w:rPr>
      </w:pPr>
      <w:r w:rsidRPr="00515BA8">
        <w:rPr>
          <w:rStyle w:val="AERbody"/>
          <w:color w:val="000000"/>
          <w:sz w:val="16"/>
        </w:rPr>
        <w:t>(2) old clause 5.6.5A continues to apply to regulatory test projects; and</w:t>
      </w:r>
    </w:p>
    <w:p w:rsidR="002B209F" w:rsidRPr="00515BA8" w:rsidRDefault="002B209F" w:rsidP="002B209F">
      <w:pPr>
        <w:pStyle w:val="AERquoteindent1"/>
        <w:rPr>
          <w:rStyle w:val="AERbody"/>
          <w:color w:val="000000"/>
          <w:sz w:val="16"/>
        </w:rPr>
      </w:pPr>
      <w:r w:rsidRPr="00515BA8">
        <w:rPr>
          <w:rStyle w:val="AERbody"/>
          <w:color w:val="000000"/>
          <w:sz w:val="16"/>
        </w:rPr>
        <w:t xml:space="preserve">3) </w:t>
      </w:r>
      <w:r w:rsidRPr="00515BA8">
        <w:rPr>
          <w:rStyle w:val="AERtextitalic"/>
        </w:rPr>
        <w:t>Registered Participants</w:t>
      </w:r>
      <w:r w:rsidRPr="00515BA8">
        <w:rPr>
          <w:rStyle w:val="AERbody"/>
          <w:color w:val="000000"/>
          <w:sz w:val="16"/>
        </w:rPr>
        <w:t xml:space="preserve"> must comply with old clauses 5.6.2(e1) to (k) to the extent those provisions are relevant to the application of the regulatory test.</w:t>
      </w:r>
    </w:p>
    <w:p w:rsidR="002B209F" w:rsidRPr="000E6289" w:rsidRDefault="002B209F" w:rsidP="002B209F">
      <w:pPr>
        <w:pStyle w:val="AERbodytext"/>
      </w:pPr>
      <w:r w:rsidRPr="000E6289">
        <w:t xml:space="preserve">Clause 11.50.2 of the NER defines the RIT-D commencement date as the date that is one year from the commencement date. The commencement date is the amendment date of the relevant rule in the NER. Therefore, the commencement date is 1 January 2013, and the RIT-D commencement date is 1 January 2014.  </w:t>
      </w:r>
    </w:p>
    <w:p w:rsidR="00E573F8" w:rsidRPr="000E6289" w:rsidRDefault="002B209F" w:rsidP="007C185B">
      <w:pPr>
        <w:pStyle w:val="AERbodytext"/>
        <w:numPr>
          <w:ilvl w:val="0"/>
          <w:numId w:val="0"/>
        </w:numPr>
      </w:pPr>
      <w:r w:rsidRPr="000E6289">
        <w:t xml:space="preserve">After 1 January 2014, projects will </w:t>
      </w:r>
      <w:r w:rsidR="00741002">
        <w:t>be assessed</w:t>
      </w:r>
      <w:r w:rsidRPr="000E6289">
        <w:t xml:space="preserve"> under the RIT-D instead of the </w:t>
      </w:r>
      <w:r w:rsidR="002B2E47">
        <w:t>Regulatory Test</w:t>
      </w:r>
      <w:r w:rsidRPr="000E6289">
        <w:t>, unless</w:t>
      </w:r>
      <w:r w:rsidR="002B2E47" w:rsidRPr="002B2E47">
        <w:t xml:space="preserve"> </w:t>
      </w:r>
      <w:r w:rsidR="002B2E47">
        <w:t>b</w:t>
      </w:r>
      <w:r w:rsidR="002B2E47" w:rsidRPr="000E6289">
        <w:t>y 31 December 2013</w:t>
      </w:r>
      <w:r w:rsidR="0055236E">
        <w:t>:</w:t>
      </w:r>
      <w:r w:rsidR="00741002">
        <w:t xml:space="preserve"> </w:t>
      </w:r>
    </w:p>
    <w:p w:rsidR="002B209F" w:rsidRPr="000E6289" w:rsidRDefault="002B209F" w:rsidP="0055236E">
      <w:pPr>
        <w:pStyle w:val="AERbulletlistfirststyle"/>
      </w:pPr>
      <w:r w:rsidRPr="000E6289">
        <w:t xml:space="preserve"> a NSP has commenced assessing the projects under the </w:t>
      </w:r>
      <w:r w:rsidR="002B2E47">
        <w:t>R</w:t>
      </w:r>
      <w:r w:rsidRPr="000E6289">
        <w:t xml:space="preserve">egulatory </w:t>
      </w:r>
      <w:r w:rsidR="002B2E47">
        <w:t>T</w:t>
      </w:r>
      <w:r w:rsidRPr="000E6289">
        <w:t>est; and</w:t>
      </w:r>
    </w:p>
    <w:p w:rsidR="002B209F" w:rsidRPr="000E6289" w:rsidRDefault="002B209F" w:rsidP="0055236E">
      <w:pPr>
        <w:pStyle w:val="AERbulletlistfirststyle"/>
      </w:pPr>
      <w:r w:rsidRPr="000E6289">
        <w:t xml:space="preserve">the NSP has submitted a list of those projects to </w:t>
      </w:r>
      <w:r w:rsidR="002B2E47">
        <w:t>the AER</w:t>
      </w:r>
      <w:r w:rsidRPr="000E6289">
        <w:t>.</w:t>
      </w:r>
      <w:r w:rsidR="00741002" w:rsidRPr="0055236E">
        <w:rPr>
          <w:rStyle w:val="FootnoteReference"/>
        </w:rPr>
        <w:footnoteReference w:id="10"/>
      </w:r>
    </w:p>
    <w:p w:rsidR="002B209F" w:rsidRPr="000E6289" w:rsidRDefault="002B209F" w:rsidP="00FC641D">
      <w:pPr>
        <w:pStyle w:val="AERbodytext"/>
        <w:numPr>
          <w:ilvl w:val="0"/>
          <w:numId w:val="6"/>
        </w:numPr>
      </w:pPr>
      <w:r w:rsidRPr="000E6289">
        <w:t xml:space="preserve">Under cl. 11.50.5(e) of the NER, we may determine </w:t>
      </w:r>
      <w:r w:rsidR="00BB70CB">
        <w:t>that</w:t>
      </w:r>
      <w:r w:rsidR="00BB70CB" w:rsidRPr="000E6289">
        <w:t xml:space="preserve"> </w:t>
      </w:r>
      <w:r w:rsidRPr="000E6289">
        <w:t>project</w:t>
      </w:r>
      <w:r w:rsidR="00BB70CB">
        <w:t>/</w:t>
      </w:r>
      <w:r w:rsidRPr="000E6289">
        <w:t xml:space="preserve">s have not commenced assessment under the </w:t>
      </w:r>
      <w:r w:rsidR="002B2E47">
        <w:t>Regulatory Test</w:t>
      </w:r>
      <w:r w:rsidRPr="000E6289">
        <w:t xml:space="preserve">. We consider that an NSP has commenced assessing a project under the </w:t>
      </w:r>
      <w:r w:rsidR="002B2E47">
        <w:t>Regulatory Test</w:t>
      </w:r>
      <w:r w:rsidRPr="000E6289">
        <w:t xml:space="preserve"> if, before 1 January 2014, it has: </w:t>
      </w:r>
    </w:p>
    <w:p w:rsidR="002B209F" w:rsidRPr="000E6289" w:rsidRDefault="002B2E47" w:rsidP="002B209F">
      <w:pPr>
        <w:pStyle w:val="AERbulletlistfirststyle"/>
      </w:pPr>
      <w:r>
        <w:t>p</w:t>
      </w:r>
      <w:r w:rsidR="002B209F" w:rsidRPr="000E6289">
        <w:t>ublished a project evaluation under the former regulations; or</w:t>
      </w:r>
    </w:p>
    <w:p w:rsidR="002B209F" w:rsidRPr="000E6289" w:rsidRDefault="002B2E47" w:rsidP="002B209F">
      <w:pPr>
        <w:pStyle w:val="AERbulletlistfirststyle"/>
        <w:rPr>
          <w:rStyle w:val="AERtextitalic"/>
          <w:i w:val="0"/>
        </w:rPr>
      </w:pPr>
      <w:r>
        <w:t>i</w:t>
      </w:r>
      <w:r w:rsidR="002B209F" w:rsidRPr="000E6289">
        <w:t xml:space="preserve">dentified the project in a published </w:t>
      </w:r>
      <w:r w:rsidR="002B209F" w:rsidRPr="000E6289">
        <w:rPr>
          <w:rStyle w:val="AERtextitalic"/>
          <w:i w:val="0"/>
        </w:rPr>
        <w:t xml:space="preserve">Distribution Annual Planning Report (DAPR); </w:t>
      </w:r>
      <w:r w:rsidR="002B209F" w:rsidRPr="000E6289">
        <w:rPr>
          <w:rStyle w:val="AERbody"/>
        </w:rPr>
        <w:t>or</w:t>
      </w:r>
    </w:p>
    <w:p w:rsidR="002B209F" w:rsidRPr="000E6289" w:rsidRDefault="002B2E47" w:rsidP="002B209F">
      <w:pPr>
        <w:pStyle w:val="AERbulletlistfirststyle"/>
      </w:pPr>
      <w:r>
        <w:t>r</w:t>
      </w:r>
      <w:r w:rsidR="002B209F" w:rsidRPr="000E6289">
        <w:t>eleased a Request for Information; or</w:t>
      </w:r>
    </w:p>
    <w:p w:rsidR="002B209F" w:rsidRPr="000E6289" w:rsidRDefault="002B2E47" w:rsidP="002B209F">
      <w:pPr>
        <w:pStyle w:val="AERbulletlistfirststyle"/>
      </w:pPr>
      <w:r>
        <w:t>c</w:t>
      </w:r>
      <w:r w:rsidR="002B209F" w:rsidRPr="000E6289">
        <w:t xml:space="preserve">ommenced an option analysis for the project under the Regulatory Test. </w:t>
      </w:r>
    </w:p>
    <w:p w:rsidR="002B209F" w:rsidRDefault="002B209F" w:rsidP="002B209F">
      <w:pPr>
        <w:pStyle w:val="Heading1"/>
      </w:pPr>
      <w:bookmarkStart w:id="7" w:name="_Toc364948262"/>
      <w:r>
        <w:lastRenderedPageBreak/>
        <w:t>Operation and application of the RIT-D</w:t>
      </w:r>
      <w:bookmarkEnd w:id="7"/>
    </w:p>
    <w:p w:rsidR="002B209F" w:rsidRPr="000E6289" w:rsidRDefault="002B209F" w:rsidP="002B209F">
      <w:pPr>
        <w:pStyle w:val="AERbodytext"/>
      </w:pPr>
      <w:r w:rsidRPr="000E6289">
        <w:t>The</w:t>
      </w:r>
      <w:r w:rsidR="001A064F">
        <w:t xml:space="preserve"> </w:t>
      </w:r>
      <w:r w:rsidR="002B2E47">
        <w:t xml:space="preserve">application guidelines </w:t>
      </w:r>
      <w:r w:rsidRPr="000E6289">
        <w:t xml:space="preserve">provide guidance on the operation and application of the RIT-D. </w:t>
      </w:r>
    </w:p>
    <w:p w:rsidR="0055236E" w:rsidRDefault="002B209F" w:rsidP="00FC641D">
      <w:pPr>
        <w:pStyle w:val="AERbodytext"/>
        <w:numPr>
          <w:ilvl w:val="0"/>
          <w:numId w:val="6"/>
        </w:numPr>
      </w:pPr>
      <w:r w:rsidRPr="000E6289">
        <w:t>The broad steps for applying the RIT-D can be summarised as</w:t>
      </w:r>
      <w:r w:rsidR="0055236E">
        <w:t>:</w:t>
      </w:r>
    </w:p>
    <w:p w:rsidR="002B209F" w:rsidRPr="000E6289" w:rsidRDefault="0055236E" w:rsidP="0055236E">
      <w:pPr>
        <w:pStyle w:val="AERnumberedlist2first"/>
      </w:pPr>
      <w:r>
        <w:t>I</w:t>
      </w:r>
      <w:r w:rsidR="006A0CEA">
        <w:t>dentify</w:t>
      </w:r>
      <w:r w:rsidR="002B209F" w:rsidRPr="000E6289">
        <w:t>:</w:t>
      </w:r>
    </w:p>
    <w:p w:rsidR="0055236E" w:rsidRDefault="00844C2B" w:rsidP="0055236E">
      <w:pPr>
        <w:pStyle w:val="AERnumberedlist2third"/>
      </w:pPr>
      <w:r>
        <w:t xml:space="preserve">a </w:t>
      </w:r>
      <w:r w:rsidR="002B209F" w:rsidRPr="000E6289">
        <w:t>need for the investment</w:t>
      </w:r>
    </w:p>
    <w:p w:rsidR="002B209F" w:rsidRPr="000E6289" w:rsidRDefault="00844C2B" w:rsidP="0055236E">
      <w:pPr>
        <w:pStyle w:val="AERnumberedlist2third"/>
        <w:rPr>
          <w:rStyle w:val="AERbody"/>
        </w:rPr>
      </w:pPr>
      <w:r>
        <w:rPr>
          <w:rStyle w:val="AERbody"/>
        </w:rPr>
        <w:t xml:space="preserve">a </w:t>
      </w:r>
      <w:r w:rsidR="002B209F" w:rsidRPr="000E6289">
        <w:rPr>
          <w:rStyle w:val="AERbody"/>
        </w:rPr>
        <w:t xml:space="preserve">set of </w:t>
      </w:r>
      <w:r w:rsidR="002B209F" w:rsidRPr="0055236E">
        <w:rPr>
          <w:rStyle w:val="AERtextitalic"/>
          <w:i w:val="0"/>
        </w:rPr>
        <w:t>credible option</w:t>
      </w:r>
      <w:r w:rsidR="002B209F" w:rsidRPr="000E6289">
        <w:rPr>
          <w:rStyle w:val="AERbody"/>
        </w:rPr>
        <w:t xml:space="preserve">s to address the </w:t>
      </w:r>
      <w:r w:rsidR="002B209F" w:rsidRPr="0055236E">
        <w:rPr>
          <w:rStyle w:val="AERtextitalic"/>
          <w:i w:val="0"/>
        </w:rPr>
        <w:t>identified need</w:t>
      </w:r>
      <w:r w:rsidR="002B209F" w:rsidRPr="000E6289">
        <w:rPr>
          <w:rStyle w:val="AERbody"/>
        </w:rPr>
        <w:t xml:space="preserve"> (</w:t>
      </w:r>
      <w:r w:rsidR="0055236E">
        <w:rPr>
          <w:rStyle w:val="AERbody"/>
        </w:rPr>
        <w:t>refer to</w:t>
      </w:r>
      <w:r w:rsidR="002B2E47">
        <w:rPr>
          <w:rStyle w:val="AERbody"/>
        </w:rPr>
        <w:t xml:space="preserve"> </w:t>
      </w:r>
      <w:r w:rsidR="002B209F" w:rsidRPr="000E6289">
        <w:t xml:space="preserve">section </w:t>
      </w:r>
      <w:r w:rsidR="00EF7184">
        <w:t>8</w:t>
      </w:r>
      <w:r w:rsidR="00EF7184" w:rsidRPr="000E6289">
        <w:t xml:space="preserve"> </w:t>
      </w:r>
      <w:r w:rsidR="002B209F" w:rsidRPr="000E6289">
        <w:t>of the</w:t>
      </w:r>
      <w:r w:rsidR="00E16A56">
        <w:t xml:space="preserve"> </w:t>
      </w:r>
      <w:r w:rsidR="002B209F" w:rsidRPr="000E6289">
        <w:t>application guidelines</w:t>
      </w:r>
      <w:r w:rsidR="002B209F" w:rsidRPr="000E6289">
        <w:rPr>
          <w:rStyle w:val="AERbody"/>
        </w:rPr>
        <w:t>).</w:t>
      </w:r>
    </w:p>
    <w:p w:rsidR="002B209F" w:rsidRPr="000E6289" w:rsidRDefault="0055236E" w:rsidP="0055236E">
      <w:pPr>
        <w:pStyle w:val="AERnumberedlist2first"/>
      </w:pPr>
      <w:r>
        <w:t>I</w:t>
      </w:r>
      <w:r w:rsidR="002B209F" w:rsidRPr="000E6289">
        <w:t>denti</w:t>
      </w:r>
      <w:r w:rsidR="00501650">
        <w:t>fy</w:t>
      </w:r>
      <w:r w:rsidR="002B209F" w:rsidRPr="000E6289">
        <w:t xml:space="preserve"> a set of </w:t>
      </w:r>
      <w:r w:rsidR="002B209F" w:rsidRPr="000E6289">
        <w:rPr>
          <w:rStyle w:val="AERtextitalic"/>
          <w:i w:val="0"/>
        </w:rPr>
        <w:t>reasonable scenarios</w:t>
      </w:r>
      <w:r w:rsidR="002B209F" w:rsidRPr="000E6289">
        <w:t xml:space="preserve"> appropriate to the </w:t>
      </w:r>
      <w:r w:rsidR="002B209F" w:rsidRPr="000E6289">
        <w:rPr>
          <w:rStyle w:val="AERtextitalic"/>
          <w:i w:val="0"/>
        </w:rPr>
        <w:t>credible options</w:t>
      </w:r>
      <w:r w:rsidR="002B209F" w:rsidRPr="000E6289">
        <w:t xml:space="preserve"> under consideration</w:t>
      </w:r>
      <w:r>
        <w:t xml:space="preserve"> (refer to</w:t>
      </w:r>
      <w:r w:rsidR="002B2E47">
        <w:t xml:space="preserve"> </w:t>
      </w:r>
      <w:r w:rsidR="002B209F" w:rsidRPr="000E6289">
        <w:t>section 1</w:t>
      </w:r>
      <w:r w:rsidR="00EF7184">
        <w:t>3</w:t>
      </w:r>
      <w:r w:rsidR="002B209F" w:rsidRPr="000E6289">
        <w:t xml:space="preserve"> of the application guidelines</w:t>
      </w:r>
      <w:r>
        <w:t>)</w:t>
      </w:r>
      <w:r w:rsidR="002B209F" w:rsidRPr="000E6289">
        <w:rPr>
          <w:rStyle w:val="AERtextboldunderline"/>
          <w:b w:val="0"/>
          <w:u w:val="none"/>
        </w:rPr>
        <w:t>.</w:t>
      </w:r>
    </w:p>
    <w:p w:rsidR="002B209F" w:rsidRPr="000E6289" w:rsidRDefault="002B209F" w:rsidP="0055236E">
      <w:pPr>
        <w:pStyle w:val="AERnumberedlist2first"/>
        <w:rPr>
          <w:rStyle w:val="AERbody"/>
        </w:rPr>
      </w:pPr>
      <w:r w:rsidRPr="000E6289">
        <w:t xml:space="preserve">Quantify the expected </w:t>
      </w:r>
      <w:r w:rsidRPr="000E6289">
        <w:rPr>
          <w:rStyle w:val="AERtextitalic"/>
          <w:i w:val="0"/>
        </w:rPr>
        <w:t>costs</w:t>
      </w:r>
      <w:r w:rsidRPr="000E6289">
        <w:t xml:space="preserve"> of each </w:t>
      </w:r>
      <w:r w:rsidRPr="000E6289">
        <w:rPr>
          <w:rStyle w:val="AERtextitalic"/>
          <w:i w:val="0"/>
        </w:rPr>
        <w:t xml:space="preserve">credible option </w:t>
      </w:r>
      <w:r w:rsidRPr="000E6289">
        <w:t xml:space="preserve">with consideration of </w:t>
      </w:r>
      <w:r w:rsidR="00501650">
        <w:t xml:space="preserve">the </w:t>
      </w:r>
      <w:r w:rsidRPr="000E6289">
        <w:t xml:space="preserve">how expected </w:t>
      </w:r>
      <w:r w:rsidRPr="000E6289">
        <w:rPr>
          <w:rStyle w:val="AERtextitalic"/>
          <w:i w:val="0"/>
        </w:rPr>
        <w:t>costs</w:t>
      </w:r>
      <w:r w:rsidRPr="000E6289">
        <w:t xml:space="preserve"> will vary across different </w:t>
      </w:r>
      <w:r w:rsidRPr="000E6289">
        <w:rPr>
          <w:rStyle w:val="AERtextitalic"/>
          <w:i w:val="0"/>
        </w:rPr>
        <w:t>reasonable scenarios</w:t>
      </w:r>
      <w:r w:rsidR="00501650">
        <w:rPr>
          <w:rStyle w:val="AERtextitalic"/>
          <w:i w:val="0"/>
        </w:rPr>
        <w:t xml:space="preserve"> </w:t>
      </w:r>
      <w:r w:rsidR="0055236E">
        <w:rPr>
          <w:rStyle w:val="AERtextitalic"/>
          <w:i w:val="0"/>
        </w:rPr>
        <w:t>(refer to</w:t>
      </w:r>
      <w:r w:rsidR="00501650">
        <w:rPr>
          <w:rStyle w:val="AERtextitalic"/>
          <w:i w:val="0"/>
        </w:rPr>
        <w:t xml:space="preserve"> </w:t>
      </w:r>
      <w:r w:rsidRPr="000E6289">
        <w:t>section 11 of the application guidelines</w:t>
      </w:r>
      <w:r w:rsidR="0055236E">
        <w:t>)</w:t>
      </w:r>
      <w:r w:rsidRPr="000E6289">
        <w:rPr>
          <w:rStyle w:val="AERbody"/>
        </w:rPr>
        <w:t>.</w:t>
      </w:r>
    </w:p>
    <w:p w:rsidR="002B209F" w:rsidRPr="000E6289" w:rsidRDefault="002B209F" w:rsidP="0055236E">
      <w:pPr>
        <w:pStyle w:val="AERnumberedlist2first"/>
        <w:rPr>
          <w:rStyle w:val="AERbody"/>
        </w:rPr>
      </w:pPr>
      <w:r w:rsidRPr="000E6289">
        <w:t xml:space="preserve">Estimate the magnitude of expected </w:t>
      </w:r>
      <w:r w:rsidRPr="000E6289">
        <w:rPr>
          <w:rStyle w:val="AERtextitalic"/>
          <w:i w:val="0"/>
        </w:rPr>
        <w:t>market benefits</w:t>
      </w:r>
      <w:r w:rsidRPr="000E6289">
        <w:t xml:space="preserve"> of each </w:t>
      </w:r>
      <w:r w:rsidRPr="000E6289">
        <w:rPr>
          <w:rStyle w:val="AERtextitalic"/>
          <w:i w:val="0"/>
        </w:rPr>
        <w:t>credible option</w:t>
      </w:r>
      <w:r w:rsidRPr="000E6289">
        <w:t xml:space="preserve"> with consideration of how expected </w:t>
      </w:r>
      <w:r w:rsidRPr="000E6289">
        <w:rPr>
          <w:rStyle w:val="AERtextitalic"/>
          <w:i w:val="0"/>
        </w:rPr>
        <w:t>market benefits</w:t>
      </w:r>
      <w:r w:rsidRPr="000E6289">
        <w:t xml:space="preserve"> will vary across different </w:t>
      </w:r>
      <w:r w:rsidRPr="000E6289">
        <w:rPr>
          <w:rStyle w:val="AERtextitalic"/>
          <w:i w:val="0"/>
        </w:rPr>
        <w:t>reasonable scenarios</w:t>
      </w:r>
      <w:r w:rsidRPr="000E6289">
        <w:t xml:space="preserve">. Where the </w:t>
      </w:r>
      <w:r w:rsidRPr="000E6289">
        <w:rPr>
          <w:rStyle w:val="AERtextitalic"/>
          <w:i w:val="0"/>
        </w:rPr>
        <w:t>RIT-D proponent</w:t>
      </w:r>
      <w:r w:rsidRPr="000E6289">
        <w:t xml:space="preserve"> quantifies </w:t>
      </w:r>
      <w:r w:rsidRPr="000E6289">
        <w:rPr>
          <w:rStyle w:val="AERtextitalic"/>
          <w:i w:val="0"/>
        </w:rPr>
        <w:t>market benefits</w:t>
      </w:r>
      <w:r w:rsidRPr="000E6289">
        <w:t xml:space="preserve">, quantification should occur over a probability weighted range of </w:t>
      </w:r>
      <w:r w:rsidRPr="000E6289">
        <w:rPr>
          <w:rStyle w:val="AERtextitalic"/>
          <w:i w:val="0"/>
        </w:rPr>
        <w:t>reasonable scenarios</w:t>
      </w:r>
      <w:r w:rsidR="00BB20C5">
        <w:rPr>
          <w:rStyle w:val="AERtextitalic"/>
          <w:i w:val="0"/>
        </w:rPr>
        <w:t xml:space="preserve"> (refer to</w:t>
      </w:r>
      <w:r w:rsidRPr="000E6289">
        <w:rPr>
          <w:rStyle w:val="AERbody"/>
        </w:rPr>
        <w:t xml:space="preserve"> section 1</w:t>
      </w:r>
      <w:r w:rsidR="00EF7184">
        <w:rPr>
          <w:rStyle w:val="AERbody"/>
        </w:rPr>
        <w:t>3</w:t>
      </w:r>
      <w:r w:rsidRPr="000E6289">
        <w:rPr>
          <w:rStyle w:val="AERbody"/>
        </w:rPr>
        <w:t xml:space="preserve"> and </w:t>
      </w:r>
      <w:r w:rsidRPr="000E6289">
        <w:t>appendix A of the application guidelines</w:t>
      </w:r>
      <w:r w:rsidR="00BB20C5">
        <w:t>)</w:t>
      </w:r>
      <w:r w:rsidRPr="000E6289">
        <w:rPr>
          <w:rStyle w:val="AERbody"/>
        </w:rPr>
        <w:t>.</w:t>
      </w:r>
    </w:p>
    <w:p w:rsidR="002B209F" w:rsidRPr="000E6289" w:rsidRDefault="002B209F" w:rsidP="0055236E">
      <w:pPr>
        <w:pStyle w:val="AERnumberedlist2first"/>
      </w:pPr>
      <w:r w:rsidRPr="000E6289">
        <w:t xml:space="preserve">Rank each </w:t>
      </w:r>
      <w:r w:rsidRPr="000E6289">
        <w:rPr>
          <w:rStyle w:val="AERtextitalic"/>
          <w:i w:val="0"/>
        </w:rPr>
        <w:t>credible option</w:t>
      </w:r>
      <w:r w:rsidRPr="000E6289">
        <w:t xml:space="preserve"> by its expected </w:t>
      </w:r>
      <w:r w:rsidRPr="000E6289">
        <w:rPr>
          <w:rStyle w:val="AERbody"/>
        </w:rPr>
        <w:t>net economic benefit</w:t>
      </w:r>
      <w:r w:rsidRPr="000E6289">
        <w:t xml:space="preserve"> to identify the </w:t>
      </w:r>
      <w:r w:rsidRPr="000E6289">
        <w:rPr>
          <w:rStyle w:val="AERtextitalic"/>
          <w:i w:val="0"/>
        </w:rPr>
        <w:t>credible option</w:t>
      </w:r>
      <w:r w:rsidRPr="000E6289">
        <w:t xml:space="preserve"> with the highest expected </w:t>
      </w:r>
      <w:r w:rsidRPr="000E6289">
        <w:rPr>
          <w:rStyle w:val="AERbody"/>
        </w:rPr>
        <w:t>net economic benefit</w:t>
      </w:r>
      <w:r w:rsidRPr="000E6289">
        <w:t xml:space="preserve"> as the </w:t>
      </w:r>
      <w:r w:rsidRPr="000E6289">
        <w:rPr>
          <w:rStyle w:val="AERtextitalic"/>
          <w:i w:val="0"/>
        </w:rPr>
        <w:t>preferred option</w:t>
      </w:r>
      <w:r w:rsidRPr="000E6289">
        <w:rPr>
          <w:rStyle w:val="AERbody"/>
        </w:rPr>
        <w:t xml:space="preserve">. </w:t>
      </w:r>
      <w:r w:rsidRPr="000E6289">
        <w:t xml:space="preserve">In the relevant circumstances, this will require quantifying the expected </w:t>
      </w:r>
      <w:r w:rsidRPr="000E6289">
        <w:rPr>
          <w:rStyle w:val="AERbody"/>
        </w:rPr>
        <w:t>net economic benefit</w:t>
      </w:r>
      <w:r w:rsidRPr="000E6289">
        <w:t xml:space="preserve"> of each </w:t>
      </w:r>
      <w:r w:rsidRPr="000E6289">
        <w:rPr>
          <w:rStyle w:val="AERtextitalic"/>
          <w:i w:val="0"/>
        </w:rPr>
        <w:t>credible option</w:t>
      </w:r>
      <w:r w:rsidRPr="000E6289">
        <w:t>.</w:t>
      </w:r>
      <w:r w:rsidR="00D32FA1">
        <w:t xml:space="preserve"> </w:t>
      </w:r>
    </w:p>
    <w:p w:rsidR="002B209F" w:rsidRPr="000E6289" w:rsidRDefault="002B209F" w:rsidP="002B209F">
      <w:pPr>
        <w:pStyle w:val="AERbodytext"/>
        <w:numPr>
          <w:ilvl w:val="0"/>
          <w:numId w:val="0"/>
        </w:numPr>
      </w:pPr>
      <w:r w:rsidRPr="000E6289">
        <w:t xml:space="preserve">This section provides guidance on how to identify an </w:t>
      </w:r>
      <w:r w:rsidRPr="000E6289">
        <w:rPr>
          <w:rStyle w:val="AERtextitalic"/>
          <w:i w:val="0"/>
        </w:rPr>
        <w:t>identified need</w:t>
      </w:r>
      <w:r w:rsidR="00982233">
        <w:t xml:space="preserve"> and</w:t>
      </w:r>
      <w:r w:rsidRPr="000E6289">
        <w:t xml:space="preserve"> </w:t>
      </w:r>
      <w:r w:rsidRPr="000E6289">
        <w:rPr>
          <w:rStyle w:val="AERtextitalic"/>
          <w:i w:val="0"/>
        </w:rPr>
        <w:t>reasonable scenarios</w:t>
      </w:r>
      <w:r w:rsidRPr="000E6289">
        <w:t xml:space="preserve">. </w:t>
      </w:r>
    </w:p>
    <w:p w:rsidR="002B209F" w:rsidRDefault="002B209F" w:rsidP="002B209F">
      <w:pPr>
        <w:pStyle w:val="Heading2"/>
      </w:pPr>
      <w:bookmarkStart w:id="8" w:name="_Toc364948263"/>
      <w:r>
        <w:t>Identified need</w:t>
      </w:r>
      <w:bookmarkEnd w:id="8"/>
    </w:p>
    <w:p w:rsidR="002B209F" w:rsidRPr="000E6289" w:rsidRDefault="002B209F" w:rsidP="00FC641D">
      <w:pPr>
        <w:pStyle w:val="AERbodytext"/>
        <w:numPr>
          <w:ilvl w:val="0"/>
          <w:numId w:val="6"/>
        </w:numPr>
      </w:pPr>
      <w:r w:rsidRPr="000E6289">
        <w:t>C</w:t>
      </w:r>
      <w:r w:rsidR="00D1577D">
        <w:t>lause</w:t>
      </w:r>
      <w:r w:rsidRPr="000E6289">
        <w:t xml:space="preserve"> 5</w:t>
      </w:r>
      <w:r w:rsidR="00D1577D">
        <w:t>.10.2</w:t>
      </w:r>
      <w:r w:rsidRPr="000E6289">
        <w:t xml:space="preserve"> of the NER defines an </w:t>
      </w:r>
      <w:r w:rsidRPr="000E6289">
        <w:rPr>
          <w:rStyle w:val="AERtextitalic"/>
          <w:i w:val="0"/>
        </w:rPr>
        <w:t>identified need</w:t>
      </w:r>
      <w:r w:rsidRPr="000E6289">
        <w:t xml:space="preserve"> as the objective a NSP seeks to achieve by investing in the network. An </w:t>
      </w:r>
      <w:r w:rsidRPr="000E6289">
        <w:rPr>
          <w:rStyle w:val="AERtextitalic"/>
          <w:i w:val="0"/>
        </w:rPr>
        <w:t>identified need</w:t>
      </w:r>
      <w:r w:rsidRPr="000E6289">
        <w:t xml:space="preserve"> may be addressed by either a </w:t>
      </w:r>
      <w:r w:rsidRPr="000E6289">
        <w:rPr>
          <w:rStyle w:val="AERtextitalic"/>
          <w:i w:val="0"/>
        </w:rPr>
        <w:t xml:space="preserve">network </w:t>
      </w:r>
      <w:r w:rsidRPr="000E6289">
        <w:t xml:space="preserve">or a </w:t>
      </w:r>
      <w:r w:rsidRPr="000E6289">
        <w:rPr>
          <w:rStyle w:val="AERtextitalic"/>
          <w:i w:val="0"/>
        </w:rPr>
        <w:t>non-network option</w:t>
      </w:r>
      <w:r w:rsidRPr="000E6289">
        <w:t>.</w:t>
      </w:r>
    </w:p>
    <w:p w:rsidR="002B209F" w:rsidRPr="000E6289" w:rsidRDefault="002B209F" w:rsidP="00FC641D">
      <w:pPr>
        <w:pStyle w:val="AERbodytext"/>
        <w:numPr>
          <w:ilvl w:val="0"/>
          <w:numId w:val="6"/>
        </w:numPr>
      </w:pPr>
      <w:r w:rsidRPr="000E6289">
        <w:t xml:space="preserve">An </w:t>
      </w:r>
      <w:r w:rsidRPr="000E6289">
        <w:rPr>
          <w:rStyle w:val="AERtextitalic"/>
          <w:i w:val="0"/>
        </w:rPr>
        <w:t>identified need</w:t>
      </w:r>
      <w:r w:rsidRPr="000E6289">
        <w:t xml:space="preserve"> may consist of:</w:t>
      </w:r>
    </w:p>
    <w:p w:rsidR="002B209F" w:rsidRPr="000E6289" w:rsidRDefault="002B209F" w:rsidP="002B209F">
      <w:pPr>
        <w:pStyle w:val="AERbulletlistfirststyle"/>
      </w:pPr>
      <w:r w:rsidRPr="000E6289">
        <w:t>meeting any of the service standards linked to the technical requirements of schedule 5.1 of the NER</w:t>
      </w:r>
      <w:r w:rsidR="00D32FA1">
        <w:t>,</w:t>
      </w:r>
      <w:r w:rsidRPr="000E6289">
        <w:t xml:space="preserve"> or in applicable regulatory instruments (</w:t>
      </w:r>
      <w:r w:rsidRPr="000E6289">
        <w:rPr>
          <w:rStyle w:val="AERtextitalic"/>
          <w:i w:val="0"/>
        </w:rPr>
        <w:t>reliability corrective action</w:t>
      </w:r>
      <w:r w:rsidRPr="000E6289">
        <w:t>) and/or</w:t>
      </w:r>
    </w:p>
    <w:p w:rsidR="002B209F" w:rsidRPr="000E6289" w:rsidRDefault="002B209F" w:rsidP="002B209F">
      <w:pPr>
        <w:pStyle w:val="AERbulletlistfirststyle"/>
      </w:pPr>
      <w:r w:rsidRPr="000E6289">
        <w:t>an increase in the sum of consumer and producer surplus in the NEM.</w:t>
      </w:r>
    </w:p>
    <w:p w:rsidR="002B209F" w:rsidRPr="000E6289" w:rsidRDefault="002B209F" w:rsidP="00FC641D">
      <w:pPr>
        <w:pStyle w:val="AERbodytext"/>
        <w:numPr>
          <w:ilvl w:val="0"/>
          <w:numId w:val="6"/>
        </w:numPr>
      </w:pPr>
      <w:r w:rsidRPr="000E6289">
        <w:rPr>
          <w:rStyle w:val="AERtextitalic"/>
          <w:i w:val="0"/>
        </w:rPr>
        <w:t>RIT-D proponents</w:t>
      </w:r>
      <w:r w:rsidRPr="000E6289">
        <w:t xml:space="preserve"> should express an </w:t>
      </w:r>
      <w:r w:rsidRPr="000E6289">
        <w:rPr>
          <w:rStyle w:val="AERtextitalic"/>
          <w:i w:val="0"/>
        </w:rPr>
        <w:t>identified need</w:t>
      </w:r>
      <w:r w:rsidRPr="000E6289">
        <w:t xml:space="preserve"> as the achievement of a</w:t>
      </w:r>
      <w:r w:rsidR="00180332">
        <w:t>n</w:t>
      </w:r>
      <w:r w:rsidRPr="000E6289">
        <w:t xml:space="preserve"> objective or end, and not simply the means to achieve </w:t>
      </w:r>
      <w:r w:rsidR="00180332">
        <w:t>the</w:t>
      </w:r>
      <w:r w:rsidRPr="000E6289">
        <w:t xml:space="preserve"> objective or end. A description of an </w:t>
      </w:r>
      <w:r w:rsidRPr="000E6289">
        <w:rPr>
          <w:rStyle w:val="AERtextitalic"/>
          <w:i w:val="0"/>
        </w:rPr>
        <w:t>identified need</w:t>
      </w:r>
      <w:r w:rsidRPr="000E6289">
        <w:t xml:space="preserve"> should not mention or explain a particular method, mechanism or approach </w:t>
      </w:r>
      <w:r w:rsidR="00A753C1">
        <w:t>to</w:t>
      </w:r>
      <w:r w:rsidR="00180332">
        <w:t xml:space="preserve"> </w:t>
      </w:r>
      <w:r w:rsidRPr="000E6289">
        <w:t>achiev</w:t>
      </w:r>
      <w:r w:rsidR="00A753C1">
        <w:t>e</w:t>
      </w:r>
      <w:r w:rsidRPr="000E6289">
        <w:t xml:space="preserve"> a desired outcome.</w:t>
      </w:r>
    </w:p>
    <w:p w:rsidR="002B209F" w:rsidRPr="000E6289" w:rsidRDefault="002B209F" w:rsidP="002B209F">
      <w:pPr>
        <w:pStyle w:val="AERbodytext"/>
      </w:pPr>
      <w:r w:rsidRPr="000E6289">
        <w:t xml:space="preserve">For example, where a </w:t>
      </w:r>
      <w:r w:rsidRPr="000E6289">
        <w:rPr>
          <w:rStyle w:val="AERtextitalic"/>
          <w:i w:val="0"/>
        </w:rPr>
        <w:t xml:space="preserve">RIT-D proponent </w:t>
      </w:r>
      <w:r w:rsidRPr="000E6289">
        <w:t xml:space="preserve">is concerned about network constraints under increased </w:t>
      </w:r>
      <w:r w:rsidRPr="000E6289">
        <w:rPr>
          <w:rStyle w:val="AERtextitalic"/>
          <w:i w:val="0"/>
        </w:rPr>
        <w:t>load</w:t>
      </w:r>
      <w:r w:rsidRPr="000E6289">
        <w:rPr>
          <w:rStyle w:val="AERbody"/>
        </w:rPr>
        <w:t xml:space="preserve">, the </w:t>
      </w:r>
      <w:r w:rsidRPr="000E6289">
        <w:rPr>
          <w:rStyle w:val="AERtextitalic"/>
          <w:i w:val="0"/>
        </w:rPr>
        <w:t xml:space="preserve">RIT-D proponent </w:t>
      </w:r>
      <w:r w:rsidRPr="000E6289">
        <w:rPr>
          <w:rStyle w:val="AERbody"/>
        </w:rPr>
        <w:t xml:space="preserve">could express the </w:t>
      </w:r>
      <w:r w:rsidRPr="000E6289">
        <w:rPr>
          <w:rStyle w:val="AERtextitalic"/>
          <w:i w:val="0"/>
        </w:rPr>
        <w:t>identified need</w:t>
      </w:r>
      <w:r w:rsidRPr="000E6289">
        <w:rPr>
          <w:rStyle w:val="AERbody"/>
        </w:rPr>
        <w:t xml:space="preserve"> as </w:t>
      </w:r>
      <w:r w:rsidR="002B2E47">
        <w:rPr>
          <w:rStyle w:val="AERbody"/>
        </w:rPr>
        <w:t xml:space="preserve">an </w:t>
      </w:r>
      <w:r w:rsidRPr="000E6289">
        <w:rPr>
          <w:rStyle w:val="AERbody"/>
        </w:rPr>
        <w:t xml:space="preserve">increase </w:t>
      </w:r>
      <w:r w:rsidR="002B2E47">
        <w:rPr>
          <w:rStyle w:val="AERbody"/>
        </w:rPr>
        <w:t xml:space="preserve">in </w:t>
      </w:r>
      <w:r w:rsidRPr="000E6289">
        <w:rPr>
          <w:rStyle w:val="AERbody"/>
        </w:rPr>
        <w:t xml:space="preserve">the ability of the network to </w:t>
      </w:r>
      <w:r w:rsidR="00D32FA1">
        <w:rPr>
          <w:rStyle w:val="AERbody"/>
        </w:rPr>
        <w:t>‘</w:t>
      </w:r>
      <w:r w:rsidRPr="000E6289">
        <w:rPr>
          <w:rStyle w:val="AERbody"/>
        </w:rPr>
        <w:t xml:space="preserve">take up </w:t>
      </w:r>
      <w:r w:rsidRPr="000E6289">
        <w:rPr>
          <w:rStyle w:val="AERtextitalic"/>
          <w:i w:val="0"/>
        </w:rPr>
        <w:t>load</w:t>
      </w:r>
      <w:r w:rsidRPr="000E6289">
        <w:rPr>
          <w:rStyle w:val="AERbody"/>
        </w:rPr>
        <w:t xml:space="preserve">'. </w:t>
      </w:r>
      <w:r w:rsidR="002B2E47">
        <w:rPr>
          <w:rStyle w:val="AERbody"/>
        </w:rPr>
        <w:t>This would not be an</w:t>
      </w:r>
      <w:r w:rsidRPr="000E6289">
        <w:rPr>
          <w:rStyle w:val="AERbody"/>
        </w:rPr>
        <w:t xml:space="preserve"> </w:t>
      </w:r>
      <w:r w:rsidRPr="000E6289">
        <w:rPr>
          <w:rStyle w:val="AERtextitalic"/>
          <w:i w:val="0"/>
        </w:rPr>
        <w:t>identified need</w:t>
      </w:r>
      <w:r w:rsidRPr="000E6289">
        <w:rPr>
          <w:rStyle w:val="AERbody"/>
        </w:rPr>
        <w:t xml:space="preserve"> </w:t>
      </w:r>
      <w:r w:rsidR="002B2E47">
        <w:rPr>
          <w:rStyle w:val="AERbody"/>
        </w:rPr>
        <w:t xml:space="preserve">to </w:t>
      </w:r>
      <w:r w:rsidRPr="000E6289">
        <w:rPr>
          <w:rStyle w:val="AERbody"/>
        </w:rPr>
        <w:t>'install a capacitor to address a voltage stability issue</w:t>
      </w:r>
      <w:r w:rsidR="00A753C1">
        <w:rPr>
          <w:rStyle w:val="AERbody"/>
        </w:rPr>
        <w:t>’</w:t>
      </w:r>
      <w:r w:rsidRPr="000E6289">
        <w:rPr>
          <w:rStyle w:val="AERbody"/>
        </w:rPr>
        <w:t>.</w:t>
      </w:r>
    </w:p>
    <w:p w:rsidR="002B209F" w:rsidRPr="000E6289" w:rsidRDefault="002B209F" w:rsidP="002B209F">
      <w:pPr>
        <w:pStyle w:val="AERbodytext"/>
      </w:pPr>
      <w:r w:rsidRPr="000E6289">
        <w:lastRenderedPageBreak/>
        <w:t xml:space="preserve">In describing an </w:t>
      </w:r>
      <w:r w:rsidRPr="000E6289">
        <w:rPr>
          <w:rStyle w:val="AERtextitalic"/>
          <w:i w:val="0"/>
        </w:rPr>
        <w:t>identified need</w:t>
      </w:r>
      <w:r w:rsidRPr="000E6289">
        <w:t xml:space="preserve">, a </w:t>
      </w:r>
      <w:r w:rsidRPr="000E6289">
        <w:rPr>
          <w:rStyle w:val="AERtextitalic"/>
          <w:i w:val="0"/>
        </w:rPr>
        <w:t xml:space="preserve">RIT-D proponent </w:t>
      </w:r>
      <w:r w:rsidRPr="000E6289">
        <w:t xml:space="preserve">may find it useful to explain what will or may happen if the </w:t>
      </w:r>
      <w:r w:rsidRPr="000E6289">
        <w:rPr>
          <w:rStyle w:val="AERtextitalic"/>
          <w:i w:val="0"/>
        </w:rPr>
        <w:t xml:space="preserve">RIT-D proponent </w:t>
      </w:r>
      <w:r w:rsidRPr="000E6289">
        <w:t xml:space="preserve">fails to take any action. </w:t>
      </w:r>
    </w:p>
    <w:p w:rsidR="002B209F" w:rsidRPr="00CB37D4" w:rsidRDefault="002B209F" w:rsidP="002B209F">
      <w:pPr>
        <w:pStyle w:val="Heading2"/>
      </w:pPr>
      <w:bookmarkStart w:id="9" w:name="_Toc364948264"/>
      <w:r>
        <w:t>What are reasonable scenarios?</w:t>
      </w:r>
      <w:bookmarkEnd w:id="9"/>
    </w:p>
    <w:p w:rsidR="002B209F" w:rsidRPr="000E6289" w:rsidRDefault="002B209F" w:rsidP="00FC641D">
      <w:pPr>
        <w:pStyle w:val="AERbodytext"/>
        <w:numPr>
          <w:ilvl w:val="0"/>
          <w:numId w:val="6"/>
        </w:numPr>
      </w:pPr>
      <w:r w:rsidRPr="000E6289">
        <w:t xml:space="preserve">The NER does not define </w:t>
      </w:r>
      <w:r w:rsidRPr="000E6289">
        <w:rPr>
          <w:rStyle w:val="AERtextitalic"/>
          <w:i w:val="0"/>
        </w:rPr>
        <w:t>reasonable scenarios</w:t>
      </w:r>
      <w:r w:rsidRPr="000E6289">
        <w:t>. In the</w:t>
      </w:r>
      <w:r w:rsidR="002B2E47">
        <w:t xml:space="preserve"> </w:t>
      </w:r>
      <w:r w:rsidRPr="000E6289">
        <w:t xml:space="preserve">application guidelines, we consider a </w:t>
      </w:r>
      <w:r w:rsidRPr="000E6289">
        <w:rPr>
          <w:rStyle w:val="AERtextitalic"/>
          <w:i w:val="0"/>
        </w:rPr>
        <w:t>reasonable scenario</w:t>
      </w:r>
      <w:r w:rsidRPr="000E6289">
        <w:t xml:space="preserve"> as a set of variables or parameters that the </w:t>
      </w:r>
      <w:r w:rsidRPr="000E6289">
        <w:rPr>
          <w:rStyle w:val="AERtextitalic"/>
          <w:i w:val="0"/>
        </w:rPr>
        <w:t xml:space="preserve">RIT-D proponent </w:t>
      </w:r>
      <w:r w:rsidRPr="000E6289">
        <w:t xml:space="preserve">does not expect to change across each of the relevant </w:t>
      </w:r>
      <w:r w:rsidRPr="000E6289">
        <w:rPr>
          <w:rStyle w:val="AERtextitalic"/>
          <w:i w:val="0"/>
        </w:rPr>
        <w:t>credible options</w:t>
      </w:r>
      <w:r w:rsidRPr="000E6289">
        <w:t>.</w:t>
      </w:r>
    </w:p>
    <w:p w:rsidR="002B209F" w:rsidRPr="000E6289" w:rsidRDefault="002B209F" w:rsidP="00FC641D">
      <w:pPr>
        <w:pStyle w:val="AERbodytext"/>
        <w:numPr>
          <w:ilvl w:val="0"/>
          <w:numId w:val="6"/>
        </w:numPr>
      </w:pPr>
      <w:r w:rsidRPr="000E6289">
        <w:t xml:space="preserve">For example, the following variables should be independent of the </w:t>
      </w:r>
      <w:r w:rsidRPr="000E6289">
        <w:rPr>
          <w:rStyle w:val="AERtextitalic"/>
          <w:i w:val="0"/>
        </w:rPr>
        <w:t>credible options</w:t>
      </w:r>
      <w:r w:rsidR="002F0FDB">
        <w:rPr>
          <w:rStyle w:val="AERtextitalic"/>
          <w:i w:val="0"/>
        </w:rPr>
        <w:t xml:space="preserve"> and</w:t>
      </w:r>
      <w:r w:rsidR="00D32FA1">
        <w:t xml:space="preserve"> </w:t>
      </w:r>
      <w:r w:rsidRPr="000E6289">
        <w:t xml:space="preserve">considered </w:t>
      </w:r>
      <w:r w:rsidR="00FB58EC">
        <w:t xml:space="preserve">as </w:t>
      </w:r>
      <w:r w:rsidRPr="000E6289">
        <w:t xml:space="preserve">components of each </w:t>
      </w:r>
      <w:r w:rsidRPr="000E6289">
        <w:rPr>
          <w:rStyle w:val="AERtextitalic"/>
          <w:i w:val="0"/>
        </w:rPr>
        <w:t>reasonable scenario</w:t>
      </w:r>
      <w:r w:rsidRPr="000E6289">
        <w:t>:</w:t>
      </w:r>
    </w:p>
    <w:p w:rsidR="002B209F" w:rsidRPr="000E6289" w:rsidRDefault="002B209F" w:rsidP="002B209F">
      <w:pPr>
        <w:pStyle w:val="AERbulletlistfirststyle"/>
      </w:pPr>
      <w:r w:rsidRPr="000E6289">
        <w:t>levels of economic growth and the associated level of base electricity demand</w:t>
      </w:r>
    </w:p>
    <w:p w:rsidR="002B209F" w:rsidRPr="000E6289" w:rsidRDefault="002B209F" w:rsidP="002B209F">
      <w:pPr>
        <w:pStyle w:val="AERbulletlistfirststyle"/>
      </w:pPr>
      <w:r w:rsidRPr="000E6289">
        <w:t>level of population growth and the associated level of base electricity demand</w:t>
      </w:r>
    </w:p>
    <w:p w:rsidR="002B209F" w:rsidRPr="000E6289" w:rsidRDefault="002B209F" w:rsidP="002B209F">
      <w:pPr>
        <w:pStyle w:val="AERbulletlistfirststyle"/>
      </w:pPr>
      <w:r w:rsidRPr="000E6289">
        <w:t>unit capital and operating costs of generation plant</w:t>
      </w:r>
    </w:p>
    <w:p w:rsidR="002B209F" w:rsidRPr="000E6289" w:rsidRDefault="002B209F" w:rsidP="002B209F">
      <w:pPr>
        <w:pStyle w:val="AERbulletlistfirststyle"/>
      </w:pPr>
      <w:r w:rsidRPr="000E6289">
        <w:t>value of any environmental penalties</w:t>
      </w:r>
    </w:p>
    <w:p w:rsidR="002B209F" w:rsidRPr="000E6289" w:rsidRDefault="002B209F" w:rsidP="002B209F">
      <w:pPr>
        <w:pStyle w:val="AERbulletlistfirststyle"/>
      </w:pPr>
      <w:r w:rsidRPr="000E6289">
        <w:t>value of unserved energy</w:t>
      </w:r>
      <w:r w:rsidR="002B2E47">
        <w:t>.</w:t>
      </w:r>
    </w:p>
    <w:p w:rsidR="002B209F" w:rsidRPr="000E6289" w:rsidRDefault="002B209F" w:rsidP="00FC641D">
      <w:pPr>
        <w:pStyle w:val="AERbodytext"/>
        <w:numPr>
          <w:ilvl w:val="0"/>
          <w:numId w:val="6"/>
        </w:numPr>
      </w:pPr>
      <w:r w:rsidRPr="000E6289">
        <w:t xml:space="preserve">In a particular analysis, it may be appropriate to assess the benefits of a </w:t>
      </w:r>
      <w:r w:rsidRPr="000E6289">
        <w:rPr>
          <w:rStyle w:val="AERtextitalic"/>
          <w:i w:val="0"/>
        </w:rPr>
        <w:t>credible option</w:t>
      </w:r>
      <w:r w:rsidRPr="000E6289">
        <w:t xml:space="preserve"> across high, medium and low demand </w:t>
      </w:r>
      <w:r w:rsidRPr="000E6289">
        <w:rPr>
          <w:rStyle w:val="AERtextitalic"/>
          <w:i w:val="0"/>
        </w:rPr>
        <w:t>reasonable scenarios</w:t>
      </w:r>
      <w:r w:rsidRPr="000E6289">
        <w:t xml:space="preserve">. </w:t>
      </w:r>
    </w:p>
    <w:p w:rsidR="002B209F" w:rsidRPr="000E6289" w:rsidRDefault="002B209F" w:rsidP="00FC641D">
      <w:pPr>
        <w:pStyle w:val="AERbodytext"/>
        <w:numPr>
          <w:ilvl w:val="0"/>
          <w:numId w:val="6"/>
        </w:numPr>
      </w:pPr>
      <w:r w:rsidRPr="000E6289">
        <w:t xml:space="preserve">To the extent that a </w:t>
      </w:r>
      <w:r w:rsidR="002F2013">
        <w:t>demand side</w:t>
      </w:r>
      <w:r w:rsidRPr="000E6289">
        <w:t xml:space="preserve"> option leads to lower peak demand under each of these </w:t>
      </w:r>
      <w:r w:rsidRPr="000E6289">
        <w:rPr>
          <w:rStyle w:val="AERtextitalic"/>
          <w:i w:val="0"/>
        </w:rPr>
        <w:t>reasonable scenarios</w:t>
      </w:r>
      <w:r w:rsidRPr="000E6289">
        <w:t xml:space="preserve">, </w:t>
      </w:r>
      <w:r w:rsidRPr="000E6289">
        <w:rPr>
          <w:rStyle w:val="AERtextitalic"/>
          <w:i w:val="0"/>
        </w:rPr>
        <w:t>RIT-D proponents</w:t>
      </w:r>
      <w:r w:rsidRPr="000E6289">
        <w:t xml:space="preserve"> should account for this in the states of the world associated with that option </w:t>
      </w:r>
      <w:r w:rsidR="002B2E47">
        <w:t>under</w:t>
      </w:r>
      <w:r w:rsidR="002B2E47" w:rsidRPr="000E6289">
        <w:t xml:space="preserve"> </w:t>
      </w:r>
      <w:r w:rsidRPr="000E6289">
        <w:t xml:space="preserve">each of those </w:t>
      </w:r>
      <w:r w:rsidRPr="000E6289">
        <w:rPr>
          <w:rStyle w:val="AERtextitalic"/>
          <w:i w:val="0"/>
        </w:rPr>
        <w:t>reasonable scenarios</w:t>
      </w:r>
      <w:r w:rsidRPr="000E6289">
        <w:t xml:space="preserve">. This ensures that </w:t>
      </w:r>
      <w:r w:rsidRPr="000E6289">
        <w:rPr>
          <w:rStyle w:val="AERtextitalic"/>
          <w:i w:val="0"/>
        </w:rPr>
        <w:t>RIT-D proponents</w:t>
      </w:r>
      <w:r w:rsidRPr="000E6289">
        <w:t xml:space="preserve"> transparently calculate the benefits of the </w:t>
      </w:r>
      <w:r w:rsidR="002F2013">
        <w:t>demand side</w:t>
      </w:r>
      <w:r w:rsidRPr="000E6289">
        <w:t xml:space="preserve"> option separately in high, medium and low demand scenarios.</w:t>
      </w:r>
    </w:p>
    <w:p w:rsidR="002B209F" w:rsidRPr="000E6289" w:rsidRDefault="002B209F" w:rsidP="002B209F">
      <w:pPr>
        <w:pStyle w:val="AERbodytext"/>
      </w:pPr>
      <w:r w:rsidRPr="000E6289">
        <w:t xml:space="preserve">Guidance on how </w:t>
      </w:r>
      <w:r w:rsidRPr="000E6289">
        <w:rPr>
          <w:rStyle w:val="AERtextitalic"/>
          <w:i w:val="0"/>
        </w:rPr>
        <w:t>RIT-D proponents</w:t>
      </w:r>
      <w:r w:rsidRPr="000E6289">
        <w:t xml:space="preserve"> should apply </w:t>
      </w:r>
      <w:r w:rsidRPr="000E6289">
        <w:rPr>
          <w:rStyle w:val="AERtextitalic"/>
          <w:i w:val="0"/>
        </w:rPr>
        <w:t>reasonable scenarios</w:t>
      </w:r>
      <w:r w:rsidRPr="000E6289">
        <w:t xml:space="preserve"> in the RIT-D is included in section 12 of the application guidelines</w:t>
      </w:r>
      <w:r w:rsidRPr="000E6289">
        <w:rPr>
          <w:rStyle w:val="AERtextboldunderline"/>
          <w:b w:val="0"/>
          <w:u w:val="none"/>
        </w:rPr>
        <w:t>.</w:t>
      </w:r>
    </w:p>
    <w:p w:rsidR="002B209F" w:rsidRPr="00CB37D4" w:rsidRDefault="002B209F" w:rsidP="002B209F">
      <w:pPr>
        <w:pStyle w:val="Heading2"/>
      </w:pPr>
      <w:bookmarkStart w:id="10" w:name="_Toc364948265"/>
      <w:r>
        <w:t>Preferred option</w:t>
      </w:r>
      <w:bookmarkEnd w:id="10"/>
    </w:p>
    <w:p w:rsidR="002B209F" w:rsidRPr="000E6289" w:rsidRDefault="002B209F" w:rsidP="002B209F">
      <w:pPr>
        <w:pStyle w:val="AERbodytext"/>
      </w:pPr>
      <w:r w:rsidRPr="000E6289">
        <w:t xml:space="preserve">Under the RIT-D, the </w:t>
      </w:r>
      <w:r w:rsidRPr="000E6289">
        <w:rPr>
          <w:rStyle w:val="AERtextitalic"/>
          <w:i w:val="0"/>
        </w:rPr>
        <w:t>preferred option</w:t>
      </w:r>
      <w:r w:rsidRPr="000E6289">
        <w:t xml:space="preserve"> is the </w:t>
      </w:r>
      <w:r w:rsidRPr="000E6289">
        <w:rPr>
          <w:rStyle w:val="AERtextitalic"/>
          <w:i w:val="0"/>
        </w:rPr>
        <w:t>credible option</w:t>
      </w:r>
      <w:r w:rsidRPr="000E6289">
        <w:t xml:space="preserve"> that maximises the net economic benefit to all those who produce, consume and transport electricity in the NEM. Where an </w:t>
      </w:r>
      <w:r w:rsidRPr="000E6289">
        <w:rPr>
          <w:rStyle w:val="AERtextitalic"/>
          <w:i w:val="0"/>
        </w:rPr>
        <w:t>identified need</w:t>
      </w:r>
      <w:r w:rsidRPr="000E6289">
        <w:t xml:space="preserve"> is for </w:t>
      </w:r>
      <w:r w:rsidRPr="000E6289">
        <w:rPr>
          <w:rStyle w:val="AERtextitalic"/>
          <w:i w:val="0"/>
        </w:rPr>
        <w:t>reliability corrective action</w:t>
      </w:r>
      <w:r w:rsidRPr="000E6289">
        <w:t xml:space="preserve">, the </w:t>
      </w:r>
      <w:r w:rsidRPr="000E6289">
        <w:rPr>
          <w:rStyle w:val="AERtextitalic"/>
          <w:i w:val="0"/>
        </w:rPr>
        <w:t>preferred option</w:t>
      </w:r>
      <w:r w:rsidRPr="000E6289">
        <w:t xml:space="preserve"> may have a net economic cost.</w:t>
      </w:r>
      <w:r w:rsidR="003804CC">
        <w:rPr>
          <w:rStyle w:val="FootnoteReference"/>
        </w:rPr>
        <w:footnoteReference w:id="11"/>
      </w:r>
      <w:r w:rsidRPr="000E6289">
        <w:t xml:space="preserve"> The net economic benefit of a </w:t>
      </w:r>
      <w:r w:rsidRPr="000E6289">
        <w:rPr>
          <w:rStyle w:val="AERtextitalic"/>
          <w:i w:val="0"/>
        </w:rPr>
        <w:t>credible option</w:t>
      </w:r>
      <w:r w:rsidRPr="000E6289">
        <w:t xml:space="preserve"> is the market benefit less the costs of the </w:t>
      </w:r>
      <w:r w:rsidRPr="000E6289">
        <w:rPr>
          <w:rStyle w:val="AERtextitalic"/>
          <w:i w:val="0"/>
        </w:rPr>
        <w:t>credible option</w:t>
      </w:r>
      <w:r w:rsidRPr="000E6289">
        <w:t xml:space="preserve">. </w:t>
      </w:r>
    </w:p>
    <w:p w:rsidR="002B209F" w:rsidRPr="000E6289" w:rsidRDefault="002B209F" w:rsidP="002B209F">
      <w:pPr>
        <w:pStyle w:val="AERbodytext"/>
      </w:pPr>
      <w:r w:rsidRPr="000E6289">
        <w:t xml:space="preserve">A </w:t>
      </w:r>
      <w:r w:rsidRPr="000E6289">
        <w:rPr>
          <w:rStyle w:val="AERtextitalic"/>
          <w:i w:val="0"/>
        </w:rPr>
        <w:t>credible option</w:t>
      </w:r>
      <w:r w:rsidRPr="000E6289">
        <w:t xml:space="preserve"> is a project, or set of projects, established to meet an </w:t>
      </w:r>
      <w:r w:rsidRPr="000E6289">
        <w:rPr>
          <w:rStyle w:val="AERtextitalic"/>
          <w:i w:val="0"/>
        </w:rPr>
        <w:t>identified need</w:t>
      </w:r>
      <w:r w:rsidRPr="000E6289">
        <w:t xml:space="preserve">. A set of projects may constitute one </w:t>
      </w:r>
      <w:r w:rsidRPr="000E6289">
        <w:rPr>
          <w:rStyle w:val="AERtextitalic"/>
          <w:i w:val="0"/>
        </w:rPr>
        <w:t>credible option</w:t>
      </w:r>
      <w:r w:rsidRPr="000E6289">
        <w:t xml:space="preserve"> in the form of an integrated solution to meet an </w:t>
      </w:r>
      <w:r w:rsidRPr="000E6289">
        <w:rPr>
          <w:rStyle w:val="AERtextitalic"/>
          <w:i w:val="0"/>
        </w:rPr>
        <w:t>identified need.</w:t>
      </w:r>
      <w:r w:rsidRPr="000E628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026382" w:rsidRDefault="002B209F" w:rsidP="00322C70">
            <w:pPr>
              <w:pStyle w:val="AERbodytext"/>
              <w:numPr>
                <w:ilvl w:val="0"/>
                <w:numId w:val="0"/>
              </w:numPr>
              <w:rPr>
                <w:rStyle w:val="AERtextbold"/>
              </w:rPr>
            </w:pPr>
            <w:r w:rsidRPr="00026382">
              <w:rPr>
                <w:rStyle w:val="AERtextbold"/>
              </w:rPr>
              <w:t>Example</w:t>
            </w:r>
            <w:r>
              <w:rPr>
                <w:rStyle w:val="AERtextbold"/>
              </w:rPr>
              <w:t xml:space="preserve"> </w:t>
            </w:r>
            <w:r w:rsidR="002B2E47">
              <w:rPr>
                <w:rStyle w:val="AERtextbold"/>
              </w:rPr>
              <w:t>2</w:t>
            </w:r>
            <w:r w:rsidRPr="00026382">
              <w:rPr>
                <w:rStyle w:val="AERtextbold"/>
              </w:rPr>
              <w:t>: Selecting a preferred option</w:t>
            </w:r>
          </w:p>
          <w:p w:rsidR="002B209F" w:rsidRPr="000E6289" w:rsidRDefault="002B209F" w:rsidP="00322C70">
            <w:pPr>
              <w:pStyle w:val="AERbodytext"/>
              <w:numPr>
                <w:ilvl w:val="0"/>
                <w:numId w:val="0"/>
              </w:numPr>
            </w:pPr>
            <w:r w:rsidRPr="000E6289">
              <w:t xml:space="preserve">A </w:t>
            </w:r>
            <w:r w:rsidRPr="000E6289">
              <w:rPr>
                <w:rStyle w:val="AERtextitalic"/>
                <w:i w:val="0"/>
              </w:rPr>
              <w:t xml:space="preserve">RIT-D proponent </w:t>
            </w:r>
            <w:r w:rsidRPr="000E6289">
              <w:t xml:space="preserve">has identified five </w:t>
            </w:r>
            <w:r w:rsidRPr="000E6289">
              <w:rPr>
                <w:rStyle w:val="AERtextitalic"/>
                <w:i w:val="0"/>
              </w:rPr>
              <w:t>credible options</w:t>
            </w:r>
            <w:r w:rsidRPr="000E6289">
              <w:t xml:space="preserve">. For each </w:t>
            </w:r>
            <w:r w:rsidRPr="000E6289">
              <w:rPr>
                <w:rStyle w:val="AERtextitalic"/>
                <w:i w:val="0"/>
              </w:rPr>
              <w:t>credible option</w:t>
            </w:r>
            <w:r w:rsidRPr="000E6289">
              <w:t xml:space="preserve">, the </w:t>
            </w:r>
            <w:r w:rsidRPr="000E6289">
              <w:rPr>
                <w:rStyle w:val="AERtextitalic"/>
                <w:i w:val="0"/>
              </w:rPr>
              <w:t xml:space="preserve">RIT-D proponent </w:t>
            </w:r>
            <w:r w:rsidRPr="000E6289">
              <w:t xml:space="preserve">quantified the </w:t>
            </w:r>
            <w:r w:rsidRPr="000E6289">
              <w:rPr>
                <w:rStyle w:val="AERbody"/>
              </w:rPr>
              <w:t>costs</w:t>
            </w:r>
            <w:r w:rsidRPr="000E6289">
              <w:t xml:space="preserve"> and </w:t>
            </w:r>
            <w:r w:rsidRPr="000E6289">
              <w:rPr>
                <w:rStyle w:val="AERtextitalic"/>
                <w:i w:val="0"/>
              </w:rPr>
              <w:t>market benefits</w:t>
            </w:r>
            <w:r w:rsidRPr="000E6289">
              <w:t xml:space="preserve">. The </w:t>
            </w:r>
            <w:r w:rsidRPr="000E6289">
              <w:rPr>
                <w:rStyle w:val="AERtextitalic"/>
                <w:i w:val="0"/>
              </w:rPr>
              <w:t xml:space="preserve">RIT-D proponent </w:t>
            </w:r>
            <w:r w:rsidRPr="000E6289">
              <w:t xml:space="preserve">then </w:t>
            </w:r>
            <w:r w:rsidR="003804CC">
              <w:t>dedu</w:t>
            </w:r>
            <w:r w:rsidRPr="000E6289">
              <w:t xml:space="preserve">cted the </w:t>
            </w:r>
            <w:r w:rsidRPr="000E6289">
              <w:rPr>
                <w:rStyle w:val="AERbody"/>
              </w:rPr>
              <w:t xml:space="preserve">costs </w:t>
            </w:r>
            <w:r w:rsidRPr="000E6289">
              <w:t xml:space="preserve">from the </w:t>
            </w:r>
            <w:r w:rsidRPr="000E6289">
              <w:rPr>
                <w:rStyle w:val="AERtextitalic"/>
                <w:i w:val="0"/>
              </w:rPr>
              <w:t xml:space="preserve">market benefits </w:t>
            </w:r>
            <w:r w:rsidRPr="000E6289">
              <w:t xml:space="preserve">to derive the net economic benefit. </w:t>
            </w:r>
          </w:p>
          <w:p w:rsidR="00EA2078" w:rsidRDefault="002B209F" w:rsidP="00322C70">
            <w:pPr>
              <w:pStyle w:val="AERbodytext"/>
              <w:numPr>
                <w:ilvl w:val="0"/>
                <w:numId w:val="0"/>
              </w:numPr>
              <w:rPr>
                <w:b/>
                <w:color w:val="FFFFFF"/>
              </w:rPr>
            </w:pPr>
            <w:r w:rsidRPr="000E6289">
              <w:lastRenderedPageBreak/>
              <w:t xml:space="preserve">The </w:t>
            </w:r>
            <w:r w:rsidRPr="000E6289">
              <w:rPr>
                <w:rStyle w:val="AERtextitalic"/>
                <w:i w:val="0"/>
              </w:rPr>
              <w:t>credible option</w:t>
            </w:r>
            <w:r w:rsidRPr="000E6289">
              <w:t xml:space="preserve"> with the highest net economic benefit receive</w:t>
            </w:r>
            <w:r w:rsidR="003804CC">
              <w:t>s</w:t>
            </w:r>
            <w:r w:rsidRPr="000E6289">
              <w:t xml:space="preserve"> the highest ranking. The </w:t>
            </w:r>
            <w:r w:rsidRPr="000E6289">
              <w:rPr>
                <w:rStyle w:val="AERtextitalic"/>
                <w:i w:val="0"/>
              </w:rPr>
              <w:t xml:space="preserve">RIT-D proponent </w:t>
            </w:r>
            <w:r w:rsidRPr="000E6289">
              <w:t>therefore identifie</w:t>
            </w:r>
            <w:r w:rsidR="003804CC">
              <w:t>s</w:t>
            </w:r>
            <w:r w:rsidRPr="000E6289">
              <w:t xml:space="preserve"> </w:t>
            </w:r>
            <w:r w:rsidR="003804CC">
              <w:t>this credible option</w:t>
            </w:r>
            <w:r w:rsidRPr="000E6289">
              <w:t xml:space="preserve"> as the </w:t>
            </w:r>
            <w:r w:rsidRPr="000E6289">
              <w:rPr>
                <w:rStyle w:val="AERtextitalic"/>
                <w:i w:val="0"/>
              </w:rPr>
              <w:t>preferred option</w:t>
            </w:r>
            <w:r w:rsidRPr="000E6289">
              <w:t xml:space="preserve">. The </w:t>
            </w:r>
            <w:r w:rsidRPr="000E6289">
              <w:rPr>
                <w:rStyle w:val="AERtextitalic"/>
                <w:i w:val="0"/>
              </w:rPr>
              <w:t>preferred option</w:t>
            </w:r>
            <w:r w:rsidRPr="000E6289">
              <w:t xml:space="preserve"> in this example </w:t>
            </w:r>
            <w:r w:rsidR="003804CC">
              <w:t>is</w:t>
            </w:r>
            <w:r w:rsidRPr="000E6289">
              <w:t xml:space="preserve"> the </w:t>
            </w:r>
            <w:r w:rsidR="002F2013">
              <w:t>demand side</w:t>
            </w:r>
            <w:r w:rsidR="002B2E47">
              <w:t xml:space="preserve"> </w:t>
            </w:r>
            <w:r w:rsidRPr="000E6289">
              <w:t xml:space="preserve">option combined with a </w:t>
            </w:r>
            <w:r w:rsidRPr="000E6289">
              <w:rPr>
                <w:rStyle w:val="AERtextitalic"/>
                <w:i w:val="0"/>
              </w:rPr>
              <w:t>network option</w:t>
            </w:r>
            <w:r w:rsidRPr="000E6289">
              <w:t>.</w:t>
            </w:r>
            <w:r w:rsidR="00EA2078" w:rsidRPr="00311043">
              <w:rPr>
                <w:b/>
                <w:color w:val="FFFFFF"/>
              </w:rPr>
              <w:t xml:space="preserve"> </w:t>
            </w:r>
          </w:p>
          <w:tbl>
            <w:tblPr>
              <w:tblW w:w="9061" w:type="dxa"/>
              <w:tblBorders>
                <w:bottom w:val="single" w:sz="4" w:space="0" w:color="365F91"/>
              </w:tblBorders>
              <w:tblLook w:val="04A0" w:firstRow="1" w:lastRow="0" w:firstColumn="1" w:lastColumn="0" w:noHBand="0" w:noVBand="1"/>
            </w:tblPr>
            <w:tblGrid>
              <w:gridCol w:w="1812"/>
              <w:gridCol w:w="1812"/>
              <w:gridCol w:w="1812"/>
              <w:gridCol w:w="1812"/>
              <w:gridCol w:w="1813"/>
            </w:tblGrid>
            <w:tr w:rsidR="00004F5E" w:rsidTr="00004F5E">
              <w:trPr>
                <w:trHeight w:val="436"/>
              </w:trPr>
              <w:tc>
                <w:tcPr>
                  <w:tcW w:w="9061" w:type="dxa"/>
                  <w:gridSpan w:val="5"/>
                  <w:tcBorders>
                    <w:bottom w:val="nil"/>
                  </w:tcBorders>
                  <w:shd w:val="clear" w:color="auto" w:fill="365F91" w:themeFill="accent1" w:themeFillShade="BF"/>
                  <w:vAlign w:val="center"/>
                </w:tcPr>
                <w:p w:rsidR="00004F5E" w:rsidRPr="00EA2078" w:rsidRDefault="00004F5E" w:rsidP="00004F5E">
                  <w:pPr>
                    <w:pStyle w:val="AERtabletextleft"/>
                    <w:jc w:val="center"/>
                    <w:rPr>
                      <w:b/>
                      <w:color w:val="FFFFFF"/>
                    </w:rPr>
                  </w:pPr>
                  <w:r w:rsidRPr="00004F5E">
                    <w:rPr>
                      <w:b/>
                      <w:color w:val="FFFFFF"/>
                    </w:rPr>
                    <w:t>Table 1: Calculating expected net economic benefit ($ m)</w:t>
                  </w:r>
                </w:p>
              </w:tc>
            </w:tr>
            <w:tr w:rsidR="00004F5E" w:rsidTr="00EA2078">
              <w:trPr>
                <w:trHeight w:val="436"/>
              </w:trPr>
              <w:tc>
                <w:tcPr>
                  <w:tcW w:w="1812" w:type="dxa"/>
                  <w:tcBorders>
                    <w:bottom w:val="nil"/>
                  </w:tcBorders>
                  <w:shd w:val="clear" w:color="auto" w:fill="365F91" w:themeFill="accent1" w:themeFillShade="BF"/>
                  <w:vAlign w:val="center"/>
                </w:tcPr>
                <w:p w:rsidR="00004F5E" w:rsidRPr="00EA2078" w:rsidRDefault="00004F5E" w:rsidP="00004F5E">
                  <w:pPr>
                    <w:pStyle w:val="AERtabletextleft"/>
                    <w:rPr>
                      <w:b/>
                      <w:color w:val="FFFFFF"/>
                    </w:rPr>
                  </w:pPr>
                  <w:r w:rsidRPr="00EA2078">
                    <w:rPr>
                      <w:b/>
                      <w:color w:val="FFFFFF"/>
                    </w:rPr>
                    <w:t>Credible option</w:t>
                  </w:r>
                </w:p>
              </w:tc>
              <w:tc>
                <w:tcPr>
                  <w:tcW w:w="1812" w:type="dxa"/>
                  <w:tcBorders>
                    <w:bottom w:val="nil"/>
                  </w:tcBorders>
                  <w:shd w:val="clear" w:color="auto" w:fill="365F91" w:themeFill="accent1" w:themeFillShade="BF"/>
                  <w:vAlign w:val="center"/>
                </w:tcPr>
                <w:p w:rsidR="00004F5E" w:rsidRPr="00EA2078" w:rsidRDefault="00004F5E" w:rsidP="00004F5E">
                  <w:pPr>
                    <w:pStyle w:val="AERtabletextleft"/>
                    <w:rPr>
                      <w:b/>
                      <w:color w:val="FFFFFF"/>
                    </w:rPr>
                  </w:pPr>
                  <w:r w:rsidRPr="00EA2078">
                    <w:rPr>
                      <w:b/>
                      <w:color w:val="FFFFFF"/>
                    </w:rPr>
                    <w:t>Market benefits</w:t>
                  </w:r>
                </w:p>
              </w:tc>
              <w:tc>
                <w:tcPr>
                  <w:tcW w:w="1812" w:type="dxa"/>
                  <w:tcBorders>
                    <w:bottom w:val="nil"/>
                  </w:tcBorders>
                  <w:shd w:val="clear" w:color="auto" w:fill="365F91" w:themeFill="accent1" w:themeFillShade="BF"/>
                  <w:vAlign w:val="center"/>
                </w:tcPr>
                <w:p w:rsidR="00004F5E" w:rsidRPr="00EA2078" w:rsidRDefault="00004F5E" w:rsidP="00004F5E">
                  <w:pPr>
                    <w:pStyle w:val="AERtabletextleft"/>
                    <w:rPr>
                      <w:b/>
                      <w:color w:val="FFFFFF"/>
                    </w:rPr>
                  </w:pPr>
                  <w:r w:rsidRPr="00EA2078">
                    <w:rPr>
                      <w:b/>
                      <w:color w:val="FFFFFF"/>
                    </w:rPr>
                    <w:t>Costs</w:t>
                  </w:r>
                </w:p>
              </w:tc>
              <w:tc>
                <w:tcPr>
                  <w:tcW w:w="1812" w:type="dxa"/>
                  <w:tcBorders>
                    <w:bottom w:val="nil"/>
                  </w:tcBorders>
                  <w:shd w:val="clear" w:color="auto" w:fill="365F91" w:themeFill="accent1" w:themeFillShade="BF"/>
                  <w:vAlign w:val="center"/>
                </w:tcPr>
                <w:p w:rsidR="00004F5E" w:rsidRPr="00EA2078" w:rsidRDefault="00004F5E" w:rsidP="00004F5E">
                  <w:pPr>
                    <w:pStyle w:val="AERtabletextleft"/>
                    <w:rPr>
                      <w:b/>
                      <w:color w:val="FFFFFF"/>
                    </w:rPr>
                  </w:pPr>
                  <w:r w:rsidRPr="00EA2078">
                    <w:rPr>
                      <w:b/>
                      <w:color w:val="FFFFFF"/>
                    </w:rPr>
                    <w:t>Net economic benefit</w:t>
                  </w:r>
                </w:p>
              </w:tc>
              <w:tc>
                <w:tcPr>
                  <w:tcW w:w="1813" w:type="dxa"/>
                  <w:tcBorders>
                    <w:bottom w:val="nil"/>
                  </w:tcBorders>
                  <w:shd w:val="clear" w:color="auto" w:fill="365F91" w:themeFill="accent1" w:themeFillShade="BF"/>
                  <w:vAlign w:val="center"/>
                </w:tcPr>
                <w:p w:rsidR="00004F5E" w:rsidRPr="00EA2078" w:rsidRDefault="00004F5E" w:rsidP="00004F5E">
                  <w:pPr>
                    <w:pStyle w:val="AERtabletextleft"/>
                    <w:rPr>
                      <w:b/>
                      <w:color w:val="FFFFFF"/>
                    </w:rPr>
                  </w:pPr>
                  <w:r w:rsidRPr="00EA2078">
                    <w:rPr>
                      <w:b/>
                      <w:color w:val="FFFFFF"/>
                    </w:rPr>
                    <w:t>Ranking</w:t>
                  </w:r>
                </w:p>
              </w:tc>
            </w:tr>
            <w:tr w:rsidR="00004F5E" w:rsidTr="00EA2078">
              <w:trPr>
                <w:trHeight w:val="436"/>
              </w:trPr>
              <w:tc>
                <w:tcPr>
                  <w:tcW w:w="1812" w:type="dxa"/>
                  <w:tcBorders>
                    <w:top w:val="nil"/>
                  </w:tcBorders>
                  <w:shd w:val="clear" w:color="auto" w:fill="DBE5F1"/>
                  <w:vAlign w:val="center"/>
                </w:tcPr>
                <w:p w:rsidR="00004F5E" w:rsidRDefault="00004F5E" w:rsidP="00322C70">
                  <w:pPr>
                    <w:pStyle w:val="AERtabletextleft"/>
                  </w:pPr>
                  <w:r>
                    <w:t>Network option 1</w:t>
                  </w:r>
                </w:p>
              </w:tc>
              <w:tc>
                <w:tcPr>
                  <w:tcW w:w="1812" w:type="dxa"/>
                  <w:tcBorders>
                    <w:top w:val="nil"/>
                  </w:tcBorders>
                  <w:shd w:val="clear" w:color="auto" w:fill="DBE5F1"/>
                  <w:vAlign w:val="center"/>
                </w:tcPr>
                <w:p w:rsidR="00004F5E" w:rsidRDefault="00004F5E" w:rsidP="00322C70">
                  <w:pPr>
                    <w:pStyle w:val="AERtabletextleft"/>
                  </w:pPr>
                  <w:r>
                    <w:t>11.3</w:t>
                  </w:r>
                </w:p>
              </w:tc>
              <w:tc>
                <w:tcPr>
                  <w:tcW w:w="1812" w:type="dxa"/>
                  <w:tcBorders>
                    <w:top w:val="nil"/>
                  </w:tcBorders>
                  <w:shd w:val="clear" w:color="auto" w:fill="DBE5F1"/>
                  <w:vAlign w:val="center"/>
                </w:tcPr>
                <w:p w:rsidR="00004F5E" w:rsidRDefault="00004F5E" w:rsidP="00322C70">
                  <w:pPr>
                    <w:pStyle w:val="AERtabletextleft"/>
                  </w:pPr>
                  <w:r>
                    <w:t>11.9</w:t>
                  </w:r>
                </w:p>
              </w:tc>
              <w:tc>
                <w:tcPr>
                  <w:tcW w:w="1812" w:type="dxa"/>
                  <w:tcBorders>
                    <w:top w:val="nil"/>
                  </w:tcBorders>
                  <w:shd w:val="clear" w:color="auto" w:fill="DBE5F1"/>
                  <w:vAlign w:val="center"/>
                </w:tcPr>
                <w:p w:rsidR="00004F5E" w:rsidRDefault="00004F5E" w:rsidP="00322C70">
                  <w:pPr>
                    <w:pStyle w:val="AERtabletextleft"/>
                  </w:pPr>
                  <w:r>
                    <w:t>-0.6</w:t>
                  </w:r>
                </w:p>
              </w:tc>
              <w:tc>
                <w:tcPr>
                  <w:tcW w:w="1813" w:type="dxa"/>
                  <w:tcBorders>
                    <w:top w:val="nil"/>
                  </w:tcBorders>
                  <w:shd w:val="clear" w:color="auto" w:fill="DBE5F1"/>
                  <w:vAlign w:val="center"/>
                </w:tcPr>
                <w:p w:rsidR="00004F5E" w:rsidRDefault="00004F5E" w:rsidP="00322C70">
                  <w:pPr>
                    <w:pStyle w:val="AERtabletextleft"/>
                  </w:pPr>
                  <w:r>
                    <w:t>5</w:t>
                  </w:r>
                </w:p>
              </w:tc>
            </w:tr>
            <w:tr w:rsidR="00004F5E" w:rsidTr="00322C70">
              <w:trPr>
                <w:trHeight w:val="436"/>
              </w:trPr>
              <w:tc>
                <w:tcPr>
                  <w:tcW w:w="1812" w:type="dxa"/>
                  <w:vAlign w:val="center"/>
                </w:tcPr>
                <w:p w:rsidR="00004F5E" w:rsidRDefault="00004F5E" w:rsidP="00322C70">
                  <w:pPr>
                    <w:pStyle w:val="AERtabletextleft"/>
                  </w:pPr>
                  <w:r>
                    <w:t>Network option 2</w:t>
                  </w:r>
                </w:p>
              </w:tc>
              <w:tc>
                <w:tcPr>
                  <w:tcW w:w="1812" w:type="dxa"/>
                  <w:vAlign w:val="center"/>
                </w:tcPr>
                <w:p w:rsidR="00004F5E" w:rsidRDefault="00004F5E" w:rsidP="00322C70">
                  <w:pPr>
                    <w:pStyle w:val="AERtabletextleft"/>
                  </w:pPr>
                  <w:r>
                    <w:t>18</w:t>
                  </w:r>
                </w:p>
              </w:tc>
              <w:tc>
                <w:tcPr>
                  <w:tcW w:w="1812" w:type="dxa"/>
                  <w:vAlign w:val="center"/>
                </w:tcPr>
                <w:p w:rsidR="00004F5E" w:rsidRDefault="00004F5E" w:rsidP="00322C70">
                  <w:pPr>
                    <w:pStyle w:val="AERtabletextleft"/>
                  </w:pPr>
                  <w:r>
                    <w:t>17</w:t>
                  </w:r>
                </w:p>
              </w:tc>
              <w:tc>
                <w:tcPr>
                  <w:tcW w:w="1812" w:type="dxa"/>
                  <w:vAlign w:val="center"/>
                </w:tcPr>
                <w:p w:rsidR="00004F5E" w:rsidRDefault="00004F5E" w:rsidP="00322C70">
                  <w:pPr>
                    <w:pStyle w:val="AERtabletextleft"/>
                  </w:pPr>
                  <w:r>
                    <w:t>1</w:t>
                  </w:r>
                </w:p>
              </w:tc>
              <w:tc>
                <w:tcPr>
                  <w:tcW w:w="1813" w:type="dxa"/>
                  <w:vAlign w:val="center"/>
                </w:tcPr>
                <w:p w:rsidR="00004F5E" w:rsidRDefault="00004F5E" w:rsidP="00322C70">
                  <w:pPr>
                    <w:pStyle w:val="AERtabletextleft"/>
                  </w:pPr>
                  <w:r>
                    <w:t>3</w:t>
                  </w:r>
                </w:p>
              </w:tc>
            </w:tr>
            <w:tr w:rsidR="00004F5E" w:rsidTr="00322C70">
              <w:trPr>
                <w:trHeight w:val="662"/>
              </w:trPr>
              <w:tc>
                <w:tcPr>
                  <w:tcW w:w="1812" w:type="dxa"/>
                  <w:shd w:val="clear" w:color="auto" w:fill="DBE5F1"/>
                  <w:vAlign w:val="center"/>
                </w:tcPr>
                <w:p w:rsidR="00004F5E" w:rsidRDefault="00004F5E" w:rsidP="00322C70">
                  <w:pPr>
                    <w:pStyle w:val="AERtabletextleft"/>
                  </w:pPr>
                  <w:r>
                    <w:t>Embedded generation option</w:t>
                  </w:r>
                </w:p>
              </w:tc>
              <w:tc>
                <w:tcPr>
                  <w:tcW w:w="1812" w:type="dxa"/>
                  <w:shd w:val="clear" w:color="auto" w:fill="DBE5F1"/>
                  <w:vAlign w:val="center"/>
                </w:tcPr>
                <w:p w:rsidR="00004F5E" w:rsidRDefault="00004F5E" w:rsidP="00322C70">
                  <w:pPr>
                    <w:pStyle w:val="AERtabletextleft"/>
                  </w:pPr>
                  <w:r>
                    <w:t>13.5</w:t>
                  </w:r>
                </w:p>
              </w:tc>
              <w:tc>
                <w:tcPr>
                  <w:tcW w:w="1812" w:type="dxa"/>
                  <w:shd w:val="clear" w:color="auto" w:fill="DBE5F1"/>
                  <w:vAlign w:val="center"/>
                </w:tcPr>
                <w:p w:rsidR="00004F5E" w:rsidRDefault="00004F5E" w:rsidP="00322C70">
                  <w:pPr>
                    <w:pStyle w:val="AERtabletextleft"/>
                  </w:pPr>
                  <w:r>
                    <w:t>12.4</w:t>
                  </w:r>
                </w:p>
              </w:tc>
              <w:tc>
                <w:tcPr>
                  <w:tcW w:w="1812" w:type="dxa"/>
                  <w:shd w:val="clear" w:color="auto" w:fill="DBE5F1"/>
                  <w:vAlign w:val="center"/>
                </w:tcPr>
                <w:p w:rsidR="00004F5E" w:rsidRDefault="00004F5E" w:rsidP="00322C70">
                  <w:pPr>
                    <w:pStyle w:val="AERtabletextleft"/>
                  </w:pPr>
                  <w:r>
                    <w:t>1.1</w:t>
                  </w:r>
                </w:p>
              </w:tc>
              <w:tc>
                <w:tcPr>
                  <w:tcW w:w="1813" w:type="dxa"/>
                  <w:shd w:val="clear" w:color="auto" w:fill="DBE5F1"/>
                  <w:vAlign w:val="center"/>
                </w:tcPr>
                <w:p w:rsidR="00004F5E" w:rsidRDefault="00004F5E" w:rsidP="00322C70">
                  <w:pPr>
                    <w:pStyle w:val="AERtabletextleft"/>
                  </w:pPr>
                  <w:r>
                    <w:t>2</w:t>
                  </w:r>
                </w:p>
              </w:tc>
            </w:tr>
            <w:tr w:rsidR="00004F5E" w:rsidTr="00322C70">
              <w:trPr>
                <w:trHeight w:val="436"/>
              </w:trPr>
              <w:tc>
                <w:tcPr>
                  <w:tcW w:w="1812" w:type="dxa"/>
                  <w:vAlign w:val="center"/>
                </w:tcPr>
                <w:p w:rsidR="00004F5E" w:rsidRDefault="00004F5E" w:rsidP="00322C70">
                  <w:pPr>
                    <w:pStyle w:val="AERtabletextleft"/>
                  </w:pPr>
                  <w:r>
                    <w:t>Demand side option</w:t>
                  </w:r>
                </w:p>
              </w:tc>
              <w:tc>
                <w:tcPr>
                  <w:tcW w:w="1812" w:type="dxa"/>
                  <w:vAlign w:val="center"/>
                </w:tcPr>
                <w:p w:rsidR="00004F5E" w:rsidRDefault="00004F5E" w:rsidP="00322C70">
                  <w:pPr>
                    <w:pStyle w:val="AERtabletextleft"/>
                  </w:pPr>
                  <w:r>
                    <w:t>0.9</w:t>
                  </w:r>
                </w:p>
              </w:tc>
              <w:tc>
                <w:tcPr>
                  <w:tcW w:w="1812" w:type="dxa"/>
                  <w:vAlign w:val="center"/>
                </w:tcPr>
                <w:p w:rsidR="00004F5E" w:rsidRDefault="00004F5E" w:rsidP="00322C70">
                  <w:pPr>
                    <w:pStyle w:val="AERtabletextleft"/>
                  </w:pPr>
                  <w:r>
                    <w:t>0.5</w:t>
                  </w:r>
                </w:p>
              </w:tc>
              <w:tc>
                <w:tcPr>
                  <w:tcW w:w="1812" w:type="dxa"/>
                  <w:vAlign w:val="center"/>
                </w:tcPr>
                <w:p w:rsidR="00004F5E" w:rsidRDefault="00004F5E" w:rsidP="00322C70">
                  <w:pPr>
                    <w:pStyle w:val="AERtabletextleft"/>
                  </w:pPr>
                  <w:r>
                    <w:t>0.4</w:t>
                  </w:r>
                </w:p>
              </w:tc>
              <w:tc>
                <w:tcPr>
                  <w:tcW w:w="1813" w:type="dxa"/>
                  <w:vAlign w:val="center"/>
                </w:tcPr>
                <w:p w:rsidR="00004F5E" w:rsidRDefault="00004F5E" w:rsidP="00322C70">
                  <w:pPr>
                    <w:pStyle w:val="AERtabletextleft"/>
                  </w:pPr>
                  <w:r>
                    <w:t>4</w:t>
                  </w:r>
                </w:p>
              </w:tc>
            </w:tr>
            <w:tr w:rsidR="00004F5E" w:rsidTr="00322C70">
              <w:trPr>
                <w:trHeight w:val="436"/>
              </w:trPr>
              <w:tc>
                <w:tcPr>
                  <w:tcW w:w="1812" w:type="dxa"/>
                  <w:shd w:val="clear" w:color="auto" w:fill="DBE5F1"/>
                  <w:vAlign w:val="center"/>
                </w:tcPr>
                <w:p w:rsidR="00004F5E" w:rsidRDefault="00004F5E" w:rsidP="00322C70">
                  <w:pPr>
                    <w:pStyle w:val="AERtabletextleft"/>
                  </w:pPr>
                  <w:r>
                    <w:t>Demand side option, combined with a network option</w:t>
                  </w:r>
                </w:p>
              </w:tc>
              <w:tc>
                <w:tcPr>
                  <w:tcW w:w="1812" w:type="dxa"/>
                  <w:shd w:val="clear" w:color="auto" w:fill="DBE5F1"/>
                  <w:vAlign w:val="center"/>
                </w:tcPr>
                <w:p w:rsidR="00004F5E" w:rsidRDefault="00004F5E" w:rsidP="00322C70">
                  <w:pPr>
                    <w:pStyle w:val="AERtabletextleft"/>
                  </w:pPr>
                  <w:r>
                    <w:t>14</w:t>
                  </w:r>
                </w:p>
              </w:tc>
              <w:tc>
                <w:tcPr>
                  <w:tcW w:w="1812" w:type="dxa"/>
                  <w:shd w:val="clear" w:color="auto" w:fill="DBE5F1"/>
                  <w:vAlign w:val="center"/>
                </w:tcPr>
                <w:p w:rsidR="00004F5E" w:rsidRDefault="00004F5E" w:rsidP="00322C70">
                  <w:pPr>
                    <w:pStyle w:val="AERtabletextleft"/>
                  </w:pPr>
                  <w:r>
                    <w:t>12</w:t>
                  </w:r>
                </w:p>
              </w:tc>
              <w:tc>
                <w:tcPr>
                  <w:tcW w:w="1812" w:type="dxa"/>
                  <w:shd w:val="clear" w:color="auto" w:fill="DBE5F1"/>
                  <w:vAlign w:val="center"/>
                </w:tcPr>
                <w:p w:rsidR="00004F5E" w:rsidRDefault="00004F5E" w:rsidP="00322C70">
                  <w:pPr>
                    <w:pStyle w:val="AERtabletextleft"/>
                  </w:pPr>
                  <w:r>
                    <w:t>2</w:t>
                  </w:r>
                </w:p>
              </w:tc>
              <w:tc>
                <w:tcPr>
                  <w:tcW w:w="1813" w:type="dxa"/>
                  <w:shd w:val="clear" w:color="auto" w:fill="DBE5F1"/>
                  <w:vAlign w:val="center"/>
                </w:tcPr>
                <w:p w:rsidR="00004F5E" w:rsidRDefault="00004F5E" w:rsidP="00322C70">
                  <w:pPr>
                    <w:pStyle w:val="AERtabletextleft"/>
                  </w:pPr>
                  <w:r>
                    <w:t>1</w:t>
                  </w:r>
                </w:p>
              </w:tc>
            </w:tr>
          </w:tbl>
          <w:p w:rsidR="002B209F" w:rsidRDefault="002B209F" w:rsidP="00322C70">
            <w:pPr>
              <w:pStyle w:val="AERbodytext"/>
              <w:numPr>
                <w:ilvl w:val="0"/>
                <w:numId w:val="0"/>
              </w:numPr>
            </w:pPr>
          </w:p>
        </w:tc>
      </w:tr>
    </w:tbl>
    <w:p w:rsidR="002B209F" w:rsidRDefault="002B209F" w:rsidP="002B209F">
      <w:pPr>
        <w:pStyle w:val="AERbodytext"/>
        <w:numPr>
          <w:ilvl w:val="0"/>
          <w:numId w:val="0"/>
        </w:numPr>
      </w:pPr>
    </w:p>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 w:rsidR="002B209F" w:rsidRDefault="002B209F" w:rsidP="002B209F">
      <w:pPr>
        <w:tabs>
          <w:tab w:val="left" w:pos="3179"/>
        </w:tabs>
      </w:pPr>
    </w:p>
    <w:p w:rsidR="002B209F" w:rsidRDefault="002B209F" w:rsidP="002B209F">
      <w:pPr>
        <w:pStyle w:val="Heading1"/>
      </w:pPr>
      <w:bookmarkStart w:id="11" w:name="_Toc364948266"/>
      <w:r>
        <w:lastRenderedPageBreak/>
        <w:t>Process to follow in applying the RIT-D</w:t>
      </w:r>
      <w:bookmarkEnd w:id="11"/>
    </w:p>
    <w:p w:rsidR="002B209F" w:rsidRPr="000E6289" w:rsidRDefault="002B209F" w:rsidP="002B209F">
      <w:pPr>
        <w:pStyle w:val="AERbodytext"/>
      </w:pPr>
      <w:r w:rsidRPr="000E6289">
        <w:t xml:space="preserve">This </w:t>
      </w:r>
      <w:r w:rsidR="00F1217B">
        <w:t>section</w:t>
      </w:r>
      <w:r w:rsidR="00F1217B" w:rsidRPr="000E6289">
        <w:t xml:space="preserve"> </w:t>
      </w:r>
      <w:r w:rsidRPr="000E6289">
        <w:t xml:space="preserve">of the </w:t>
      </w:r>
      <w:r w:rsidR="00F1217B">
        <w:t xml:space="preserve">application </w:t>
      </w:r>
      <w:r w:rsidRPr="000E6289">
        <w:t>guideline</w:t>
      </w:r>
      <w:r w:rsidR="002F0FDB">
        <w:t>s</w:t>
      </w:r>
      <w:r w:rsidRPr="000E6289">
        <w:t xml:space="preserve"> summarises the process that a </w:t>
      </w:r>
      <w:r w:rsidRPr="000E6289">
        <w:rPr>
          <w:rStyle w:val="AERtextitalic"/>
          <w:i w:val="0"/>
        </w:rPr>
        <w:t xml:space="preserve">RIT-D proponent </w:t>
      </w:r>
      <w:r w:rsidRPr="000E6289">
        <w:t xml:space="preserve">must follow when applying the RIT-D. It </w:t>
      </w:r>
      <w:r w:rsidR="00F1217B" w:rsidRPr="000E6289">
        <w:t>s</w:t>
      </w:r>
      <w:r w:rsidR="00F1217B">
        <w:t>ets out</w:t>
      </w:r>
      <w:r w:rsidR="00F1217B" w:rsidRPr="000E6289">
        <w:t xml:space="preserve"> </w:t>
      </w:r>
      <w:r w:rsidRPr="000E6289">
        <w:t>each stage of the process for applying the RIT-D.</w:t>
      </w:r>
    </w:p>
    <w:p w:rsidR="002B209F" w:rsidRPr="000E6289" w:rsidRDefault="002B209F" w:rsidP="002B209F">
      <w:pPr>
        <w:pStyle w:val="AERbodytext"/>
      </w:pPr>
      <w:r w:rsidRPr="000E6289">
        <w:t xml:space="preserve">Clause 5.17.4 of the NER sets out the procedures that </w:t>
      </w:r>
      <w:r w:rsidRPr="000E6289">
        <w:rPr>
          <w:rStyle w:val="AERtextitalic"/>
          <w:i w:val="0"/>
        </w:rPr>
        <w:t>RIT-D proponents</w:t>
      </w:r>
      <w:r w:rsidRPr="000E6289">
        <w:t xml:space="preserve"> must follow in applying the RIT-D. </w:t>
      </w:r>
    </w:p>
    <w:p w:rsidR="002B209F" w:rsidRPr="000E6289" w:rsidRDefault="002B209F" w:rsidP="002B209F">
      <w:pPr>
        <w:pStyle w:val="AERbodytext"/>
      </w:pPr>
      <w:r w:rsidRPr="000E6289">
        <w:t xml:space="preserve">The RIT-D procedures outline a </w:t>
      </w:r>
      <w:r w:rsidR="00411B7F">
        <w:t>multi-</w:t>
      </w:r>
      <w:r w:rsidRPr="000E6289">
        <w:t>stage process:</w:t>
      </w:r>
    </w:p>
    <w:p w:rsidR="00EA2078" w:rsidRDefault="00EA2078" w:rsidP="002B209F">
      <w:pPr>
        <w:pStyle w:val="AERbulletlistfirststyle"/>
        <w:rPr>
          <w:rStyle w:val="AERtextitalic"/>
          <w:i w:val="0"/>
        </w:rPr>
      </w:pPr>
      <w:r>
        <w:rPr>
          <w:rStyle w:val="AERtextitalic"/>
          <w:i w:val="0"/>
        </w:rPr>
        <w:t>screening for non-network options</w:t>
      </w:r>
    </w:p>
    <w:p w:rsidR="002B209F" w:rsidRPr="000E6289" w:rsidRDefault="00EA2078" w:rsidP="002B209F">
      <w:pPr>
        <w:pStyle w:val="AERbulletlistfirststyle"/>
        <w:rPr>
          <w:rStyle w:val="AERtextitalic"/>
          <w:i w:val="0"/>
        </w:rPr>
      </w:pPr>
      <w:r>
        <w:rPr>
          <w:rStyle w:val="AERtextitalic"/>
          <w:i w:val="0"/>
        </w:rPr>
        <w:t>n</w:t>
      </w:r>
      <w:r w:rsidR="002B209F" w:rsidRPr="000E6289">
        <w:rPr>
          <w:rStyle w:val="AERtextitalic"/>
          <w:i w:val="0"/>
        </w:rPr>
        <w:t>on-network options report</w:t>
      </w:r>
    </w:p>
    <w:p w:rsidR="002B209F" w:rsidRPr="000E6289" w:rsidRDefault="00EA2078" w:rsidP="002B209F">
      <w:pPr>
        <w:pStyle w:val="AERbulletlistfirststyle"/>
        <w:rPr>
          <w:rStyle w:val="AERtextitalic"/>
          <w:i w:val="0"/>
        </w:rPr>
      </w:pPr>
      <w:r>
        <w:rPr>
          <w:rStyle w:val="AERtextitalic"/>
          <w:i w:val="0"/>
        </w:rPr>
        <w:t>d</w:t>
      </w:r>
      <w:r w:rsidR="002B209F" w:rsidRPr="000E6289">
        <w:rPr>
          <w:rStyle w:val="AERtextitalic"/>
          <w:i w:val="0"/>
        </w:rPr>
        <w:t>raft Project Assessment report</w:t>
      </w:r>
      <w:r w:rsidR="002B2E47">
        <w:rPr>
          <w:rStyle w:val="AERtextitalic"/>
          <w:i w:val="0"/>
        </w:rPr>
        <w:t xml:space="preserve"> (DPAR)</w:t>
      </w:r>
    </w:p>
    <w:p w:rsidR="002B209F" w:rsidRPr="000E6289" w:rsidRDefault="00EA2078" w:rsidP="002B209F">
      <w:pPr>
        <w:pStyle w:val="AERbulletlistfirststyle"/>
        <w:rPr>
          <w:rStyle w:val="AERtextitalic"/>
          <w:i w:val="0"/>
        </w:rPr>
      </w:pPr>
      <w:r>
        <w:rPr>
          <w:rStyle w:val="AERtextitalic"/>
          <w:i w:val="0"/>
        </w:rPr>
        <w:t>f</w:t>
      </w:r>
      <w:r w:rsidR="002B209F" w:rsidRPr="000E6289">
        <w:rPr>
          <w:rStyle w:val="AERtextitalic"/>
          <w:i w:val="0"/>
        </w:rPr>
        <w:t>inal Project Assessment report</w:t>
      </w:r>
      <w:r w:rsidR="002B2E47">
        <w:rPr>
          <w:rStyle w:val="AERtextitalic"/>
          <w:i w:val="0"/>
        </w:rPr>
        <w:t xml:space="preserve"> (FPAR)</w:t>
      </w:r>
      <w:r w:rsidR="002B209F" w:rsidRPr="000E6289">
        <w:rPr>
          <w:rStyle w:val="AERtextitalic"/>
          <w:i w:val="0"/>
        </w:rPr>
        <w:t>.</w:t>
      </w:r>
    </w:p>
    <w:p w:rsidR="002B209F" w:rsidRDefault="00EA2078" w:rsidP="002B209F">
      <w:pPr>
        <w:pStyle w:val="AERbulletlistfirststyle"/>
        <w:numPr>
          <w:ilvl w:val="0"/>
          <w:numId w:val="0"/>
        </w:numPr>
      </w:pPr>
      <w:r>
        <w:t>The RIT-D process also</w:t>
      </w:r>
      <w:r w:rsidR="002B209F" w:rsidRPr="000E6289">
        <w:t xml:space="preserve"> specifies that stakeholder consultation on the </w:t>
      </w:r>
      <w:r w:rsidR="002B209F" w:rsidRPr="000E6289">
        <w:rPr>
          <w:rStyle w:val="AERtextitalic"/>
          <w:i w:val="0"/>
        </w:rPr>
        <w:t>RIT-D project</w:t>
      </w:r>
      <w:r w:rsidR="00411B7F">
        <w:t xml:space="preserve"> should occur. The RIT-D</w:t>
      </w:r>
      <w:r w:rsidR="002B209F" w:rsidRPr="000E6289">
        <w:t xml:space="preserve"> process is summarised in Figure A</w:t>
      </w:r>
      <w:r>
        <w:t xml:space="preserve"> below</w:t>
      </w:r>
      <w:r w:rsidR="002B209F" w:rsidRPr="000E6289">
        <w:t>.</w:t>
      </w:r>
    </w:p>
    <w:p w:rsidR="00287D94" w:rsidRPr="00722184" w:rsidRDefault="00287D94" w:rsidP="00287D94">
      <w:pPr>
        <w:pStyle w:val="Heading4"/>
        <w:rPr>
          <w:color w:val="E36C0A"/>
        </w:rPr>
      </w:pPr>
      <w:r w:rsidRPr="003E0530">
        <w:rPr>
          <w:rStyle w:val="AERtextorange"/>
        </w:rPr>
        <w:t>Figure A: The RIT-D process</w:t>
      </w:r>
      <w:r>
        <w:rPr>
          <w:rStyle w:val="AERtextorange"/>
        </w:rPr>
        <w:t xml:space="preserve"> </w:t>
      </w:r>
    </w:p>
    <w:p w:rsidR="002B209F" w:rsidRDefault="00004F5E" w:rsidP="002B209F">
      <w:pPr>
        <w:pStyle w:val="AERbulletlistfirststyle"/>
        <w:numPr>
          <w:ilvl w:val="0"/>
          <w:numId w:val="0"/>
        </w:numPr>
      </w:pPr>
      <w:r>
        <w:pict>
          <v:group id="_x0000_s1068" editas="canvas" style="width:485.95pt;height:345.05pt;mso-position-horizontal-relative:char;mso-position-vertical-relative:line" coordorigin="1697,8901" coordsize="9719,69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697;top:8901;width:9719;height:690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0" type="#_x0000_t202" style="position:absolute;left:1697;top:10281;width:4099;height:600">
              <v:textbox style="mso-next-textbox:#_x0000_s1070">
                <w:txbxContent>
                  <w:p w:rsidR="001F3565" w:rsidRPr="008C392A" w:rsidRDefault="001F3565" w:rsidP="00287D94">
                    <w:pPr>
                      <w:rPr>
                        <w:sz w:val="16"/>
                        <w:szCs w:val="16"/>
                      </w:rPr>
                    </w:pPr>
                    <w:r w:rsidRPr="002124C2">
                      <w:rPr>
                        <w:sz w:val="16"/>
                        <w:szCs w:val="16"/>
                      </w:rPr>
                      <w:t>Publish a Non-network Options Report and request for stakeholder submissions.</w:t>
                    </w:r>
                  </w:p>
                </w:txbxContent>
              </v:textbox>
            </v:shape>
            <v:group id="_x0000_s1071" style="position:absolute;left:4174;top:8901;width:3778;height:1119" coordorigin="3970,9141" coordsize="3778,1119">
              <v:shapetype id="_x0000_t110" coordsize="21600,21600" o:spt="110" path="m10800,l,10800,10800,21600,21600,10800xe">
                <v:stroke joinstyle="miter"/>
                <v:path gradientshapeok="t" o:connecttype="rect" textboxrect="5400,5400,16200,16200"/>
              </v:shapetype>
              <v:shape id="_x0000_s1072" type="#_x0000_t110" style="position:absolute;left:3970;top:9141;width:3778;height:1119"/>
              <v:shape id="_x0000_s1073" type="#_x0000_t202" style="position:absolute;left:4550;top:9330;width:2690;height:690" stroked="f">
                <v:fill opacity="0"/>
                <v:textbox style="mso-next-textbox:#_x0000_s1073">
                  <w:txbxContent>
                    <w:p w:rsidR="001F3565" w:rsidRDefault="001F3565" w:rsidP="00287D94">
                      <w:pPr>
                        <w:spacing w:line="240" w:lineRule="auto"/>
                        <w:contextualSpacing/>
                        <w:jc w:val="center"/>
                        <w:rPr>
                          <w:rStyle w:val="AERtextitalic"/>
                          <w:i w:val="0"/>
                          <w:sz w:val="16"/>
                          <w:szCs w:val="16"/>
                        </w:rPr>
                      </w:pPr>
                      <w:r>
                        <w:rPr>
                          <w:sz w:val="16"/>
                          <w:szCs w:val="16"/>
                        </w:rPr>
                        <w:t>A non</w:t>
                      </w:r>
                      <w:r w:rsidRPr="008C392A">
                        <w:rPr>
                          <w:rStyle w:val="AERtextitalic"/>
                          <w:i w:val="0"/>
                          <w:sz w:val="16"/>
                          <w:szCs w:val="16"/>
                        </w:rPr>
                        <w:t xml:space="preserve">-network option </w:t>
                      </w:r>
                    </w:p>
                    <w:p w:rsidR="001F3565" w:rsidRPr="008C392A" w:rsidRDefault="001F3565" w:rsidP="00287D94">
                      <w:pPr>
                        <w:spacing w:line="240" w:lineRule="auto"/>
                        <w:contextualSpacing/>
                        <w:jc w:val="center"/>
                        <w:rPr>
                          <w:sz w:val="16"/>
                          <w:szCs w:val="16"/>
                        </w:rPr>
                      </w:pPr>
                      <w:r w:rsidRPr="008C392A">
                        <w:rPr>
                          <w:rStyle w:val="AERtextitalic"/>
                          <w:i w:val="0"/>
                          <w:sz w:val="16"/>
                          <w:szCs w:val="16"/>
                        </w:rPr>
                        <w:t>is, or forms a significant part of, a potential credible option</w:t>
                      </w:r>
                    </w:p>
                  </w:txbxContent>
                </v:textbox>
              </v:shape>
            </v:group>
            <v:shape id="_x0000_s1074" type="#_x0000_t202" style="position:absolute;left:3187;top:9636;width:564;height:461" stroked="f">
              <v:fill opacity="0"/>
              <v:textbox style="mso-next-textbox:#_x0000_s1074">
                <w:txbxContent>
                  <w:p w:rsidR="001F3565" w:rsidRPr="008C392A" w:rsidRDefault="001F3565" w:rsidP="00287D94">
                    <w:pPr>
                      <w:rPr>
                        <w:sz w:val="16"/>
                        <w:szCs w:val="16"/>
                      </w:rPr>
                    </w:pPr>
                    <w:r>
                      <w:rPr>
                        <w:sz w:val="16"/>
                        <w:szCs w:val="16"/>
                      </w:rPr>
                      <w:t>Yes</w:t>
                    </w:r>
                  </w:p>
                </w:txbxContent>
              </v:textbox>
            </v:shape>
            <v:shape id="_x0000_s1075" type="#_x0000_t202" style="position:absolute;left:8821;top:9667;width:493;height:461" stroked="f">
              <v:fill opacity="0"/>
              <v:textbox style="mso-next-textbox:#_x0000_s1075">
                <w:txbxContent>
                  <w:p w:rsidR="001F3565" w:rsidRPr="008C392A" w:rsidRDefault="001F3565" w:rsidP="00287D94">
                    <w:pPr>
                      <w:rPr>
                        <w:sz w:val="16"/>
                        <w:szCs w:val="16"/>
                      </w:rPr>
                    </w:pPr>
                    <w:r>
                      <w:rPr>
                        <w:sz w:val="16"/>
                        <w:szCs w:val="16"/>
                      </w:rPr>
                      <w:t>No</w:t>
                    </w:r>
                  </w:p>
                </w:txbxContent>
              </v:textbox>
            </v:shape>
            <v:shape id="_x0000_s1076" type="#_x0000_t202" style="position:absolute;left:1697;top:11645;width:4099;height:769">
              <v:textbox style="mso-next-textbox:#_x0000_s1076">
                <w:txbxContent>
                  <w:p w:rsidR="001F3565" w:rsidRPr="001968B4" w:rsidRDefault="001F3565" w:rsidP="00287D94">
                    <w:r w:rsidRPr="001968B4">
                      <w:rPr>
                        <w:sz w:val="16"/>
                        <w:szCs w:val="16"/>
                      </w:rPr>
                      <w:t xml:space="preserve">Within 12 months after the consultation period, the RIT-D proponent must publish </w:t>
                    </w:r>
                    <w:r>
                      <w:rPr>
                        <w:sz w:val="16"/>
                        <w:szCs w:val="16"/>
                      </w:rPr>
                      <w:t xml:space="preserve">a </w:t>
                    </w:r>
                    <w:r w:rsidRPr="001968B4">
                      <w:rPr>
                        <w:sz w:val="16"/>
                        <w:szCs w:val="16"/>
                      </w:rPr>
                      <w:t>DPAR and request stakeholder submissions.</w:t>
                    </w:r>
                  </w:p>
                </w:txbxContent>
              </v:textbox>
            </v:shape>
            <v:shape id="_x0000_s1077" type="#_x0000_t202" style="position:absolute;left:1697;top:13125;width:4099;height:543">
              <v:textbox style="mso-next-textbox:#_x0000_s1077">
                <w:txbxContent>
                  <w:p w:rsidR="001F3565" w:rsidRPr="001968B4" w:rsidRDefault="001F3565" w:rsidP="00287D94">
                    <w:r w:rsidRPr="001968B4">
                      <w:rPr>
                        <w:sz w:val="16"/>
                        <w:szCs w:val="16"/>
                      </w:rPr>
                      <w:t>As soon as practicable after the consultation period, the RIT-D proponent must publish the FPAR.</w:t>
                    </w:r>
                  </w:p>
                </w:txbxContent>
              </v:textbox>
            </v:shape>
            <v:shapetype id="_x0000_t32" coordsize="21600,21600" o:spt="32" o:oned="t" path="m,l21600,21600e" filled="f">
              <v:path arrowok="t" fillok="f" o:connecttype="none"/>
              <o:lock v:ext="edit" shapetype="t"/>
            </v:shapetype>
            <v:shape id="_x0000_s1078" type="#_x0000_t32" style="position:absolute;left:3747;top:10881;width:1;height:764" o:connectortype="straight">
              <v:stroke endarrow="block"/>
            </v:shape>
            <v:shape id="_x0000_s1079" type="#_x0000_t202" style="position:absolute;left:3731;top:10989;width:1487;height:538" stroked="f">
              <v:fill opacity="0"/>
              <v:textbox style="mso-next-textbox:#_x0000_s1079">
                <w:txbxContent>
                  <w:p w:rsidR="001F3565" w:rsidRPr="008C392A" w:rsidRDefault="001F3565" w:rsidP="00287D94">
                    <w:pPr>
                      <w:rPr>
                        <w:sz w:val="16"/>
                        <w:szCs w:val="16"/>
                      </w:rPr>
                    </w:pPr>
                    <w:r w:rsidRPr="001968B4">
                      <w:rPr>
                        <w:sz w:val="16"/>
                        <w:szCs w:val="16"/>
                      </w:rPr>
                      <w:t>Consult for at least 3 months</w:t>
                    </w:r>
                  </w:p>
                </w:txbxContent>
              </v:textbox>
            </v:shape>
            <v:shape id="_x0000_s1080" type="#_x0000_t202" style="position:absolute;left:3740;top:12486;width:1891;height:600" stroked="f">
              <v:fill opacity="0"/>
              <v:textbox style="mso-next-textbox:#_x0000_s1080">
                <w:txbxContent>
                  <w:p w:rsidR="001F3565" w:rsidRPr="008C392A" w:rsidRDefault="001F3565" w:rsidP="00287D94">
                    <w:pPr>
                      <w:rPr>
                        <w:sz w:val="16"/>
                        <w:szCs w:val="16"/>
                      </w:rPr>
                    </w:pPr>
                    <w:r w:rsidRPr="001968B4">
                      <w:rPr>
                        <w:sz w:val="16"/>
                        <w:szCs w:val="16"/>
                      </w:rPr>
                      <w:t>Receive submissions for at least 6 weeks</w:t>
                    </w:r>
                  </w:p>
                </w:txbxContent>
              </v:textbox>
            </v:shape>
            <v:shape id="_x0000_s1081" type="#_x0000_t32" style="position:absolute;left:3747;top:12414;width:1;height:711" o:connectortype="straight">
              <v:stroke endarrow="block"/>
            </v:shape>
            <v:shape id="_x0000_s1082" type="#_x0000_t202" style="position:absolute;left:6305;top:10281;width:5065;height:766">
              <v:textbox style="mso-next-textbox:#_x0000_s1082">
                <w:txbxContent>
                  <w:p w:rsidR="001F3565" w:rsidRPr="001E3D8F" w:rsidRDefault="001F3565" w:rsidP="00287D94">
                    <w:r w:rsidRPr="001E3D8F">
                      <w:rPr>
                        <w:sz w:val="16"/>
                        <w:szCs w:val="16"/>
                      </w:rPr>
                      <w:t>Publish a notice under cl. 5.17.4(d) of the NER as soon as possible after making the determination that no non-network option is, or forms a significant part of, any potential credible option.</w:t>
                    </w:r>
                  </w:p>
                </w:txbxContent>
              </v:textbox>
            </v:shape>
            <v:shapetype id="_x0000_t33" coordsize="21600,21600" o:spt="33" o:oned="t" path="m,l21600,r,21600e" filled="f">
              <v:stroke joinstyle="miter"/>
              <v:path arrowok="t" fillok="f" o:connecttype="none"/>
              <o:lock v:ext="edit" shapetype="t"/>
            </v:shapetype>
            <v:shape id="_x0000_s1083" type="#_x0000_t33" style="position:absolute;left:3747;top:9461;width:427;height:820;rotation:180;flip:y" o:connectortype="elbow" adj="-198902,211996,-198902">
              <v:stroke endarrow="block"/>
            </v:shape>
            <v:shape id="_x0000_s1084" type="#_x0000_t33" style="position:absolute;left:7952;top:9461;width:886;height:820" o:connectortype="elbow" adj="-187964,-211996,-187964">
              <v:stroke endarrow="block"/>
            </v:shape>
            <v:shape id="_x0000_s1085" type="#_x0000_t32" style="position:absolute;left:8865;top:11053;width:1;height:390" o:connectortype="straight">
              <v:stroke endarrow="block"/>
            </v:shape>
            <v:group id="_x0000_s1086" style="position:absolute;left:7190;top:11449;width:3353;height:849" coordorigin="7148,11953" coordsize="3353,849">
              <v:shape id="_x0000_s1087" type="#_x0000_t110" style="position:absolute;left:7148;top:11953;width:3353;height:849"/>
              <v:shape id="_x0000_s1088" type="#_x0000_t202" style="position:absolute;left:7855;top:12104;width:1961;height:690" stroked="f">
                <v:fill opacity="0"/>
                <v:textbox style="mso-next-textbox:#_x0000_s1088">
                  <w:txbxContent>
                    <w:p w:rsidR="001F3565" w:rsidRPr="008C392A" w:rsidRDefault="001F3565" w:rsidP="00287D94">
                      <w:pPr>
                        <w:spacing w:line="240" w:lineRule="auto"/>
                        <w:contextualSpacing/>
                        <w:jc w:val="center"/>
                        <w:rPr>
                          <w:sz w:val="16"/>
                          <w:szCs w:val="16"/>
                        </w:rPr>
                      </w:pPr>
                      <w:r>
                        <w:rPr>
                          <w:sz w:val="16"/>
                          <w:szCs w:val="16"/>
                        </w:rPr>
                        <w:t>Estimated capital cost of the preferred option</w:t>
                      </w:r>
                    </w:p>
                  </w:txbxContent>
                </v:textbox>
              </v:shape>
            </v:group>
            <v:shape id="_x0000_s1089" type="#_x0000_t202" style="position:absolute;left:6370;top:12540;width:2288;height:1414">
              <v:textbox style="mso-next-textbox:#_x0000_s1089">
                <w:txbxContent>
                  <w:p w:rsidR="001F3565" w:rsidRPr="00EB720D" w:rsidRDefault="001F3565" w:rsidP="00287D94">
                    <w:r w:rsidRPr="00EB720D">
                      <w:rPr>
                        <w:sz w:val="16"/>
                        <w:szCs w:val="16"/>
                      </w:rPr>
                      <w:t>Within 12 months after the notice under cl. 5.17.4(d) of the NER, the RIT-D proponent must publish a DPAR and request stakeholder submissions.</w:t>
                    </w:r>
                  </w:p>
                </w:txbxContent>
              </v:textbox>
            </v:shape>
            <v:shape id="_x0000_s1090" type="#_x0000_t202" style="position:absolute;left:9128;top:12554;width:2288;height:1034">
              <v:textbox style="mso-next-textbox:#_x0000_s1090">
                <w:txbxContent>
                  <w:p w:rsidR="001F3565" w:rsidRPr="00EB720D" w:rsidRDefault="001F3565" w:rsidP="00287D94">
                    <w:r w:rsidRPr="00EB720D">
                      <w:rPr>
                        <w:sz w:val="16"/>
                        <w:szCs w:val="16"/>
                      </w:rPr>
                      <w:t>Publish the FPAR as soon as practical after publishing the notice under cl. 5.17.4(d) of the NER.</w:t>
                    </w:r>
                  </w:p>
                </w:txbxContent>
              </v:textbox>
            </v:shape>
            <v:shape id="_x0000_s1091" type="#_x0000_t202" style="position:absolute;left:6542;top:12079;width:1191;height:461" stroked="f">
              <v:fill opacity="0"/>
              <v:textbox style="mso-next-textbox:#_x0000_s1091">
                <w:txbxContent>
                  <w:p w:rsidR="001F3565" w:rsidRPr="00192B3F" w:rsidRDefault="001F3565" w:rsidP="00287D94">
                    <w:r>
                      <w:rPr>
                        <w:rFonts w:cs="Gautami"/>
                        <w:sz w:val="16"/>
                        <w:szCs w:val="16"/>
                      </w:rPr>
                      <w:t>≥</w:t>
                    </w:r>
                    <w:r w:rsidRPr="00192B3F">
                      <w:rPr>
                        <w:sz w:val="16"/>
                        <w:szCs w:val="16"/>
                      </w:rPr>
                      <w:t xml:space="preserve"> $10 million</w:t>
                    </w:r>
                  </w:p>
                </w:txbxContent>
              </v:textbox>
            </v:shape>
            <v:shape id="_x0000_s1092" type="#_x0000_t202" style="position:absolute;left:10079;top:12093;width:1191;height:461" stroked="f">
              <v:fill opacity="0"/>
              <v:textbox style="mso-next-textbox:#_x0000_s1092">
                <w:txbxContent>
                  <w:p w:rsidR="001F3565" w:rsidRPr="00192B3F" w:rsidRDefault="001F3565" w:rsidP="00287D94">
                    <w:r>
                      <w:rPr>
                        <w:rFonts w:cs="Gautami"/>
                        <w:sz w:val="16"/>
                        <w:szCs w:val="16"/>
                      </w:rPr>
                      <w:t>&lt;</w:t>
                    </w:r>
                    <w:r w:rsidRPr="00192B3F">
                      <w:rPr>
                        <w:sz w:val="16"/>
                        <w:szCs w:val="16"/>
                      </w:rPr>
                      <w:t xml:space="preserve"> $10 million</w:t>
                    </w:r>
                  </w:p>
                </w:txbxContent>
              </v:textbox>
            </v:shape>
            <v:shape id="_x0000_s1093" type="#_x0000_t32" style="position:absolute;left:7514;top:12071;width:438;height:469;flip:x" o:connectortype="straight">
              <v:stroke endarrow="block"/>
            </v:shape>
            <v:shape id="_x0000_s1094" type="#_x0000_t32" style="position:absolute;left:9817;top:12054;width:455;height:500" o:connectortype="straight">
              <v:stroke endarrow="block"/>
            </v:shape>
            <v:shape id="_x0000_s1095" type="#_x0000_t202" style="position:absolute;left:6334;top:14658;width:2330;height:1094">
              <v:textbox style="mso-next-textbox:#_x0000_s1095">
                <w:txbxContent>
                  <w:p w:rsidR="001F3565" w:rsidRPr="00700D58" w:rsidRDefault="001F3565" w:rsidP="00287D94">
                    <w:pPr>
                      <w:rPr>
                        <w:sz w:val="16"/>
                        <w:szCs w:val="16"/>
                      </w:rPr>
                    </w:pPr>
                    <w:r w:rsidRPr="00166D77">
                      <w:rPr>
                        <w:sz w:val="16"/>
                        <w:szCs w:val="16"/>
                      </w:rPr>
                      <w:t xml:space="preserve">As soon as practical after the consultation period, the RIT-D </w:t>
                    </w:r>
                    <w:r>
                      <w:rPr>
                        <w:sz w:val="16"/>
                        <w:szCs w:val="16"/>
                      </w:rPr>
                      <w:t>proponent must publish the FPAR.</w:t>
                    </w:r>
                  </w:p>
                </w:txbxContent>
              </v:textbox>
            </v:shape>
            <v:shape id="_x0000_s1096" type="#_x0000_t202" style="position:absolute;left:7491;top:14026;width:1891;height:600" stroked="f">
              <v:fill opacity="0"/>
              <v:textbox style="mso-next-textbox:#_x0000_s1096">
                <w:txbxContent>
                  <w:p w:rsidR="001F3565" w:rsidRPr="008C392A" w:rsidRDefault="001F3565" w:rsidP="00287D94">
                    <w:pPr>
                      <w:rPr>
                        <w:sz w:val="16"/>
                        <w:szCs w:val="16"/>
                      </w:rPr>
                    </w:pPr>
                    <w:r w:rsidRPr="001968B4">
                      <w:rPr>
                        <w:sz w:val="16"/>
                        <w:szCs w:val="16"/>
                      </w:rPr>
                      <w:t>Receive submissions for at least 6 weeks</w:t>
                    </w:r>
                  </w:p>
                </w:txbxContent>
              </v:textbox>
            </v:shape>
            <v:shape id="_x0000_s1097" type="#_x0000_t32" style="position:absolute;left:7491;top:13954;width:1;height:711" o:connectortype="straight">
              <v:stroke endarrow="block"/>
            </v:shape>
            <w10:wrap type="none"/>
            <w10:anchorlock/>
          </v:group>
        </w:pict>
      </w:r>
    </w:p>
    <w:p w:rsidR="002B209F" w:rsidRDefault="002B209F" w:rsidP="002B209F">
      <w:pPr>
        <w:pStyle w:val="Heading2"/>
      </w:pPr>
      <w:bookmarkStart w:id="12" w:name="_Toc364948267"/>
      <w:r>
        <w:t>Stakeholder consultation</w:t>
      </w:r>
      <w:bookmarkEnd w:id="12"/>
    </w:p>
    <w:p w:rsidR="002B209F" w:rsidRPr="000E6289" w:rsidRDefault="002B209F" w:rsidP="002B209F">
      <w:pPr>
        <w:pStyle w:val="AERbodytext"/>
      </w:pPr>
      <w:r w:rsidRPr="000E6289">
        <w:t>Clause 5.17.4(a)</w:t>
      </w:r>
      <w:r w:rsidR="006F35F1">
        <w:t>(1)</w:t>
      </w:r>
      <w:r w:rsidRPr="000E6289">
        <w:t xml:space="preserve"> of the NER requires </w:t>
      </w:r>
      <w:r w:rsidRPr="000E6289">
        <w:rPr>
          <w:rStyle w:val="AERtextitalic"/>
          <w:i w:val="0"/>
        </w:rPr>
        <w:t>RIT-D proponents</w:t>
      </w:r>
      <w:r w:rsidRPr="000E6289">
        <w:t xml:space="preserve"> to consult with </w:t>
      </w:r>
      <w:r w:rsidR="002B2E47">
        <w:t xml:space="preserve">specified </w:t>
      </w:r>
      <w:r w:rsidRPr="000E6289">
        <w:t xml:space="preserve">stakeholders on the </w:t>
      </w:r>
      <w:r w:rsidRPr="000E6289">
        <w:rPr>
          <w:rStyle w:val="AERtextitalic"/>
          <w:i w:val="0"/>
        </w:rPr>
        <w:t>RIT-D project</w:t>
      </w:r>
      <w:r w:rsidRPr="000E6289">
        <w:t>:</w:t>
      </w:r>
    </w:p>
    <w:p w:rsidR="002B209F" w:rsidRPr="000E6289" w:rsidRDefault="002B209F" w:rsidP="002B209F">
      <w:pPr>
        <w:pStyle w:val="AERbulletlistfirststyle"/>
        <w:rPr>
          <w:rStyle w:val="AERbody"/>
        </w:rPr>
      </w:pPr>
      <w:r w:rsidRPr="000E6289">
        <w:rPr>
          <w:rStyle w:val="AERtextitalic"/>
          <w:i w:val="0"/>
        </w:rPr>
        <w:t>Registered Participants</w:t>
      </w:r>
      <w:r w:rsidR="006F35F1">
        <w:rPr>
          <w:rStyle w:val="FootnoteReference"/>
        </w:rPr>
        <w:footnoteReference w:id="12"/>
      </w:r>
      <w:r w:rsidRPr="000E6289">
        <w:rPr>
          <w:rStyle w:val="AERbody"/>
        </w:rPr>
        <w:t xml:space="preserve"> </w:t>
      </w:r>
    </w:p>
    <w:p w:rsidR="002B209F" w:rsidRPr="000E6289" w:rsidRDefault="002B209F" w:rsidP="002B209F">
      <w:pPr>
        <w:pStyle w:val="AERbulletlistfirststyle"/>
        <w:rPr>
          <w:rStyle w:val="AERbody"/>
        </w:rPr>
      </w:pPr>
      <w:r w:rsidRPr="000E6289">
        <w:rPr>
          <w:rStyle w:val="AERbody"/>
        </w:rPr>
        <w:t>Australian Energy Market Operator (AEMO)</w:t>
      </w:r>
    </w:p>
    <w:p w:rsidR="002B209F" w:rsidRPr="000E6289" w:rsidRDefault="002B209F" w:rsidP="002B209F">
      <w:pPr>
        <w:pStyle w:val="AERbulletlistfirststyle"/>
        <w:rPr>
          <w:rStyle w:val="AERbody"/>
        </w:rPr>
      </w:pPr>
      <w:r w:rsidRPr="000E6289">
        <w:rPr>
          <w:rStyle w:val="AERtextitalic"/>
          <w:i w:val="0"/>
        </w:rPr>
        <w:t xml:space="preserve">Interested parties </w:t>
      </w:r>
    </w:p>
    <w:p w:rsidR="002B209F" w:rsidRPr="000E6289" w:rsidRDefault="002B209F" w:rsidP="002B209F">
      <w:pPr>
        <w:pStyle w:val="AERbulletlistfirststyle"/>
        <w:rPr>
          <w:rStyle w:val="AERbody"/>
        </w:rPr>
      </w:pPr>
      <w:r w:rsidRPr="000E6289">
        <w:rPr>
          <w:rStyle w:val="AERtextitalic"/>
          <w:i w:val="0"/>
        </w:rPr>
        <w:t>Non-network providers</w:t>
      </w:r>
      <w:r w:rsidRPr="000E6289">
        <w:rPr>
          <w:rStyle w:val="AERbody"/>
        </w:rPr>
        <w:t xml:space="preserve"> </w:t>
      </w:r>
    </w:p>
    <w:p w:rsidR="002B209F" w:rsidRPr="000E6289" w:rsidRDefault="00411B7F" w:rsidP="00411B7F">
      <w:pPr>
        <w:pStyle w:val="AERbodytext"/>
      </w:pPr>
      <w:r>
        <w:t>I</w:t>
      </w:r>
      <w:r w:rsidR="002B209F" w:rsidRPr="000E6289">
        <w:t xml:space="preserve">f the </w:t>
      </w:r>
      <w:r w:rsidR="002B209F" w:rsidRPr="000E6289">
        <w:rPr>
          <w:rStyle w:val="AERtextitalic"/>
          <w:i w:val="0"/>
        </w:rPr>
        <w:t xml:space="preserve">RIT-D proponent </w:t>
      </w:r>
      <w:r w:rsidR="002B209F" w:rsidRPr="000E6289">
        <w:t xml:space="preserve">is a </w:t>
      </w:r>
      <w:r w:rsidR="001F56EE">
        <w:t>distribution network service provider (</w:t>
      </w:r>
      <w:r w:rsidR="002B209F" w:rsidRPr="000E6289">
        <w:t>DNSP</w:t>
      </w:r>
      <w:r w:rsidR="001F56EE">
        <w:t>)</w:t>
      </w:r>
      <w:r w:rsidR="00CA7E45">
        <w:t xml:space="preserve">, </w:t>
      </w:r>
      <w:r w:rsidR="002B209F" w:rsidRPr="000E6289">
        <w:t>t</w:t>
      </w:r>
      <w:r w:rsidR="00CA7E45">
        <w:t>he RIT-D proponent</w:t>
      </w:r>
      <w:r w:rsidR="002B209F" w:rsidRPr="000E6289">
        <w:t xml:space="preserve"> </w:t>
      </w:r>
      <w:r w:rsidR="00092CCB">
        <w:t>must</w:t>
      </w:r>
      <w:r w:rsidR="00092CCB" w:rsidRPr="000E6289">
        <w:t xml:space="preserve"> </w:t>
      </w:r>
      <w:r w:rsidR="002B209F" w:rsidRPr="000E6289">
        <w:t xml:space="preserve">consult with persons registered on its </w:t>
      </w:r>
      <w:r w:rsidR="002F2013">
        <w:rPr>
          <w:rStyle w:val="AERtextitalic"/>
          <w:i w:val="0"/>
        </w:rPr>
        <w:t>demand side</w:t>
      </w:r>
      <w:r w:rsidR="002B2E47">
        <w:rPr>
          <w:rStyle w:val="AERtextitalic"/>
          <w:i w:val="0"/>
        </w:rPr>
        <w:t xml:space="preserve"> </w:t>
      </w:r>
      <w:r w:rsidR="002B209F" w:rsidRPr="000E6289">
        <w:rPr>
          <w:rStyle w:val="AERtextitalic"/>
          <w:i w:val="0"/>
        </w:rPr>
        <w:t>engagement register</w:t>
      </w:r>
      <w:r w:rsidR="00092CCB">
        <w:rPr>
          <w:rStyle w:val="AERtextitalic"/>
          <w:i w:val="0"/>
        </w:rPr>
        <w:t xml:space="preserve"> (DSER)</w:t>
      </w:r>
      <w:r w:rsidR="002B209F" w:rsidRPr="000E6289">
        <w:t>.</w:t>
      </w:r>
      <w:r w:rsidR="00CD0EC6">
        <w:rPr>
          <w:rStyle w:val="FootnoteReference"/>
        </w:rPr>
        <w:footnoteReference w:id="13"/>
      </w:r>
      <w:r w:rsidR="002B209F" w:rsidRPr="000E6289">
        <w:t xml:space="preserve"> </w:t>
      </w:r>
    </w:p>
    <w:p w:rsidR="002B209F" w:rsidRPr="000E6289" w:rsidRDefault="002B209F" w:rsidP="002B209F">
      <w:pPr>
        <w:pStyle w:val="AERbodytext"/>
        <w:rPr>
          <w:rStyle w:val="AERbody"/>
        </w:rPr>
      </w:pPr>
      <w:r w:rsidRPr="000E6289">
        <w:rPr>
          <w:rStyle w:val="AERtextitalic"/>
          <w:i w:val="0"/>
        </w:rPr>
        <w:t>RIT-D proponents</w:t>
      </w:r>
      <w:r w:rsidRPr="000E6289">
        <w:rPr>
          <w:rStyle w:val="AERbody"/>
        </w:rPr>
        <w:t xml:space="preserve"> should consult with stakeholders throughout all stages of the </w:t>
      </w:r>
      <w:r w:rsidRPr="000E6289">
        <w:rPr>
          <w:rStyle w:val="AERtextitalic"/>
          <w:i w:val="0"/>
        </w:rPr>
        <w:t>RIT-D</w:t>
      </w:r>
      <w:r w:rsidRPr="000E6289">
        <w:rPr>
          <w:rStyle w:val="AERbody"/>
        </w:rPr>
        <w:t xml:space="preserve"> process. </w:t>
      </w:r>
      <w:r w:rsidRPr="000E6289">
        <w:rPr>
          <w:rStyle w:val="AERtextitalic"/>
          <w:i w:val="0"/>
        </w:rPr>
        <w:t xml:space="preserve">RIT-D proponents </w:t>
      </w:r>
      <w:r w:rsidRPr="000E6289">
        <w:rPr>
          <w:rStyle w:val="AERbody"/>
        </w:rPr>
        <w:t xml:space="preserve">are to identify the parties they must consult with and invite them to register on the </w:t>
      </w:r>
      <w:r w:rsidRPr="000E6289">
        <w:rPr>
          <w:rStyle w:val="AERtextitalic"/>
          <w:i w:val="0"/>
        </w:rPr>
        <w:t xml:space="preserve">RIT-D proponent's </w:t>
      </w:r>
      <w:r w:rsidR="00092CCB">
        <w:rPr>
          <w:rStyle w:val="AERtextitalic"/>
          <w:i w:val="0"/>
        </w:rPr>
        <w:t>DSER</w:t>
      </w:r>
      <w:r w:rsidRPr="000E6289">
        <w:rPr>
          <w:rStyle w:val="AERtextitalic"/>
          <w:i w:val="0"/>
        </w:rPr>
        <w:t>. RIT-D proponents</w:t>
      </w:r>
      <w:r w:rsidRPr="000E6289">
        <w:rPr>
          <w:rStyle w:val="AERbody"/>
        </w:rPr>
        <w:t xml:space="preserve"> must maintain the contact details of the</w:t>
      </w:r>
      <w:r w:rsidR="00DC5D40">
        <w:rPr>
          <w:rStyle w:val="AERbody"/>
        </w:rPr>
        <w:t>se</w:t>
      </w:r>
      <w:r w:rsidRPr="000E6289">
        <w:rPr>
          <w:rStyle w:val="AERbody"/>
        </w:rPr>
        <w:t xml:space="preserve"> parties. We expect that </w:t>
      </w:r>
      <w:r w:rsidRPr="000E6289">
        <w:rPr>
          <w:rStyle w:val="AERtextitalic"/>
          <w:i w:val="0"/>
        </w:rPr>
        <w:t>RIT-D proponents</w:t>
      </w:r>
      <w:r w:rsidRPr="000E6289">
        <w:rPr>
          <w:rStyle w:val="AERbody"/>
        </w:rPr>
        <w:t xml:space="preserve"> have, or </w:t>
      </w:r>
      <w:r w:rsidR="00DE0C81">
        <w:rPr>
          <w:rStyle w:val="AERbody"/>
        </w:rPr>
        <w:t xml:space="preserve">are </w:t>
      </w:r>
      <w:r w:rsidRPr="000E6289">
        <w:rPr>
          <w:rStyle w:val="AERbody"/>
        </w:rPr>
        <w:t xml:space="preserve">able to develop, sufficient internal capabilities and processes to maintain its </w:t>
      </w:r>
      <w:r w:rsidR="00CD0EC6">
        <w:rPr>
          <w:rStyle w:val="AERtextitalic"/>
          <w:i w:val="0"/>
        </w:rPr>
        <w:t>DSER</w:t>
      </w:r>
      <w:r w:rsidRPr="000E6289">
        <w:rPr>
          <w:rStyle w:val="AERbody"/>
        </w:rPr>
        <w:t xml:space="preserve">. </w:t>
      </w:r>
    </w:p>
    <w:p w:rsidR="002B209F" w:rsidRDefault="002B209F" w:rsidP="002B209F">
      <w:pPr>
        <w:pStyle w:val="Heading3"/>
      </w:pPr>
      <w:r>
        <w:lastRenderedPageBreak/>
        <w:t>Non-network options report</w:t>
      </w:r>
    </w:p>
    <w:p w:rsidR="002B209F" w:rsidRPr="000E6289" w:rsidRDefault="002B209F" w:rsidP="002B209F">
      <w:pPr>
        <w:pStyle w:val="AERbodytext"/>
      </w:pPr>
      <w:r w:rsidRPr="000E6289">
        <w:t xml:space="preserve">A </w:t>
      </w:r>
      <w:r w:rsidRPr="000E6289">
        <w:rPr>
          <w:rStyle w:val="AERtextitalic"/>
          <w:i w:val="0"/>
        </w:rPr>
        <w:t xml:space="preserve">RIT-D proponent </w:t>
      </w:r>
      <w:r w:rsidRPr="000E6289">
        <w:t xml:space="preserve">must </w:t>
      </w:r>
      <w:r w:rsidR="00F12BF7">
        <w:t xml:space="preserve">provide </w:t>
      </w:r>
      <w:r w:rsidRPr="000E6289">
        <w:t xml:space="preserve">the stakeholders specified in cl. 5.17.4(a) of the NER with </w:t>
      </w:r>
      <w:r w:rsidR="00F12BF7">
        <w:t>not less than</w:t>
      </w:r>
      <w:r w:rsidRPr="000E6289">
        <w:t xml:space="preserve"> three months from the date that </w:t>
      </w:r>
      <w:r w:rsidR="002B2E47">
        <w:t>it</w:t>
      </w:r>
      <w:r w:rsidRPr="000E6289">
        <w:rPr>
          <w:rStyle w:val="AERtextitalic"/>
          <w:i w:val="0"/>
        </w:rPr>
        <w:t xml:space="preserve"> publishes</w:t>
      </w:r>
      <w:r w:rsidRPr="000E6289">
        <w:t xml:space="preserve"> the </w:t>
      </w:r>
      <w:r w:rsidRPr="000E6289">
        <w:rPr>
          <w:rStyle w:val="AERtextitalic"/>
          <w:i w:val="0"/>
        </w:rPr>
        <w:t>non-network options report</w:t>
      </w:r>
      <w:r w:rsidR="00F1217B" w:rsidRPr="00F1217B">
        <w:t xml:space="preserve"> </w:t>
      </w:r>
      <w:r w:rsidR="00F1217B" w:rsidRPr="000E6289">
        <w:t>to make submissions</w:t>
      </w:r>
      <w:r w:rsidRPr="000E6289">
        <w:t>.</w:t>
      </w:r>
      <w:r w:rsidR="00F12BF7">
        <w:rPr>
          <w:rStyle w:val="FootnoteReference"/>
        </w:rPr>
        <w:footnoteReference w:id="14"/>
      </w:r>
      <w:r w:rsidRPr="000E6289">
        <w:t xml:space="preserve"> </w:t>
      </w:r>
    </w:p>
    <w:p w:rsidR="002B209F" w:rsidRPr="000E6289" w:rsidRDefault="002B209F" w:rsidP="002B209F">
      <w:pPr>
        <w:pStyle w:val="AERbodytext"/>
      </w:pPr>
      <w:r w:rsidRPr="000E6289">
        <w:t xml:space="preserve">When calling for submissions, </w:t>
      </w:r>
      <w:r w:rsidRPr="000E6289">
        <w:rPr>
          <w:rStyle w:val="AERtextitalic"/>
          <w:i w:val="0"/>
        </w:rPr>
        <w:t xml:space="preserve">RIT-D proponents </w:t>
      </w:r>
      <w:r w:rsidRPr="000E6289">
        <w:rPr>
          <w:rStyle w:val="AERbody"/>
        </w:rPr>
        <w:t xml:space="preserve">should clarify that the identification of additional options should predominately occur at that stage of the consultation process. </w:t>
      </w:r>
      <w:r w:rsidRPr="000E6289">
        <w:rPr>
          <w:rStyle w:val="AERtextitalic"/>
          <w:i w:val="0"/>
        </w:rPr>
        <w:t xml:space="preserve">RIT-D proponents </w:t>
      </w:r>
      <w:r w:rsidRPr="000E6289">
        <w:rPr>
          <w:rStyle w:val="AERbody"/>
        </w:rPr>
        <w:t xml:space="preserve">should request stakeholders to support any </w:t>
      </w:r>
      <w:r w:rsidRPr="000E6289">
        <w:rPr>
          <w:rStyle w:val="AERtextitalic"/>
          <w:i w:val="0"/>
        </w:rPr>
        <w:t>potential credible options</w:t>
      </w:r>
      <w:r w:rsidRPr="000E6289">
        <w:rPr>
          <w:rStyle w:val="AERbody"/>
        </w:rPr>
        <w:t xml:space="preserve"> they propose </w:t>
      </w:r>
      <w:r w:rsidR="002B2E47">
        <w:rPr>
          <w:rStyle w:val="AERbody"/>
        </w:rPr>
        <w:t xml:space="preserve">and provide it </w:t>
      </w:r>
      <w:r w:rsidRPr="000E6289">
        <w:rPr>
          <w:rStyle w:val="AERbody"/>
        </w:rPr>
        <w:t xml:space="preserve">with sufficient information to enable the </w:t>
      </w:r>
      <w:r w:rsidRPr="000E6289">
        <w:rPr>
          <w:rStyle w:val="AERtextitalic"/>
          <w:i w:val="0"/>
        </w:rPr>
        <w:t xml:space="preserve">RIT-D proponent </w:t>
      </w:r>
      <w:r w:rsidRPr="000E6289">
        <w:rPr>
          <w:rStyle w:val="AERbody"/>
        </w:rPr>
        <w:t>to assess the option's technical feasibility.</w:t>
      </w:r>
    </w:p>
    <w:p w:rsidR="002B209F" w:rsidRDefault="002B209F" w:rsidP="002B209F">
      <w:pPr>
        <w:pStyle w:val="Heading3"/>
      </w:pPr>
      <w:r>
        <w:t>Consultation on the draft project assessment report:</w:t>
      </w:r>
    </w:p>
    <w:p w:rsidR="002B209F" w:rsidRPr="000E6289" w:rsidRDefault="002B209F" w:rsidP="002B209F">
      <w:pPr>
        <w:pStyle w:val="AERbodytext"/>
      </w:pPr>
      <w:r w:rsidRPr="000E6289">
        <w:t xml:space="preserve">The consultation period on the </w:t>
      </w:r>
      <w:r w:rsidR="002B2E47">
        <w:rPr>
          <w:rStyle w:val="AERtextitalic"/>
          <w:i w:val="0"/>
        </w:rPr>
        <w:t xml:space="preserve">DPAR </w:t>
      </w:r>
      <w:r w:rsidRPr="000E6289">
        <w:t xml:space="preserve">must </w:t>
      </w:r>
      <w:r w:rsidR="0055485E">
        <w:t>not be less than</w:t>
      </w:r>
      <w:r w:rsidRPr="000E6289">
        <w:t xml:space="preserve"> six weeks from the </w:t>
      </w:r>
      <w:r w:rsidRPr="000E6289">
        <w:rPr>
          <w:rStyle w:val="AERtextitalic"/>
          <w:i w:val="0"/>
        </w:rPr>
        <w:t>publication</w:t>
      </w:r>
      <w:r w:rsidRPr="000E6289">
        <w:t xml:space="preserve"> of the report.</w:t>
      </w:r>
      <w:r w:rsidR="0055485E">
        <w:rPr>
          <w:rStyle w:val="FootnoteReference"/>
        </w:rPr>
        <w:footnoteReference w:id="15"/>
      </w:r>
      <w:r w:rsidRPr="000E6289">
        <w:t xml:space="preserve"> </w:t>
      </w:r>
      <w:r w:rsidR="00720E15">
        <w:t>The RIT-D proponent must undertake the following when conducting s</w:t>
      </w:r>
      <w:r w:rsidRPr="000E6289">
        <w:t xml:space="preserve">takeholder consultation on the </w:t>
      </w:r>
      <w:r w:rsidR="002B2E47">
        <w:rPr>
          <w:rStyle w:val="AERtextitalic"/>
          <w:i w:val="0"/>
        </w:rPr>
        <w:t>DPAR</w:t>
      </w:r>
      <w:r w:rsidRPr="000E6289">
        <w:t>:</w:t>
      </w:r>
    </w:p>
    <w:p w:rsidR="002B209F" w:rsidRPr="000E6289" w:rsidRDefault="002B209F" w:rsidP="002B209F">
      <w:pPr>
        <w:pStyle w:val="AERbulletlistfirststyle"/>
      </w:pPr>
      <w:r w:rsidRPr="000E6289">
        <w:rPr>
          <w:rStyle w:val="AERtextitalic"/>
          <w:i w:val="0"/>
        </w:rPr>
        <w:t>publish</w:t>
      </w:r>
      <w:r w:rsidRPr="000E6289">
        <w:t xml:space="preserve"> a request for submissions on the matters set out in its </w:t>
      </w:r>
      <w:r w:rsidR="006A0CEA">
        <w:rPr>
          <w:rStyle w:val="AERtextitalic"/>
          <w:i w:val="0"/>
        </w:rPr>
        <w:t>DPAR</w:t>
      </w:r>
      <w:r w:rsidRPr="000E6289">
        <w:t xml:space="preserve">, including the proposed </w:t>
      </w:r>
      <w:r w:rsidRPr="000E6289">
        <w:rPr>
          <w:rStyle w:val="AERtextitalic"/>
          <w:i w:val="0"/>
        </w:rPr>
        <w:t>preferred option</w:t>
      </w:r>
      <w:r w:rsidRPr="000E6289">
        <w:t xml:space="preserve">. </w:t>
      </w:r>
    </w:p>
    <w:p w:rsidR="002B209F" w:rsidRPr="000E6289" w:rsidRDefault="002B209F" w:rsidP="00CA7E45">
      <w:pPr>
        <w:pStyle w:val="AERbulletlistfirststyle"/>
      </w:pPr>
      <w:r w:rsidRPr="000E6289">
        <w:t xml:space="preserve">consult directly with potentially affected customers if the proposed </w:t>
      </w:r>
      <w:r w:rsidRPr="000E6289">
        <w:rPr>
          <w:rStyle w:val="AERtextitalic"/>
          <w:i w:val="0"/>
        </w:rPr>
        <w:t>preferred option</w:t>
      </w:r>
      <w:r w:rsidRPr="000E6289">
        <w:t xml:space="preserve"> in the </w:t>
      </w:r>
      <w:r w:rsidR="002B2E47">
        <w:rPr>
          <w:rStyle w:val="AERtextitalic"/>
          <w:i w:val="0"/>
        </w:rPr>
        <w:t xml:space="preserve">DPAR </w:t>
      </w:r>
      <w:r w:rsidRPr="000E6289">
        <w:t xml:space="preserve">has the potential to have an adverse impact on the quality of service experienced by electricity consumers. This includes anticipated changes in voluntary </w:t>
      </w:r>
      <w:r w:rsidRPr="000E6289">
        <w:rPr>
          <w:rStyle w:val="AERtextitalic"/>
          <w:i w:val="0"/>
        </w:rPr>
        <w:t>load</w:t>
      </w:r>
      <w:r w:rsidRPr="000E6289">
        <w:t xml:space="preserve"> curtailment by electricity consumers and anticipated changes in </w:t>
      </w:r>
      <w:r w:rsidRPr="000E6289">
        <w:rPr>
          <w:rStyle w:val="AERtextitalic"/>
          <w:i w:val="0"/>
        </w:rPr>
        <w:t xml:space="preserve">involuntary load shedding </w:t>
      </w:r>
      <w:r w:rsidRPr="000E6289">
        <w:t>and customer interruptions caused by network outages.</w:t>
      </w:r>
      <w:r w:rsidR="00DC3DCA">
        <w:rPr>
          <w:rStyle w:val="FootnoteReference"/>
        </w:rPr>
        <w:footnoteReference w:id="16"/>
      </w:r>
      <w:r w:rsidRPr="000E6289">
        <w:t xml:space="preserve"> </w:t>
      </w:r>
    </w:p>
    <w:p w:rsidR="002B209F" w:rsidRPr="000E6289" w:rsidRDefault="002B209F" w:rsidP="002B209F">
      <w:pPr>
        <w:pStyle w:val="AERbodytext"/>
      </w:pPr>
      <w:r w:rsidRPr="000E6289">
        <w:t xml:space="preserve">If the </w:t>
      </w:r>
      <w:r w:rsidRPr="000E6289">
        <w:rPr>
          <w:rStyle w:val="AERtextitalic"/>
          <w:i w:val="0"/>
        </w:rPr>
        <w:t>RIT-D proponent</w:t>
      </w:r>
      <w:r w:rsidRPr="000E6289">
        <w:t xml:space="preserve"> </w:t>
      </w:r>
      <w:r w:rsidR="00922AE7">
        <w:t>requires</w:t>
      </w:r>
      <w:r w:rsidRPr="000E6289">
        <w:t xml:space="preserve"> an extension of time to publish the </w:t>
      </w:r>
      <w:r w:rsidR="00922AE7">
        <w:rPr>
          <w:rStyle w:val="AERtextitalic"/>
          <w:i w:val="0"/>
        </w:rPr>
        <w:t>DPAR</w:t>
      </w:r>
      <w:r w:rsidRPr="000E6289">
        <w:t xml:space="preserve">, </w:t>
      </w:r>
      <w:r w:rsidR="00922AE7">
        <w:t>it</w:t>
      </w:r>
      <w:r w:rsidRPr="000E6289">
        <w:rPr>
          <w:rStyle w:val="AERtextitalic"/>
          <w:i w:val="0"/>
        </w:rPr>
        <w:t xml:space="preserve"> </w:t>
      </w:r>
      <w:r w:rsidRPr="000E6289">
        <w:t xml:space="preserve">must apply to the AER at least six weeks from the </w:t>
      </w:r>
      <w:r w:rsidRPr="000E6289">
        <w:rPr>
          <w:rStyle w:val="AERtextitalic"/>
          <w:i w:val="0"/>
        </w:rPr>
        <w:t>publication</w:t>
      </w:r>
      <w:r w:rsidR="00922AE7">
        <w:t xml:space="preserve"> date</w:t>
      </w:r>
      <w:r w:rsidRPr="000E6289">
        <w:t>. The application for extension must include sufficient information to allow the AER to consider the request</w:t>
      </w:r>
      <w:r w:rsidR="00720E15">
        <w:t>. T</w:t>
      </w:r>
      <w:r w:rsidR="00922AE7">
        <w:t xml:space="preserve">his </w:t>
      </w:r>
      <w:r w:rsidRPr="000E6289">
        <w:t xml:space="preserve">information may include, but </w:t>
      </w:r>
      <w:r w:rsidR="00922AE7">
        <w:t xml:space="preserve">is </w:t>
      </w:r>
      <w:r w:rsidRPr="000E6289">
        <w:t>not be limited to:</w:t>
      </w:r>
    </w:p>
    <w:p w:rsidR="002B209F" w:rsidRPr="000E6289" w:rsidRDefault="005708DE" w:rsidP="002B209F">
      <w:pPr>
        <w:pStyle w:val="AERbulletlistfirststyle"/>
      </w:pPr>
      <w:r>
        <w:t>d</w:t>
      </w:r>
      <w:r w:rsidR="002B209F" w:rsidRPr="000E6289">
        <w:t xml:space="preserve">etails of the project subject to the </w:t>
      </w:r>
      <w:r w:rsidR="006A0CEA">
        <w:rPr>
          <w:rStyle w:val="AERtextitalic"/>
          <w:i w:val="0"/>
        </w:rPr>
        <w:t>DPAR</w:t>
      </w:r>
    </w:p>
    <w:p w:rsidR="002B209F" w:rsidRPr="000E6289" w:rsidRDefault="005708DE" w:rsidP="002B209F">
      <w:pPr>
        <w:pStyle w:val="AERbulletlistfirststyle"/>
      </w:pPr>
      <w:r>
        <w:t>r</w:t>
      </w:r>
      <w:r w:rsidR="002B209F" w:rsidRPr="000E6289">
        <w:t>easons for the delay in publishing</w:t>
      </w:r>
    </w:p>
    <w:p w:rsidR="002B209F" w:rsidRPr="000E6289" w:rsidRDefault="005708DE" w:rsidP="002B209F">
      <w:pPr>
        <w:pStyle w:val="AERbulletlistfirststyle"/>
        <w:rPr>
          <w:rStyle w:val="AERbody"/>
        </w:rPr>
      </w:pPr>
      <w:r>
        <w:t>m</w:t>
      </w:r>
      <w:r w:rsidR="002B209F" w:rsidRPr="000E6289">
        <w:t xml:space="preserve">easures taken by the </w:t>
      </w:r>
      <w:r w:rsidR="002B209F" w:rsidRPr="000E6289">
        <w:rPr>
          <w:rStyle w:val="AERtextitalic"/>
          <w:i w:val="0"/>
        </w:rPr>
        <w:t xml:space="preserve">RIT-D proponent </w:t>
      </w:r>
      <w:r w:rsidR="002B209F" w:rsidRPr="000E6289">
        <w:rPr>
          <w:rStyle w:val="AERbody"/>
        </w:rPr>
        <w:t>to prevent future late publication</w:t>
      </w:r>
      <w:r w:rsidR="000E6289">
        <w:rPr>
          <w:rStyle w:val="AERbody"/>
        </w:rPr>
        <w:t>.</w:t>
      </w:r>
    </w:p>
    <w:p w:rsidR="002B209F" w:rsidRDefault="002B209F" w:rsidP="00FC641D">
      <w:pPr>
        <w:pStyle w:val="Heading3"/>
      </w:pPr>
      <w:r>
        <w:t>The final project assessment report</w:t>
      </w:r>
    </w:p>
    <w:p w:rsidR="002B209F" w:rsidRPr="000E6289" w:rsidRDefault="002B209F" w:rsidP="002B209F">
      <w:pPr>
        <w:pStyle w:val="AERbodytext"/>
      </w:pPr>
      <w:r w:rsidRPr="000E6289">
        <w:t xml:space="preserve">If a </w:t>
      </w:r>
      <w:r w:rsidRPr="000E6289">
        <w:rPr>
          <w:rStyle w:val="AERtextitalic"/>
          <w:i w:val="0"/>
        </w:rPr>
        <w:t xml:space="preserve">RIT-D proponent </w:t>
      </w:r>
      <w:r w:rsidRPr="000E6289">
        <w:t xml:space="preserve">is a DNSP, it must notify persons on its </w:t>
      </w:r>
      <w:r w:rsidR="00CD0EC6">
        <w:rPr>
          <w:rStyle w:val="AERtextitalic"/>
          <w:i w:val="0"/>
        </w:rPr>
        <w:t>DSER</w:t>
      </w:r>
      <w:r w:rsidRPr="000E6289">
        <w:t xml:space="preserve"> when it </w:t>
      </w:r>
      <w:r w:rsidRPr="000E6289">
        <w:rPr>
          <w:rStyle w:val="AERtextitalic"/>
          <w:i w:val="0"/>
        </w:rPr>
        <w:t>publishes</w:t>
      </w:r>
      <w:r w:rsidRPr="000E6289">
        <w:t xml:space="preserve"> its </w:t>
      </w:r>
      <w:r w:rsidR="005708DE">
        <w:rPr>
          <w:rStyle w:val="AERtextitalic"/>
          <w:i w:val="0"/>
        </w:rPr>
        <w:t>FPAR</w:t>
      </w:r>
      <w:r w:rsidRPr="000E6289">
        <w:rPr>
          <w:rStyle w:val="AERtextitalic"/>
          <w:i w:val="0"/>
        </w:rPr>
        <w:t>.</w:t>
      </w:r>
      <w:r w:rsidRPr="000E6289">
        <w:t xml:space="preserve"> </w:t>
      </w:r>
    </w:p>
    <w:p w:rsidR="002B209F" w:rsidRPr="000E6289" w:rsidRDefault="002B209F" w:rsidP="002B209F">
      <w:pPr>
        <w:pStyle w:val="AERbodytext"/>
      </w:pPr>
      <w:r w:rsidRPr="000E6289">
        <w:t xml:space="preserve">If the </w:t>
      </w:r>
      <w:r w:rsidRPr="000E6289">
        <w:rPr>
          <w:rStyle w:val="AERtextitalic"/>
          <w:i w:val="0"/>
        </w:rPr>
        <w:t xml:space="preserve">RIT-D proponent </w:t>
      </w:r>
      <w:r w:rsidRPr="000E6289">
        <w:t xml:space="preserve">is eligible under </w:t>
      </w:r>
      <w:r w:rsidR="000E6289">
        <w:t>cl. </w:t>
      </w:r>
      <w:r w:rsidRPr="000E6289">
        <w:t>5.17.4(n)</w:t>
      </w:r>
      <w:r w:rsidR="000E6289">
        <w:t xml:space="preserve"> of the NER</w:t>
      </w:r>
      <w:r w:rsidRPr="000E6289">
        <w:t xml:space="preserve">, it may only need to </w:t>
      </w:r>
      <w:r w:rsidRPr="000E6289">
        <w:rPr>
          <w:rStyle w:val="AERtextitalic"/>
          <w:i w:val="0"/>
        </w:rPr>
        <w:t>publis</w:t>
      </w:r>
      <w:r w:rsidRPr="000E6289">
        <w:t xml:space="preserve">h its </w:t>
      </w:r>
      <w:r w:rsidR="002B2E47">
        <w:rPr>
          <w:rStyle w:val="AERtextitalic"/>
          <w:i w:val="0"/>
        </w:rPr>
        <w:t xml:space="preserve">FPAR </w:t>
      </w:r>
      <w:r w:rsidRPr="000E6289">
        <w:t>in its Transmission (TAPR) or DAPR.</w:t>
      </w:r>
    </w:p>
    <w:p w:rsidR="002B209F" w:rsidRDefault="002B209F" w:rsidP="002B209F">
      <w:pPr>
        <w:pStyle w:val="Heading2"/>
      </w:pPr>
      <w:bookmarkStart w:id="13" w:name="_Toc364948268"/>
      <w:r>
        <w:t>Non-network options report</w:t>
      </w:r>
      <w:bookmarkEnd w:id="13"/>
    </w:p>
    <w:p w:rsidR="002B209F" w:rsidRPr="000E6289" w:rsidRDefault="002B209F" w:rsidP="002B209F">
      <w:pPr>
        <w:pStyle w:val="AERbodytext"/>
      </w:pPr>
      <w:r w:rsidRPr="000E6289">
        <w:t xml:space="preserve">Clauses 5.17.4(b)-(h) of the NER outline the process that </w:t>
      </w:r>
      <w:r w:rsidRPr="000E6289">
        <w:rPr>
          <w:rStyle w:val="AERtextitalic"/>
          <w:i w:val="0"/>
        </w:rPr>
        <w:t>RIT-D proponents</w:t>
      </w:r>
      <w:r w:rsidRPr="000E6289">
        <w:t xml:space="preserve"> must follow in screening for </w:t>
      </w:r>
      <w:r w:rsidRPr="000E6289">
        <w:rPr>
          <w:rStyle w:val="AERtextitalic"/>
          <w:i w:val="0"/>
        </w:rPr>
        <w:t>non-network options</w:t>
      </w:r>
      <w:r w:rsidRPr="000E6289">
        <w:t xml:space="preserve"> and </w:t>
      </w:r>
      <w:r w:rsidR="00922AE7">
        <w:t>draf</w:t>
      </w:r>
      <w:r w:rsidRPr="000E6289">
        <w:t xml:space="preserve">ting a </w:t>
      </w:r>
      <w:r w:rsidRPr="000E6289">
        <w:rPr>
          <w:rStyle w:val="AERtextitalic"/>
          <w:i w:val="0"/>
        </w:rPr>
        <w:t>non-network options report</w:t>
      </w:r>
      <w:r w:rsidRPr="000E6289">
        <w:t xml:space="preserve">. </w:t>
      </w:r>
    </w:p>
    <w:p w:rsidR="002B209F" w:rsidRPr="000E6289" w:rsidRDefault="002B209F" w:rsidP="002B209F">
      <w:pPr>
        <w:pStyle w:val="AERbodytext"/>
      </w:pPr>
      <w:r w:rsidRPr="000E6289">
        <w:lastRenderedPageBreak/>
        <w:t xml:space="preserve">All </w:t>
      </w:r>
      <w:r w:rsidRPr="000E6289">
        <w:rPr>
          <w:rStyle w:val="AERtextitalic"/>
          <w:i w:val="0"/>
        </w:rPr>
        <w:t>RIT-D proponents</w:t>
      </w:r>
      <w:r w:rsidRPr="000E6289">
        <w:t xml:space="preserve"> are required to prepare and </w:t>
      </w:r>
      <w:r w:rsidRPr="000E6289">
        <w:rPr>
          <w:rStyle w:val="AERtextitalic"/>
          <w:i w:val="0"/>
        </w:rPr>
        <w:t>publish</w:t>
      </w:r>
      <w:r w:rsidRPr="000E6289">
        <w:t xml:space="preserve"> a </w:t>
      </w:r>
      <w:r w:rsidRPr="000E6289">
        <w:rPr>
          <w:rStyle w:val="AERtextitalic"/>
          <w:i w:val="0"/>
        </w:rPr>
        <w:t>non-network options report</w:t>
      </w:r>
      <w:r w:rsidRPr="000E6289">
        <w:t xml:space="preserve">. The only exception is if the </w:t>
      </w:r>
      <w:r w:rsidRPr="000E6289">
        <w:rPr>
          <w:rStyle w:val="AERtextitalic"/>
          <w:i w:val="0"/>
        </w:rPr>
        <w:t xml:space="preserve">RIT-D proponent </w:t>
      </w:r>
      <w:r w:rsidRPr="000E6289">
        <w:t xml:space="preserve">determines, on reasonable grounds, that there will not be a </w:t>
      </w:r>
      <w:r w:rsidRPr="000E6289">
        <w:rPr>
          <w:rStyle w:val="AERtextitalic"/>
          <w:i w:val="0"/>
        </w:rPr>
        <w:t>non-network option</w:t>
      </w:r>
      <w:r w:rsidRPr="000E6289">
        <w:t xml:space="preserve"> that is a potential </w:t>
      </w:r>
      <w:r w:rsidRPr="000E6289">
        <w:rPr>
          <w:rStyle w:val="AERtextitalic"/>
          <w:i w:val="0"/>
        </w:rPr>
        <w:t>credible option</w:t>
      </w:r>
      <w:r w:rsidRPr="000E6289">
        <w:t xml:space="preserve"> or that forms a significant part of a potential </w:t>
      </w:r>
      <w:r w:rsidRPr="000E6289">
        <w:rPr>
          <w:rStyle w:val="AERtextitalic"/>
          <w:i w:val="0"/>
        </w:rPr>
        <w:t>credible option</w:t>
      </w:r>
      <w:r w:rsidRPr="000E6289">
        <w:t xml:space="preserve">. Section 6 of the </w:t>
      </w:r>
      <w:r w:rsidR="002B2E47">
        <w:t xml:space="preserve">application guidelines </w:t>
      </w:r>
      <w:r w:rsidRPr="000E6289">
        <w:t xml:space="preserve">provides guidance and worked examples on how </w:t>
      </w:r>
      <w:r w:rsidRPr="000E6289">
        <w:rPr>
          <w:rStyle w:val="AERtextitalic"/>
          <w:i w:val="0"/>
        </w:rPr>
        <w:t>RIT-D proponents</w:t>
      </w:r>
      <w:r w:rsidRPr="000E6289">
        <w:t xml:space="preserve"> can determine whether this exemption applies. </w:t>
      </w:r>
    </w:p>
    <w:p w:rsidR="002B209F" w:rsidRPr="000E6289" w:rsidRDefault="002B209F" w:rsidP="002B209F">
      <w:pPr>
        <w:pStyle w:val="AERbodytext"/>
      </w:pPr>
      <w:r w:rsidRPr="000E6289">
        <w:t xml:space="preserve">The </w:t>
      </w:r>
      <w:r w:rsidRPr="000E6289">
        <w:rPr>
          <w:rStyle w:val="AERtextitalic"/>
          <w:i w:val="0"/>
        </w:rPr>
        <w:t>non-network options report</w:t>
      </w:r>
      <w:r w:rsidRPr="000E6289">
        <w:t xml:space="preserve"> must a include:</w:t>
      </w:r>
    </w:p>
    <w:p w:rsidR="002B209F" w:rsidRPr="000E6289" w:rsidRDefault="00922AE7" w:rsidP="002B209F">
      <w:pPr>
        <w:pStyle w:val="AERbulletlistfirststyle"/>
      </w:pPr>
      <w:r>
        <w:t>a</w:t>
      </w:r>
      <w:r w:rsidR="002B209F" w:rsidRPr="000E6289">
        <w:t xml:space="preserve"> description of the </w:t>
      </w:r>
      <w:r w:rsidR="002B209F" w:rsidRPr="000E6289">
        <w:rPr>
          <w:rStyle w:val="AERtextitalic"/>
          <w:i w:val="0"/>
        </w:rPr>
        <w:t>identified need</w:t>
      </w:r>
    </w:p>
    <w:p w:rsidR="002B209F" w:rsidRPr="000E6289" w:rsidRDefault="00922AE7" w:rsidP="002B209F">
      <w:pPr>
        <w:pStyle w:val="AERbulletlistfirststyle"/>
      </w:pPr>
      <w:r>
        <w:t>t</w:t>
      </w:r>
      <w:r w:rsidR="002B209F" w:rsidRPr="000E6289">
        <w:t xml:space="preserve">he assumptions used in identifying the </w:t>
      </w:r>
      <w:r w:rsidR="002B209F" w:rsidRPr="000E6289">
        <w:rPr>
          <w:rStyle w:val="AERtextitalic"/>
          <w:i w:val="0"/>
        </w:rPr>
        <w:t>identified need</w:t>
      </w:r>
      <w:r w:rsidR="002B209F" w:rsidRPr="000E6289">
        <w:t xml:space="preserve">. In cases of proposed </w:t>
      </w:r>
      <w:r w:rsidR="002B209F" w:rsidRPr="000E6289">
        <w:rPr>
          <w:rStyle w:val="AERtextitalic"/>
          <w:i w:val="0"/>
        </w:rPr>
        <w:t>reliability corrective action</w:t>
      </w:r>
      <w:r w:rsidR="002B209F" w:rsidRPr="000E6289">
        <w:t xml:space="preserve">, this must also include </w:t>
      </w:r>
      <w:r>
        <w:t>reasons</w:t>
      </w:r>
      <w:r w:rsidRPr="000E6289">
        <w:t xml:space="preserve"> </w:t>
      </w:r>
      <w:r w:rsidR="002B209F" w:rsidRPr="000E6289">
        <w:t xml:space="preserve">the </w:t>
      </w:r>
      <w:r w:rsidR="002B209F" w:rsidRPr="000E6289">
        <w:rPr>
          <w:rStyle w:val="AERtextitalic"/>
          <w:i w:val="0"/>
        </w:rPr>
        <w:t xml:space="preserve">RIT-D proponent </w:t>
      </w:r>
      <w:r w:rsidR="002B209F" w:rsidRPr="000E6289">
        <w:t>consider</w:t>
      </w:r>
      <w:r>
        <w:t>ed</w:t>
      </w:r>
      <w:r w:rsidR="002B209F" w:rsidRPr="000E6289">
        <w:t xml:space="preserve"> </w:t>
      </w:r>
      <w:r w:rsidR="002B209F" w:rsidRPr="000E6289">
        <w:rPr>
          <w:rStyle w:val="AERtextitalic"/>
          <w:i w:val="0"/>
        </w:rPr>
        <w:t xml:space="preserve">reliability corrective action </w:t>
      </w:r>
      <w:r w:rsidR="002B209F" w:rsidRPr="000E6289">
        <w:t>necessary</w:t>
      </w:r>
    </w:p>
    <w:p w:rsidR="002B209F" w:rsidRPr="000E6289" w:rsidRDefault="00922AE7" w:rsidP="002B209F">
      <w:pPr>
        <w:pStyle w:val="AERbulletlistfirststyle"/>
      </w:pPr>
      <w:r>
        <w:t>i</w:t>
      </w:r>
      <w:r w:rsidR="002B209F" w:rsidRPr="000E6289">
        <w:t xml:space="preserve">f available, the relevant annual deferred augmentation charge associated with the </w:t>
      </w:r>
      <w:r w:rsidR="002B209F" w:rsidRPr="000E6289">
        <w:rPr>
          <w:rStyle w:val="AERtextitalic"/>
          <w:i w:val="0"/>
        </w:rPr>
        <w:t>identified need</w:t>
      </w:r>
    </w:p>
    <w:p w:rsidR="002B209F" w:rsidRPr="000E6289" w:rsidRDefault="002B209F" w:rsidP="002B209F">
      <w:pPr>
        <w:pStyle w:val="AERbulletlistfirststyle"/>
      </w:pPr>
      <w:r w:rsidRPr="000E6289">
        <w:t xml:space="preserve">The technical characteristics of the </w:t>
      </w:r>
      <w:r w:rsidRPr="000E6289">
        <w:rPr>
          <w:rStyle w:val="AERtextitalic"/>
          <w:i w:val="0"/>
        </w:rPr>
        <w:t>identified need</w:t>
      </w:r>
      <w:r w:rsidRPr="000E6289">
        <w:t xml:space="preserve"> that a </w:t>
      </w:r>
      <w:r w:rsidRPr="000E6289">
        <w:rPr>
          <w:rStyle w:val="AERtextitalic"/>
          <w:i w:val="0"/>
        </w:rPr>
        <w:t>non-network option</w:t>
      </w:r>
      <w:r w:rsidRPr="000E6289">
        <w:t xml:space="preserve"> would be required deliver. For instance, this should include:</w:t>
      </w:r>
    </w:p>
    <w:p w:rsidR="002B209F" w:rsidRPr="000E6289" w:rsidRDefault="002B209F" w:rsidP="002B209F">
      <w:pPr>
        <w:pStyle w:val="AERbulletlistthirdstyle"/>
      </w:pPr>
      <w:r w:rsidRPr="000E6289">
        <w:t xml:space="preserve">the size of </w:t>
      </w:r>
      <w:r w:rsidRPr="000E6289">
        <w:rPr>
          <w:rStyle w:val="AERtextitalic"/>
          <w:i w:val="0"/>
        </w:rPr>
        <w:t>load</w:t>
      </w:r>
      <w:r w:rsidRPr="000E6289">
        <w:t xml:space="preserve"> reduction or additional supply</w:t>
      </w:r>
    </w:p>
    <w:p w:rsidR="002B209F" w:rsidRPr="000E6289" w:rsidRDefault="002B209F" w:rsidP="002B209F">
      <w:pPr>
        <w:pStyle w:val="AERbulletlistthirdstyle"/>
      </w:pPr>
      <w:r w:rsidRPr="000E6289">
        <w:t>location</w:t>
      </w:r>
    </w:p>
    <w:p w:rsidR="002B209F" w:rsidRPr="000E6289" w:rsidRDefault="002B209F" w:rsidP="002B209F">
      <w:pPr>
        <w:pStyle w:val="AERbulletlistthirdstyle"/>
      </w:pPr>
      <w:r w:rsidRPr="000E6289">
        <w:t>contributions to power system security or reliability</w:t>
      </w:r>
    </w:p>
    <w:p w:rsidR="002B209F" w:rsidRPr="000E6289" w:rsidRDefault="002B209F" w:rsidP="002B209F">
      <w:pPr>
        <w:pStyle w:val="AERbulletlistthirdstyle"/>
      </w:pPr>
      <w:r w:rsidRPr="000E6289">
        <w:t>contribution to power system fault levels as determined under cl. 4.6.1 of the NER</w:t>
      </w:r>
    </w:p>
    <w:p w:rsidR="002B209F" w:rsidRPr="000E6289" w:rsidRDefault="002B209F" w:rsidP="002B209F">
      <w:pPr>
        <w:pStyle w:val="AERbulletlistthirdstyle"/>
      </w:pPr>
      <w:r w:rsidRPr="000E6289">
        <w:t>the operation profile.</w:t>
      </w:r>
    </w:p>
    <w:p w:rsidR="002B209F" w:rsidRPr="000E6289" w:rsidRDefault="00922AE7" w:rsidP="002B209F">
      <w:pPr>
        <w:pStyle w:val="AERbulletlistfirststyle"/>
      </w:pPr>
      <w:r>
        <w:t>a</w:t>
      </w:r>
      <w:r w:rsidR="002B209F" w:rsidRPr="000E6289">
        <w:t xml:space="preserve"> summary of </w:t>
      </w:r>
      <w:r w:rsidR="002B209F" w:rsidRPr="000E6289">
        <w:rPr>
          <w:rStyle w:val="AERtextitalic"/>
          <w:i w:val="0"/>
        </w:rPr>
        <w:t>potential credible options</w:t>
      </w:r>
      <w:r w:rsidR="002B209F" w:rsidRPr="000E6289">
        <w:t xml:space="preserve"> to address the </w:t>
      </w:r>
      <w:r w:rsidR="002B209F" w:rsidRPr="000E6289">
        <w:rPr>
          <w:rStyle w:val="AERtextitalic"/>
          <w:i w:val="0"/>
        </w:rPr>
        <w:t>identified need</w:t>
      </w:r>
      <w:r w:rsidR="002B209F" w:rsidRPr="000E6289">
        <w:t xml:space="preserve">, including both </w:t>
      </w:r>
      <w:r w:rsidR="002B209F" w:rsidRPr="000E6289">
        <w:rPr>
          <w:rStyle w:val="AERtextitalic"/>
          <w:i w:val="0"/>
        </w:rPr>
        <w:t xml:space="preserve">network </w:t>
      </w:r>
      <w:r w:rsidR="002B209F" w:rsidRPr="000E6289">
        <w:t xml:space="preserve">and </w:t>
      </w:r>
      <w:r w:rsidR="002B209F" w:rsidRPr="000E6289">
        <w:rPr>
          <w:rStyle w:val="AERtextitalic"/>
          <w:i w:val="0"/>
        </w:rPr>
        <w:t>non-network options</w:t>
      </w:r>
      <w:r>
        <w:rPr>
          <w:rStyle w:val="AERtextitalic"/>
          <w:i w:val="0"/>
        </w:rPr>
        <w:t>.</w:t>
      </w:r>
    </w:p>
    <w:p w:rsidR="002B209F" w:rsidRPr="000E6289" w:rsidRDefault="00922AE7" w:rsidP="002B209F">
      <w:pPr>
        <w:pStyle w:val="AERbulletlistfirststyle"/>
      </w:pPr>
      <w:r>
        <w:t>t</w:t>
      </w:r>
      <w:r w:rsidR="002B209F" w:rsidRPr="000E6289">
        <w:t xml:space="preserve">o the extent practicable, the following information for each </w:t>
      </w:r>
      <w:r w:rsidR="002B209F" w:rsidRPr="000E6289">
        <w:rPr>
          <w:rStyle w:val="AERtextitalic"/>
          <w:i w:val="0"/>
        </w:rPr>
        <w:t>credible option</w:t>
      </w:r>
      <w:r w:rsidR="002B209F" w:rsidRPr="000E6289">
        <w:t>:</w:t>
      </w:r>
    </w:p>
    <w:p w:rsidR="002B209F" w:rsidRPr="000E6289" w:rsidRDefault="00922AE7" w:rsidP="002B209F">
      <w:pPr>
        <w:pStyle w:val="AERbulletlistthirdstyle"/>
      </w:pPr>
      <w:r>
        <w:t>a</w:t>
      </w:r>
      <w:r w:rsidR="002B209F" w:rsidRPr="000E6289">
        <w:t xml:space="preserve"> technical def</w:t>
      </w:r>
      <w:r w:rsidR="001D23E8" w:rsidRPr="001D23E8">
        <w:t xml:space="preserve">inition or characteristics of the </w:t>
      </w:r>
      <w:r w:rsidR="008F1496">
        <w:rPr>
          <w:rStyle w:val="AERtextitalic"/>
          <w:i w:val="0"/>
        </w:rPr>
        <w:t>credible option</w:t>
      </w:r>
    </w:p>
    <w:p w:rsidR="002B209F" w:rsidRPr="000E6289" w:rsidRDefault="00922AE7" w:rsidP="002B209F">
      <w:pPr>
        <w:pStyle w:val="AERbulletlistthirdstyle"/>
      </w:pPr>
      <w:r>
        <w:t>t</w:t>
      </w:r>
      <w:r w:rsidR="0081548B" w:rsidRPr="0081548B">
        <w:t>he estimated construction timetable and commissioning date (where relevant)</w:t>
      </w:r>
    </w:p>
    <w:p w:rsidR="002B209F" w:rsidRPr="000E6289" w:rsidRDefault="00922AE7" w:rsidP="002B209F">
      <w:pPr>
        <w:pStyle w:val="AERbulletlistthirdstyle"/>
      </w:pPr>
      <w:r>
        <w:t>t</w:t>
      </w:r>
      <w:r w:rsidR="0081548B" w:rsidRPr="0081548B">
        <w:t xml:space="preserve">he total indicative </w:t>
      </w:r>
      <w:r w:rsidR="008F1496">
        <w:rPr>
          <w:rStyle w:val="AERbody"/>
        </w:rPr>
        <w:t>cost</w:t>
      </w:r>
      <w:r w:rsidR="008F1496">
        <w:rPr>
          <w:rStyle w:val="AERtextitalic"/>
          <w:i w:val="0"/>
        </w:rPr>
        <w:t xml:space="preserve"> </w:t>
      </w:r>
      <w:r w:rsidR="0081548B" w:rsidRPr="0081548B">
        <w:t>(include capital and operating costs)</w:t>
      </w:r>
      <w:r>
        <w:t>.</w:t>
      </w:r>
    </w:p>
    <w:p w:rsidR="002B209F" w:rsidRPr="000E6289" w:rsidRDefault="00922AE7" w:rsidP="002B209F">
      <w:pPr>
        <w:pStyle w:val="AERbulletlistfirststyle"/>
      </w:pPr>
      <w:r>
        <w:t>i</w:t>
      </w:r>
      <w:r w:rsidR="0081548B" w:rsidRPr="0081548B">
        <w:t xml:space="preserve">nformation to assist NSPs to present an alternative </w:t>
      </w:r>
      <w:r w:rsidR="008F1496">
        <w:rPr>
          <w:rStyle w:val="AERtextitalic"/>
          <w:i w:val="0"/>
        </w:rPr>
        <w:t>potential credible option</w:t>
      </w:r>
      <w:r w:rsidR="0081548B" w:rsidRPr="0081548B">
        <w:t>. This should include details o</w:t>
      </w:r>
      <w:r w:rsidR="00F3615E">
        <w:t>n</w:t>
      </w:r>
      <w:r w:rsidR="0081548B" w:rsidRPr="0081548B">
        <w:t xml:space="preserve"> how to submit a non-network proposal for consideration by the </w:t>
      </w:r>
      <w:r w:rsidR="008F1496">
        <w:rPr>
          <w:rStyle w:val="AERtextitalic"/>
          <w:i w:val="0"/>
        </w:rPr>
        <w:t>RIT-D proponent</w:t>
      </w:r>
      <w:r w:rsidR="0081548B" w:rsidRPr="0081548B">
        <w:t xml:space="preserve">. </w:t>
      </w:r>
    </w:p>
    <w:p w:rsidR="002B209F" w:rsidRPr="000E6289" w:rsidRDefault="008F1496" w:rsidP="002B209F">
      <w:pPr>
        <w:pStyle w:val="AERbodytext"/>
        <w:rPr>
          <w:rStyle w:val="AERbody"/>
          <w:shd w:val="clear" w:color="auto" w:fill="FFFF00"/>
        </w:rPr>
      </w:pPr>
      <w:r>
        <w:rPr>
          <w:rStyle w:val="AERbody"/>
        </w:rPr>
        <w:t xml:space="preserve">The </w:t>
      </w:r>
      <w:r>
        <w:rPr>
          <w:rStyle w:val="AERtextitalic"/>
          <w:i w:val="0"/>
        </w:rPr>
        <w:t xml:space="preserve">RIT-D proponent </w:t>
      </w:r>
      <w:r>
        <w:rPr>
          <w:rStyle w:val="AERbody"/>
        </w:rPr>
        <w:t xml:space="preserve">must </w:t>
      </w:r>
      <w:r>
        <w:rPr>
          <w:rStyle w:val="AERtextitalic"/>
          <w:i w:val="0"/>
        </w:rPr>
        <w:t>publish</w:t>
      </w:r>
      <w:r>
        <w:rPr>
          <w:rStyle w:val="AERbody"/>
        </w:rPr>
        <w:t xml:space="preserve"> the </w:t>
      </w:r>
      <w:r>
        <w:rPr>
          <w:rStyle w:val="AERtextitalic"/>
          <w:i w:val="0"/>
        </w:rPr>
        <w:t>non-network options report</w:t>
      </w:r>
      <w:r>
        <w:rPr>
          <w:rStyle w:val="AERbody"/>
        </w:rPr>
        <w:t xml:space="preserve"> in a timely manner</w:t>
      </w:r>
      <w:r w:rsidR="00720E15">
        <w:rPr>
          <w:rStyle w:val="AERbody"/>
        </w:rPr>
        <w:t xml:space="preserve">. The non-network options must </w:t>
      </w:r>
      <w:r>
        <w:rPr>
          <w:rStyle w:val="AERbody"/>
        </w:rPr>
        <w:t>hav</w:t>
      </w:r>
      <w:r w:rsidR="00720E15">
        <w:rPr>
          <w:rStyle w:val="AERbody"/>
        </w:rPr>
        <w:t>e</w:t>
      </w:r>
      <w:r>
        <w:rPr>
          <w:rStyle w:val="AERbody"/>
        </w:rPr>
        <w:t xml:space="preserve"> regard to the ability of parties to identify the scope for, and develop, alternative </w:t>
      </w:r>
      <w:r>
        <w:rPr>
          <w:rStyle w:val="AERtextitalic"/>
          <w:i w:val="0"/>
        </w:rPr>
        <w:t>potential credible options</w:t>
      </w:r>
      <w:r w:rsidR="002B209F" w:rsidRPr="000E6289">
        <w:rPr>
          <w:rStyle w:val="AERbody"/>
        </w:rPr>
        <w:t xml:space="preserve"> or variants to the </w:t>
      </w:r>
      <w:r w:rsidR="002B209F" w:rsidRPr="000E6289">
        <w:rPr>
          <w:rStyle w:val="AERtextitalic"/>
          <w:i w:val="0"/>
        </w:rPr>
        <w:t>potential credible options</w:t>
      </w:r>
      <w:r w:rsidR="002B209F" w:rsidRPr="000E6289">
        <w:rPr>
          <w:rStyle w:val="AERbody"/>
        </w:rPr>
        <w:t xml:space="preserve">. </w:t>
      </w:r>
    </w:p>
    <w:p w:rsidR="002B209F" w:rsidRPr="000E6289" w:rsidRDefault="002B209F" w:rsidP="002B209F">
      <w:pPr>
        <w:pStyle w:val="AERbodytext"/>
        <w:rPr>
          <w:rStyle w:val="AERtexthighlight"/>
        </w:rPr>
      </w:pPr>
      <w:r w:rsidRPr="000E6289">
        <w:rPr>
          <w:rStyle w:val="AERbody"/>
        </w:rPr>
        <w:t xml:space="preserve">If the </w:t>
      </w:r>
      <w:r w:rsidRPr="000E6289">
        <w:rPr>
          <w:rStyle w:val="AERtextitalic"/>
          <w:i w:val="0"/>
        </w:rPr>
        <w:t xml:space="preserve">RIT-D proponent </w:t>
      </w:r>
      <w:r w:rsidRPr="000E6289">
        <w:rPr>
          <w:rStyle w:val="AERbody"/>
        </w:rPr>
        <w:t xml:space="preserve">is a DNSP, it must notify persons registered on its </w:t>
      </w:r>
      <w:r w:rsidR="00CD0EC6">
        <w:rPr>
          <w:rStyle w:val="AERtextitalic"/>
          <w:i w:val="0"/>
        </w:rPr>
        <w:t>DSER</w:t>
      </w:r>
      <w:r w:rsidRPr="000E6289">
        <w:rPr>
          <w:rStyle w:val="AERbody"/>
        </w:rPr>
        <w:t xml:space="preserve"> when it </w:t>
      </w:r>
      <w:r w:rsidRPr="000E6289">
        <w:rPr>
          <w:rStyle w:val="AERtextitalic"/>
          <w:i w:val="0"/>
        </w:rPr>
        <w:t>publishes</w:t>
      </w:r>
      <w:r w:rsidRPr="000E6289">
        <w:rPr>
          <w:rStyle w:val="AERbody"/>
        </w:rPr>
        <w:t xml:space="preserve"> its </w:t>
      </w:r>
      <w:r w:rsidRPr="000E6289">
        <w:rPr>
          <w:rStyle w:val="AERtextitalic"/>
          <w:i w:val="0"/>
        </w:rPr>
        <w:t>non-network options report</w:t>
      </w:r>
      <w:r w:rsidRPr="000E6289">
        <w:rPr>
          <w:rStyle w:val="AERbody"/>
        </w:rPr>
        <w:t xml:space="preserve">. </w:t>
      </w:r>
    </w:p>
    <w:p w:rsidR="002B209F" w:rsidRPr="008E4FED" w:rsidRDefault="002B209F" w:rsidP="002B209F">
      <w:pPr>
        <w:pStyle w:val="Heading2"/>
        <w:rPr>
          <w:rStyle w:val="AERbody"/>
          <w:color w:val="E36C0A"/>
          <w:sz w:val="28"/>
        </w:rPr>
      </w:pPr>
      <w:bookmarkStart w:id="14" w:name="_Toc364948269"/>
      <w:r w:rsidRPr="008E4FED">
        <w:rPr>
          <w:rStyle w:val="AERbody"/>
          <w:color w:val="E36C0A"/>
          <w:sz w:val="28"/>
        </w:rPr>
        <w:t>Draft project assessment report</w:t>
      </w:r>
      <w:bookmarkEnd w:id="14"/>
    </w:p>
    <w:p w:rsidR="002B209F" w:rsidRPr="000E6289" w:rsidRDefault="002B209F" w:rsidP="00FC641D">
      <w:pPr>
        <w:pStyle w:val="AERbodytext"/>
        <w:numPr>
          <w:ilvl w:val="0"/>
          <w:numId w:val="6"/>
        </w:numPr>
      </w:pPr>
      <w:r w:rsidRPr="000E6289">
        <w:t xml:space="preserve">If a </w:t>
      </w:r>
      <w:r w:rsidRPr="000E6289">
        <w:rPr>
          <w:rStyle w:val="AERtextitalic"/>
          <w:i w:val="0"/>
        </w:rPr>
        <w:t xml:space="preserve">RIT-D proponent </w:t>
      </w:r>
      <w:r w:rsidRPr="000E6289">
        <w:t xml:space="preserve">decides to proceed with the proposed distribution investment, it must prepare a </w:t>
      </w:r>
      <w:r w:rsidR="00922AE7">
        <w:t>DPAR</w:t>
      </w:r>
      <w:r w:rsidRPr="000E6289">
        <w:t>:</w:t>
      </w:r>
    </w:p>
    <w:p w:rsidR="00DE0C81" w:rsidRDefault="005E1492" w:rsidP="002B209F">
      <w:pPr>
        <w:pStyle w:val="AERbulletlistfirststyle"/>
      </w:pPr>
      <w:r w:rsidRPr="000E6289">
        <w:t xml:space="preserve">within </w:t>
      </w:r>
      <w:r w:rsidR="002B209F" w:rsidRPr="000E6289">
        <w:t xml:space="preserve">12 months of </w:t>
      </w:r>
    </w:p>
    <w:p w:rsidR="002B209F" w:rsidRPr="000E6289" w:rsidRDefault="002B209F" w:rsidP="00DB0AFE">
      <w:pPr>
        <w:pStyle w:val="AERbulletlistfirststyle"/>
        <w:numPr>
          <w:ilvl w:val="1"/>
          <w:numId w:val="2"/>
        </w:numPr>
      </w:pPr>
      <w:r w:rsidRPr="000E6289">
        <w:t xml:space="preserve">the end of the consultation period on a </w:t>
      </w:r>
      <w:r w:rsidRPr="000E6289">
        <w:rPr>
          <w:rStyle w:val="AERtextitalic"/>
          <w:i w:val="0"/>
        </w:rPr>
        <w:t>non-network options report</w:t>
      </w:r>
      <w:r w:rsidR="00DE0C81">
        <w:rPr>
          <w:rStyle w:val="AERtextitalic"/>
          <w:i w:val="0"/>
        </w:rPr>
        <w:t>; or</w:t>
      </w:r>
    </w:p>
    <w:p w:rsidR="002B209F" w:rsidRPr="000E6289" w:rsidRDefault="00F3615E" w:rsidP="00DB0AFE">
      <w:pPr>
        <w:pStyle w:val="AERbulletlistfirststyle"/>
        <w:numPr>
          <w:ilvl w:val="1"/>
          <w:numId w:val="2"/>
        </w:numPr>
      </w:pPr>
      <w:r>
        <w:t>w</w:t>
      </w:r>
      <w:r w:rsidR="002B209F" w:rsidRPr="000E6289">
        <w:t xml:space="preserve">here a </w:t>
      </w:r>
      <w:r w:rsidR="002B209F" w:rsidRPr="000E6289">
        <w:rPr>
          <w:rStyle w:val="AERtextitalic"/>
          <w:i w:val="0"/>
        </w:rPr>
        <w:t>non-network options report</w:t>
      </w:r>
      <w:r w:rsidR="002B209F" w:rsidRPr="000E6289">
        <w:t xml:space="preserve"> is not required, the </w:t>
      </w:r>
      <w:r w:rsidR="002B209F" w:rsidRPr="000E6289">
        <w:rPr>
          <w:rStyle w:val="AERtextitalic"/>
          <w:i w:val="0"/>
        </w:rPr>
        <w:t>publication</w:t>
      </w:r>
      <w:r w:rsidR="002B209F" w:rsidRPr="000E6289">
        <w:t xml:space="preserve"> of the </w:t>
      </w:r>
      <w:r w:rsidR="002B209F" w:rsidRPr="000E6289">
        <w:rPr>
          <w:rStyle w:val="AERtextitalic"/>
          <w:i w:val="0"/>
        </w:rPr>
        <w:t>RIT-D proponent's</w:t>
      </w:r>
      <w:r w:rsidR="002B209F" w:rsidRPr="000E6289">
        <w:t xml:space="preserve"> notice setting out its reasons for not preparing a </w:t>
      </w:r>
      <w:r w:rsidR="002B209F" w:rsidRPr="000E6289">
        <w:rPr>
          <w:rStyle w:val="AERtextitalic"/>
          <w:i w:val="0"/>
        </w:rPr>
        <w:t>non-network options report</w:t>
      </w:r>
      <w:r w:rsidR="002B209F" w:rsidRPr="000E6289">
        <w:t>; or</w:t>
      </w:r>
    </w:p>
    <w:p w:rsidR="002B209F" w:rsidRPr="000E6289" w:rsidRDefault="002B209F" w:rsidP="00DB0AFE">
      <w:pPr>
        <w:pStyle w:val="AERbulletlistfirststyle"/>
        <w:numPr>
          <w:ilvl w:val="1"/>
          <w:numId w:val="2"/>
        </w:numPr>
      </w:pPr>
      <w:r w:rsidRPr="000E6289">
        <w:t>a longer period agreed to by us in writing.</w:t>
      </w:r>
    </w:p>
    <w:p w:rsidR="002B209F" w:rsidRPr="00AC294B" w:rsidRDefault="002B209F" w:rsidP="002B209F">
      <w:pPr>
        <w:pStyle w:val="Heading3"/>
      </w:pPr>
      <w:r w:rsidRPr="00AC294B">
        <w:t xml:space="preserve">Information required for </w:t>
      </w:r>
      <w:r>
        <w:t xml:space="preserve">draft </w:t>
      </w:r>
      <w:r w:rsidRPr="00AC294B">
        <w:t>project assessment report</w:t>
      </w:r>
    </w:p>
    <w:p w:rsidR="002B209F" w:rsidRPr="00A0296E" w:rsidRDefault="002B209F" w:rsidP="00FC641D">
      <w:pPr>
        <w:pStyle w:val="AERbodytext"/>
        <w:numPr>
          <w:ilvl w:val="0"/>
          <w:numId w:val="6"/>
        </w:numPr>
      </w:pPr>
      <w:r w:rsidRPr="00A0296E">
        <w:t xml:space="preserve">The </w:t>
      </w:r>
      <w:r w:rsidR="002B2E47">
        <w:rPr>
          <w:rStyle w:val="AERtextitalic"/>
          <w:i w:val="0"/>
        </w:rPr>
        <w:t xml:space="preserve">DPAR </w:t>
      </w:r>
      <w:r w:rsidRPr="00A0296E">
        <w:t>must include the following information:</w:t>
      </w:r>
    </w:p>
    <w:p w:rsidR="002B209F" w:rsidRPr="00A0296E" w:rsidRDefault="00F3615E" w:rsidP="002B209F">
      <w:pPr>
        <w:pStyle w:val="AERbulletlistfirststyle"/>
      </w:pPr>
      <w:r>
        <w:t>a</w:t>
      </w:r>
      <w:r w:rsidR="002B209F" w:rsidRPr="00A0296E">
        <w:t xml:space="preserve"> description of the </w:t>
      </w:r>
      <w:r w:rsidR="002B209F" w:rsidRPr="00A0296E">
        <w:rPr>
          <w:rStyle w:val="AERtextitalic"/>
          <w:i w:val="0"/>
        </w:rPr>
        <w:t>identified need</w:t>
      </w:r>
      <w:r w:rsidR="002B209F" w:rsidRPr="00A0296E">
        <w:t xml:space="preserve"> for the investment</w:t>
      </w:r>
    </w:p>
    <w:p w:rsidR="002B209F" w:rsidRPr="00A0296E" w:rsidRDefault="00F3615E" w:rsidP="002B209F">
      <w:pPr>
        <w:pStyle w:val="AERbulletlistfirststyle"/>
      </w:pPr>
      <w:r>
        <w:t>t</w:t>
      </w:r>
      <w:r w:rsidR="002B209F" w:rsidRPr="00A0296E">
        <w:t xml:space="preserve">he assumptions used in identifying the </w:t>
      </w:r>
      <w:r w:rsidR="002B209F" w:rsidRPr="00A0296E">
        <w:rPr>
          <w:rStyle w:val="AERtextitalic"/>
          <w:i w:val="0"/>
        </w:rPr>
        <w:t>identified need</w:t>
      </w:r>
      <w:r w:rsidR="002B209F" w:rsidRPr="00A0296E">
        <w:t xml:space="preserve">. In the case of proposed </w:t>
      </w:r>
      <w:r w:rsidR="002B209F" w:rsidRPr="00A0296E">
        <w:rPr>
          <w:rStyle w:val="AERtextitalic"/>
          <w:i w:val="0"/>
        </w:rPr>
        <w:t>reliability corrective action</w:t>
      </w:r>
      <w:r w:rsidR="002B209F" w:rsidRPr="00A0296E">
        <w:t xml:space="preserve">, this should include reasons why the </w:t>
      </w:r>
      <w:r w:rsidR="002B209F" w:rsidRPr="00A0296E">
        <w:rPr>
          <w:rStyle w:val="AERtextitalic"/>
          <w:i w:val="0"/>
        </w:rPr>
        <w:t xml:space="preserve">RIT-D proponent </w:t>
      </w:r>
      <w:r w:rsidR="002B209F" w:rsidRPr="00A0296E">
        <w:t xml:space="preserve">considers </w:t>
      </w:r>
      <w:r w:rsidR="005E1492">
        <w:t xml:space="preserve">the </w:t>
      </w:r>
      <w:r w:rsidR="002B209F" w:rsidRPr="00A0296E">
        <w:rPr>
          <w:rStyle w:val="AERtextitalic"/>
          <w:i w:val="0"/>
        </w:rPr>
        <w:t xml:space="preserve">reliability corrective action </w:t>
      </w:r>
      <w:r w:rsidR="005E1492">
        <w:rPr>
          <w:rStyle w:val="AERtextitalic"/>
          <w:i w:val="0"/>
        </w:rPr>
        <w:t xml:space="preserve">is </w:t>
      </w:r>
      <w:r w:rsidR="002B209F" w:rsidRPr="00A0296E">
        <w:t>necessary</w:t>
      </w:r>
    </w:p>
    <w:p w:rsidR="002B209F" w:rsidRPr="00A0296E" w:rsidRDefault="00F3615E" w:rsidP="002B209F">
      <w:pPr>
        <w:pStyle w:val="AERbulletlistfirststyle"/>
      </w:pPr>
      <w:r>
        <w:t>i</w:t>
      </w:r>
      <w:r w:rsidR="002B209F" w:rsidRPr="00A0296E">
        <w:t xml:space="preserve">f applicable, a summary of, and commentary on, the submissions on the </w:t>
      </w:r>
      <w:r w:rsidR="002B209F" w:rsidRPr="00A0296E">
        <w:rPr>
          <w:rStyle w:val="AERtextitalic"/>
          <w:i w:val="0"/>
        </w:rPr>
        <w:t>non-network options report</w:t>
      </w:r>
    </w:p>
    <w:p w:rsidR="002B209F" w:rsidRPr="00A0296E" w:rsidRDefault="002B209F" w:rsidP="002B209F">
      <w:pPr>
        <w:pStyle w:val="AERbulletlistfirststyle"/>
      </w:pPr>
      <w:r w:rsidRPr="00A0296E">
        <w:t xml:space="preserve">a description of each </w:t>
      </w:r>
      <w:r w:rsidRPr="00A0296E">
        <w:rPr>
          <w:rStyle w:val="AERtextitalic"/>
          <w:i w:val="0"/>
        </w:rPr>
        <w:t>credible option</w:t>
      </w:r>
      <w:r w:rsidRPr="00A0296E">
        <w:t xml:space="preserve"> assessed</w:t>
      </w:r>
    </w:p>
    <w:p w:rsidR="002B209F" w:rsidRPr="00A0296E" w:rsidRDefault="002B209F" w:rsidP="002B209F">
      <w:pPr>
        <w:pStyle w:val="AERbulletlistfirststyle"/>
      </w:pPr>
      <w:r w:rsidRPr="00A0296E">
        <w:t xml:space="preserve">where a DNSP had quantified market benefits, a quantification of each applicable market benefit of each </w:t>
      </w:r>
      <w:r w:rsidRPr="00A0296E">
        <w:rPr>
          <w:rStyle w:val="AERtextitalic"/>
          <w:i w:val="0"/>
        </w:rPr>
        <w:t>credible option</w:t>
      </w:r>
    </w:p>
    <w:p w:rsidR="002B209F" w:rsidRPr="00A0296E" w:rsidRDefault="002B209F" w:rsidP="002B209F">
      <w:pPr>
        <w:pStyle w:val="AERbulletlistfirststyle"/>
      </w:pPr>
      <w:r w:rsidRPr="00A0296E">
        <w:t>a detailed description of the methodologies used in quantifying each class of cost or market benefit</w:t>
      </w:r>
    </w:p>
    <w:p w:rsidR="002B209F" w:rsidRPr="00A0296E" w:rsidRDefault="002B209F" w:rsidP="002B209F">
      <w:pPr>
        <w:pStyle w:val="AERbulletlistfirststyle"/>
      </w:pPr>
      <w:r w:rsidRPr="00A0296E">
        <w:t xml:space="preserve">where relevant, the reasons why the </w:t>
      </w:r>
      <w:r w:rsidRPr="00A0296E">
        <w:rPr>
          <w:rStyle w:val="AERtextitalic"/>
          <w:i w:val="0"/>
        </w:rPr>
        <w:t xml:space="preserve">RIT-D proponent </w:t>
      </w:r>
      <w:r w:rsidRPr="00A0296E">
        <w:t xml:space="preserve">has determined that a class or classes of market benefits or costs do not apply to a </w:t>
      </w:r>
      <w:r w:rsidRPr="00A0296E">
        <w:rPr>
          <w:rStyle w:val="AERtextitalic"/>
          <w:i w:val="0"/>
        </w:rPr>
        <w:t>credible option</w:t>
      </w:r>
    </w:p>
    <w:p w:rsidR="002B209F" w:rsidRPr="00A0296E" w:rsidRDefault="002B209F" w:rsidP="002B209F">
      <w:pPr>
        <w:pStyle w:val="AERbulletlistfirststyle"/>
      </w:pPr>
      <w:r w:rsidRPr="00A0296E">
        <w:t xml:space="preserve">the results of a net present value analysis of each </w:t>
      </w:r>
      <w:r w:rsidRPr="00A0296E">
        <w:rPr>
          <w:rStyle w:val="AERtextitalic"/>
          <w:i w:val="0"/>
        </w:rPr>
        <w:t>credible option</w:t>
      </w:r>
      <w:r w:rsidRPr="00A0296E">
        <w:t xml:space="preserve"> and accompanying explanatory statements regarding the results</w:t>
      </w:r>
    </w:p>
    <w:p w:rsidR="002B209F" w:rsidRPr="00A0296E" w:rsidRDefault="002B209F" w:rsidP="002B209F">
      <w:pPr>
        <w:pStyle w:val="AERbulletlistfirststyle"/>
      </w:pPr>
      <w:r w:rsidRPr="00A0296E">
        <w:t xml:space="preserve">the proposed </w:t>
      </w:r>
      <w:r w:rsidRPr="00A0296E">
        <w:rPr>
          <w:rStyle w:val="AERtextitalic"/>
          <w:i w:val="0"/>
        </w:rPr>
        <w:t>preferred option</w:t>
      </w:r>
      <w:r w:rsidRPr="00A0296E">
        <w:t xml:space="preserve"> and details on its:</w:t>
      </w:r>
    </w:p>
    <w:p w:rsidR="002B209F" w:rsidRPr="00A0296E" w:rsidRDefault="002B209F" w:rsidP="002B209F">
      <w:pPr>
        <w:pStyle w:val="AERbulletlistthirdstyle"/>
      </w:pPr>
      <w:r w:rsidRPr="00A0296E">
        <w:t xml:space="preserve"> technical characteristics</w:t>
      </w:r>
    </w:p>
    <w:p w:rsidR="002B209F" w:rsidRPr="00A0296E" w:rsidRDefault="002B209F" w:rsidP="000E04AB">
      <w:pPr>
        <w:pStyle w:val="AERbulletlistthirdstyle"/>
        <w:numPr>
          <w:ilvl w:val="1"/>
          <w:numId w:val="3"/>
        </w:numPr>
      </w:pPr>
      <w:r w:rsidRPr="00A0296E">
        <w:t>estimated construction timetable and commissioning date (where relevant)</w:t>
      </w:r>
    </w:p>
    <w:p w:rsidR="002B209F" w:rsidRPr="00A0296E" w:rsidRDefault="002B209F" w:rsidP="000E04AB">
      <w:pPr>
        <w:pStyle w:val="AERbulletlistthirdstyle"/>
        <w:numPr>
          <w:ilvl w:val="1"/>
          <w:numId w:val="3"/>
        </w:numPr>
      </w:pPr>
      <w:r w:rsidRPr="00A0296E">
        <w:t>Indicative capital and operating costs (where relevant)</w:t>
      </w:r>
    </w:p>
    <w:p w:rsidR="002B209F" w:rsidRPr="00A0296E" w:rsidRDefault="005E1492" w:rsidP="002B209F">
      <w:pPr>
        <w:pStyle w:val="AERbulletlistthirdstyle"/>
      </w:pPr>
      <w:r>
        <w:t>a</w:t>
      </w:r>
      <w:r w:rsidR="002B209F" w:rsidRPr="00A0296E">
        <w:t xml:space="preserve"> statement and accompanying analysis that the proposed </w:t>
      </w:r>
      <w:r w:rsidR="002B209F" w:rsidRPr="00A0296E">
        <w:rPr>
          <w:rStyle w:val="AERtextitalic"/>
          <w:i w:val="0"/>
        </w:rPr>
        <w:t>preferred option</w:t>
      </w:r>
      <w:r w:rsidR="002B209F" w:rsidRPr="00A0296E">
        <w:t xml:space="preserve"> satisfied the RIT-D</w:t>
      </w:r>
    </w:p>
    <w:p w:rsidR="002B209F" w:rsidRPr="00A0296E" w:rsidRDefault="005E1492" w:rsidP="002B209F">
      <w:pPr>
        <w:pStyle w:val="AERbulletlistthirdstyle"/>
      </w:pPr>
      <w:r>
        <w:t>i</w:t>
      </w:r>
      <w:r w:rsidR="002B209F" w:rsidRPr="00A0296E">
        <w:t xml:space="preserve">f the proposed </w:t>
      </w:r>
      <w:r w:rsidR="002B209F" w:rsidRPr="00A0296E">
        <w:rPr>
          <w:rStyle w:val="AERtextitalic"/>
          <w:i w:val="0"/>
        </w:rPr>
        <w:t>preferred option</w:t>
      </w:r>
      <w:r w:rsidR="002B209F" w:rsidRPr="00A0296E">
        <w:t xml:space="preserve"> is for </w:t>
      </w:r>
      <w:r w:rsidR="002B209F" w:rsidRPr="00A0296E">
        <w:rPr>
          <w:rStyle w:val="AERtextitalic"/>
          <w:i w:val="0"/>
        </w:rPr>
        <w:t xml:space="preserve">reliability corrective action </w:t>
      </w:r>
      <w:r w:rsidR="002B209F" w:rsidRPr="00A0296E">
        <w:t>and that option has a proponent, the name of the proponent</w:t>
      </w:r>
      <w:r w:rsidR="00F3615E">
        <w:t>.</w:t>
      </w:r>
    </w:p>
    <w:p w:rsidR="002B209F" w:rsidRPr="00A0296E" w:rsidRDefault="005E1492" w:rsidP="002B209F">
      <w:pPr>
        <w:pStyle w:val="AERbulletlistfirststyle"/>
      </w:pPr>
      <w:r>
        <w:t>c</w:t>
      </w:r>
      <w:r w:rsidR="002B209F" w:rsidRPr="00A0296E">
        <w:t xml:space="preserve">ontact details for a suitably qualified staff member of the </w:t>
      </w:r>
      <w:r w:rsidR="002B209F" w:rsidRPr="00A0296E">
        <w:rPr>
          <w:rStyle w:val="AERtextitalic"/>
          <w:i w:val="0"/>
        </w:rPr>
        <w:t xml:space="preserve">RIT-D proponent </w:t>
      </w:r>
      <w:r w:rsidR="00F3615E">
        <w:t>that</w:t>
      </w:r>
      <w:r w:rsidR="00F3615E" w:rsidRPr="00A0296E">
        <w:t xml:space="preserve"> </w:t>
      </w:r>
      <w:r w:rsidR="002B209F" w:rsidRPr="00A0296E">
        <w:t xml:space="preserve">can receive queries on the </w:t>
      </w:r>
      <w:r w:rsidR="00F3615E">
        <w:t>DPAR</w:t>
      </w:r>
      <w:r w:rsidR="002B209F" w:rsidRPr="00A0296E">
        <w:t xml:space="preserve">. </w:t>
      </w:r>
    </w:p>
    <w:p w:rsidR="002B209F" w:rsidRPr="00A0296E" w:rsidRDefault="002B209F" w:rsidP="00FC641D">
      <w:pPr>
        <w:pStyle w:val="AERbodytext"/>
        <w:numPr>
          <w:ilvl w:val="0"/>
          <w:numId w:val="6"/>
        </w:numPr>
      </w:pPr>
      <w:r w:rsidRPr="00A0296E">
        <w:t xml:space="preserve">The AER considers that, where a </w:t>
      </w:r>
      <w:r w:rsidRPr="00A0296E">
        <w:rPr>
          <w:rStyle w:val="AERtextitalic"/>
          <w:i w:val="0"/>
        </w:rPr>
        <w:t xml:space="preserve">RIT-D proponent </w:t>
      </w:r>
      <w:r w:rsidRPr="00A0296E">
        <w:t xml:space="preserve">has undertaken modelling, the </w:t>
      </w:r>
      <w:r w:rsidR="002B2E47">
        <w:rPr>
          <w:rStyle w:val="AERtextitalic"/>
          <w:i w:val="0"/>
        </w:rPr>
        <w:t xml:space="preserve">DPAR </w:t>
      </w:r>
      <w:r w:rsidRPr="00A0296E">
        <w:t xml:space="preserve">should also include a description of </w:t>
      </w:r>
      <w:r w:rsidR="00F3615E">
        <w:t>the</w:t>
      </w:r>
      <w:r w:rsidR="00F3615E" w:rsidRPr="00A0296E">
        <w:t xml:space="preserve"> </w:t>
      </w:r>
      <w:r w:rsidRPr="00A0296E">
        <w:t xml:space="preserve">assumptions </w:t>
      </w:r>
      <w:r w:rsidR="00F3615E">
        <w:t>used with</w:t>
      </w:r>
      <w:r w:rsidRPr="00A0296E">
        <w:t xml:space="preserve"> </w:t>
      </w:r>
      <w:r w:rsidR="000E04AB">
        <w:t>summarised</w:t>
      </w:r>
      <w:r w:rsidRPr="00A0296E">
        <w:t xml:space="preserve"> results.</w:t>
      </w:r>
    </w:p>
    <w:p w:rsidR="002B209F" w:rsidRPr="00AC294B" w:rsidRDefault="002B209F" w:rsidP="002B209F">
      <w:pPr>
        <w:pStyle w:val="Heading3"/>
      </w:pPr>
      <w:r w:rsidRPr="00AC294B">
        <w:t xml:space="preserve">Exemption from preparing a </w:t>
      </w:r>
      <w:r>
        <w:t xml:space="preserve">draft </w:t>
      </w:r>
      <w:r w:rsidRPr="00AC294B">
        <w:t>project assessment report</w:t>
      </w:r>
    </w:p>
    <w:p w:rsidR="002B209F" w:rsidRPr="00086CAB" w:rsidRDefault="002B209F" w:rsidP="00FC641D">
      <w:pPr>
        <w:pStyle w:val="AERbodytext"/>
        <w:numPr>
          <w:ilvl w:val="0"/>
          <w:numId w:val="6"/>
        </w:numPr>
      </w:pPr>
      <w:r w:rsidRPr="00086CAB">
        <w:t xml:space="preserve">Under certain circumstances, distribution investments do not require a </w:t>
      </w:r>
      <w:r w:rsidR="00F3615E">
        <w:rPr>
          <w:rStyle w:val="AERtextitalic"/>
          <w:i w:val="0"/>
        </w:rPr>
        <w:t>DPAR</w:t>
      </w:r>
      <w:r w:rsidRPr="00086CAB">
        <w:t xml:space="preserve">. Under cl. 5.17.4(n) of the NER, </w:t>
      </w:r>
      <w:r w:rsidRPr="00086CAB">
        <w:rPr>
          <w:rStyle w:val="AERtextitalic"/>
          <w:i w:val="0"/>
        </w:rPr>
        <w:t>RIT-D proponents</w:t>
      </w:r>
      <w:r w:rsidRPr="00086CAB">
        <w:t xml:space="preserve"> are exempt from providing a </w:t>
      </w:r>
      <w:r w:rsidR="002B2E47">
        <w:t xml:space="preserve">DPAR </w:t>
      </w:r>
      <w:r w:rsidRPr="00086CAB">
        <w:t>if all of the following conditions are met:</w:t>
      </w:r>
    </w:p>
    <w:p w:rsidR="002B209F" w:rsidRPr="00086CAB" w:rsidRDefault="001B6BE4" w:rsidP="002B209F">
      <w:pPr>
        <w:pStyle w:val="AERbulletlistfirststyle"/>
      </w:pPr>
      <w:r>
        <w:t>t</w:t>
      </w:r>
      <w:r w:rsidR="002B209F" w:rsidRPr="00086CAB">
        <w:t xml:space="preserve">he </w:t>
      </w:r>
      <w:r w:rsidR="002B209F" w:rsidRPr="00086CAB">
        <w:rPr>
          <w:rStyle w:val="AERtextitalic"/>
          <w:i w:val="0"/>
        </w:rPr>
        <w:t xml:space="preserve">RIT-D proponent </w:t>
      </w:r>
      <w:r w:rsidR="002B209F" w:rsidRPr="00086CAB">
        <w:t xml:space="preserve">made a determination under cl. 5.17.4(c) </w:t>
      </w:r>
      <w:r>
        <w:t xml:space="preserve">of the NER </w:t>
      </w:r>
      <w:r w:rsidR="002B209F" w:rsidRPr="00086CAB">
        <w:t xml:space="preserve">that no </w:t>
      </w:r>
      <w:r w:rsidR="002B209F" w:rsidRPr="00086CAB">
        <w:rPr>
          <w:rStyle w:val="AERtextitalic"/>
          <w:i w:val="0"/>
        </w:rPr>
        <w:t>non-network option</w:t>
      </w:r>
      <w:r w:rsidR="002B209F" w:rsidRPr="00086CAB">
        <w:t xml:space="preserve"> is a </w:t>
      </w:r>
      <w:r w:rsidR="002B209F" w:rsidRPr="00086CAB">
        <w:rPr>
          <w:rStyle w:val="AERtextitalic"/>
          <w:i w:val="0"/>
        </w:rPr>
        <w:t>credible option</w:t>
      </w:r>
      <w:r w:rsidR="002B209F" w:rsidRPr="00086CAB">
        <w:t xml:space="preserve"> or forms a significant part of a </w:t>
      </w:r>
      <w:r w:rsidR="002B209F" w:rsidRPr="00086CAB">
        <w:rPr>
          <w:rStyle w:val="AERtextitalic"/>
          <w:i w:val="0"/>
        </w:rPr>
        <w:t xml:space="preserve">credible option; </w:t>
      </w:r>
    </w:p>
    <w:p w:rsidR="002B209F" w:rsidRPr="00086CAB" w:rsidRDefault="001B6BE4" w:rsidP="002B209F">
      <w:pPr>
        <w:pStyle w:val="AERbulletlistfirststyle"/>
      </w:pPr>
      <w:r>
        <w:t>t</w:t>
      </w:r>
      <w:r w:rsidR="002B209F" w:rsidRPr="00086CAB">
        <w:t xml:space="preserve">he </w:t>
      </w:r>
      <w:r w:rsidR="002B209F" w:rsidRPr="00086CAB">
        <w:rPr>
          <w:rStyle w:val="AERtextitalic"/>
          <w:i w:val="0"/>
        </w:rPr>
        <w:t>RIT-D proponent published</w:t>
      </w:r>
      <w:r w:rsidR="002B209F" w:rsidRPr="00086CAB">
        <w:t xml:space="preserve"> a notice under cl. 5.17.4(d) </w:t>
      </w:r>
      <w:r>
        <w:t xml:space="preserve">of the NER </w:t>
      </w:r>
      <w:r w:rsidR="002B209F" w:rsidRPr="00086CAB">
        <w:t xml:space="preserve">setting out the reasons for its determination, including any methodologies and assumptions it used; and </w:t>
      </w:r>
    </w:p>
    <w:p w:rsidR="002B209F" w:rsidRPr="00086CAB" w:rsidRDefault="001B6BE4" w:rsidP="002B209F">
      <w:pPr>
        <w:pStyle w:val="AERbulletlistfirststyle"/>
      </w:pPr>
      <w:r>
        <w:t>t</w:t>
      </w:r>
      <w:r w:rsidR="002B209F" w:rsidRPr="00086CAB">
        <w:t xml:space="preserve">he estimated capital cost to the NSPs affected by the </w:t>
      </w:r>
      <w:r w:rsidR="002B209F" w:rsidRPr="00086CAB">
        <w:rPr>
          <w:rStyle w:val="AERtextitalic"/>
          <w:i w:val="0"/>
        </w:rPr>
        <w:t>RIT-D project</w:t>
      </w:r>
      <w:r w:rsidR="002B209F" w:rsidRPr="00086CAB">
        <w:t xml:space="preserve"> of the proposed </w:t>
      </w:r>
      <w:r w:rsidR="002B209F" w:rsidRPr="00086CAB">
        <w:rPr>
          <w:rStyle w:val="AERtextitalic"/>
          <w:i w:val="0"/>
        </w:rPr>
        <w:t>preferred option</w:t>
      </w:r>
      <w:r w:rsidR="002B209F" w:rsidRPr="00086CAB">
        <w:t xml:space="preserve"> is under $10 million (varied in accordance with a cost threshold determination). </w:t>
      </w:r>
    </w:p>
    <w:p w:rsidR="002B209F" w:rsidRDefault="002B209F" w:rsidP="002B209F">
      <w:pPr>
        <w:pStyle w:val="Heading2"/>
      </w:pPr>
      <w:bookmarkStart w:id="15" w:name="_Toc364948270"/>
      <w:r>
        <w:t>Final project assessment report</w:t>
      </w:r>
      <w:bookmarkEnd w:id="15"/>
    </w:p>
    <w:p w:rsidR="002B209F" w:rsidRPr="00086CAB" w:rsidRDefault="002B209F" w:rsidP="00FC641D">
      <w:pPr>
        <w:pStyle w:val="AERbodytext"/>
        <w:numPr>
          <w:ilvl w:val="0"/>
          <w:numId w:val="6"/>
        </w:numPr>
      </w:pPr>
      <w:r w:rsidRPr="00086CAB">
        <w:t xml:space="preserve">As soon as practicable after the consultation period for the </w:t>
      </w:r>
      <w:r w:rsidR="00F3615E">
        <w:rPr>
          <w:rStyle w:val="AERtextitalic"/>
          <w:i w:val="0"/>
        </w:rPr>
        <w:t>DPAR</w:t>
      </w:r>
      <w:r w:rsidRPr="00086CAB">
        <w:t xml:space="preserve">, the </w:t>
      </w:r>
      <w:r w:rsidRPr="00086CAB">
        <w:rPr>
          <w:rStyle w:val="AERtextitalic"/>
          <w:i w:val="0"/>
        </w:rPr>
        <w:t xml:space="preserve">RIT-D proponent </w:t>
      </w:r>
      <w:r w:rsidRPr="00086CAB">
        <w:t xml:space="preserve">must consider all submissions received and </w:t>
      </w:r>
      <w:r w:rsidRPr="00086CAB">
        <w:rPr>
          <w:rStyle w:val="AERtextitalic"/>
          <w:i w:val="0"/>
        </w:rPr>
        <w:t>publish</w:t>
      </w:r>
      <w:r w:rsidRPr="00086CAB">
        <w:t xml:space="preserve"> a </w:t>
      </w:r>
      <w:r w:rsidR="00F3615E">
        <w:rPr>
          <w:rStyle w:val="AERtextitalic"/>
          <w:i w:val="0"/>
        </w:rPr>
        <w:t>FPAR</w:t>
      </w:r>
      <w:r w:rsidRPr="00086CAB">
        <w:t>.</w:t>
      </w:r>
    </w:p>
    <w:p w:rsidR="002B209F" w:rsidRPr="00086CAB" w:rsidRDefault="002B209F" w:rsidP="002B209F">
      <w:pPr>
        <w:pStyle w:val="AERbodytext"/>
      </w:pPr>
      <w:r w:rsidRPr="00086CAB">
        <w:t xml:space="preserve">Where a </w:t>
      </w:r>
      <w:r w:rsidRPr="00086CAB">
        <w:rPr>
          <w:rStyle w:val="AERtextitalic"/>
          <w:i w:val="0"/>
        </w:rPr>
        <w:t xml:space="preserve">RIT-D proponent </w:t>
      </w:r>
      <w:r w:rsidRPr="00086CAB">
        <w:t xml:space="preserve">is exempt from preparing a </w:t>
      </w:r>
      <w:r w:rsidR="00F3615E">
        <w:rPr>
          <w:rStyle w:val="AERtextitalic"/>
          <w:i w:val="0"/>
        </w:rPr>
        <w:t>DPAR</w:t>
      </w:r>
      <w:r w:rsidRPr="00086CAB">
        <w:t xml:space="preserve">, the </w:t>
      </w:r>
      <w:r w:rsidRPr="00086CAB">
        <w:rPr>
          <w:rStyle w:val="AERtextitalic"/>
          <w:i w:val="0"/>
        </w:rPr>
        <w:t xml:space="preserve">RIT-D proponent </w:t>
      </w:r>
      <w:r w:rsidRPr="00086CAB">
        <w:t xml:space="preserve">must </w:t>
      </w:r>
      <w:r w:rsidRPr="00086CAB">
        <w:rPr>
          <w:rStyle w:val="AERtextitalic"/>
          <w:i w:val="0"/>
        </w:rPr>
        <w:t>publish</w:t>
      </w:r>
      <w:r w:rsidRPr="00086CAB">
        <w:t xml:space="preserve"> </w:t>
      </w:r>
      <w:r w:rsidRPr="00086CAB">
        <w:rPr>
          <w:rStyle w:val="AERtextitalic"/>
          <w:i w:val="0"/>
        </w:rPr>
        <w:t xml:space="preserve">the </w:t>
      </w:r>
      <w:r w:rsidR="002B2E47">
        <w:rPr>
          <w:rStyle w:val="AERtextitalic"/>
          <w:i w:val="0"/>
        </w:rPr>
        <w:t xml:space="preserve">FPAR </w:t>
      </w:r>
      <w:r w:rsidRPr="00086CAB">
        <w:t xml:space="preserve">as soon as practical after </w:t>
      </w:r>
      <w:r w:rsidRPr="00086CAB">
        <w:rPr>
          <w:rStyle w:val="AERtextitalic"/>
          <w:i w:val="0"/>
        </w:rPr>
        <w:t>publishing</w:t>
      </w:r>
      <w:r w:rsidRPr="00086CAB">
        <w:t xml:space="preserve"> </w:t>
      </w:r>
      <w:r w:rsidR="001B6BE4">
        <w:t>a</w:t>
      </w:r>
      <w:r w:rsidR="001B6BE4" w:rsidRPr="00086CAB">
        <w:t xml:space="preserve"> </w:t>
      </w:r>
      <w:r w:rsidRPr="00086CAB">
        <w:t xml:space="preserve">notice setting out </w:t>
      </w:r>
      <w:r w:rsidR="00F3615E">
        <w:t>reasons for</w:t>
      </w:r>
      <w:r w:rsidRPr="00086CAB">
        <w:t xml:space="preserve"> no credible </w:t>
      </w:r>
      <w:r w:rsidRPr="00086CAB">
        <w:rPr>
          <w:rStyle w:val="AERtextitalic"/>
          <w:i w:val="0"/>
        </w:rPr>
        <w:t>non-network options</w:t>
      </w:r>
      <w:r w:rsidRPr="00086CAB">
        <w:t xml:space="preserve">. </w:t>
      </w:r>
    </w:p>
    <w:p w:rsidR="002B209F" w:rsidRPr="00086CAB" w:rsidRDefault="002B209F" w:rsidP="002B209F">
      <w:pPr>
        <w:pStyle w:val="AERbodytext"/>
      </w:pPr>
      <w:r w:rsidRPr="00086CAB">
        <w:t xml:space="preserve">While not explicitly required by the NER, we consider it best practice for a </w:t>
      </w:r>
      <w:r w:rsidRPr="00086CAB">
        <w:rPr>
          <w:rStyle w:val="AERtextitalic"/>
          <w:i w:val="0"/>
        </w:rPr>
        <w:t xml:space="preserve">RIT-D proponent </w:t>
      </w:r>
      <w:r w:rsidRPr="00086CAB">
        <w:t xml:space="preserve">to also </w:t>
      </w:r>
      <w:r w:rsidRPr="00086CAB">
        <w:rPr>
          <w:rStyle w:val="AERtextitalic"/>
          <w:i w:val="0"/>
        </w:rPr>
        <w:t>publish</w:t>
      </w:r>
      <w:r w:rsidRPr="00086CAB">
        <w:t xml:space="preserve"> the </w:t>
      </w:r>
      <w:r w:rsidR="002B2E47">
        <w:rPr>
          <w:rStyle w:val="AERtextitalic"/>
          <w:i w:val="0"/>
        </w:rPr>
        <w:t xml:space="preserve">FPAR </w:t>
      </w:r>
      <w:r w:rsidRPr="00086CAB">
        <w:t xml:space="preserve">on its website. The </w:t>
      </w:r>
      <w:r w:rsidRPr="00086CAB">
        <w:rPr>
          <w:rStyle w:val="AERtextitalic"/>
          <w:i w:val="0"/>
        </w:rPr>
        <w:t xml:space="preserve">RIT-D proponent </w:t>
      </w:r>
      <w:r w:rsidRPr="00086CAB">
        <w:t xml:space="preserve">may also note on its website that a process exists for resolving RIT-D disputes and the timeframes for lodging a </w:t>
      </w:r>
      <w:r w:rsidRPr="00086CAB">
        <w:rPr>
          <w:rStyle w:val="AERtextitalic"/>
          <w:i w:val="0"/>
        </w:rPr>
        <w:t>dispute notice</w:t>
      </w:r>
      <w:r w:rsidRPr="00086CAB">
        <w:t xml:space="preserve"> with the AER.</w:t>
      </w:r>
    </w:p>
    <w:p w:rsidR="002B209F" w:rsidRPr="007C75B0" w:rsidRDefault="002B209F" w:rsidP="002B209F">
      <w:pPr>
        <w:pStyle w:val="Heading3"/>
      </w:pPr>
      <w:r w:rsidRPr="007C75B0">
        <w:t xml:space="preserve">Information required for </w:t>
      </w:r>
      <w:r>
        <w:t xml:space="preserve">final </w:t>
      </w:r>
      <w:r w:rsidRPr="007C75B0">
        <w:t>project assessment report</w:t>
      </w:r>
    </w:p>
    <w:p w:rsidR="002B209F" w:rsidRPr="00086CAB" w:rsidRDefault="002B209F" w:rsidP="00FC641D">
      <w:pPr>
        <w:pStyle w:val="AERbodytext"/>
        <w:numPr>
          <w:ilvl w:val="0"/>
          <w:numId w:val="6"/>
        </w:numPr>
      </w:pPr>
      <w:r w:rsidRPr="00086CAB">
        <w:t xml:space="preserve">If a </w:t>
      </w:r>
      <w:r w:rsidR="002B2E47">
        <w:rPr>
          <w:rStyle w:val="AERtextitalic"/>
          <w:i w:val="0"/>
        </w:rPr>
        <w:t xml:space="preserve">DPAR </w:t>
      </w:r>
      <w:r w:rsidRPr="00086CAB">
        <w:t xml:space="preserve">was prepared, the </w:t>
      </w:r>
      <w:r w:rsidR="002B2E47">
        <w:rPr>
          <w:rStyle w:val="AERtextitalic"/>
          <w:i w:val="0"/>
        </w:rPr>
        <w:t xml:space="preserve">FPAR </w:t>
      </w:r>
      <w:r w:rsidRPr="00086CAB">
        <w:t>must set out:</w:t>
      </w:r>
    </w:p>
    <w:p w:rsidR="002B209F" w:rsidRPr="00086CAB" w:rsidRDefault="00253053" w:rsidP="002B209F">
      <w:pPr>
        <w:pStyle w:val="AERbulletlistfirststyle"/>
      </w:pPr>
      <w:r>
        <w:t>t</w:t>
      </w:r>
      <w:r w:rsidR="002B209F" w:rsidRPr="00086CAB">
        <w:t>he matters as required under cl. 5.17.4(j) of the NER.</w:t>
      </w:r>
    </w:p>
    <w:p w:rsidR="002B209F" w:rsidRPr="00086CAB" w:rsidRDefault="00253053" w:rsidP="002B209F">
      <w:pPr>
        <w:pStyle w:val="AERbulletlistfirststyle"/>
      </w:pPr>
      <w:r>
        <w:t>a</w:t>
      </w:r>
      <w:r w:rsidR="002B209F" w:rsidRPr="00086CAB">
        <w:t xml:space="preserve"> summary of any submissions received on the </w:t>
      </w:r>
      <w:r w:rsidR="002B2E47">
        <w:rPr>
          <w:rStyle w:val="AERtextitalic"/>
          <w:i w:val="0"/>
        </w:rPr>
        <w:t xml:space="preserve">DPAR </w:t>
      </w:r>
      <w:r w:rsidR="002B209F" w:rsidRPr="00086CAB">
        <w:t xml:space="preserve">and the </w:t>
      </w:r>
      <w:r w:rsidR="002B209F" w:rsidRPr="00086CAB">
        <w:rPr>
          <w:rStyle w:val="AERtextitalic"/>
          <w:i w:val="0"/>
        </w:rPr>
        <w:t>RIT-D proponent's</w:t>
      </w:r>
      <w:r w:rsidR="002B209F" w:rsidRPr="00086CAB">
        <w:t xml:space="preserve"> response to each submission.</w:t>
      </w:r>
      <w:r w:rsidR="00BF77D4">
        <w:rPr>
          <w:rStyle w:val="FootnoteReference"/>
        </w:rPr>
        <w:footnoteReference w:id="17"/>
      </w:r>
    </w:p>
    <w:p w:rsidR="002B209F" w:rsidRPr="00086CAB" w:rsidRDefault="002B209F" w:rsidP="00FC641D">
      <w:pPr>
        <w:pStyle w:val="AERbodytext"/>
        <w:numPr>
          <w:ilvl w:val="0"/>
          <w:numId w:val="6"/>
        </w:numPr>
      </w:pPr>
      <w:r w:rsidRPr="00086CAB">
        <w:t xml:space="preserve">If the </w:t>
      </w:r>
      <w:r w:rsidRPr="00086CAB">
        <w:rPr>
          <w:rStyle w:val="AERtextitalic"/>
          <w:i w:val="0"/>
        </w:rPr>
        <w:t xml:space="preserve">RIT-D proponent </w:t>
      </w:r>
      <w:r w:rsidRPr="00086CAB">
        <w:t xml:space="preserve">did not </w:t>
      </w:r>
      <w:r w:rsidRPr="00086CAB">
        <w:rPr>
          <w:rStyle w:val="AERtextitalic"/>
          <w:i w:val="0"/>
        </w:rPr>
        <w:t>publish</w:t>
      </w:r>
      <w:r w:rsidRPr="00086CAB">
        <w:t xml:space="preserve"> a </w:t>
      </w:r>
      <w:r w:rsidR="00CD288F">
        <w:rPr>
          <w:rStyle w:val="AERtextitalic"/>
          <w:i w:val="0"/>
        </w:rPr>
        <w:t>DPAR</w:t>
      </w:r>
      <w:r w:rsidRPr="00086CAB">
        <w:t xml:space="preserve">, </w:t>
      </w:r>
      <w:r w:rsidR="00CD288F">
        <w:t xml:space="preserve">it </w:t>
      </w:r>
      <w:r w:rsidRPr="00086CAB">
        <w:t>only need</w:t>
      </w:r>
      <w:r w:rsidR="00CD288F">
        <w:t>s</w:t>
      </w:r>
      <w:r w:rsidRPr="00086CAB">
        <w:t xml:space="preserve"> </w:t>
      </w:r>
      <w:r w:rsidR="00CD288F">
        <w:t xml:space="preserve">to </w:t>
      </w:r>
      <w:r w:rsidRPr="00086CAB">
        <w:t>set out the matters required under cl. 5.17.4(j) of the NER.</w:t>
      </w:r>
      <w:r w:rsidR="00BF77D4">
        <w:rPr>
          <w:rStyle w:val="FootnoteReference"/>
        </w:rPr>
        <w:footnoteReference w:id="18"/>
      </w:r>
      <w:r w:rsidRPr="00086CAB">
        <w:t xml:space="preserve"> </w:t>
      </w:r>
    </w:p>
    <w:p w:rsidR="002B209F" w:rsidRPr="00AC294B" w:rsidRDefault="002B209F" w:rsidP="002B209F">
      <w:pPr>
        <w:pStyle w:val="Heading3"/>
      </w:pPr>
      <w:r>
        <w:t>Publishing</w:t>
      </w:r>
      <w:r w:rsidRPr="00AC294B">
        <w:t xml:space="preserve"> a</w:t>
      </w:r>
      <w:r>
        <w:t xml:space="preserve"> final project assessment </w:t>
      </w:r>
      <w:r w:rsidRPr="00AC294B">
        <w:t>report</w:t>
      </w:r>
    </w:p>
    <w:p w:rsidR="002B209F" w:rsidRPr="00086CAB" w:rsidRDefault="002B209F" w:rsidP="002B209F">
      <w:pPr>
        <w:pStyle w:val="AERbodytext"/>
      </w:pPr>
      <w:r w:rsidRPr="00086CAB">
        <w:t xml:space="preserve">Clause 5.17.4(s) of the NER can discharge a </w:t>
      </w:r>
      <w:r w:rsidRPr="00086CAB">
        <w:rPr>
          <w:rStyle w:val="AERtextitalic"/>
          <w:i w:val="0"/>
        </w:rPr>
        <w:t xml:space="preserve">RIT-D proponent </w:t>
      </w:r>
      <w:r w:rsidRPr="00086CAB">
        <w:t xml:space="preserve">from its obligation to </w:t>
      </w:r>
      <w:r w:rsidRPr="00086CAB">
        <w:rPr>
          <w:rStyle w:val="AERtextitalic"/>
          <w:i w:val="0"/>
        </w:rPr>
        <w:t>publish</w:t>
      </w:r>
      <w:r w:rsidRPr="00086CAB">
        <w:t xml:space="preserve"> its </w:t>
      </w:r>
      <w:r w:rsidR="002B2E47">
        <w:rPr>
          <w:rStyle w:val="AERtextitalic"/>
          <w:i w:val="0"/>
        </w:rPr>
        <w:t xml:space="preserve">FPAR </w:t>
      </w:r>
      <w:r w:rsidRPr="00086CAB">
        <w:t>under cll. 5.17.4(o)-(p) of the NER, if:</w:t>
      </w:r>
    </w:p>
    <w:p w:rsidR="002B209F" w:rsidRPr="00086CAB" w:rsidRDefault="00434735" w:rsidP="002B209F">
      <w:pPr>
        <w:pStyle w:val="AERbulletlistfirststyle"/>
      </w:pPr>
      <w:r>
        <w:t xml:space="preserve">the </w:t>
      </w:r>
      <w:r w:rsidR="002B209F" w:rsidRPr="00086CAB">
        <w:rPr>
          <w:rStyle w:val="AERtextitalic"/>
          <w:i w:val="0"/>
        </w:rPr>
        <w:t>preferred option</w:t>
      </w:r>
      <w:r w:rsidR="002B209F" w:rsidRPr="00086CAB">
        <w:t xml:space="preserve"> has an estimated capital cost to the NSPs affected by the </w:t>
      </w:r>
      <w:r w:rsidR="002B209F" w:rsidRPr="00086CAB">
        <w:rPr>
          <w:rStyle w:val="AERtextitalic"/>
          <w:i w:val="0"/>
        </w:rPr>
        <w:t>RIT-D project</w:t>
      </w:r>
      <w:r w:rsidR="002B209F" w:rsidRPr="00086CAB">
        <w:t xml:space="preserve"> of </w:t>
      </w:r>
      <w:r w:rsidR="00BF77D4">
        <w:t>less than</w:t>
      </w:r>
      <w:r w:rsidR="00BF77D4" w:rsidRPr="00086CAB">
        <w:t xml:space="preserve"> </w:t>
      </w:r>
      <w:r w:rsidR="002B209F" w:rsidRPr="00086CAB">
        <w:t>$20 million (varied in accordance with a cost threshold determination)</w:t>
      </w:r>
      <w:r>
        <w:t xml:space="preserve"> and</w:t>
      </w:r>
    </w:p>
    <w:p w:rsidR="002B209F" w:rsidRPr="00086CAB" w:rsidRDefault="00434735" w:rsidP="00434735">
      <w:pPr>
        <w:pStyle w:val="AERbulletlistfirststyle"/>
      </w:pPr>
      <w:r>
        <w:rPr>
          <w:rStyle w:val="AERtextitalic"/>
          <w:i w:val="0"/>
        </w:rPr>
        <w:t xml:space="preserve">the </w:t>
      </w:r>
      <w:r w:rsidR="002B209F" w:rsidRPr="00086CAB">
        <w:rPr>
          <w:rStyle w:val="AERtextitalic"/>
          <w:i w:val="0"/>
        </w:rPr>
        <w:t xml:space="preserve">RIT-D proponent </w:t>
      </w:r>
      <w:r w:rsidR="002B209F" w:rsidRPr="00086CAB">
        <w:t xml:space="preserve">includes its </w:t>
      </w:r>
      <w:r w:rsidR="002B2E47">
        <w:rPr>
          <w:rStyle w:val="AERtextitalic"/>
          <w:i w:val="0"/>
        </w:rPr>
        <w:t xml:space="preserve">FPAR </w:t>
      </w:r>
      <w:r w:rsidR="002B209F" w:rsidRPr="00086CAB">
        <w:t>as a part of its DAPR</w:t>
      </w:r>
      <w:r>
        <w:t xml:space="preserve"> (</w:t>
      </w:r>
      <w:r w:rsidR="002B209F" w:rsidRPr="00086CAB">
        <w:t xml:space="preserve">where the </w:t>
      </w:r>
      <w:r w:rsidR="002B209F" w:rsidRPr="00086CAB">
        <w:rPr>
          <w:rStyle w:val="AERtextitalic"/>
          <w:i w:val="0"/>
        </w:rPr>
        <w:t xml:space="preserve">RIT-D proponent </w:t>
      </w:r>
      <w:r w:rsidR="002B209F" w:rsidRPr="00086CAB">
        <w:t>is a DNSP</w:t>
      </w:r>
      <w:r>
        <w:t xml:space="preserve">) or </w:t>
      </w:r>
      <w:r w:rsidR="002B209F" w:rsidRPr="00086CAB">
        <w:t>as a part of its TAPR</w:t>
      </w:r>
      <w:r>
        <w:t xml:space="preserve"> (</w:t>
      </w:r>
      <w:r w:rsidR="002B209F" w:rsidRPr="00086CAB">
        <w:t xml:space="preserve">where </w:t>
      </w:r>
      <w:r w:rsidR="00110555">
        <w:t>it</w:t>
      </w:r>
      <w:r w:rsidR="002B209F" w:rsidRPr="00434735">
        <w:rPr>
          <w:rStyle w:val="AERtextitalic"/>
          <w:i w:val="0"/>
        </w:rPr>
        <w:t xml:space="preserve"> </w:t>
      </w:r>
      <w:r w:rsidR="002B209F" w:rsidRPr="00086CAB">
        <w:t xml:space="preserve">is a </w:t>
      </w:r>
      <w:r w:rsidR="002B209F" w:rsidRPr="00434735">
        <w:rPr>
          <w:rStyle w:val="AERtextitalic"/>
          <w:i w:val="0"/>
        </w:rPr>
        <w:t>transmission network service provider</w:t>
      </w:r>
      <w:r w:rsidR="002B209F" w:rsidRPr="00086CAB">
        <w:t xml:space="preserve"> (TNSP)</w:t>
      </w:r>
      <w:r>
        <w:t>)</w:t>
      </w:r>
      <w:r w:rsidR="002B209F" w:rsidRPr="00086CAB">
        <w:t>.</w:t>
      </w:r>
    </w:p>
    <w:p w:rsidR="002B209F" w:rsidRPr="00083C12" w:rsidRDefault="002B209F" w:rsidP="002B209F">
      <w:pPr>
        <w:pStyle w:val="Heading2"/>
        <w:rPr>
          <w:rStyle w:val="AERbody"/>
          <w:color w:val="E36C0A"/>
          <w:sz w:val="28"/>
        </w:rPr>
      </w:pPr>
      <w:bookmarkStart w:id="16" w:name="_Toc364948271"/>
      <w:r w:rsidRPr="00083C12">
        <w:rPr>
          <w:rStyle w:val="AERbody"/>
          <w:color w:val="E36C0A"/>
          <w:sz w:val="28"/>
        </w:rPr>
        <w:t>Reapplication of the RIT-D</w:t>
      </w:r>
      <w:bookmarkEnd w:id="16"/>
    </w:p>
    <w:p w:rsidR="002B209F" w:rsidRPr="00086CAB" w:rsidRDefault="002B209F" w:rsidP="002B209F">
      <w:pPr>
        <w:pStyle w:val="AERbodytext"/>
      </w:pPr>
      <w:r w:rsidRPr="00086CAB">
        <w:t xml:space="preserve">Clause 5.17.4(t) of the NER </w:t>
      </w:r>
      <w:r w:rsidR="00110555">
        <w:t>sets out</w:t>
      </w:r>
      <w:r w:rsidR="00110555" w:rsidRPr="00086CAB">
        <w:t xml:space="preserve"> </w:t>
      </w:r>
      <w:r w:rsidRPr="00086CAB">
        <w:t>that if a material change in circumstances means that</w:t>
      </w:r>
      <w:r w:rsidR="00434735">
        <w:t>, in</w:t>
      </w:r>
      <w:r w:rsidRPr="00086CAB">
        <w:t xml:space="preserve"> the </w:t>
      </w:r>
      <w:r w:rsidR="00BF77D4">
        <w:t>reasonable opinion of the RIT-D proponent</w:t>
      </w:r>
      <w:r w:rsidR="00434735">
        <w:t>,</w:t>
      </w:r>
      <w:r w:rsidR="00BF77D4">
        <w:t xml:space="preserve"> the </w:t>
      </w:r>
      <w:r w:rsidRPr="00086CAB">
        <w:rPr>
          <w:rStyle w:val="AERtextitalic"/>
          <w:i w:val="0"/>
        </w:rPr>
        <w:t>preferred option</w:t>
      </w:r>
      <w:r w:rsidRPr="00086CAB">
        <w:t xml:space="preserve"> </w:t>
      </w:r>
      <w:r w:rsidR="00BF77D4" w:rsidRPr="00086CAB">
        <w:t xml:space="preserve">identified </w:t>
      </w:r>
      <w:r w:rsidRPr="00086CAB">
        <w:t xml:space="preserve">in the </w:t>
      </w:r>
      <w:r w:rsidR="002B2E47">
        <w:rPr>
          <w:rStyle w:val="AERtextitalic"/>
          <w:i w:val="0"/>
        </w:rPr>
        <w:t xml:space="preserve">FPAR </w:t>
      </w:r>
      <w:r w:rsidRPr="00086CAB">
        <w:t xml:space="preserve">is no longer the </w:t>
      </w:r>
      <w:r w:rsidRPr="00086CAB">
        <w:rPr>
          <w:rStyle w:val="AERtextitalic"/>
          <w:i w:val="0"/>
        </w:rPr>
        <w:t>preferred option</w:t>
      </w:r>
      <w:r w:rsidRPr="00086CAB">
        <w:t xml:space="preserve">, the </w:t>
      </w:r>
      <w:r w:rsidRPr="00086CAB">
        <w:rPr>
          <w:rStyle w:val="AERtextitalic"/>
          <w:i w:val="0"/>
        </w:rPr>
        <w:t>RIT-D proponent</w:t>
      </w:r>
      <w:r w:rsidRPr="00086CAB">
        <w:t xml:space="preserve"> must re-apply the RIT-D to the </w:t>
      </w:r>
      <w:r w:rsidRPr="00086CAB">
        <w:rPr>
          <w:rStyle w:val="AERtextitalic"/>
          <w:i w:val="0"/>
        </w:rPr>
        <w:t>RIT-D project</w:t>
      </w:r>
      <w:r w:rsidRPr="00086CAB">
        <w:t xml:space="preserve">. </w:t>
      </w:r>
    </w:p>
    <w:p w:rsidR="002B209F" w:rsidRPr="00086CAB" w:rsidRDefault="002B209F" w:rsidP="002B209F">
      <w:pPr>
        <w:pStyle w:val="AERbodytext"/>
      </w:pPr>
      <w:r w:rsidRPr="00086CAB">
        <w:t>A material change in circumstances may include, but is not limited to, a change in the key assumptions used in identifying:</w:t>
      </w:r>
    </w:p>
    <w:p w:rsidR="002B209F" w:rsidRPr="00086CAB" w:rsidRDefault="00110555" w:rsidP="002B209F">
      <w:pPr>
        <w:pStyle w:val="AERbulletlistfirststyle"/>
      </w:pPr>
      <w:r>
        <w:t>t</w:t>
      </w:r>
      <w:r w:rsidR="002B209F" w:rsidRPr="00086CAB">
        <w:t xml:space="preserve">he </w:t>
      </w:r>
      <w:r w:rsidR="002B209F" w:rsidRPr="00086CAB">
        <w:rPr>
          <w:rStyle w:val="AERtextitalic"/>
          <w:i w:val="0"/>
        </w:rPr>
        <w:t>identified need</w:t>
      </w:r>
      <w:r w:rsidR="002B209F" w:rsidRPr="00086CAB">
        <w:t xml:space="preserve"> described in the </w:t>
      </w:r>
      <w:r>
        <w:rPr>
          <w:rStyle w:val="AERtextitalic"/>
          <w:i w:val="0"/>
        </w:rPr>
        <w:t>FPAR</w:t>
      </w:r>
      <w:r w:rsidR="002B209F" w:rsidRPr="00086CAB">
        <w:t>; or</w:t>
      </w:r>
    </w:p>
    <w:p w:rsidR="002B209F" w:rsidRPr="00086CAB" w:rsidRDefault="00110555" w:rsidP="002B209F">
      <w:pPr>
        <w:pStyle w:val="AERbulletlistfirststyle"/>
      </w:pPr>
      <w:r>
        <w:t>t</w:t>
      </w:r>
      <w:r w:rsidR="002B209F" w:rsidRPr="00086CAB">
        <w:t xml:space="preserve">he </w:t>
      </w:r>
      <w:r w:rsidR="002B209F" w:rsidRPr="00086CAB">
        <w:rPr>
          <w:rStyle w:val="AERtextitalic"/>
          <w:i w:val="0"/>
        </w:rPr>
        <w:t>credible options</w:t>
      </w:r>
      <w:r w:rsidR="002B209F" w:rsidRPr="00086CAB">
        <w:t xml:space="preserve"> assessed in the </w:t>
      </w:r>
      <w:r>
        <w:rPr>
          <w:rStyle w:val="AERtextitalic"/>
          <w:i w:val="0"/>
        </w:rPr>
        <w:t>FPAR</w:t>
      </w:r>
      <w:r w:rsidR="002B209F" w:rsidRPr="00086CAB">
        <w:t>.</w:t>
      </w:r>
    </w:p>
    <w:p w:rsidR="002B209F" w:rsidRPr="00086CAB" w:rsidRDefault="002B209F" w:rsidP="002B209F">
      <w:pPr>
        <w:pStyle w:val="AERbulletlistfirststyle"/>
        <w:numPr>
          <w:ilvl w:val="0"/>
          <w:numId w:val="0"/>
        </w:numPr>
      </w:pPr>
      <w:r w:rsidRPr="00086CAB">
        <w:t xml:space="preserve">The AER can make a determination to exclude </w:t>
      </w:r>
      <w:r w:rsidRPr="00086CAB">
        <w:rPr>
          <w:rStyle w:val="AERtextitalic"/>
          <w:i w:val="0"/>
        </w:rPr>
        <w:t>RIT-D proponents</w:t>
      </w:r>
      <w:r w:rsidRPr="00086CAB">
        <w:t xml:space="preserve"> from this clause, where it considers appropriate. In making a determination under cl. 5.17.4(t) of the NER, the AER must have regard to:</w:t>
      </w:r>
    </w:p>
    <w:p w:rsidR="002B209F" w:rsidRPr="00086CAB" w:rsidRDefault="00110555" w:rsidP="002B209F">
      <w:pPr>
        <w:pStyle w:val="AERbulletlistfirststyle"/>
      </w:pPr>
      <w:r>
        <w:t>t</w:t>
      </w:r>
      <w:r w:rsidR="002B209F" w:rsidRPr="00086CAB">
        <w:t xml:space="preserve">he </w:t>
      </w:r>
      <w:r w:rsidR="002B209F" w:rsidRPr="00086CAB">
        <w:rPr>
          <w:rStyle w:val="AERtextitalic"/>
          <w:i w:val="0"/>
        </w:rPr>
        <w:t>credible options</w:t>
      </w:r>
      <w:r w:rsidR="002B209F" w:rsidRPr="00086CAB">
        <w:t xml:space="preserve"> (other than the </w:t>
      </w:r>
      <w:r w:rsidR="002B209F" w:rsidRPr="00086CAB">
        <w:rPr>
          <w:rStyle w:val="AERtextitalic"/>
          <w:i w:val="0"/>
        </w:rPr>
        <w:t>preferred option</w:t>
      </w:r>
      <w:r w:rsidR="002B209F" w:rsidRPr="00086CAB">
        <w:t xml:space="preserve">) identified in the </w:t>
      </w:r>
      <w:r>
        <w:rPr>
          <w:rStyle w:val="AERtextitalic"/>
          <w:i w:val="0"/>
        </w:rPr>
        <w:t>FPAR</w:t>
      </w:r>
    </w:p>
    <w:p w:rsidR="002B209F" w:rsidRPr="00086CAB" w:rsidRDefault="00110555" w:rsidP="002B209F">
      <w:pPr>
        <w:pStyle w:val="AERbulletlistfirststyle"/>
      </w:pPr>
      <w:r>
        <w:t>t</w:t>
      </w:r>
      <w:r w:rsidR="002B209F" w:rsidRPr="00086CAB">
        <w:t xml:space="preserve">he change in circumstances identified by the </w:t>
      </w:r>
      <w:r w:rsidR="002B209F" w:rsidRPr="00086CAB">
        <w:rPr>
          <w:rStyle w:val="AERtextitalic"/>
          <w:i w:val="0"/>
        </w:rPr>
        <w:t>RIT-D proponent</w:t>
      </w:r>
    </w:p>
    <w:p w:rsidR="002B209F" w:rsidRPr="00086CAB" w:rsidRDefault="00110555" w:rsidP="002B209F">
      <w:pPr>
        <w:pStyle w:val="AERbulletlistfirststyle"/>
      </w:pPr>
      <w:r>
        <w:t>w</w:t>
      </w:r>
      <w:r w:rsidR="002B209F" w:rsidRPr="00086CAB">
        <w:t xml:space="preserve">hether a failure to promptly undertake the </w:t>
      </w:r>
      <w:r w:rsidR="002B209F" w:rsidRPr="00086CAB">
        <w:rPr>
          <w:rStyle w:val="AERtextitalic"/>
          <w:i w:val="0"/>
        </w:rPr>
        <w:t>RIT-D project</w:t>
      </w:r>
      <w:r w:rsidR="002B209F" w:rsidRPr="00086CAB">
        <w:t xml:space="preserve"> is likely to materially affect the reliability and secure operating state of the distribution network, or a significant part of that network.</w:t>
      </w:r>
      <w:r w:rsidR="00BF77D4">
        <w:rPr>
          <w:rStyle w:val="FootnoteReference"/>
        </w:rPr>
        <w:footnoteReference w:id="19"/>
      </w:r>
      <w:r w:rsidR="002B209F" w:rsidRPr="00086CAB">
        <w:t xml:space="preserve"> </w:t>
      </w:r>
    </w:p>
    <w:p w:rsidR="00BF77D4" w:rsidRDefault="002B209F" w:rsidP="002B209F">
      <w:pPr>
        <w:pStyle w:val="AERbulletlistfirststyle"/>
        <w:numPr>
          <w:ilvl w:val="0"/>
          <w:numId w:val="0"/>
        </w:numPr>
      </w:pPr>
      <w:r w:rsidRPr="00086CAB">
        <w:t xml:space="preserve">We expect that situations that </w:t>
      </w:r>
      <w:r w:rsidR="00110555">
        <w:t>require a</w:t>
      </w:r>
      <w:r w:rsidRPr="00086CAB">
        <w:t xml:space="preserve"> re-application of the RIT-D under cl. 5.17.4(t) of the NER will be exceptional. </w:t>
      </w:r>
      <w:r w:rsidR="00BF77D4">
        <w:t>Similarly</w:t>
      </w:r>
      <w:r w:rsidRPr="00086CAB">
        <w:t xml:space="preserve">, circumstances where we make a determination to exclude </w:t>
      </w:r>
      <w:r w:rsidRPr="00086CAB">
        <w:rPr>
          <w:rStyle w:val="AERtextitalic"/>
          <w:i w:val="0"/>
        </w:rPr>
        <w:t>RIT-D proponents</w:t>
      </w:r>
      <w:r w:rsidRPr="00086CAB">
        <w:t xml:space="preserve"> from this clause are also likely to be exceptional. For this reason, we will consider these situations on a case-by-case basis </w:t>
      </w:r>
      <w:r w:rsidR="00110555">
        <w:t>on</w:t>
      </w:r>
      <w:r w:rsidRPr="00086CAB">
        <w:t xml:space="preserve"> whether such a determination would be appropriate.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C48C7" w:rsidTr="003E4086">
        <w:tc>
          <w:tcPr>
            <w:tcW w:w="9242" w:type="dxa"/>
          </w:tcPr>
          <w:p w:rsidR="00CC48C7" w:rsidRPr="00026382" w:rsidRDefault="00CC48C7" w:rsidP="003E4086">
            <w:pPr>
              <w:pStyle w:val="AERbodytext"/>
              <w:numPr>
                <w:ilvl w:val="0"/>
                <w:numId w:val="0"/>
              </w:numPr>
              <w:rPr>
                <w:rStyle w:val="AERtextbold"/>
              </w:rPr>
            </w:pPr>
            <w:r w:rsidRPr="00026382">
              <w:rPr>
                <w:rStyle w:val="AERtextbold"/>
              </w:rPr>
              <w:t>Example</w:t>
            </w:r>
            <w:r>
              <w:rPr>
                <w:rStyle w:val="AERtextbold"/>
              </w:rPr>
              <w:t xml:space="preserve"> </w:t>
            </w:r>
            <w:r w:rsidR="002B2A7F">
              <w:rPr>
                <w:rStyle w:val="AERtextbold"/>
              </w:rPr>
              <w:t>3</w:t>
            </w:r>
            <w:r w:rsidR="003E4086">
              <w:rPr>
                <w:rStyle w:val="AERtextbold"/>
              </w:rPr>
              <w:t>.1</w:t>
            </w:r>
            <w:r w:rsidRPr="00026382">
              <w:rPr>
                <w:rStyle w:val="AERtextbold"/>
              </w:rPr>
              <w:t xml:space="preserve">: </w:t>
            </w:r>
            <w:r w:rsidRPr="00CC48C7">
              <w:rPr>
                <w:rStyle w:val="AERtextbold"/>
              </w:rPr>
              <w:t>Material change in circumstances</w:t>
            </w:r>
          </w:p>
          <w:p w:rsidR="003E4086" w:rsidRPr="00086CAB" w:rsidRDefault="00CC48C7" w:rsidP="003E4086">
            <w:pPr>
              <w:pStyle w:val="AERbodytext"/>
              <w:rPr>
                <w:rStyle w:val="AERbody"/>
              </w:rPr>
            </w:pPr>
            <w:r>
              <w:t>In the current year 0, a RIT-D proponent identifies the following needs at a 33/11kV zone substation:</w:t>
            </w:r>
          </w:p>
          <w:p w:rsidR="00D132F8" w:rsidRDefault="00CC48C7">
            <w:pPr>
              <w:pStyle w:val="AERbulletlistsecondstyle"/>
            </w:pPr>
            <w:r>
              <w:t>assets with limited remaining life requiring replacement by year 2</w:t>
            </w:r>
          </w:p>
          <w:p w:rsidR="00D132F8" w:rsidRDefault="003E4086">
            <w:pPr>
              <w:pStyle w:val="AERbulletlistsecondstyle"/>
            </w:pPr>
            <w:r>
              <w:t>firm capacity (limited by</w:t>
            </w:r>
            <w:r w:rsidR="00CC48C7">
              <w:t xml:space="preserve"> </w:t>
            </w:r>
            <w:r w:rsidR="009D29ED">
              <w:t xml:space="preserve">the </w:t>
            </w:r>
            <w:r w:rsidR="00CC48C7">
              <w:t>33kV supply feeders) forecast to be exceeded in year 2.</w:t>
            </w:r>
          </w:p>
          <w:p w:rsidR="00CC48C7" w:rsidRDefault="00CC48C7" w:rsidP="00CC48C7">
            <w:pPr>
              <w:pStyle w:val="AERbodytext"/>
            </w:pPr>
            <w:r>
              <w:t xml:space="preserve">Before commencing work, the RIT-D proponent carries out a RIT-D and publishes a </w:t>
            </w:r>
            <w:r w:rsidR="002B2E47">
              <w:t xml:space="preserve">FPAR </w:t>
            </w:r>
            <w:r>
              <w:t>with the preferred option being to replace the aged substation assets and install an additional 33kV supply feeder.</w:t>
            </w:r>
          </w:p>
          <w:p w:rsidR="00D132F8" w:rsidRDefault="00BF77D4">
            <w:pPr>
              <w:pStyle w:val="AERbodytext"/>
            </w:pPr>
            <w:r>
              <w:t>After</w:t>
            </w:r>
            <w:r w:rsidR="00CC48C7">
              <w:t xml:space="preserve"> </w:t>
            </w:r>
            <w:r>
              <w:t xml:space="preserve">publishing the FPAR, </w:t>
            </w:r>
            <w:r w:rsidR="00CC48C7">
              <w:t xml:space="preserve">the RIT-D proponent issues a </w:t>
            </w:r>
            <w:r>
              <w:t xml:space="preserve">higher </w:t>
            </w:r>
            <w:r w:rsidR="00CC48C7">
              <w:t>demand forecast in year 2 than the initial</w:t>
            </w:r>
            <w:r>
              <w:t>ly</w:t>
            </w:r>
            <w:r w:rsidR="00CC48C7">
              <w:t xml:space="preserve"> forecast. In the absence of demand management or additional transformer capacity at the zone, the installation of an additional 33kV supply feeder (as per the preferred option) does not address the new forecast capacity constraint. </w:t>
            </w:r>
          </w:p>
          <w:p w:rsidR="00D132F8" w:rsidRDefault="00CC48C7">
            <w:pPr>
              <w:pStyle w:val="AERbodytext"/>
            </w:pPr>
            <w:r>
              <w:t>This is a material change in circumstances. The</w:t>
            </w:r>
            <w:r w:rsidR="00123379">
              <w:t>refore, the</w:t>
            </w:r>
            <w:r>
              <w:t xml:space="preserve"> RIT-D proponent is required to reapply the RIT-D.</w:t>
            </w:r>
          </w:p>
          <w:p w:rsidR="00E01376" w:rsidRPr="00026382" w:rsidRDefault="00E01376" w:rsidP="00E01376">
            <w:pPr>
              <w:pStyle w:val="AERbodytext"/>
              <w:numPr>
                <w:ilvl w:val="0"/>
                <w:numId w:val="0"/>
              </w:numPr>
              <w:rPr>
                <w:rStyle w:val="AERtextbold"/>
              </w:rPr>
            </w:pPr>
            <w:r w:rsidRPr="00026382">
              <w:rPr>
                <w:rStyle w:val="AERtextbold"/>
              </w:rPr>
              <w:t>Example</w:t>
            </w:r>
            <w:r>
              <w:rPr>
                <w:rStyle w:val="AERtextbold"/>
              </w:rPr>
              <w:t xml:space="preserve"> 3.2</w:t>
            </w:r>
            <w:r w:rsidRPr="00026382">
              <w:rPr>
                <w:rStyle w:val="AERtextbold"/>
              </w:rPr>
              <w:t xml:space="preserve">: </w:t>
            </w:r>
            <w:r w:rsidRPr="00CC48C7">
              <w:rPr>
                <w:rStyle w:val="AERtextbold"/>
              </w:rPr>
              <w:t>Material change in circumstances</w:t>
            </w:r>
          </w:p>
          <w:p w:rsidR="00E01376" w:rsidRDefault="00E01376" w:rsidP="00E01376">
            <w:pPr>
              <w:pStyle w:val="AERbodytext"/>
            </w:pPr>
            <w:r>
              <w:t xml:space="preserve">A RIT-D proponent has completed the RIT-D process </w:t>
            </w:r>
            <w:r w:rsidR="00123379">
              <w:t>by</w:t>
            </w:r>
            <w:r>
              <w:t xml:space="preserve"> publish</w:t>
            </w:r>
            <w:r w:rsidR="00123379">
              <w:t>ing</w:t>
            </w:r>
            <w:r>
              <w:t xml:space="preserve"> a FPAR. Its preferred option is the construction of a 132kV overhead line. In the process of obtaining jurisdictional approvals, significant community opposition emerges in the area. Approval will be granted only if sections of the original route </w:t>
            </w:r>
            <w:r w:rsidR="00123379">
              <w:t xml:space="preserve">of construction </w:t>
            </w:r>
            <w:r>
              <w:t>are underground</w:t>
            </w:r>
            <w:r w:rsidR="00123379">
              <w:t>. This will</w:t>
            </w:r>
            <w:r>
              <w:t xml:space="preserve"> increas</w:t>
            </w:r>
            <w:r w:rsidR="00123379">
              <w:t>e</w:t>
            </w:r>
            <w:r>
              <w:t xml:space="preserve"> the cost of the preferred option. </w:t>
            </w:r>
          </w:p>
          <w:p w:rsidR="00E01376" w:rsidRDefault="00E01376" w:rsidP="002319EE">
            <w:pPr>
              <w:pStyle w:val="AERbodytext"/>
            </w:pPr>
            <w:r>
              <w:t>This is a material change in circumstances</w:t>
            </w:r>
            <w:r w:rsidR="00123379">
              <w:t>. Therefore, t</w:t>
            </w:r>
            <w:r>
              <w:t xml:space="preserve">he RIT-D proponent </w:t>
            </w:r>
            <w:r w:rsidR="002319EE">
              <w:t>is</w:t>
            </w:r>
            <w:r w:rsidR="00123379">
              <w:t xml:space="preserve"> </w:t>
            </w:r>
            <w:r>
              <w:t>required to reapply the RIT-D.</w:t>
            </w:r>
          </w:p>
        </w:tc>
      </w:tr>
    </w:tbl>
    <w:p w:rsidR="00CC48C7" w:rsidRDefault="00CC48C7" w:rsidP="00CC48C7">
      <w:pPr>
        <w:pStyle w:val="Heading4"/>
        <w:rPr>
          <w:rStyle w:val="AERtextorange"/>
        </w:rPr>
      </w:pPr>
    </w:p>
    <w:p w:rsidR="002B209F" w:rsidRPr="00086CAB" w:rsidRDefault="002B209F" w:rsidP="002B209F">
      <w:pPr>
        <w:pStyle w:val="AERbulletlistfirststyle"/>
        <w:numPr>
          <w:ilvl w:val="0"/>
          <w:numId w:val="0"/>
        </w:numPr>
      </w:pPr>
    </w:p>
    <w:p w:rsidR="002B209F" w:rsidRDefault="002B209F" w:rsidP="002B209F">
      <w:pPr>
        <w:pStyle w:val="Heading1"/>
      </w:pPr>
      <w:bookmarkStart w:id="17" w:name="_Ref349119570"/>
      <w:bookmarkStart w:id="18" w:name="_Toc364948272"/>
      <w:r>
        <w:t>Material and adverse market impacts</w:t>
      </w:r>
      <w:bookmarkEnd w:id="17"/>
      <w:bookmarkEnd w:id="18"/>
    </w:p>
    <w:p w:rsidR="002B209F" w:rsidRPr="00086CAB" w:rsidRDefault="002B209F" w:rsidP="002B209F">
      <w:pPr>
        <w:pStyle w:val="AERbodytext"/>
      </w:pPr>
      <w:r w:rsidRPr="00086CAB">
        <w:t>Clause 5.15.1 of the NER defines an interested party as a:</w:t>
      </w:r>
    </w:p>
    <w:p w:rsidR="002B209F" w:rsidRDefault="002B209F" w:rsidP="002B209F">
      <w:pPr>
        <w:pStyle w:val="AERquote"/>
      </w:pPr>
      <w:r>
        <w:t>...</w:t>
      </w:r>
      <w:r w:rsidRPr="007F09B8">
        <w:t>a person including an end user or its representative who, in the AER’s opinion, has the potential to suffer a material and adverse National Electricity Market impact from the investment ide</w:t>
      </w:r>
      <w:r>
        <w:t xml:space="preserve">ntified as the </w:t>
      </w:r>
      <w:r w:rsidRPr="00446CC1">
        <w:rPr>
          <w:rStyle w:val="AERtextitalic"/>
        </w:rPr>
        <w:t>preferred option</w:t>
      </w:r>
      <w:r>
        <w:t>...</w:t>
      </w:r>
    </w:p>
    <w:tbl>
      <w:tblPr>
        <w:tblpPr w:leftFromText="180" w:rightFromText="180" w:vertAnchor="text" w:horzAnchor="margin" w:tblpY="20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1"/>
      </w:tblGrid>
      <w:tr w:rsidR="002B209F" w:rsidTr="0098432A">
        <w:trPr>
          <w:trHeight w:val="1323"/>
        </w:trPr>
        <w:tc>
          <w:tcPr>
            <w:tcW w:w="8801" w:type="dxa"/>
          </w:tcPr>
          <w:p w:rsidR="002B209F" w:rsidRPr="00833BE6" w:rsidRDefault="002B209F" w:rsidP="00C148CF">
            <w:pPr>
              <w:pStyle w:val="AERbodytext"/>
              <w:rPr>
                <w:rStyle w:val="AERtextbold"/>
              </w:rPr>
            </w:pPr>
            <w:r w:rsidRPr="00833BE6">
              <w:rPr>
                <w:rStyle w:val="AERtextbold"/>
              </w:rPr>
              <w:t xml:space="preserve">Example </w:t>
            </w:r>
            <w:r w:rsidR="002B2A7F">
              <w:rPr>
                <w:rStyle w:val="AERtextbold"/>
              </w:rPr>
              <w:t>4</w:t>
            </w:r>
            <w:r w:rsidRPr="00833BE6">
              <w:rPr>
                <w:rStyle w:val="AERtextbold"/>
              </w:rPr>
              <w:t>.1 Impacts relating to personal detriment</w:t>
            </w:r>
          </w:p>
          <w:p w:rsidR="002B209F" w:rsidRPr="00086CAB" w:rsidRDefault="002B209F" w:rsidP="00C148CF">
            <w:pPr>
              <w:pStyle w:val="AERbodytext"/>
            </w:pPr>
            <w:r w:rsidRPr="00086CAB">
              <w:t xml:space="preserve">The </w:t>
            </w:r>
            <w:r w:rsidRPr="00086CAB">
              <w:rPr>
                <w:rStyle w:val="AERtextitalic"/>
                <w:i w:val="0"/>
              </w:rPr>
              <w:t xml:space="preserve">RIT-D proponent </w:t>
            </w:r>
            <w:r w:rsidRPr="00086CAB">
              <w:t xml:space="preserve">has identified a demand management program as its </w:t>
            </w:r>
            <w:r w:rsidRPr="00086CAB">
              <w:rPr>
                <w:rStyle w:val="AERtextitalic"/>
                <w:i w:val="0"/>
              </w:rPr>
              <w:t>credible option</w:t>
            </w:r>
            <w:r w:rsidRPr="00086CAB">
              <w:t xml:space="preserve">. </w:t>
            </w:r>
            <w:r w:rsidR="00110555">
              <w:t>P</w:t>
            </w:r>
            <w:r w:rsidRPr="00086CAB">
              <w:t xml:space="preserve">art of this program will entail installing smart meters with time of use (ToU) pricing. The </w:t>
            </w:r>
            <w:r w:rsidRPr="00086CAB">
              <w:rPr>
                <w:rStyle w:val="AERtextitalic"/>
                <w:i w:val="0"/>
              </w:rPr>
              <w:t xml:space="preserve">RIT-D proponent </w:t>
            </w:r>
            <w:r w:rsidRPr="00086CAB">
              <w:t xml:space="preserve">expects this will defer its need for network augmentation and reduce the costs of electricity to end-users overall.  </w:t>
            </w:r>
          </w:p>
          <w:p w:rsidR="002B209F" w:rsidRPr="00086CAB" w:rsidRDefault="002B209F" w:rsidP="00C148CF">
            <w:pPr>
              <w:pStyle w:val="AERbodytext"/>
              <w:rPr>
                <w:rStyle w:val="AERbody"/>
              </w:rPr>
            </w:pPr>
            <w:r w:rsidRPr="00086CAB">
              <w:t xml:space="preserve">The </w:t>
            </w:r>
            <w:r w:rsidRPr="00086CAB">
              <w:rPr>
                <w:rStyle w:val="AERtextitalic"/>
                <w:i w:val="0"/>
              </w:rPr>
              <w:t xml:space="preserve">RIT-D proponent </w:t>
            </w:r>
            <w:r w:rsidRPr="00086CAB">
              <w:t>also expects that some of its</w:t>
            </w:r>
            <w:r w:rsidR="00D132F8">
              <w:t xml:space="preserve"> </w:t>
            </w:r>
            <w:r w:rsidR="00E05D87" w:rsidRPr="00086CAB">
              <w:t>consumers</w:t>
            </w:r>
            <w:r w:rsidR="00D132F8">
              <w:t xml:space="preserve"> </w:t>
            </w:r>
            <w:r w:rsidRPr="00086CAB">
              <w:t>will not want to change their electricity consumption</w:t>
            </w:r>
            <w:r w:rsidR="00C148CF">
              <w:t xml:space="preserve"> by choosing</w:t>
            </w:r>
            <w:r w:rsidRPr="00086CAB">
              <w:t xml:space="preserve"> to consume the majority of their electricity during hours of peak demand. These consumers may claim that the </w:t>
            </w:r>
            <w:r w:rsidRPr="00086CAB">
              <w:rPr>
                <w:rStyle w:val="AERtextitalic"/>
                <w:i w:val="0"/>
              </w:rPr>
              <w:t xml:space="preserve">preferred option </w:t>
            </w:r>
            <w:r w:rsidRPr="00086CAB">
              <w:rPr>
                <w:rStyle w:val="AERbody"/>
              </w:rPr>
              <w:t>would cause detriment.</w:t>
            </w:r>
          </w:p>
          <w:p w:rsidR="00C148CF" w:rsidRDefault="002B209F" w:rsidP="00C148CF">
            <w:pPr>
              <w:pStyle w:val="AERbodytext"/>
            </w:pPr>
            <w:r w:rsidRPr="00086CAB">
              <w:t xml:space="preserve">To the extent that the </w:t>
            </w:r>
            <w:r w:rsidRPr="00086CAB">
              <w:rPr>
                <w:rStyle w:val="AERtextitalic"/>
                <w:i w:val="0"/>
              </w:rPr>
              <w:t>RIT-D proponent</w:t>
            </w:r>
            <w:r w:rsidRPr="00086CAB">
              <w:t xml:space="preserve"> proposes a ToU charging structure that is cost-reflective, the negative impacts of the demand management program on </w:t>
            </w:r>
            <w:r w:rsidR="00C148CF">
              <w:t xml:space="preserve">some </w:t>
            </w:r>
            <w:r w:rsidR="00E05D87" w:rsidRPr="00086CAB">
              <w:t>consumers</w:t>
            </w:r>
            <w:r w:rsidR="00D132F8">
              <w:t xml:space="preserve"> </w:t>
            </w:r>
            <w:r w:rsidRPr="00086CAB">
              <w:t>would constitute an impact relating to personal detriment</w:t>
            </w:r>
            <w:r w:rsidR="00C148CF">
              <w:t>. T</w:t>
            </w:r>
            <w:r w:rsidRPr="00086CAB">
              <w:t xml:space="preserve">herefore, we would not consider these consumers as </w:t>
            </w:r>
            <w:r w:rsidRPr="00086CAB">
              <w:rPr>
                <w:rStyle w:val="AERtextitalic"/>
                <w:i w:val="0"/>
              </w:rPr>
              <w:t xml:space="preserve">interested parties </w:t>
            </w:r>
            <w:r w:rsidRPr="00086CAB">
              <w:t xml:space="preserve">on this basis. </w:t>
            </w:r>
          </w:p>
          <w:p w:rsidR="002B209F" w:rsidRPr="00086CAB" w:rsidRDefault="002B209F" w:rsidP="00C148CF">
            <w:pPr>
              <w:pStyle w:val="AERbodytext"/>
            </w:pPr>
            <w:r w:rsidRPr="00086CAB">
              <w:t xml:space="preserve">However, if a consumer contends that the structure of ToU charges under the demand management program is demonstrably not cost-reflective, this would imply that the demand management program could lead to inefficiency and </w:t>
            </w:r>
            <w:r w:rsidR="00C148CF">
              <w:t>therefore</w:t>
            </w:r>
            <w:r w:rsidR="00C148CF" w:rsidRPr="00086CAB">
              <w:t xml:space="preserve"> </w:t>
            </w:r>
            <w:r w:rsidRPr="00086CAB">
              <w:t xml:space="preserve">constitute a wider market detriment. </w:t>
            </w:r>
          </w:p>
          <w:p w:rsidR="002B209F" w:rsidRPr="002A0F93" w:rsidRDefault="002B209F" w:rsidP="00C148CF">
            <w:pPr>
              <w:pStyle w:val="AERbodytext"/>
              <w:rPr>
                <w:rStyle w:val="AERtextbold"/>
              </w:rPr>
            </w:pPr>
            <w:r>
              <w:rPr>
                <w:rStyle w:val="AERtextbold"/>
              </w:rPr>
              <w:t xml:space="preserve">Example </w:t>
            </w:r>
            <w:r w:rsidR="002B2A7F">
              <w:rPr>
                <w:rStyle w:val="AERtextbold"/>
              </w:rPr>
              <w:t>4</w:t>
            </w:r>
            <w:r>
              <w:rPr>
                <w:rStyle w:val="AERtextbold"/>
              </w:rPr>
              <w:t>.2</w:t>
            </w:r>
            <w:r w:rsidRPr="002A0F93">
              <w:rPr>
                <w:rStyle w:val="AERtextbold"/>
              </w:rPr>
              <w:t xml:space="preserve">: Impacts relating to personal property rights </w:t>
            </w:r>
          </w:p>
          <w:p w:rsidR="002B209F" w:rsidRPr="00086CAB" w:rsidRDefault="002B209F" w:rsidP="00C148CF">
            <w:pPr>
              <w:pStyle w:val="AERbodytext"/>
            </w:pPr>
            <w:r w:rsidRPr="00086CAB">
              <w:t xml:space="preserve">The </w:t>
            </w:r>
            <w:r w:rsidRPr="00086CAB">
              <w:rPr>
                <w:rStyle w:val="AERtextitalic"/>
                <w:i w:val="0"/>
              </w:rPr>
              <w:t xml:space="preserve">RIT-D proponent </w:t>
            </w:r>
            <w:r w:rsidRPr="00086CAB">
              <w:t>has identified a</w:t>
            </w:r>
            <w:r w:rsidRPr="00086CAB">
              <w:rPr>
                <w:rStyle w:val="AERtextitalic"/>
                <w:i w:val="0"/>
              </w:rPr>
              <w:t xml:space="preserve"> network option</w:t>
            </w:r>
            <w:r w:rsidRPr="00086CAB">
              <w:t xml:space="preserve"> as its </w:t>
            </w:r>
            <w:r w:rsidRPr="00086CAB">
              <w:rPr>
                <w:rStyle w:val="AERtextitalic"/>
                <w:i w:val="0"/>
              </w:rPr>
              <w:t>credible option</w:t>
            </w:r>
            <w:r w:rsidRPr="00086CAB">
              <w:t xml:space="preserve">. Under this option, the </w:t>
            </w:r>
            <w:r w:rsidRPr="00086CAB">
              <w:rPr>
                <w:rStyle w:val="AERtextitalic"/>
                <w:i w:val="0"/>
              </w:rPr>
              <w:t xml:space="preserve">RIT-D proponent </w:t>
            </w:r>
            <w:r w:rsidRPr="00086CAB">
              <w:t xml:space="preserve">will build poles and wires. This network infrastructure will run through several different properties. Some of the property owners </w:t>
            </w:r>
            <w:r w:rsidR="00E05D87">
              <w:t>consider that this action</w:t>
            </w:r>
            <w:r w:rsidRPr="00086CAB">
              <w:t xml:space="preserve"> will devalue their property. </w:t>
            </w:r>
          </w:p>
          <w:p w:rsidR="002B209F" w:rsidRPr="002A0F93" w:rsidRDefault="002B209F" w:rsidP="00C148CF">
            <w:pPr>
              <w:pStyle w:val="AERbodytext"/>
            </w:pPr>
            <w:r w:rsidRPr="00086CAB">
              <w:t xml:space="preserve">This would constitute an impact relating to personal property rights. Therefore, we would not consider these property owners as </w:t>
            </w:r>
            <w:r w:rsidRPr="00086CAB">
              <w:rPr>
                <w:rStyle w:val="AERtextitalic"/>
                <w:i w:val="0"/>
              </w:rPr>
              <w:t>interested parties</w:t>
            </w:r>
            <w:r w:rsidRPr="00086CAB">
              <w:t>.</w:t>
            </w:r>
            <w:r>
              <w:t xml:space="preserve"> </w:t>
            </w:r>
          </w:p>
        </w:tc>
      </w:tr>
    </w:tbl>
    <w:p w:rsidR="002B209F" w:rsidRPr="00086CAB" w:rsidRDefault="002B209F" w:rsidP="00FC641D">
      <w:pPr>
        <w:pStyle w:val="AERbodytext"/>
        <w:numPr>
          <w:ilvl w:val="0"/>
          <w:numId w:val="6"/>
        </w:numPr>
      </w:pPr>
      <w:r w:rsidRPr="00086CAB">
        <w:t xml:space="preserve">Material and adverse NEM impacts do not relate to personal detriment or personal property rights. </w:t>
      </w:r>
    </w:p>
    <w:p w:rsidR="002B209F" w:rsidRPr="00086CAB" w:rsidRDefault="002B209F" w:rsidP="00FC641D">
      <w:pPr>
        <w:pStyle w:val="AERbodytext"/>
        <w:numPr>
          <w:ilvl w:val="0"/>
          <w:numId w:val="6"/>
        </w:numPr>
      </w:pPr>
      <w:r w:rsidRPr="00086CAB">
        <w:t xml:space="preserve">For the purpose of this clause, we must provide guidance on </w:t>
      </w:r>
      <w:r w:rsidR="00110555">
        <w:t>our</w:t>
      </w:r>
      <w:r w:rsidRPr="00086CAB">
        <w:t xml:space="preserve"> consider</w:t>
      </w:r>
      <w:r w:rsidR="00110555">
        <w:t>ation</w:t>
      </w:r>
      <w:r w:rsidRPr="00086CAB">
        <w:t xml:space="preserve"> </w:t>
      </w:r>
      <w:r w:rsidR="00110555">
        <w:t>of</w:t>
      </w:r>
      <w:r w:rsidRPr="00086CAB">
        <w:t xml:space="preserve"> material</w:t>
      </w:r>
      <w:r w:rsidR="00110555">
        <w:t>ity</w:t>
      </w:r>
      <w:r w:rsidRPr="00086CAB">
        <w:t xml:space="preserve"> and adverse NEM impacts.</w:t>
      </w:r>
      <w:r w:rsidR="00C148CF">
        <w:rPr>
          <w:rStyle w:val="FootnoteReference"/>
        </w:rPr>
        <w:footnoteReference w:id="20"/>
      </w:r>
      <w:r w:rsidRPr="00086CAB">
        <w:t xml:space="preserve"> </w:t>
      </w:r>
      <w:r w:rsidR="00C148CF">
        <w:t xml:space="preserve">The following examples demonstrate impacts relating to personal detriment and property rights. </w:t>
      </w:r>
    </w:p>
    <w:p w:rsidR="002B209F" w:rsidRDefault="002B209F" w:rsidP="002B209F">
      <w:pPr>
        <w:pStyle w:val="AERbodytext"/>
      </w:pPr>
    </w:p>
    <w:p w:rsidR="002B209F" w:rsidRPr="00086CAB" w:rsidRDefault="002B209F" w:rsidP="002B209F">
      <w:pPr>
        <w:pStyle w:val="AERbodytext"/>
      </w:pPr>
      <w:r w:rsidRPr="00086CAB">
        <w:t xml:space="preserve">If a stakeholder has the potential to suffer material and adverse </w:t>
      </w:r>
      <w:r w:rsidR="00E05D87">
        <w:t xml:space="preserve">NEM </w:t>
      </w:r>
      <w:r w:rsidRPr="00086CAB">
        <w:t xml:space="preserve">impact from an externality, </w:t>
      </w:r>
      <w:r w:rsidR="00E05D87">
        <w:t xml:space="preserve">the AER </w:t>
      </w:r>
      <w:r w:rsidRPr="00086CAB">
        <w:t xml:space="preserve">cannot consider </w:t>
      </w:r>
      <w:r w:rsidR="00C148CF">
        <w:t>that stakeholder</w:t>
      </w:r>
      <w:r w:rsidR="00C148CF" w:rsidRPr="00086CAB">
        <w:t xml:space="preserve"> </w:t>
      </w:r>
      <w:r w:rsidRPr="00086CAB">
        <w:t xml:space="preserve">to be an interested party for the purposes of cl. 5.15.1 of the NER. This is because material and adverse NEM impacts do not </w:t>
      </w:r>
      <w:r w:rsidR="00420E20">
        <w:t>result in</w:t>
      </w:r>
      <w:r w:rsidR="00420E20" w:rsidRPr="00086CAB">
        <w:t xml:space="preserve"> </w:t>
      </w:r>
      <w:r w:rsidRPr="00086CAB">
        <w:t xml:space="preserve">personal detriment and personal property rights. </w:t>
      </w:r>
    </w:p>
    <w:p w:rsidR="002B209F" w:rsidRPr="00086CAB" w:rsidRDefault="002B209F" w:rsidP="002B209F">
      <w:pPr>
        <w:pStyle w:val="AERbodytext"/>
      </w:pPr>
      <w:r w:rsidRPr="00086CAB">
        <w:t>Section 15 of the</w:t>
      </w:r>
      <w:r w:rsidR="002B2E47">
        <w:t xml:space="preserve"> application guidelines </w:t>
      </w:r>
      <w:r w:rsidRPr="00086CAB">
        <w:t>discusses externalities in more detail.</w:t>
      </w:r>
    </w:p>
    <w:p w:rsidR="002B209F" w:rsidRPr="00086CAB" w:rsidRDefault="002B209F" w:rsidP="002B209F">
      <w:pPr>
        <w:pStyle w:val="AERbulletlistfirststyle"/>
        <w:numPr>
          <w:ilvl w:val="0"/>
          <w:numId w:val="0"/>
        </w:numPr>
        <w:ind w:left="357" w:hanging="357"/>
      </w:pPr>
      <w:r w:rsidRPr="00086CAB">
        <w:t xml:space="preserve">Material and adverse </w:t>
      </w:r>
      <w:r w:rsidR="00E05D87">
        <w:t>NEM</w:t>
      </w:r>
      <w:r w:rsidR="00E05D87" w:rsidRPr="00086CAB">
        <w:t xml:space="preserve"> </w:t>
      </w:r>
      <w:r w:rsidRPr="00086CAB">
        <w:t xml:space="preserve">impacts for the purposes of defining </w:t>
      </w:r>
      <w:r w:rsidRPr="00086CAB">
        <w:rPr>
          <w:rStyle w:val="AERtextitalic"/>
          <w:i w:val="0"/>
        </w:rPr>
        <w:t xml:space="preserve">interested parties </w:t>
      </w:r>
      <w:r w:rsidRPr="00086CAB">
        <w:t>should include</w:t>
      </w:r>
      <w:r w:rsidR="00E05D87" w:rsidRPr="00E05D87">
        <w:t xml:space="preserve"> </w:t>
      </w:r>
      <w:r w:rsidR="00E05D87" w:rsidRPr="00086CAB">
        <w:t>an impact on</w:t>
      </w:r>
      <w:r w:rsidRPr="00086CAB">
        <w:t>:</w:t>
      </w:r>
    </w:p>
    <w:p w:rsidR="002B209F" w:rsidRPr="00086CAB" w:rsidRDefault="002B209F" w:rsidP="002B209F">
      <w:pPr>
        <w:pStyle w:val="AERbulletlistfirststyle"/>
      </w:pPr>
      <w:r w:rsidRPr="00086CAB">
        <w:t>a network operator or other stakeholders such as aggregators or energy service companies in the NEM that:</w:t>
      </w:r>
    </w:p>
    <w:p w:rsidR="002B209F" w:rsidRPr="00086CAB" w:rsidRDefault="00C148CF" w:rsidP="002B209F">
      <w:pPr>
        <w:pStyle w:val="AERbulletlistsecondstyle"/>
      </w:pPr>
      <w:r>
        <w:t>c</w:t>
      </w:r>
      <w:r w:rsidR="002B209F" w:rsidRPr="00086CAB">
        <w:t>onstrains the network operator’s ability to fulfil functions mandated under the NER; or</w:t>
      </w:r>
    </w:p>
    <w:p w:rsidR="002B209F" w:rsidRPr="00086CAB" w:rsidRDefault="00C148CF" w:rsidP="002B209F">
      <w:pPr>
        <w:pStyle w:val="AERbulletlistsecondstyle"/>
      </w:pPr>
      <w:r>
        <w:t>u</w:t>
      </w:r>
      <w:r w:rsidR="002B209F" w:rsidRPr="00086CAB">
        <w:t>ndermines the stakeholder's ability to perform its operations to the extent that it can no longer operate or perform a particular function. This may result from physical obstruction or a substantial reduction in profitability; or</w:t>
      </w:r>
    </w:p>
    <w:p w:rsidR="002B209F" w:rsidRDefault="002B209F" w:rsidP="002B209F">
      <w:pPr>
        <w:pStyle w:val="AERbulletlistfirststyle"/>
      </w:pPr>
      <w:r w:rsidRPr="00086CAB">
        <w:t>an electricity consumer, in their role as a consumer of electricity that reduces the quality or reliability of their electricity supply below what is required under the NER</w:t>
      </w:r>
      <w:r w:rsidR="001C3144" w:rsidRPr="00086CAB">
        <w:t xml:space="preserve"> or reduces the sum of consumer and producer surplus</w:t>
      </w:r>
      <w:r w:rsidRPr="00086CAB">
        <w:t>.</w:t>
      </w:r>
    </w:p>
    <w:p w:rsidR="00C148CF" w:rsidRPr="00086CAB" w:rsidRDefault="00C148CF" w:rsidP="00C148CF">
      <w:pPr>
        <w:pStyle w:val="AERbulletlistfirststyle"/>
        <w:numPr>
          <w:ilvl w:val="0"/>
          <w:numId w:val="0"/>
        </w:numPr>
      </w:pPr>
      <w:r>
        <w:t xml:space="preserve">Example 4.3 demonstrates material and adverse impacts to network operators.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ED1A64" w:rsidRDefault="002B209F" w:rsidP="00322C70">
            <w:pPr>
              <w:pStyle w:val="AERbulletlistfirststyle"/>
              <w:numPr>
                <w:ilvl w:val="0"/>
                <w:numId w:val="0"/>
              </w:numPr>
              <w:rPr>
                <w:rStyle w:val="AERtextbold"/>
              </w:rPr>
            </w:pPr>
            <w:r w:rsidRPr="00ED1A64">
              <w:rPr>
                <w:rStyle w:val="AERtextbold"/>
              </w:rPr>
              <w:t xml:space="preserve">Example </w:t>
            </w:r>
            <w:r w:rsidR="002B2A7F">
              <w:rPr>
                <w:rStyle w:val="AERtextbold"/>
              </w:rPr>
              <w:t>4</w:t>
            </w:r>
            <w:r w:rsidRPr="00ED1A64">
              <w:rPr>
                <w:rStyle w:val="AERtextbold"/>
              </w:rPr>
              <w:t xml:space="preserve">.3: </w:t>
            </w:r>
            <w:r>
              <w:rPr>
                <w:rStyle w:val="AERtextbold"/>
              </w:rPr>
              <w:t>Material and adverse impacts</w:t>
            </w:r>
            <w:r w:rsidRPr="00ED1A64">
              <w:rPr>
                <w:rStyle w:val="AERtextbold"/>
              </w:rPr>
              <w:t xml:space="preserve"> to </w:t>
            </w:r>
            <w:r>
              <w:rPr>
                <w:rStyle w:val="AERtextbold"/>
              </w:rPr>
              <w:t>network operators</w:t>
            </w:r>
          </w:p>
          <w:p w:rsidR="002B209F" w:rsidRPr="00086CAB" w:rsidRDefault="002B209F" w:rsidP="00322C70">
            <w:pPr>
              <w:pStyle w:val="AERbulletlistfirststyle"/>
              <w:numPr>
                <w:ilvl w:val="0"/>
                <w:numId w:val="0"/>
              </w:numPr>
            </w:pPr>
            <w:r w:rsidRPr="00086CAB">
              <w:t xml:space="preserve">The </w:t>
            </w:r>
            <w:r w:rsidRPr="00086CAB">
              <w:rPr>
                <w:rStyle w:val="AERtextitalic"/>
                <w:i w:val="0"/>
              </w:rPr>
              <w:t xml:space="preserve">RIT-D proponent </w:t>
            </w:r>
            <w:r w:rsidRPr="00086CAB">
              <w:t xml:space="preserve">identified a demand management project or program as a </w:t>
            </w:r>
            <w:r w:rsidRPr="00086CAB">
              <w:rPr>
                <w:rStyle w:val="AERtextitalic"/>
                <w:i w:val="0"/>
              </w:rPr>
              <w:t>credible option</w:t>
            </w:r>
            <w:r w:rsidRPr="00086CAB">
              <w:t xml:space="preserve"> to meet an increase in forecast demand. As a part of its demand management project or program, the </w:t>
            </w:r>
            <w:r w:rsidRPr="00086CAB">
              <w:rPr>
                <w:rStyle w:val="AERtextitalic"/>
                <w:i w:val="0"/>
              </w:rPr>
              <w:t>RIT-D proponent</w:t>
            </w:r>
            <w:r w:rsidRPr="00086CAB">
              <w:t xml:space="preserve"> plans to roll-out smart meters through two network operators operating in the distribution network. </w:t>
            </w:r>
          </w:p>
          <w:p w:rsidR="002B209F" w:rsidRPr="00086CAB" w:rsidRDefault="002B209F" w:rsidP="00322C70">
            <w:pPr>
              <w:pStyle w:val="AERbulletlistfirststyle"/>
              <w:numPr>
                <w:ilvl w:val="0"/>
                <w:numId w:val="0"/>
              </w:numPr>
            </w:pPr>
            <w:r w:rsidRPr="00086CAB">
              <w:t xml:space="preserve">There is a third network operator in the distribution network that the </w:t>
            </w:r>
            <w:r w:rsidRPr="00086CAB">
              <w:rPr>
                <w:rStyle w:val="AERtextitalic"/>
                <w:i w:val="0"/>
              </w:rPr>
              <w:t>RIT-D proponent</w:t>
            </w:r>
            <w:r w:rsidRPr="00086CAB">
              <w:t xml:space="preserve"> has not planned to partner with to roll-out its smart meters. The third network operator is concerned that the demand management project or program is giving its competitors an unfair advantage in the distribution region. The third network operator has forecast that the demand management project or program will have a material and adverse impact on the profitability of its operation, such that it would no longer be able to operate in the distribution region. </w:t>
            </w:r>
          </w:p>
          <w:p w:rsidR="002B209F" w:rsidRDefault="002B209F" w:rsidP="00322C70">
            <w:pPr>
              <w:pStyle w:val="AERbulletlistfirststyle"/>
              <w:numPr>
                <w:ilvl w:val="0"/>
                <w:numId w:val="0"/>
              </w:numPr>
            </w:pPr>
            <w:r w:rsidRPr="00086CAB">
              <w:t xml:space="preserve">In this example, the third network operator would be an </w:t>
            </w:r>
            <w:r w:rsidRPr="00086CAB">
              <w:rPr>
                <w:rStyle w:val="AERtextitalic"/>
                <w:i w:val="0"/>
              </w:rPr>
              <w:t>interested party</w:t>
            </w:r>
            <w:r w:rsidRPr="00086CAB">
              <w:t xml:space="preserve"> for the purposes of cl. 5.15.1 of the NER.</w:t>
            </w:r>
            <w:r>
              <w:t xml:space="preserve">  </w:t>
            </w:r>
          </w:p>
        </w:tc>
      </w:tr>
    </w:tbl>
    <w:p w:rsidR="002B209F" w:rsidRDefault="002B209F" w:rsidP="002B209F">
      <w:pPr>
        <w:pStyle w:val="AERbulletlistfirststyle"/>
        <w:numPr>
          <w:ilvl w:val="0"/>
          <w:numId w:val="0"/>
        </w:numPr>
      </w:pPr>
    </w:p>
    <w:p w:rsidR="002B209F" w:rsidRPr="002A0F93" w:rsidRDefault="002B209F" w:rsidP="002B209F">
      <w:pPr>
        <w:pStyle w:val="AERbodytext"/>
      </w:pPr>
    </w:p>
    <w:p w:rsidR="002B209F" w:rsidRDefault="002B209F" w:rsidP="002B209F">
      <w:pPr>
        <w:pStyle w:val="Heading1"/>
      </w:pPr>
      <w:bookmarkStart w:id="19" w:name="_Toc364948273"/>
      <w:r>
        <w:t>Discount rates</w:t>
      </w:r>
      <w:bookmarkEnd w:id="19"/>
    </w:p>
    <w:p w:rsidR="002B209F" w:rsidRPr="00086CAB" w:rsidRDefault="002B209F" w:rsidP="002B209F">
      <w:pPr>
        <w:pStyle w:val="AERbodytext"/>
      </w:pPr>
      <w:r w:rsidRPr="00086CAB">
        <w:t>The RIT-D must specify the appropriate method and value for specific inputs, where relevant, for determining the discount rate or rates to be applied.</w:t>
      </w:r>
      <w:r w:rsidRPr="00086CAB">
        <w:rPr>
          <w:rStyle w:val="FootnoteReference"/>
        </w:rPr>
        <w:footnoteReference w:id="21"/>
      </w:r>
    </w:p>
    <w:p w:rsidR="002B209F" w:rsidRPr="00086CAB" w:rsidRDefault="002B209F" w:rsidP="00FC641D">
      <w:pPr>
        <w:pStyle w:val="AERbodytext"/>
        <w:numPr>
          <w:ilvl w:val="0"/>
          <w:numId w:val="6"/>
        </w:numPr>
      </w:pPr>
      <w:r w:rsidRPr="00086CAB">
        <w:t xml:space="preserve">For purposes of regulatory consistency, the method for determining the discount rate is the same as that used for the RIT-T. That is, the discount rate must be appropriate for the analysis of a private enterprise investment in the electricity sector and must be consistent with the cash flows that the RIT-D proponent is discounting. The lower boundary should be the regulated cost of capital. </w:t>
      </w:r>
    </w:p>
    <w:p w:rsidR="002B209F" w:rsidRPr="00086CAB" w:rsidRDefault="002B209F" w:rsidP="00FC641D">
      <w:pPr>
        <w:pStyle w:val="AERbodytext"/>
        <w:numPr>
          <w:ilvl w:val="0"/>
          <w:numId w:val="6"/>
        </w:numPr>
      </w:pPr>
      <w:r w:rsidRPr="00086CAB">
        <w:t>Different types of RIT-D projects will carry different level of risks, and RIT-D proponents need the flexibility to account for this when determining the discount rate. The RIT-T methodology for determining the discount rate is flexible to allow for adjustment between projects.</w:t>
      </w:r>
    </w:p>
    <w:p w:rsidR="002B209F" w:rsidRPr="00683FDE" w:rsidRDefault="002B209F" w:rsidP="002B209F">
      <w:pPr>
        <w:pStyle w:val="AERbodytext"/>
        <w:numPr>
          <w:ilvl w:val="0"/>
          <w:numId w:val="0"/>
        </w:numPr>
      </w:pPr>
    </w:p>
    <w:p w:rsidR="002B209F" w:rsidRDefault="002B209F" w:rsidP="002B209F">
      <w:pPr>
        <w:pStyle w:val="Heading1"/>
      </w:pPr>
      <w:bookmarkStart w:id="20" w:name="_Toc364948274"/>
      <w:r>
        <w:t>Dispute resolution</w:t>
      </w:r>
      <w:bookmarkEnd w:id="20"/>
    </w:p>
    <w:p w:rsidR="002B209F" w:rsidRPr="00086CAB" w:rsidRDefault="002B209F" w:rsidP="00FC641D">
      <w:pPr>
        <w:pStyle w:val="AERbodytext"/>
        <w:numPr>
          <w:ilvl w:val="0"/>
          <w:numId w:val="6"/>
        </w:numPr>
        <w:rPr>
          <w:rStyle w:val="AERbody"/>
        </w:rPr>
      </w:pPr>
      <w:r w:rsidRPr="00086CAB">
        <w:rPr>
          <w:rStyle w:val="AERbody"/>
        </w:rPr>
        <w:t xml:space="preserve">Clause 5.17.5 of the NER sets out the process that must </w:t>
      </w:r>
      <w:r w:rsidR="00E05D87">
        <w:rPr>
          <w:rStyle w:val="AERbody"/>
        </w:rPr>
        <w:t xml:space="preserve">be </w:t>
      </w:r>
      <w:r w:rsidRPr="00086CAB">
        <w:rPr>
          <w:rStyle w:val="AERbody"/>
        </w:rPr>
        <w:t>follow</w:t>
      </w:r>
      <w:r w:rsidR="00E05D87">
        <w:rPr>
          <w:rStyle w:val="AERbody"/>
        </w:rPr>
        <w:t>ed</w:t>
      </w:r>
      <w:r w:rsidRPr="00086CAB">
        <w:rPr>
          <w:rStyle w:val="AERbody"/>
        </w:rPr>
        <w:t xml:space="preserve"> in resolving RIT-D disputes. </w:t>
      </w:r>
    </w:p>
    <w:p w:rsidR="002B209F" w:rsidRDefault="002B209F" w:rsidP="002B209F">
      <w:pPr>
        <w:pStyle w:val="Heading2"/>
      </w:pPr>
      <w:bookmarkStart w:id="21" w:name="_Toc364948275"/>
      <w:r>
        <w:t>Who can make a RIT-D dispute</w:t>
      </w:r>
      <w:bookmarkEnd w:id="21"/>
      <w:r>
        <w:t xml:space="preserve"> </w:t>
      </w:r>
    </w:p>
    <w:p w:rsidR="002B209F" w:rsidRPr="00086CAB" w:rsidRDefault="002B209F" w:rsidP="002B209F">
      <w:pPr>
        <w:pStyle w:val="AERbodytext"/>
      </w:pPr>
      <w:r w:rsidRPr="00086CAB">
        <w:t>A dispute can only be lodged by the following parties:</w:t>
      </w:r>
    </w:p>
    <w:p w:rsidR="002B209F" w:rsidRPr="00086CAB" w:rsidRDefault="002B209F" w:rsidP="002B209F">
      <w:pPr>
        <w:pStyle w:val="AERbulletlistfirststyle"/>
        <w:rPr>
          <w:rStyle w:val="AERbody"/>
        </w:rPr>
      </w:pPr>
      <w:r w:rsidRPr="00086CAB">
        <w:rPr>
          <w:rStyle w:val="AERtextitalic"/>
          <w:i w:val="0"/>
        </w:rPr>
        <w:t>Registered Participants</w:t>
      </w:r>
      <w:r w:rsidRPr="00086CAB">
        <w:rPr>
          <w:rStyle w:val="AERbody"/>
        </w:rPr>
        <w:t xml:space="preserve"> </w:t>
      </w:r>
    </w:p>
    <w:p w:rsidR="002B209F" w:rsidRPr="00086CAB" w:rsidRDefault="002B209F" w:rsidP="002B209F">
      <w:pPr>
        <w:pStyle w:val="AERbulletlistfirststyle"/>
        <w:rPr>
          <w:rStyle w:val="AERbody"/>
        </w:rPr>
      </w:pPr>
      <w:r w:rsidRPr="00086CAB">
        <w:rPr>
          <w:rStyle w:val="AERbody"/>
        </w:rPr>
        <w:t>Australian Energy Market Commission (AEMC)</w:t>
      </w:r>
    </w:p>
    <w:p w:rsidR="002B209F" w:rsidRPr="00086CAB" w:rsidRDefault="002B209F" w:rsidP="002B209F">
      <w:pPr>
        <w:pStyle w:val="AERbulletlistfirststyle"/>
        <w:rPr>
          <w:rStyle w:val="AERbody"/>
        </w:rPr>
      </w:pPr>
      <w:r w:rsidRPr="00086CAB">
        <w:rPr>
          <w:rStyle w:val="AERtextitalic"/>
          <w:i w:val="0"/>
        </w:rPr>
        <w:t>Connection Applicants</w:t>
      </w:r>
      <w:r w:rsidRPr="00086CAB">
        <w:rPr>
          <w:rStyle w:val="AERbody"/>
        </w:rPr>
        <w:t xml:space="preserve"> </w:t>
      </w:r>
    </w:p>
    <w:p w:rsidR="002B209F" w:rsidRPr="00086CAB" w:rsidRDefault="002B209F" w:rsidP="002B209F">
      <w:pPr>
        <w:pStyle w:val="AERbulletlistfirststyle"/>
        <w:rPr>
          <w:rStyle w:val="AERtextitalic"/>
          <w:i w:val="0"/>
        </w:rPr>
      </w:pPr>
      <w:r w:rsidRPr="00086CAB">
        <w:rPr>
          <w:rStyle w:val="AERtextitalic"/>
          <w:i w:val="0"/>
        </w:rPr>
        <w:t>Intending Participants</w:t>
      </w:r>
      <w:r w:rsidR="00D132F8">
        <w:rPr>
          <w:rStyle w:val="AERtextitalic"/>
          <w:i w:val="0"/>
        </w:rPr>
        <w:t xml:space="preserve"> </w:t>
      </w:r>
    </w:p>
    <w:p w:rsidR="002B209F" w:rsidRPr="00086CAB" w:rsidRDefault="002B209F" w:rsidP="002B209F">
      <w:pPr>
        <w:pStyle w:val="AERbulletlistfirststyle"/>
        <w:rPr>
          <w:rStyle w:val="AERbody"/>
        </w:rPr>
      </w:pPr>
      <w:r w:rsidRPr="00086CAB">
        <w:rPr>
          <w:rStyle w:val="AERbody"/>
        </w:rPr>
        <w:t>AEMO</w:t>
      </w:r>
    </w:p>
    <w:p w:rsidR="002B209F" w:rsidRPr="00086CAB" w:rsidRDefault="0022318C" w:rsidP="002B209F">
      <w:pPr>
        <w:pStyle w:val="AERbulletlistfirststyle"/>
        <w:rPr>
          <w:rStyle w:val="AERbody"/>
        </w:rPr>
      </w:pPr>
      <w:r>
        <w:rPr>
          <w:rStyle w:val="AERtextitalic"/>
          <w:i w:val="0"/>
        </w:rPr>
        <w:t>i</w:t>
      </w:r>
      <w:r w:rsidR="002B209F" w:rsidRPr="00086CAB">
        <w:rPr>
          <w:rStyle w:val="AERtextitalic"/>
          <w:i w:val="0"/>
        </w:rPr>
        <w:t>nterested parties</w:t>
      </w:r>
    </w:p>
    <w:p w:rsidR="002B209F" w:rsidRPr="00086CAB" w:rsidRDefault="002B209F" w:rsidP="002B209F">
      <w:pPr>
        <w:pStyle w:val="AERbulletlistfirststyle"/>
      </w:pPr>
      <w:r w:rsidRPr="00086CAB">
        <w:rPr>
          <w:rStyle w:val="AERtextitalic"/>
          <w:i w:val="0"/>
        </w:rPr>
        <w:t>Non-network providers.</w:t>
      </w:r>
      <w:r w:rsidR="0022318C">
        <w:rPr>
          <w:rStyle w:val="FootnoteReference"/>
        </w:rPr>
        <w:footnoteReference w:id="22"/>
      </w:r>
      <w:r w:rsidRPr="00086CAB">
        <w:rPr>
          <w:rStyle w:val="AERbody"/>
        </w:rPr>
        <w:t xml:space="preserve"> </w:t>
      </w:r>
    </w:p>
    <w:p w:rsidR="002B209F" w:rsidRPr="00086CAB" w:rsidRDefault="002B209F" w:rsidP="002B209F">
      <w:pPr>
        <w:pStyle w:val="AERbodytext"/>
      </w:pPr>
      <w:r w:rsidRPr="00086CAB">
        <w:t>The NER and the</w:t>
      </w:r>
      <w:r w:rsidR="002B2E47">
        <w:t xml:space="preserve"> application guidelines </w:t>
      </w:r>
      <w:r w:rsidRPr="00086CAB">
        <w:t xml:space="preserve">refer to a person/party disputing a conclusion in the </w:t>
      </w:r>
      <w:r w:rsidR="002B2E47">
        <w:rPr>
          <w:rStyle w:val="AERtextitalic"/>
          <w:i w:val="0"/>
        </w:rPr>
        <w:t xml:space="preserve">FPAR </w:t>
      </w:r>
      <w:r w:rsidRPr="00086CAB">
        <w:t xml:space="preserve">as a </w:t>
      </w:r>
      <w:r w:rsidRPr="00086CAB">
        <w:rPr>
          <w:rStyle w:val="AERtextitalic"/>
          <w:i w:val="0"/>
        </w:rPr>
        <w:t>disputing party</w:t>
      </w:r>
      <w:r w:rsidRPr="00086CAB">
        <w:t>.</w:t>
      </w:r>
    </w:p>
    <w:p w:rsidR="002B209F" w:rsidRDefault="002B209F" w:rsidP="002B209F">
      <w:pPr>
        <w:pStyle w:val="Heading2"/>
      </w:pPr>
      <w:bookmarkStart w:id="22" w:name="_Toc364948276"/>
      <w:r>
        <w:t>What can be disputed</w:t>
      </w:r>
      <w:bookmarkEnd w:id="22"/>
    </w:p>
    <w:p w:rsidR="002B209F" w:rsidRPr="00086CAB" w:rsidRDefault="002B209F" w:rsidP="00FC641D">
      <w:pPr>
        <w:pStyle w:val="AERbodytext"/>
        <w:numPr>
          <w:ilvl w:val="0"/>
          <w:numId w:val="6"/>
        </w:numPr>
      </w:pPr>
      <w:r w:rsidRPr="00086CAB">
        <w:t xml:space="preserve">The </w:t>
      </w:r>
      <w:r w:rsidRPr="00086CAB">
        <w:rPr>
          <w:rStyle w:val="AERtextitalic"/>
          <w:i w:val="0"/>
        </w:rPr>
        <w:t>disputing party</w:t>
      </w:r>
      <w:r w:rsidRPr="00086CAB">
        <w:t xml:space="preserve"> may only dispute conclusions made by the </w:t>
      </w:r>
      <w:r w:rsidRPr="00086CAB">
        <w:rPr>
          <w:rStyle w:val="AERtextitalic"/>
          <w:i w:val="0"/>
        </w:rPr>
        <w:t xml:space="preserve">RIT-D proponent </w:t>
      </w:r>
      <w:r w:rsidRPr="00086CAB">
        <w:t xml:space="preserve">in the </w:t>
      </w:r>
      <w:r w:rsidR="002B2E47">
        <w:rPr>
          <w:rStyle w:val="AERtextitalic"/>
          <w:i w:val="0"/>
        </w:rPr>
        <w:t xml:space="preserve">FPAR </w:t>
      </w:r>
      <w:r w:rsidRPr="00086CAB">
        <w:t>on the grounds that:</w:t>
      </w:r>
    </w:p>
    <w:p w:rsidR="002B209F" w:rsidRPr="00086CAB" w:rsidRDefault="00E05D87" w:rsidP="002B209F">
      <w:pPr>
        <w:pStyle w:val="AERbulletlistfirststyle"/>
      </w:pPr>
      <w:r>
        <w:t>t</w:t>
      </w:r>
      <w:r w:rsidR="002B209F" w:rsidRPr="00086CAB">
        <w:t xml:space="preserve">he </w:t>
      </w:r>
      <w:r w:rsidR="002B209F" w:rsidRPr="00086CAB">
        <w:rPr>
          <w:rStyle w:val="AERtextitalic"/>
          <w:i w:val="0"/>
        </w:rPr>
        <w:t xml:space="preserve">RIT-D </w:t>
      </w:r>
      <w:r w:rsidR="0022318C">
        <w:rPr>
          <w:rStyle w:val="AERtextitalic"/>
          <w:i w:val="0"/>
        </w:rPr>
        <w:t>p</w:t>
      </w:r>
      <w:r w:rsidR="002B209F" w:rsidRPr="00086CAB">
        <w:rPr>
          <w:rStyle w:val="AERtextitalic"/>
          <w:i w:val="0"/>
        </w:rPr>
        <w:t>roponent</w:t>
      </w:r>
      <w:r w:rsidR="002B209F" w:rsidRPr="00086CAB">
        <w:t xml:space="preserve"> has not applied the RIT-D in accordance with the NER or</w:t>
      </w:r>
    </w:p>
    <w:p w:rsidR="002B209F" w:rsidRPr="00086CAB" w:rsidRDefault="00E05D87" w:rsidP="002B209F">
      <w:pPr>
        <w:pStyle w:val="AERbulletlistfirststyle"/>
      </w:pPr>
      <w:r>
        <w:t>t</w:t>
      </w:r>
      <w:r w:rsidR="002B209F" w:rsidRPr="00086CAB">
        <w:t xml:space="preserve">here was a manifest error in the calculations </w:t>
      </w:r>
      <w:r w:rsidR="0022318C">
        <w:t xml:space="preserve">performed by </w:t>
      </w:r>
      <w:r w:rsidR="002B209F" w:rsidRPr="00086CAB">
        <w:t xml:space="preserve">the </w:t>
      </w:r>
      <w:r w:rsidR="002B209F" w:rsidRPr="00086CAB">
        <w:rPr>
          <w:rStyle w:val="AERtextitalic"/>
          <w:i w:val="0"/>
        </w:rPr>
        <w:t xml:space="preserve">RIT-D proponent </w:t>
      </w:r>
      <w:r w:rsidR="002B209F" w:rsidRPr="00086CAB">
        <w:t>in applying the RIT-D</w:t>
      </w:r>
      <w:r w:rsidR="0063440E">
        <w:t>.</w:t>
      </w:r>
      <w:r w:rsidR="0022318C">
        <w:rPr>
          <w:rStyle w:val="FootnoteReference"/>
        </w:rPr>
        <w:footnoteReference w:id="23"/>
      </w:r>
    </w:p>
    <w:p w:rsidR="002B209F" w:rsidRPr="00086CAB" w:rsidRDefault="002B209F" w:rsidP="002B209F">
      <w:pPr>
        <w:pStyle w:val="AERbodytext"/>
      </w:pPr>
      <w:r w:rsidRPr="00086CAB">
        <w:t xml:space="preserve">A dispute may not be raised about any issues in the </w:t>
      </w:r>
      <w:r w:rsidR="002B2E47">
        <w:rPr>
          <w:rStyle w:val="AERtextitalic"/>
          <w:i w:val="0"/>
        </w:rPr>
        <w:t xml:space="preserve">FPAR </w:t>
      </w:r>
      <w:r w:rsidRPr="00086CAB">
        <w:t>which:</w:t>
      </w:r>
    </w:p>
    <w:p w:rsidR="002B209F" w:rsidRPr="00086CAB" w:rsidRDefault="0022318C" w:rsidP="002B209F">
      <w:pPr>
        <w:pStyle w:val="AERbulletlistfirststyle"/>
      </w:pPr>
      <w:r>
        <w:t>t</w:t>
      </w:r>
      <w:r w:rsidR="002B209F" w:rsidRPr="00086CAB">
        <w:t>he RIT-D treats as externalities or</w:t>
      </w:r>
    </w:p>
    <w:p w:rsidR="002B209F" w:rsidRDefault="0022318C" w:rsidP="002B209F">
      <w:pPr>
        <w:pStyle w:val="AERbulletlistfirststyle"/>
      </w:pPr>
      <w:r>
        <w:t>r</w:t>
      </w:r>
      <w:r w:rsidR="002B209F" w:rsidRPr="00086CAB">
        <w:t>elate to an individual's personal detriment or property rights</w:t>
      </w:r>
      <w:r w:rsidR="00E05D87">
        <w:t>.</w:t>
      </w:r>
      <w:r>
        <w:rPr>
          <w:rStyle w:val="FootnoteReference"/>
        </w:rPr>
        <w:footnoteReference w:id="24"/>
      </w:r>
    </w:p>
    <w:p w:rsidR="002B209F" w:rsidRPr="00086CAB" w:rsidRDefault="0022318C" w:rsidP="002B209F">
      <w:pPr>
        <w:pStyle w:val="AERbulletlistfirststyle"/>
        <w:numPr>
          <w:ilvl w:val="0"/>
          <w:numId w:val="0"/>
        </w:numPr>
      </w:pPr>
      <w:r w:rsidRPr="00086CAB">
        <w:t>Section 15 of the</w:t>
      </w:r>
      <w:r>
        <w:t xml:space="preserve"> application guidelines </w:t>
      </w:r>
      <w:r w:rsidRPr="00086CAB">
        <w:t>discusse</w:t>
      </w:r>
      <w:r w:rsidR="0098432A">
        <w:t>s externalities in more detail.</w:t>
      </w:r>
    </w:p>
    <w:p w:rsidR="002B209F" w:rsidRPr="00051206" w:rsidRDefault="002B209F" w:rsidP="002B209F">
      <w:pPr>
        <w:pStyle w:val="Heading2"/>
      </w:pPr>
      <w:bookmarkStart w:id="23" w:name="_Toc364948277"/>
      <w:r w:rsidRPr="00051206">
        <w:t>Lodging a dispute and information required</w:t>
      </w:r>
      <w:bookmarkEnd w:id="23"/>
    </w:p>
    <w:p w:rsidR="002B209F" w:rsidRPr="00086CAB" w:rsidRDefault="002B209F" w:rsidP="00FC641D">
      <w:pPr>
        <w:pStyle w:val="AERbodytext"/>
        <w:numPr>
          <w:ilvl w:val="0"/>
          <w:numId w:val="6"/>
        </w:numPr>
      </w:pPr>
      <w:r w:rsidRPr="00086CAB">
        <w:t xml:space="preserve">Within 30 days of the </w:t>
      </w:r>
      <w:r w:rsidRPr="00086CAB">
        <w:rPr>
          <w:rStyle w:val="AERtextitalic"/>
          <w:i w:val="0"/>
        </w:rPr>
        <w:t xml:space="preserve">RIT-D proponent publishing </w:t>
      </w:r>
      <w:r w:rsidRPr="00086CAB">
        <w:t xml:space="preserve">the </w:t>
      </w:r>
      <w:r w:rsidR="0063440E">
        <w:rPr>
          <w:rStyle w:val="AERtextitalic"/>
          <w:i w:val="0"/>
        </w:rPr>
        <w:t>FPAR</w:t>
      </w:r>
      <w:r w:rsidRPr="00086CAB">
        <w:t xml:space="preserve">, the </w:t>
      </w:r>
      <w:r w:rsidRPr="00086CAB">
        <w:rPr>
          <w:rStyle w:val="AERtextitalic"/>
          <w:i w:val="0"/>
        </w:rPr>
        <w:t>disputing party</w:t>
      </w:r>
      <w:r w:rsidRPr="00086CAB">
        <w:t xml:space="preserve"> must:</w:t>
      </w:r>
    </w:p>
    <w:p w:rsidR="002B209F" w:rsidRPr="00086CAB" w:rsidRDefault="002B209F" w:rsidP="002B209F">
      <w:pPr>
        <w:pStyle w:val="AERbulletlistfirststyle"/>
      </w:pPr>
      <w:r w:rsidRPr="00086CAB">
        <w:t>give notice of the dispute in writing setting out the grounds for the dispute</w:t>
      </w:r>
      <w:r w:rsidR="00ED3A44">
        <w:t xml:space="preserve"> (the dispute notice)</w:t>
      </w:r>
      <w:r w:rsidRPr="00086CAB">
        <w:t xml:space="preserve"> to the AER</w:t>
      </w:r>
    </w:p>
    <w:p w:rsidR="002B209F" w:rsidRPr="00086CAB" w:rsidRDefault="002B209F" w:rsidP="002B209F">
      <w:pPr>
        <w:pStyle w:val="AERbulletlistfirststyle"/>
      </w:pPr>
      <w:r w:rsidRPr="00086CAB">
        <w:t xml:space="preserve">provide a copy of the </w:t>
      </w:r>
      <w:r w:rsidRPr="00086CAB">
        <w:rPr>
          <w:rStyle w:val="AERtextitalic"/>
          <w:i w:val="0"/>
        </w:rPr>
        <w:t>dispute notice</w:t>
      </w:r>
      <w:r w:rsidRPr="00086CAB">
        <w:t xml:space="preserve"> to the relevant </w:t>
      </w:r>
      <w:r w:rsidRPr="00086CAB">
        <w:rPr>
          <w:rStyle w:val="AERtextitalic"/>
          <w:i w:val="0"/>
        </w:rPr>
        <w:t>RIT-D proponent</w:t>
      </w:r>
      <w:r w:rsidRPr="00086CAB">
        <w:t>.</w:t>
      </w:r>
      <w:r w:rsidR="00ED3A44">
        <w:rPr>
          <w:rStyle w:val="FootnoteReference"/>
        </w:rPr>
        <w:footnoteReference w:id="25"/>
      </w:r>
    </w:p>
    <w:p w:rsidR="002B209F" w:rsidRPr="00086CAB" w:rsidRDefault="002B209F" w:rsidP="00FC641D">
      <w:pPr>
        <w:pStyle w:val="AERbodytext"/>
        <w:numPr>
          <w:ilvl w:val="0"/>
          <w:numId w:val="6"/>
        </w:numPr>
      </w:pPr>
      <w:r w:rsidRPr="00086CAB">
        <w:t xml:space="preserve">The </w:t>
      </w:r>
      <w:r w:rsidRPr="00086CAB">
        <w:rPr>
          <w:rStyle w:val="AERtextitalic"/>
          <w:i w:val="0"/>
        </w:rPr>
        <w:t>dispute notice</w:t>
      </w:r>
      <w:r w:rsidRPr="00086CAB">
        <w:t xml:space="preserve"> should include the following information:</w:t>
      </w:r>
    </w:p>
    <w:p w:rsidR="002B209F" w:rsidRPr="00086CAB" w:rsidRDefault="002B209F" w:rsidP="002B209F">
      <w:pPr>
        <w:pStyle w:val="AERbulletlistfirststyle"/>
      </w:pPr>
      <w:r w:rsidRPr="00086CAB">
        <w:t xml:space="preserve">the </w:t>
      </w:r>
      <w:r w:rsidRPr="00086CAB">
        <w:rPr>
          <w:rStyle w:val="AERtextitalic"/>
          <w:i w:val="0"/>
        </w:rPr>
        <w:t>disputing party</w:t>
      </w:r>
      <w:r w:rsidRPr="00086CAB">
        <w:t>’s name, a contact officer, address, email and telephone number</w:t>
      </w:r>
    </w:p>
    <w:p w:rsidR="002B209F" w:rsidRPr="00086CAB" w:rsidRDefault="002B209F" w:rsidP="002B209F">
      <w:pPr>
        <w:pStyle w:val="AERbulletlistfirststyle"/>
      </w:pPr>
      <w:r w:rsidRPr="00086CAB">
        <w:t>the ground/s for the dispute</w:t>
      </w:r>
    </w:p>
    <w:p w:rsidR="002B209F" w:rsidRPr="00086CAB" w:rsidRDefault="002B209F" w:rsidP="002B209F">
      <w:pPr>
        <w:pStyle w:val="AERbulletlistfirststyle"/>
      </w:pPr>
      <w:r w:rsidRPr="00086CAB">
        <w:t xml:space="preserve">any submissions the </w:t>
      </w:r>
      <w:r w:rsidRPr="00086CAB">
        <w:rPr>
          <w:rStyle w:val="AERtextitalic"/>
          <w:i w:val="0"/>
        </w:rPr>
        <w:t>disputing party</w:t>
      </w:r>
      <w:r w:rsidRPr="00086CAB">
        <w:t xml:space="preserve"> made regarding the </w:t>
      </w:r>
      <w:r w:rsidRPr="00086CAB">
        <w:rPr>
          <w:rStyle w:val="AERtextitalic"/>
          <w:i w:val="0"/>
        </w:rPr>
        <w:t>RIT-D proponent’s</w:t>
      </w:r>
      <w:r w:rsidRPr="00086CAB">
        <w:t xml:space="preserve"> non-network option report, the </w:t>
      </w:r>
      <w:r w:rsidR="002B2E47">
        <w:rPr>
          <w:rStyle w:val="AERtextitalic"/>
          <w:i w:val="0"/>
        </w:rPr>
        <w:t xml:space="preserve">DPAR </w:t>
      </w:r>
      <w:r w:rsidRPr="00086CAB">
        <w:t xml:space="preserve">and the </w:t>
      </w:r>
      <w:r w:rsidR="002B2E47">
        <w:rPr>
          <w:rStyle w:val="AERtextitalic"/>
          <w:i w:val="0"/>
        </w:rPr>
        <w:t xml:space="preserve">FPAR </w:t>
      </w:r>
      <w:r w:rsidRPr="00086CAB">
        <w:t>(if applicable)</w:t>
      </w:r>
    </w:p>
    <w:p w:rsidR="002B209F" w:rsidRPr="00086CAB" w:rsidRDefault="002B209F" w:rsidP="002B209F">
      <w:pPr>
        <w:pStyle w:val="AERbulletlistfirststyle"/>
      </w:pPr>
      <w:r w:rsidRPr="00086CAB">
        <w:t xml:space="preserve">the </w:t>
      </w:r>
      <w:r w:rsidRPr="00086CAB">
        <w:rPr>
          <w:rStyle w:val="AERtextitalic"/>
          <w:i w:val="0"/>
        </w:rPr>
        <w:t>RIT-D proponent's</w:t>
      </w:r>
      <w:r w:rsidRPr="00086CAB">
        <w:t xml:space="preserve"> response to any submissions made by the </w:t>
      </w:r>
      <w:r w:rsidRPr="00086CAB">
        <w:rPr>
          <w:rStyle w:val="AERtextitalic"/>
          <w:i w:val="0"/>
        </w:rPr>
        <w:t>disputing party</w:t>
      </w:r>
      <w:r w:rsidRPr="00086CAB">
        <w:t xml:space="preserve"> regarding the </w:t>
      </w:r>
      <w:r w:rsidR="002B2E47">
        <w:rPr>
          <w:rStyle w:val="AERtextitalic"/>
          <w:i w:val="0"/>
        </w:rPr>
        <w:t xml:space="preserve">DPAR </w:t>
      </w:r>
      <w:r w:rsidRPr="00086CAB">
        <w:t>(if applicable)</w:t>
      </w:r>
    </w:p>
    <w:p w:rsidR="002B209F" w:rsidRPr="00086CAB" w:rsidRDefault="002B209F" w:rsidP="002B209F">
      <w:pPr>
        <w:pStyle w:val="AERbulletlistfirststyle"/>
      </w:pPr>
      <w:r w:rsidRPr="00086CAB">
        <w:t xml:space="preserve">details of any meetings held by the </w:t>
      </w:r>
      <w:r w:rsidRPr="00086CAB">
        <w:rPr>
          <w:rStyle w:val="AERtextitalic"/>
          <w:i w:val="0"/>
        </w:rPr>
        <w:t xml:space="preserve">RIT-D proponent </w:t>
      </w:r>
      <w:r w:rsidRPr="00086CAB">
        <w:t>with the disputing party (if applicable)</w:t>
      </w:r>
    </w:p>
    <w:p w:rsidR="002B209F" w:rsidRPr="00086CAB" w:rsidRDefault="002B209F" w:rsidP="002B209F">
      <w:pPr>
        <w:pStyle w:val="AERbulletlistfirststyle"/>
      </w:pPr>
      <w:r w:rsidRPr="00086CAB">
        <w:t>the details of any other known parties involved in the matter.</w:t>
      </w:r>
    </w:p>
    <w:p w:rsidR="002B209F" w:rsidRPr="00051206" w:rsidRDefault="002B209F" w:rsidP="002B209F">
      <w:pPr>
        <w:pStyle w:val="Heading2"/>
      </w:pPr>
      <w:bookmarkStart w:id="24" w:name="_Toc364948278"/>
      <w:r w:rsidRPr="00051206">
        <w:t>Procedure for a dispute</w:t>
      </w:r>
      <w:bookmarkEnd w:id="24"/>
    </w:p>
    <w:p w:rsidR="002B209F" w:rsidRPr="00086CAB" w:rsidRDefault="0063440E" w:rsidP="00FC641D">
      <w:pPr>
        <w:pStyle w:val="AERbodytext"/>
        <w:numPr>
          <w:ilvl w:val="0"/>
          <w:numId w:val="6"/>
        </w:numPr>
      </w:pPr>
      <w:r>
        <w:t>All</w:t>
      </w:r>
      <w:r w:rsidR="002B209F" w:rsidRPr="00086CAB">
        <w:t xml:space="preserve"> </w:t>
      </w:r>
      <w:r w:rsidR="0021532C" w:rsidRPr="00086CAB">
        <w:t>parties have</w:t>
      </w:r>
      <w:r w:rsidR="002B209F" w:rsidRPr="00086CAB">
        <w:t xml:space="preserve"> different obligations under cl. 5.17.5 of the NER to ensure </w:t>
      </w:r>
      <w:r w:rsidR="0098432A">
        <w:t>the</w:t>
      </w:r>
      <w:r w:rsidR="00ED3A44" w:rsidRPr="00086CAB">
        <w:t xml:space="preserve"> </w:t>
      </w:r>
      <w:r w:rsidR="002B209F" w:rsidRPr="00086CAB">
        <w:t xml:space="preserve">timely resolution of disputes. Figure </w:t>
      </w:r>
      <w:r>
        <w:t>B</w:t>
      </w:r>
      <w:r w:rsidR="002B209F" w:rsidRPr="00086CAB">
        <w:t xml:space="preserve"> summarises the process for resolving RIT-D disputes.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6"/>
      </w:tblGrid>
      <w:tr w:rsidR="002B209F" w:rsidTr="00322C70">
        <w:trPr>
          <w:trHeight w:val="6783"/>
        </w:trPr>
        <w:tc>
          <w:tcPr>
            <w:tcW w:w="9326" w:type="dxa"/>
          </w:tcPr>
          <w:p w:rsidR="002B209F" w:rsidRPr="00311C0C" w:rsidRDefault="002B209F" w:rsidP="00322C70">
            <w:pPr>
              <w:pStyle w:val="Heading4"/>
              <w:rPr>
                <w:rStyle w:val="AERtextorange"/>
              </w:rPr>
            </w:pPr>
            <w:r>
              <w:rPr>
                <w:rStyle w:val="AERtextorange"/>
              </w:rPr>
              <w:t xml:space="preserve">Figure </w:t>
            </w:r>
            <w:r w:rsidR="0063440E">
              <w:rPr>
                <w:rStyle w:val="AERtextorange"/>
              </w:rPr>
              <w:t>B</w:t>
            </w:r>
            <w:r w:rsidRPr="00311C0C">
              <w:rPr>
                <w:rStyle w:val="AERtextorange"/>
              </w:rPr>
              <w:t>: Dispute resolution process</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6"/>
            </w:tblGrid>
            <w:tr w:rsidR="002B209F" w:rsidRPr="0063440E" w:rsidTr="00322C70">
              <w:trPr>
                <w:trHeight w:val="179"/>
              </w:trPr>
              <w:tc>
                <w:tcPr>
                  <w:tcW w:w="6736" w:type="dxa"/>
                </w:tcPr>
                <w:p w:rsidR="002B209F" w:rsidRPr="0063440E" w:rsidRDefault="002B209F" w:rsidP="0063440E">
                  <w:pPr>
                    <w:pStyle w:val="AERtabletextleft"/>
                  </w:pPr>
                  <w:r w:rsidRPr="0063440E">
                    <w:t xml:space="preserve">The </w:t>
                  </w:r>
                  <w:r w:rsidRPr="0063440E">
                    <w:rPr>
                      <w:rStyle w:val="AERtextitalic"/>
                      <w:i w:val="0"/>
                    </w:rPr>
                    <w:t xml:space="preserve">RIT-D proponent publishes </w:t>
                  </w:r>
                  <w:r w:rsidRPr="0063440E">
                    <w:t xml:space="preserve">a </w:t>
                  </w:r>
                  <w:r w:rsidR="0063440E">
                    <w:rPr>
                      <w:rStyle w:val="AERtextitalic"/>
                      <w:i w:val="0"/>
                    </w:rPr>
                    <w:t>FPAR.</w:t>
                  </w:r>
                </w:p>
              </w:tc>
            </w:tr>
          </w:tbl>
          <w:p w:rsidR="002B209F" w:rsidRPr="00ED3A44" w:rsidRDefault="00004F5E" w:rsidP="00ED3A44">
            <w:pPr>
              <w:pStyle w:val="AERbodytext"/>
              <w:numPr>
                <w:ilvl w:val="0"/>
                <w:numId w:val="0"/>
              </w:numPr>
              <w:rPr>
                <w:rStyle w:val="AERtextitalic"/>
                <w:i w:val="0"/>
                <w:sz w:val="16"/>
              </w:rPr>
            </w:pPr>
            <w:r>
              <w:rPr>
                <w:noProof/>
                <w:lang w:eastAsia="en-AU"/>
              </w:rPr>
              <w:pict>
                <v:shape id="_x0000_s1026" type="#_x0000_t32" style="position:absolute;left:0;text-align:left;margin-left:143.15pt;margin-top:-.35pt;width:0;height:42.5pt;z-index:251661312;mso-position-horizontal-relative:text;mso-position-vertical-relative:text" o:connectortype="straight">
                  <v:stroke endarrow="block"/>
                </v:shape>
              </w:pict>
            </w:r>
            <w:r>
              <w:rPr>
                <w:rStyle w:val="AERtextitalic"/>
                <w:i w:val="0"/>
              </w:rPr>
              <w:pict>
                <v:shape id="_x0000_s1031" type="#_x0000_t32" style="position:absolute;left:0;text-align:left;margin-left:354.2pt;margin-top:10.95pt;width:.05pt;height:238.85pt;z-index:251666432;mso-position-horizontal-relative:text;mso-position-vertical-relative:text" o:connectortype="straight">
                  <v:stroke endarrow="block"/>
                </v:shape>
              </w:pict>
            </w:r>
            <w:r w:rsidR="003B0E94" w:rsidRPr="00ED3A44">
              <w:rPr>
                <w:rStyle w:val="AERtextitalic"/>
                <w:i w:val="0"/>
                <w:sz w:val="16"/>
              </w:rPr>
              <w:t xml:space="preserve">              Within 30 days</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6"/>
            </w:tblGrid>
            <w:tr w:rsidR="002B209F" w:rsidRPr="0063440E" w:rsidTr="00322C70">
              <w:trPr>
                <w:trHeight w:val="305"/>
              </w:trPr>
              <w:tc>
                <w:tcPr>
                  <w:tcW w:w="6806" w:type="dxa"/>
                </w:tcPr>
                <w:p w:rsidR="002B209F" w:rsidRPr="0063440E" w:rsidRDefault="00004F5E" w:rsidP="00322C70">
                  <w:pPr>
                    <w:pStyle w:val="AERtabletextleft"/>
                  </w:pPr>
                  <w:r>
                    <w:rPr>
                      <w:lang w:eastAsia="en-AU"/>
                    </w:rPr>
                    <w:pict>
                      <v:shape id="_x0000_s1027" type="#_x0000_t32" style="position:absolute;margin-left:137.5pt;margin-top:30.9pt;width:0;height:25.5pt;z-index:251662336" o:connectortype="straight">
                        <v:stroke endarrow="block"/>
                      </v:shape>
                    </w:pict>
                  </w:r>
                  <w:r w:rsidR="003B0E94">
                    <w:t xml:space="preserve">The disputing part must lodge a </w:t>
                  </w:r>
                  <w:r w:rsidR="003B0E94" w:rsidRPr="003B0E94">
                    <w:rPr>
                      <w:rStyle w:val="AERtextitalic"/>
                      <w:i w:val="0"/>
                    </w:rPr>
                    <w:t>dispute notice</w:t>
                  </w:r>
                  <w:r w:rsidR="009F5191" w:rsidRPr="009F5191">
                    <w:t xml:space="preserve"> with the AER</w:t>
                  </w:r>
                  <w:r w:rsidR="00ED3A44">
                    <w:t>,</w:t>
                  </w:r>
                  <w:r w:rsidR="009F5191" w:rsidRPr="009F5191">
                    <w:t xml:space="preserve"> setting out the grounds of the </w:t>
                  </w:r>
                  <w:r w:rsidR="002B209F" w:rsidRPr="0063440E">
                    <w:t xml:space="preserve">dispute. It must also provide a copy of the </w:t>
                  </w:r>
                  <w:r w:rsidR="002B209F" w:rsidRPr="0063440E">
                    <w:rPr>
                      <w:rStyle w:val="AERtextitalic"/>
                      <w:i w:val="0"/>
                    </w:rPr>
                    <w:t>dispute notice</w:t>
                  </w:r>
                  <w:r w:rsidR="002B209F" w:rsidRPr="0063440E">
                    <w:t xml:space="preserve"> to the </w:t>
                  </w:r>
                  <w:r w:rsidR="002B209F" w:rsidRPr="0063440E">
                    <w:rPr>
                      <w:rStyle w:val="AERtextitalic"/>
                      <w:i w:val="0"/>
                    </w:rPr>
                    <w:t>RIT-D proponent</w:t>
                  </w:r>
                  <w:r w:rsidR="0063440E">
                    <w:rPr>
                      <w:rStyle w:val="AERtextitalic"/>
                      <w:i w:val="0"/>
                    </w:rPr>
                    <w:t>.</w:t>
                  </w:r>
                </w:p>
              </w:tc>
            </w:tr>
          </w:tbl>
          <w:tbl>
            <w:tblPr>
              <w:tblpPr w:leftFromText="180" w:rightFromText="180" w:vertAnchor="text" w:horzAnchor="page" w:tblpX="7422" w:tblpY="-40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tblGrid>
            <w:tr w:rsidR="002B209F" w:rsidRPr="0063440E" w:rsidTr="00ED3A44">
              <w:trPr>
                <w:trHeight w:val="2210"/>
              </w:trPr>
              <w:tc>
                <w:tcPr>
                  <w:tcW w:w="1696" w:type="dxa"/>
                </w:tcPr>
                <w:p w:rsidR="002B209F" w:rsidRPr="0063440E" w:rsidRDefault="009F5191" w:rsidP="00FC641D">
                  <w:pPr>
                    <w:pStyle w:val="AERtabletextleft"/>
                    <w:keepNext/>
                    <w:keepLines/>
                    <w:pageBreakBefore/>
                    <w:numPr>
                      <w:ilvl w:val="4"/>
                      <w:numId w:val="1"/>
                    </w:numPr>
                    <w:jc w:val="both"/>
                    <w:outlineLvl w:val="6"/>
                  </w:pPr>
                  <w:r w:rsidRPr="009F5191">
                    <w:t xml:space="preserve">The AER will generally make a determination on the dispute within 40 to 100 days (depending on the complexity of the issues involved and the time taken for a </w:t>
                  </w:r>
                  <w:r w:rsidR="003B0E94" w:rsidRPr="003B0E94">
                    <w:rPr>
                      <w:rStyle w:val="AERtextitalic"/>
                      <w:i w:val="0"/>
                    </w:rPr>
                    <w:t>disputing party</w:t>
                  </w:r>
                  <w:r w:rsidRPr="009F5191">
                    <w:t xml:space="preserve"> or the </w:t>
                  </w:r>
                  <w:r w:rsidR="003B0E94" w:rsidRPr="003B0E94">
                    <w:rPr>
                      <w:rStyle w:val="AERtextitalic"/>
                      <w:i w:val="0"/>
                    </w:rPr>
                    <w:t xml:space="preserve">RIT-D proponent </w:t>
                  </w:r>
                  <w:r w:rsidRPr="009F5191">
                    <w:t>to provide information to the AER).</w:t>
                  </w:r>
                </w:p>
              </w:tc>
            </w:tr>
          </w:tbl>
          <w:p w:rsidR="002B209F" w:rsidRPr="0063440E" w:rsidRDefault="002B209F" w:rsidP="00322C70">
            <w:pPr>
              <w:pStyle w:val="AERbodytext"/>
              <w:numPr>
                <w:ilvl w:val="0"/>
                <w:numId w:val="0"/>
              </w:num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tblGrid>
            <w:tr w:rsidR="002B209F" w:rsidRPr="0063440E" w:rsidTr="00322C70">
              <w:trPr>
                <w:trHeight w:val="169"/>
              </w:trPr>
              <w:tc>
                <w:tcPr>
                  <w:tcW w:w="6843" w:type="dxa"/>
                </w:tcPr>
                <w:p w:rsidR="002B209F" w:rsidRPr="0063440E" w:rsidRDefault="00004F5E" w:rsidP="00322C70">
                  <w:pPr>
                    <w:pStyle w:val="AERtabletextleft"/>
                  </w:pPr>
                  <w:r>
                    <w:rPr>
                      <w:lang w:eastAsia="en-AU"/>
                    </w:rPr>
                    <w:pict>
                      <v:shape id="_x0000_s1028" type="#_x0000_t32" style="position:absolute;margin-left:115.75pt;margin-top:19.8pt;width:0;height:56.7pt;z-index:251663360" o:connectortype="straight">
                        <v:stroke endarrow="block"/>
                      </v:shape>
                    </w:pict>
                  </w:r>
                  <w:r>
                    <w:rPr>
                      <w:lang w:eastAsia="en-AU"/>
                    </w:rPr>
                    <w:pict>
                      <v:shape id="_x0000_s1029" type="#_x0000_t32" style="position:absolute;margin-left:205.35pt;margin-top:19.8pt;width:0;height:61.85pt;z-index:251664384" o:connectortype="straight">
                        <v:stroke endarrow="block"/>
                      </v:shape>
                    </w:pict>
                  </w:r>
                  <w:r w:rsidR="009F5191" w:rsidRPr="009F5191">
                    <w:t xml:space="preserve">The AER reviews the </w:t>
                  </w:r>
                  <w:r w:rsidR="003B0E94" w:rsidRPr="003B0E94">
                    <w:rPr>
                      <w:rStyle w:val="AERtextitalic"/>
                      <w:i w:val="0"/>
                    </w:rPr>
                    <w:t>dispute notice</w:t>
                  </w:r>
                  <w:r w:rsidR="009F5191" w:rsidRPr="009F5191">
                    <w:t xml:space="preserve"> and ground/s for dispute</w:t>
                  </w:r>
                  <w:r w:rsidR="0063440E">
                    <w:t>.</w:t>
                  </w:r>
                </w:p>
              </w:tc>
            </w:tr>
          </w:tbl>
          <w:p w:rsidR="002B209F" w:rsidRPr="0063440E" w:rsidRDefault="002B209F" w:rsidP="00322C70">
            <w:pPr>
              <w:pStyle w:val="AERbodytext"/>
              <w:numPr>
                <w:ilvl w:val="0"/>
                <w:numId w:val="0"/>
              </w:numPr>
            </w:pPr>
          </w:p>
          <w:p w:rsidR="002B209F" w:rsidRPr="0063440E" w:rsidRDefault="009F5191" w:rsidP="00322C70">
            <w:pPr>
              <w:pStyle w:val="AERtabletextleft"/>
              <w:jc w:val="both"/>
            </w:pPr>
            <w:r w:rsidRPr="009F5191">
              <w:t xml:space="preserve">           Valid ground/s for dispute                                            Invalid ground/s for dispute</w:t>
            </w:r>
          </w:p>
          <w:tbl>
            <w:tblPr>
              <w:tblpPr w:leftFromText="180" w:rightFromText="180" w:vertAnchor="text" w:horzAnchor="margin" w:tblpY="248"/>
              <w:tblOverlap w:val="neve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tblGrid>
            <w:tr w:rsidR="002B209F" w:rsidRPr="0063440E" w:rsidTr="00322C70">
              <w:trPr>
                <w:trHeight w:val="138"/>
              </w:trPr>
              <w:tc>
                <w:tcPr>
                  <w:tcW w:w="2948" w:type="dxa"/>
                </w:tcPr>
                <w:p w:rsidR="002B209F" w:rsidRPr="0063440E" w:rsidRDefault="009F5191" w:rsidP="00322C70">
                  <w:pPr>
                    <w:pStyle w:val="AERtabletextleft"/>
                  </w:pPr>
                  <w:r w:rsidRPr="009F5191">
                    <w:t>AER commences determination process</w:t>
                  </w:r>
                  <w:r w:rsidR="0063440E">
                    <w:t>.</w:t>
                  </w:r>
                </w:p>
              </w:tc>
            </w:tr>
          </w:tbl>
          <w:tbl>
            <w:tblPr>
              <w:tblpPr w:leftFromText="180" w:rightFromText="180" w:vertAnchor="text" w:horzAnchor="page" w:tblpX="4003" w:tblpY="364"/>
              <w:tblOverlap w:val="neve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tblGrid>
            <w:tr w:rsidR="002B209F" w:rsidRPr="0063440E" w:rsidTr="00322C70">
              <w:trPr>
                <w:trHeight w:val="804"/>
              </w:trPr>
              <w:tc>
                <w:tcPr>
                  <w:tcW w:w="2806" w:type="dxa"/>
                </w:tcPr>
                <w:p w:rsidR="002B209F" w:rsidRPr="0063440E" w:rsidRDefault="009F5191" w:rsidP="00322C70">
                  <w:pPr>
                    <w:pStyle w:val="AERtabletextleft"/>
                  </w:pPr>
                  <w:r w:rsidRPr="009F5191">
                    <w:t xml:space="preserve">The AER does not proceed with determination process and rejects the dispute by written notice to the </w:t>
                  </w:r>
                  <w:r w:rsidR="003B0E94" w:rsidRPr="003B0E94">
                    <w:rPr>
                      <w:rStyle w:val="AERtextitalic"/>
                      <w:i w:val="0"/>
                    </w:rPr>
                    <w:t>disputing party</w:t>
                  </w:r>
                  <w:r w:rsidRPr="009F5191">
                    <w:t xml:space="preserve">. The AER also notifies the </w:t>
                  </w:r>
                  <w:r w:rsidR="003B0E94" w:rsidRPr="003B0E94">
                    <w:rPr>
                      <w:rStyle w:val="AERtextitalic"/>
                      <w:i w:val="0"/>
                    </w:rPr>
                    <w:t xml:space="preserve">RIT-D proponent </w:t>
                  </w:r>
                  <w:r w:rsidRPr="009F5191">
                    <w:t>that the dispute has been rejected</w:t>
                  </w:r>
                  <w:r w:rsidR="0063440E">
                    <w:t>.</w:t>
                  </w:r>
                </w:p>
              </w:tc>
            </w:tr>
          </w:tbl>
          <w:p w:rsidR="002B209F" w:rsidRPr="0063440E" w:rsidRDefault="002B209F" w:rsidP="00322C70">
            <w:pPr>
              <w:pStyle w:val="AERbodytext"/>
              <w:numPr>
                <w:ilvl w:val="0"/>
                <w:numId w:val="0"/>
              </w:numPr>
            </w:pPr>
          </w:p>
          <w:p w:rsidR="002B209F" w:rsidRPr="0063440E" w:rsidRDefault="009F5191" w:rsidP="00322C70">
            <w:pPr>
              <w:pStyle w:val="AERbodytext"/>
              <w:numPr>
                <w:ilvl w:val="0"/>
                <w:numId w:val="0"/>
              </w:numPr>
            </w:pPr>
            <w:r w:rsidRPr="009F5191">
              <w:t xml:space="preserve"> </w:t>
            </w:r>
          </w:p>
          <w:p w:rsidR="002B209F" w:rsidRPr="0063440E" w:rsidRDefault="009F5191" w:rsidP="00322C70">
            <w:pPr>
              <w:pStyle w:val="AERbodytext"/>
              <w:numPr>
                <w:ilvl w:val="0"/>
                <w:numId w:val="0"/>
              </w:numPr>
            </w:pPr>
            <w:r w:rsidRPr="009F5191">
              <w:t xml:space="preserve">   </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5"/>
            </w:tblGrid>
            <w:tr w:rsidR="002B209F" w:rsidRPr="0063440E" w:rsidTr="00322C70">
              <w:trPr>
                <w:trHeight w:val="237"/>
              </w:trPr>
              <w:tc>
                <w:tcPr>
                  <w:tcW w:w="3015" w:type="dxa"/>
                </w:tcPr>
                <w:p w:rsidR="002B209F" w:rsidRPr="0063440E" w:rsidRDefault="009F5191" w:rsidP="00322C70">
                  <w:pPr>
                    <w:pStyle w:val="AERtabletextleft"/>
                  </w:pPr>
                  <w:r w:rsidRPr="009F5191">
                    <w:t xml:space="preserve">AER makes determination and </w:t>
                  </w:r>
                  <w:r w:rsidR="003B0E94" w:rsidRPr="003B0E94">
                    <w:rPr>
                      <w:rStyle w:val="AERtextitalic"/>
                      <w:i w:val="0"/>
                    </w:rPr>
                    <w:t>publishes</w:t>
                  </w:r>
                  <w:r w:rsidRPr="009F5191">
                    <w:t xml:space="preserve"> its reasons</w:t>
                  </w:r>
                  <w:r w:rsidR="0063440E">
                    <w:t>.</w:t>
                  </w:r>
                </w:p>
              </w:tc>
            </w:tr>
          </w:tbl>
          <w:p w:rsidR="002B209F" w:rsidRDefault="00004F5E" w:rsidP="00322C70">
            <w:pPr>
              <w:pStyle w:val="AERbodytext"/>
              <w:numPr>
                <w:ilvl w:val="0"/>
                <w:numId w:val="0"/>
              </w:numPr>
            </w:pPr>
            <w:r>
              <w:rPr>
                <w:lang w:eastAsia="en-AU"/>
              </w:rPr>
              <w:pict>
                <v:shape id="_x0000_s1030" type="#_x0000_t32" style="position:absolute;left:0;text-align:left;margin-left:121.35pt;margin-top:-65.75pt;width:0;height:31.95pt;z-index:251665408;mso-position-horizontal-relative:text;mso-position-vertical-relative:text" o:connectortype="straight">
                  <v:stroke endarrow="block"/>
                </v:shape>
              </w:pict>
            </w:r>
          </w:p>
        </w:tc>
      </w:tr>
    </w:tbl>
    <w:p w:rsidR="002B209F" w:rsidRDefault="002B209F" w:rsidP="002B209F">
      <w:pPr>
        <w:pStyle w:val="Heading2"/>
        <w:numPr>
          <w:ilvl w:val="0"/>
          <w:numId w:val="0"/>
        </w:numPr>
      </w:pPr>
    </w:p>
    <w:p w:rsidR="002B209F" w:rsidRDefault="002B209F" w:rsidP="002B209F">
      <w:pPr>
        <w:pStyle w:val="Heading2"/>
      </w:pPr>
      <w:bookmarkStart w:id="25" w:name="_Toc364948279"/>
      <w:r>
        <w:t>Timeframe for resolving disputes</w:t>
      </w:r>
      <w:bookmarkEnd w:id="25"/>
      <w:r>
        <w:t xml:space="preserve"> </w:t>
      </w:r>
    </w:p>
    <w:p w:rsidR="002B209F" w:rsidRPr="00086CAB" w:rsidRDefault="002B209F" w:rsidP="00FC641D">
      <w:pPr>
        <w:pStyle w:val="AERbodytext"/>
        <w:numPr>
          <w:ilvl w:val="0"/>
          <w:numId w:val="6"/>
        </w:numPr>
      </w:pPr>
      <w:r w:rsidRPr="00086CAB">
        <w:t xml:space="preserve">We must </w:t>
      </w:r>
      <w:r w:rsidR="00E511A9">
        <w:t xml:space="preserve">decide whether a dispute is valid </w:t>
      </w:r>
      <w:r w:rsidR="0021532C">
        <w:t>within</w:t>
      </w:r>
      <w:r w:rsidRPr="00086CAB">
        <w:t>:</w:t>
      </w:r>
    </w:p>
    <w:p w:rsidR="002B209F" w:rsidRPr="00086CAB" w:rsidRDefault="002B209F" w:rsidP="002B209F">
      <w:pPr>
        <w:pStyle w:val="AERbulletlistfirststyle"/>
      </w:pPr>
      <w:r w:rsidRPr="00086CAB">
        <w:t xml:space="preserve">40 days of receiving the </w:t>
      </w:r>
      <w:r w:rsidRPr="00086CAB">
        <w:rPr>
          <w:rStyle w:val="AERtextitalic"/>
          <w:i w:val="0"/>
        </w:rPr>
        <w:t>dispute notice</w:t>
      </w:r>
      <w:r w:rsidRPr="00086CAB">
        <w:t xml:space="preserve"> or</w:t>
      </w:r>
    </w:p>
    <w:p w:rsidR="002B209F" w:rsidRPr="00086CAB" w:rsidRDefault="00ED3A44" w:rsidP="002B209F">
      <w:pPr>
        <w:pStyle w:val="AERbulletlistfirststyle"/>
      </w:pPr>
      <w:r>
        <w:t>an additional</w:t>
      </w:r>
      <w:r w:rsidR="002B209F" w:rsidRPr="00086CAB">
        <w:t xml:space="preserve"> period of up to 60 days where we notify </w:t>
      </w:r>
      <w:r w:rsidR="000A7E3A" w:rsidRPr="000A7E3A">
        <w:rPr>
          <w:rStyle w:val="AERtextitalic"/>
          <w:i w:val="0"/>
        </w:rPr>
        <w:t>a relevant party</w:t>
      </w:r>
      <w:r w:rsidR="002B209F" w:rsidRPr="00086CAB">
        <w:rPr>
          <w:rStyle w:val="AERtextitalic"/>
          <w:i w:val="0"/>
        </w:rPr>
        <w:t xml:space="preserve"> </w:t>
      </w:r>
      <w:r w:rsidR="00BE3EDA">
        <w:t>that</w:t>
      </w:r>
      <w:r w:rsidR="002B209F" w:rsidRPr="00086CAB">
        <w:t xml:space="preserve"> additional time is required to make a determination because of the complexity or difficulty of the issues involved.</w:t>
      </w:r>
      <w:r w:rsidR="000A7E3A">
        <w:rPr>
          <w:rStyle w:val="FootnoteReference"/>
        </w:rPr>
        <w:footnoteReference w:id="26"/>
      </w:r>
    </w:p>
    <w:p w:rsidR="002B209F" w:rsidRPr="00B20F96" w:rsidRDefault="002B209F" w:rsidP="002B209F">
      <w:pPr>
        <w:pStyle w:val="Heading2"/>
      </w:pPr>
      <w:bookmarkStart w:id="26" w:name="_Toc364948280"/>
      <w:r w:rsidRPr="00B20F96">
        <w:t>AER determination</w:t>
      </w:r>
      <w:bookmarkEnd w:id="26"/>
    </w:p>
    <w:p w:rsidR="002B209F" w:rsidRPr="00086CAB" w:rsidRDefault="002B209F" w:rsidP="002B209F">
      <w:pPr>
        <w:pStyle w:val="AERbodytext"/>
      </w:pPr>
      <w:r w:rsidRPr="00086CAB">
        <w:t xml:space="preserve">After considering the </w:t>
      </w:r>
      <w:r w:rsidRPr="00086CAB">
        <w:rPr>
          <w:rStyle w:val="AERtextitalic"/>
          <w:i w:val="0"/>
        </w:rPr>
        <w:t>dispute notice</w:t>
      </w:r>
      <w:r w:rsidRPr="00086CAB">
        <w:t xml:space="preserve"> and any other relevant information, we must either reject the dispute or make and </w:t>
      </w:r>
      <w:r w:rsidRPr="00086CAB">
        <w:rPr>
          <w:rStyle w:val="AERtextitalic"/>
          <w:i w:val="0"/>
        </w:rPr>
        <w:t>publish</w:t>
      </w:r>
      <w:r w:rsidRPr="00086CAB">
        <w:t xml:space="preserve"> a determination. We only require the </w:t>
      </w:r>
      <w:r w:rsidRPr="00086CAB">
        <w:rPr>
          <w:rStyle w:val="AERtextitalic"/>
          <w:i w:val="0"/>
        </w:rPr>
        <w:t xml:space="preserve">RIT-D proponent </w:t>
      </w:r>
      <w:r w:rsidRPr="00086CAB">
        <w:t xml:space="preserve">to amend its </w:t>
      </w:r>
      <w:r w:rsidR="002B2E47">
        <w:rPr>
          <w:rStyle w:val="AERtextitalic"/>
          <w:i w:val="0"/>
        </w:rPr>
        <w:t xml:space="preserve">FPAR </w:t>
      </w:r>
      <w:r w:rsidRPr="00086CAB">
        <w:t>if we determine that it applied the RIT-D incorrectly or there was a manifest error in its calculations when applying the RIT-D.</w:t>
      </w:r>
    </w:p>
    <w:p w:rsidR="002B209F" w:rsidRPr="00086CAB" w:rsidRDefault="002B209F" w:rsidP="002B209F">
      <w:pPr>
        <w:pStyle w:val="AERbulletlistfirststyle"/>
        <w:numPr>
          <w:ilvl w:val="0"/>
          <w:numId w:val="0"/>
        </w:numPr>
        <w:ind w:left="357" w:hanging="357"/>
      </w:pPr>
      <w:r w:rsidRPr="00086CAB">
        <w:t xml:space="preserve">If we decide to reject the dispute, we must do the following: </w:t>
      </w:r>
    </w:p>
    <w:p w:rsidR="002B209F" w:rsidRPr="00086CAB" w:rsidRDefault="00011605" w:rsidP="002B209F">
      <w:pPr>
        <w:pStyle w:val="AERbulletlistfirststyle"/>
      </w:pPr>
      <w:r>
        <w:t>r</w:t>
      </w:r>
      <w:r w:rsidR="002B209F" w:rsidRPr="00086CAB">
        <w:t xml:space="preserve">eject the dispute by written notice to the </w:t>
      </w:r>
      <w:r w:rsidR="002B209F" w:rsidRPr="00086CAB">
        <w:rPr>
          <w:rStyle w:val="AERtextitalic"/>
          <w:i w:val="0"/>
        </w:rPr>
        <w:t>disputing party</w:t>
      </w:r>
      <w:r w:rsidR="002B209F" w:rsidRPr="00086CAB">
        <w:t xml:space="preserve"> if we consider that the grounds for the dispute were misconceived or lacking in substance and</w:t>
      </w:r>
    </w:p>
    <w:p w:rsidR="002B209F" w:rsidRPr="00086CAB" w:rsidRDefault="00011605" w:rsidP="002B209F">
      <w:pPr>
        <w:pStyle w:val="AERbulletlistfirststyle"/>
      </w:pPr>
      <w:r>
        <w:t>n</w:t>
      </w:r>
      <w:r w:rsidR="002B209F" w:rsidRPr="00086CAB">
        <w:t xml:space="preserve">otify the </w:t>
      </w:r>
      <w:r w:rsidR="002B209F" w:rsidRPr="00086CAB">
        <w:rPr>
          <w:rStyle w:val="AERtextitalic"/>
          <w:i w:val="0"/>
        </w:rPr>
        <w:t xml:space="preserve">RIT-D proponent </w:t>
      </w:r>
      <w:r w:rsidR="002B209F" w:rsidRPr="00086CAB">
        <w:t>that the dispute has been rejected.</w:t>
      </w:r>
      <w:r>
        <w:rPr>
          <w:rStyle w:val="FootnoteReference"/>
        </w:rPr>
        <w:footnoteReference w:id="27"/>
      </w:r>
    </w:p>
    <w:p w:rsidR="002B209F" w:rsidRPr="00086CAB" w:rsidRDefault="002B209F" w:rsidP="002B209F">
      <w:pPr>
        <w:pStyle w:val="AERbulletlistfirststyle"/>
        <w:numPr>
          <w:ilvl w:val="0"/>
          <w:numId w:val="0"/>
        </w:numPr>
        <w:ind w:left="357" w:hanging="357"/>
      </w:pPr>
      <w:r w:rsidRPr="00086CAB">
        <w:t xml:space="preserve">If we do not reject the dispute, we must make and </w:t>
      </w:r>
      <w:r w:rsidRPr="00086CAB">
        <w:rPr>
          <w:rStyle w:val="AERtextitalic"/>
          <w:i w:val="0"/>
        </w:rPr>
        <w:t>publish</w:t>
      </w:r>
      <w:r w:rsidRPr="00086CAB">
        <w:t xml:space="preserve"> a determination</w:t>
      </w:r>
      <w:r w:rsidR="00BE3EDA">
        <w:t xml:space="preserve"> that:</w:t>
      </w:r>
    </w:p>
    <w:p w:rsidR="00011605" w:rsidRPr="00086CAB" w:rsidRDefault="00011605" w:rsidP="00011605">
      <w:pPr>
        <w:pStyle w:val="AERbulletlistfirststyle"/>
      </w:pPr>
      <w:r>
        <w:t>d</w:t>
      </w:r>
      <w:r w:rsidRPr="00086CAB">
        <w:t xml:space="preserve">irects the </w:t>
      </w:r>
      <w:r w:rsidRPr="00086CAB">
        <w:rPr>
          <w:rStyle w:val="AERtextitalic"/>
          <w:i w:val="0"/>
        </w:rPr>
        <w:t xml:space="preserve">RIT-D proponent </w:t>
      </w:r>
      <w:r w:rsidRPr="00086CAB">
        <w:t xml:space="preserve">to amend the matters set out in the </w:t>
      </w:r>
      <w:r>
        <w:rPr>
          <w:rStyle w:val="AERtextitalic"/>
          <w:i w:val="0"/>
        </w:rPr>
        <w:t>FPAR</w:t>
      </w:r>
      <w:r>
        <w:t xml:space="preserve"> or</w:t>
      </w:r>
    </w:p>
    <w:p w:rsidR="002B209F" w:rsidRPr="00086CAB" w:rsidRDefault="00011605" w:rsidP="002B209F">
      <w:pPr>
        <w:pStyle w:val="AERbulletlistfirststyle"/>
      </w:pPr>
      <w:r>
        <w:t>s</w:t>
      </w:r>
      <w:r w:rsidR="002B209F" w:rsidRPr="00086CAB">
        <w:t>tat</w:t>
      </w:r>
      <w:r w:rsidR="00BE3EDA">
        <w:t>es</w:t>
      </w:r>
      <w:r w:rsidR="002B209F" w:rsidRPr="00086CAB">
        <w:t xml:space="preserve"> that, based on the grounds of the dispute, the </w:t>
      </w:r>
      <w:r w:rsidR="002B209F" w:rsidRPr="00086CAB">
        <w:rPr>
          <w:rStyle w:val="AERtextitalic"/>
          <w:i w:val="0"/>
        </w:rPr>
        <w:t xml:space="preserve">RIT-D proponent </w:t>
      </w:r>
      <w:r w:rsidR="002B209F" w:rsidRPr="00086CAB">
        <w:t xml:space="preserve">will not need to amend the </w:t>
      </w:r>
      <w:r>
        <w:t>FPAR.</w:t>
      </w:r>
      <w:r>
        <w:rPr>
          <w:rStyle w:val="FootnoteReference"/>
        </w:rPr>
        <w:footnoteReference w:id="28"/>
      </w:r>
    </w:p>
    <w:p w:rsidR="002B209F" w:rsidRPr="00B20F96" w:rsidRDefault="002B209F" w:rsidP="002B209F">
      <w:pPr>
        <w:pStyle w:val="Heading2"/>
      </w:pPr>
      <w:bookmarkStart w:id="27" w:name="_Toc364948281"/>
      <w:r w:rsidRPr="00B20F96">
        <w:t>Experts</w:t>
      </w:r>
      <w:bookmarkEnd w:id="27"/>
    </w:p>
    <w:p w:rsidR="002B209F" w:rsidRPr="00086CAB" w:rsidRDefault="002B209F" w:rsidP="002B209F">
      <w:pPr>
        <w:pStyle w:val="AERbodytext"/>
        <w:rPr>
          <w:rStyle w:val="AERbody"/>
        </w:rPr>
      </w:pPr>
      <w:r w:rsidRPr="00086CAB">
        <w:rPr>
          <w:rStyle w:val="AERbody"/>
        </w:rPr>
        <w:t>We may engage an expert to provide advice</w:t>
      </w:r>
      <w:r w:rsidR="00E511A9">
        <w:rPr>
          <w:rStyle w:val="AERbody"/>
        </w:rPr>
        <w:t xml:space="preserve"> on specific matters</w:t>
      </w:r>
      <w:r w:rsidRPr="00086CAB">
        <w:rPr>
          <w:rStyle w:val="AERbody"/>
        </w:rPr>
        <w:t>.</w:t>
      </w:r>
      <w:r w:rsidR="00E511A9">
        <w:rPr>
          <w:rStyle w:val="AERbody"/>
        </w:rPr>
        <w:t xml:space="preserve"> The</w:t>
      </w:r>
      <w:r w:rsidRPr="00086CAB">
        <w:rPr>
          <w:rStyle w:val="AERbody"/>
        </w:rPr>
        <w:t xml:space="preserve"> experts may include engineers, economists or </w:t>
      </w:r>
      <w:r w:rsidR="00E511A9">
        <w:rPr>
          <w:rStyle w:val="AERbody"/>
        </w:rPr>
        <w:t xml:space="preserve">other </w:t>
      </w:r>
      <w:r w:rsidRPr="00086CAB">
        <w:rPr>
          <w:rStyle w:val="AERbody"/>
        </w:rPr>
        <w:t>experts in the electricity industry.</w:t>
      </w:r>
    </w:p>
    <w:p w:rsidR="002B209F" w:rsidRPr="00086CAB" w:rsidRDefault="002B209F" w:rsidP="002B209F">
      <w:pPr>
        <w:pStyle w:val="AERbodytext"/>
        <w:rPr>
          <w:rStyle w:val="AERbody"/>
        </w:rPr>
      </w:pPr>
      <w:r w:rsidRPr="00086CAB">
        <w:rPr>
          <w:rStyle w:val="AERbody"/>
        </w:rPr>
        <w:t xml:space="preserve">It is likely that an engineering </w:t>
      </w:r>
      <w:r w:rsidR="00011605">
        <w:rPr>
          <w:rStyle w:val="AERbody"/>
        </w:rPr>
        <w:t>expert</w:t>
      </w:r>
      <w:r w:rsidR="00011605" w:rsidRPr="00086CAB">
        <w:rPr>
          <w:rStyle w:val="AERbody"/>
        </w:rPr>
        <w:t xml:space="preserve"> </w:t>
      </w:r>
      <w:r w:rsidRPr="00086CAB">
        <w:rPr>
          <w:rStyle w:val="AERbody"/>
        </w:rPr>
        <w:t xml:space="preserve">would be needed to advise us on the engineering/planning aspects where the </w:t>
      </w:r>
      <w:r w:rsidRPr="00086CAB">
        <w:rPr>
          <w:rStyle w:val="AERtextitalic"/>
          <w:i w:val="0"/>
        </w:rPr>
        <w:t>identified need</w:t>
      </w:r>
      <w:r w:rsidRPr="00086CAB">
        <w:rPr>
          <w:rStyle w:val="AERbody"/>
        </w:rPr>
        <w:t xml:space="preserve"> is for reliability corrective action. Given the complex economic modelling and analysis required, we may also require an economic </w:t>
      </w:r>
      <w:r w:rsidR="00011605">
        <w:rPr>
          <w:rStyle w:val="AERbody"/>
        </w:rPr>
        <w:t>expert</w:t>
      </w:r>
      <w:r w:rsidR="00011605" w:rsidRPr="00086CAB">
        <w:rPr>
          <w:rStyle w:val="AERbody"/>
        </w:rPr>
        <w:t xml:space="preserve"> </w:t>
      </w:r>
      <w:r w:rsidRPr="00086CAB">
        <w:rPr>
          <w:rStyle w:val="AERbody"/>
        </w:rPr>
        <w:t>to assist in resolving disputes regarding the quantification of market benefits.</w:t>
      </w:r>
    </w:p>
    <w:p w:rsidR="002B209F" w:rsidRPr="00924F28" w:rsidRDefault="002B209F" w:rsidP="002B209F">
      <w:pPr>
        <w:pStyle w:val="Heading2"/>
        <w:rPr>
          <w:rStyle w:val="AERbody"/>
          <w:color w:val="E36C0A"/>
          <w:sz w:val="28"/>
        </w:rPr>
      </w:pPr>
      <w:bookmarkStart w:id="28" w:name="_Toc364948282"/>
      <w:r w:rsidRPr="00924F28">
        <w:rPr>
          <w:rStyle w:val="AERbody"/>
          <w:color w:val="E36C0A"/>
          <w:sz w:val="28"/>
        </w:rPr>
        <w:t>Material the AER may consider</w:t>
      </w:r>
      <w:bookmarkEnd w:id="28"/>
    </w:p>
    <w:p w:rsidR="002B209F" w:rsidRPr="00086CAB" w:rsidRDefault="002B209F" w:rsidP="00FC641D">
      <w:pPr>
        <w:pStyle w:val="AERbodytext"/>
        <w:numPr>
          <w:ilvl w:val="0"/>
          <w:numId w:val="6"/>
        </w:numPr>
        <w:rPr>
          <w:rStyle w:val="AERbody"/>
        </w:rPr>
      </w:pPr>
      <w:r w:rsidRPr="00086CAB">
        <w:rPr>
          <w:rStyle w:val="AERbody"/>
        </w:rPr>
        <w:t>In making a determination on the dispute, we:</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ust only take into account information and analysis that the </w:t>
      </w:r>
      <w:r w:rsidR="002B209F" w:rsidRPr="00086CAB">
        <w:rPr>
          <w:rStyle w:val="AERtextitalic"/>
          <w:i w:val="0"/>
        </w:rPr>
        <w:t xml:space="preserve">RIT-D proponent </w:t>
      </w:r>
      <w:r w:rsidR="002B209F" w:rsidRPr="00086CAB">
        <w:rPr>
          <w:rStyle w:val="AERbody"/>
        </w:rPr>
        <w:t>could reasonably be expected to have considered or undertaken at the time it performed the RIT-D</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ust </w:t>
      </w:r>
      <w:r w:rsidR="002B209F" w:rsidRPr="00086CAB">
        <w:rPr>
          <w:rStyle w:val="AERtextitalic"/>
          <w:i w:val="0"/>
        </w:rPr>
        <w:t>publish</w:t>
      </w:r>
      <w:r w:rsidR="002B209F" w:rsidRPr="00086CAB">
        <w:rPr>
          <w:rStyle w:val="AERbody"/>
        </w:rPr>
        <w:t xml:space="preserve"> our reasons for making the determination</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ay disregard any matter raised by the </w:t>
      </w:r>
      <w:r w:rsidR="002B209F" w:rsidRPr="00086CAB">
        <w:rPr>
          <w:rStyle w:val="AERtextitalic"/>
          <w:i w:val="0"/>
        </w:rPr>
        <w:t>disputing party</w:t>
      </w:r>
      <w:r w:rsidR="002B209F" w:rsidRPr="00086CAB">
        <w:rPr>
          <w:rStyle w:val="AERbody"/>
        </w:rPr>
        <w:t xml:space="preserve"> or the </w:t>
      </w:r>
      <w:r w:rsidR="002B209F" w:rsidRPr="00086CAB">
        <w:rPr>
          <w:rStyle w:val="AERtextitalic"/>
          <w:i w:val="0"/>
        </w:rPr>
        <w:t xml:space="preserve">RIT-D proponent </w:t>
      </w:r>
      <w:r w:rsidR="002B209F" w:rsidRPr="00086CAB">
        <w:rPr>
          <w:rStyle w:val="AERbody"/>
        </w:rPr>
        <w:t>that is misconceived or lacking in substance</w:t>
      </w:r>
      <w:r>
        <w:rPr>
          <w:rStyle w:val="AERbody"/>
        </w:rPr>
        <w:t xml:space="preserve"> </w:t>
      </w:r>
      <w:r w:rsidR="002B209F" w:rsidRPr="00086CAB">
        <w:rPr>
          <w:rStyle w:val="AERbody"/>
        </w:rPr>
        <w:t>and</w:t>
      </w:r>
    </w:p>
    <w:p w:rsidR="002B209F" w:rsidRPr="00086CAB" w:rsidRDefault="00E511A9" w:rsidP="002B209F">
      <w:pPr>
        <w:pStyle w:val="AERbulletlistfirststyle"/>
        <w:rPr>
          <w:rStyle w:val="AERbody"/>
        </w:rPr>
      </w:pPr>
      <w:r>
        <w:rPr>
          <w:rStyle w:val="AERbody"/>
        </w:rPr>
        <w:t>m</w:t>
      </w:r>
      <w:r w:rsidR="002B209F" w:rsidRPr="00086CAB">
        <w:rPr>
          <w:rStyle w:val="AERbody"/>
        </w:rPr>
        <w:t xml:space="preserve">ust specify a reasonable timeframe for the </w:t>
      </w:r>
      <w:r w:rsidR="002B209F" w:rsidRPr="00086CAB">
        <w:rPr>
          <w:rStyle w:val="AERtextitalic"/>
          <w:i w:val="0"/>
        </w:rPr>
        <w:t xml:space="preserve">RIT-D proponent </w:t>
      </w:r>
      <w:r w:rsidR="002B209F" w:rsidRPr="00086CAB">
        <w:rPr>
          <w:rStyle w:val="AERbody"/>
        </w:rPr>
        <w:t xml:space="preserve">to </w:t>
      </w:r>
      <w:r w:rsidR="00011605">
        <w:rPr>
          <w:rStyle w:val="AERbody"/>
        </w:rPr>
        <w:t>comply with the AER’s direction</w:t>
      </w:r>
      <w:r w:rsidR="00E549C8">
        <w:rPr>
          <w:rStyle w:val="AERbody"/>
        </w:rPr>
        <w:t xml:space="preserve"> </w:t>
      </w:r>
      <w:r w:rsidR="00011605">
        <w:rPr>
          <w:rStyle w:val="AERbody"/>
        </w:rPr>
        <w:t xml:space="preserve">to </w:t>
      </w:r>
      <w:r w:rsidR="002B209F" w:rsidRPr="00086CAB">
        <w:rPr>
          <w:rStyle w:val="AERbody"/>
        </w:rPr>
        <w:t xml:space="preserve">amend </w:t>
      </w:r>
      <w:r w:rsidR="00011605">
        <w:rPr>
          <w:rStyle w:val="AERbody"/>
        </w:rPr>
        <w:t>the matters set out in the</w:t>
      </w:r>
      <w:r w:rsidR="002B209F" w:rsidRPr="00086CAB">
        <w:rPr>
          <w:rStyle w:val="AERbody"/>
        </w:rPr>
        <w:t xml:space="preserve"> </w:t>
      </w:r>
      <w:r>
        <w:rPr>
          <w:rStyle w:val="AERtextitalic"/>
          <w:i w:val="0"/>
        </w:rPr>
        <w:t>FPAR</w:t>
      </w:r>
      <w:r w:rsidR="002B209F" w:rsidRPr="00086CAB">
        <w:rPr>
          <w:rStyle w:val="AERbody"/>
        </w:rPr>
        <w:t>.</w:t>
      </w:r>
      <w:r w:rsidR="00011605">
        <w:rPr>
          <w:rStyle w:val="FootnoteReference"/>
        </w:rPr>
        <w:footnoteReference w:id="29"/>
      </w:r>
      <w:r w:rsidR="002B209F" w:rsidRPr="00086CAB">
        <w:rPr>
          <w:rStyle w:val="AERbody"/>
        </w:rPr>
        <w:t xml:space="preserve"> </w:t>
      </w:r>
    </w:p>
    <w:p w:rsidR="002B209F" w:rsidRPr="00086CAB" w:rsidRDefault="002B209F" w:rsidP="00FC641D">
      <w:pPr>
        <w:pStyle w:val="AERbodytext"/>
        <w:numPr>
          <w:ilvl w:val="0"/>
          <w:numId w:val="6"/>
        </w:numPr>
        <w:rPr>
          <w:rStyle w:val="AERbody"/>
        </w:rPr>
      </w:pPr>
      <w:r w:rsidRPr="00086CAB">
        <w:rPr>
          <w:rStyle w:val="AERbody"/>
        </w:rPr>
        <w:t>We are likely to consider the following material:</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dispute notice</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non-network options report</w:t>
      </w:r>
      <w:r w:rsidR="002B209F" w:rsidRPr="00086CAB">
        <w:rPr>
          <w:rStyle w:val="AERbody"/>
        </w:rPr>
        <w:t xml:space="preserve">, the </w:t>
      </w:r>
      <w:r w:rsidR="002B2E47">
        <w:rPr>
          <w:rStyle w:val="AERtextitalic"/>
          <w:i w:val="0"/>
        </w:rPr>
        <w:t xml:space="preserve">DPAR </w:t>
      </w:r>
      <w:r w:rsidR="002B209F" w:rsidRPr="00086CAB">
        <w:rPr>
          <w:rStyle w:val="AERbody"/>
        </w:rPr>
        <w:t xml:space="preserve">and the </w:t>
      </w:r>
      <w:r w:rsidR="002B2E47">
        <w:rPr>
          <w:rStyle w:val="AERtextitalic"/>
          <w:i w:val="0"/>
        </w:rPr>
        <w:t xml:space="preserve">FPAR </w:t>
      </w:r>
      <w:r w:rsidR="002B209F" w:rsidRPr="00086CAB">
        <w:rPr>
          <w:rStyle w:val="AERbody"/>
        </w:rPr>
        <w:t>(as applicable)</w:t>
      </w:r>
    </w:p>
    <w:p w:rsidR="002B209F" w:rsidRPr="00086CAB" w:rsidRDefault="00E511A9" w:rsidP="002B209F">
      <w:pPr>
        <w:pStyle w:val="AERbulletlistfirststyle"/>
        <w:rPr>
          <w:rStyle w:val="AERbody"/>
        </w:rPr>
      </w:pPr>
      <w:r>
        <w:rPr>
          <w:rStyle w:val="AERbody"/>
        </w:rPr>
        <w:t>a</w:t>
      </w:r>
      <w:r w:rsidR="002B209F" w:rsidRPr="00086CAB">
        <w:rPr>
          <w:rStyle w:val="AERbody"/>
        </w:rPr>
        <w:t xml:space="preserve">ny expert advice or reports on the proposed </w:t>
      </w:r>
      <w:r w:rsidR="002B209F" w:rsidRPr="00086CAB">
        <w:rPr>
          <w:rStyle w:val="AERtextitalic"/>
          <w:i w:val="0"/>
        </w:rPr>
        <w:t>preferred option</w:t>
      </w:r>
    </w:p>
    <w:p w:rsidR="002B209F" w:rsidRPr="00086CAB" w:rsidRDefault="00E511A9" w:rsidP="002B209F">
      <w:pPr>
        <w:pStyle w:val="AERbulletlistfirststyle"/>
        <w:rPr>
          <w:rStyle w:val="AERbody"/>
        </w:rPr>
      </w:pPr>
      <w:r>
        <w:rPr>
          <w:rStyle w:val="AERbody"/>
        </w:rPr>
        <w:t>t</w:t>
      </w:r>
      <w:r w:rsidR="002B209F" w:rsidRPr="00086CAB">
        <w:rPr>
          <w:rStyle w:val="AERbody"/>
        </w:rPr>
        <w:t xml:space="preserve">he </w:t>
      </w:r>
      <w:r w:rsidR="002B209F" w:rsidRPr="00086CAB">
        <w:rPr>
          <w:rStyle w:val="AERtextitalic"/>
          <w:i w:val="0"/>
        </w:rPr>
        <w:t>RIT-D proponent's</w:t>
      </w:r>
      <w:r w:rsidR="002B209F" w:rsidRPr="00086CAB">
        <w:rPr>
          <w:rStyle w:val="AERbody"/>
        </w:rPr>
        <w:t xml:space="preserve"> annual planning reports and any other relevant planning publications</w:t>
      </w:r>
    </w:p>
    <w:p w:rsidR="002B209F" w:rsidRPr="00086CAB" w:rsidRDefault="00E511A9" w:rsidP="002B209F">
      <w:pPr>
        <w:pStyle w:val="AERbulletlistfirststyle"/>
        <w:rPr>
          <w:rStyle w:val="AERbody"/>
        </w:rPr>
      </w:pPr>
      <w:r>
        <w:rPr>
          <w:rStyle w:val="AERbody"/>
        </w:rPr>
        <w:t>r</w:t>
      </w:r>
      <w:r w:rsidR="002B209F" w:rsidRPr="00086CAB">
        <w:rPr>
          <w:rStyle w:val="AERbody"/>
        </w:rPr>
        <w:t>elevant planning criteria, reliability requirements or jurisdictional licensing requirements and</w:t>
      </w:r>
    </w:p>
    <w:p w:rsidR="002B209F" w:rsidRPr="00086CAB" w:rsidRDefault="00E511A9" w:rsidP="002B209F">
      <w:pPr>
        <w:pStyle w:val="AERbulletlistfirststyle"/>
        <w:rPr>
          <w:rStyle w:val="AERbody"/>
        </w:rPr>
      </w:pPr>
      <w:r>
        <w:rPr>
          <w:rStyle w:val="AERbody"/>
        </w:rPr>
        <w:t>r</w:t>
      </w:r>
      <w:r w:rsidR="002B209F" w:rsidRPr="00086CAB">
        <w:rPr>
          <w:rStyle w:val="AERbody"/>
        </w:rPr>
        <w:t xml:space="preserve">elevant regulatory decisions relating to the proposed </w:t>
      </w:r>
      <w:r w:rsidR="002B209F" w:rsidRPr="00086CAB">
        <w:rPr>
          <w:rStyle w:val="AERtextitalic"/>
          <w:i w:val="0"/>
        </w:rPr>
        <w:t>preferred option</w:t>
      </w:r>
      <w:r w:rsidR="002B209F" w:rsidRPr="00086CAB">
        <w:rPr>
          <w:rStyle w:val="AERbody"/>
        </w:rPr>
        <w:t xml:space="preserve">. </w:t>
      </w:r>
    </w:p>
    <w:p w:rsidR="002B209F" w:rsidRPr="00924F28" w:rsidRDefault="002B209F" w:rsidP="00FC641D">
      <w:pPr>
        <w:pStyle w:val="Heading3"/>
        <w:rPr>
          <w:rStyle w:val="AERtextorange"/>
        </w:rPr>
      </w:pPr>
      <w:r w:rsidRPr="00924F28">
        <w:rPr>
          <w:rStyle w:val="AERtextorange"/>
        </w:rPr>
        <w:t xml:space="preserve">Requests </w:t>
      </w:r>
      <w:r w:rsidRPr="00FC641D">
        <w:t>for</w:t>
      </w:r>
      <w:r w:rsidRPr="00924F28">
        <w:rPr>
          <w:rStyle w:val="AERtextorange"/>
        </w:rPr>
        <w:t xml:space="preserve"> further information</w:t>
      </w:r>
    </w:p>
    <w:p w:rsidR="002B209F" w:rsidRPr="00086CAB" w:rsidRDefault="002B209F" w:rsidP="00FC641D">
      <w:pPr>
        <w:pStyle w:val="AERbodytext"/>
        <w:numPr>
          <w:ilvl w:val="0"/>
          <w:numId w:val="6"/>
        </w:numPr>
        <w:rPr>
          <w:rStyle w:val="AERbody"/>
        </w:rPr>
      </w:pPr>
      <w:r w:rsidRPr="00086CAB">
        <w:rPr>
          <w:rStyle w:val="AERbody"/>
        </w:rPr>
        <w:t xml:space="preserve">Under cl. 5.17.5(h) of the NER, we may request </w:t>
      </w:r>
      <w:r w:rsidR="006723E4">
        <w:rPr>
          <w:rStyle w:val="AERbody"/>
        </w:rPr>
        <w:t>additional</w:t>
      </w:r>
      <w:r w:rsidR="006723E4" w:rsidRPr="00086CAB">
        <w:rPr>
          <w:rStyle w:val="AERbody"/>
        </w:rPr>
        <w:t xml:space="preserve"> </w:t>
      </w:r>
      <w:r w:rsidRPr="00086CAB">
        <w:rPr>
          <w:rStyle w:val="AERbody"/>
        </w:rPr>
        <w:t xml:space="preserve">information </w:t>
      </w:r>
      <w:r w:rsidR="006723E4">
        <w:rPr>
          <w:rStyle w:val="AERbody"/>
        </w:rPr>
        <w:t xml:space="preserve">regarding the dispute </w:t>
      </w:r>
      <w:r w:rsidRPr="00086CAB">
        <w:rPr>
          <w:rStyle w:val="AERbody"/>
        </w:rPr>
        <w:t xml:space="preserve">from the </w:t>
      </w:r>
      <w:r w:rsidRPr="00086CAB">
        <w:rPr>
          <w:rStyle w:val="AERtextitalic"/>
          <w:i w:val="0"/>
        </w:rPr>
        <w:t>disputing party</w:t>
      </w:r>
      <w:r w:rsidRPr="00086CAB">
        <w:rPr>
          <w:rStyle w:val="AERbody"/>
        </w:rPr>
        <w:t xml:space="preserve"> </w:t>
      </w:r>
      <w:r w:rsidR="00BE3EDA">
        <w:rPr>
          <w:rStyle w:val="AERbody"/>
        </w:rPr>
        <w:t>and/</w:t>
      </w:r>
      <w:r w:rsidR="006723E4">
        <w:rPr>
          <w:rStyle w:val="AERbody"/>
        </w:rPr>
        <w:t>or the</w:t>
      </w:r>
      <w:r w:rsidR="006723E4" w:rsidRPr="00086CAB">
        <w:rPr>
          <w:rStyle w:val="AERbody"/>
        </w:rPr>
        <w:t xml:space="preserve"> </w:t>
      </w:r>
      <w:r w:rsidRPr="00086CAB">
        <w:rPr>
          <w:rStyle w:val="AERtextitalic"/>
          <w:i w:val="0"/>
        </w:rPr>
        <w:t>RIT-D proponent</w:t>
      </w:r>
      <w:r w:rsidRPr="00086CAB">
        <w:rPr>
          <w:rStyle w:val="AERbody"/>
        </w:rPr>
        <w:t xml:space="preserve">. The </w:t>
      </w:r>
      <w:r w:rsidRPr="00086CAB">
        <w:rPr>
          <w:rStyle w:val="AERtextitalic"/>
          <w:i w:val="0"/>
        </w:rPr>
        <w:t>disputing party</w:t>
      </w:r>
      <w:r w:rsidRPr="00086CAB">
        <w:rPr>
          <w:rStyle w:val="AERbody"/>
        </w:rPr>
        <w:t xml:space="preserve"> or the </w:t>
      </w:r>
      <w:r w:rsidRPr="00086CAB">
        <w:rPr>
          <w:rStyle w:val="AERtextitalic"/>
          <w:i w:val="0"/>
        </w:rPr>
        <w:t xml:space="preserve">RIT-D proponent </w:t>
      </w:r>
      <w:r w:rsidR="006F09D9">
        <w:rPr>
          <w:rStyle w:val="AERtextitalic"/>
          <w:i w:val="0"/>
        </w:rPr>
        <w:t xml:space="preserve">(as the case may be) </w:t>
      </w:r>
      <w:r w:rsidRPr="00086CAB">
        <w:rPr>
          <w:rStyle w:val="AERbody"/>
        </w:rPr>
        <w:t>must provide any additional information as soon as reasonably practicable.</w:t>
      </w:r>
    </w:p>
    <w:p w:rsidR="002B209F" w:rsidRPr="00086CAB" w:rsidRDefault="002B209F" w:rsidP="00FC641D">
      <w:pPr>
        <w:pStyle w:val="AERbodytext"/>
        <w:numPr>
          <w:ilvl w:val="0"/>
          <w:numId w:val="6"/>
        </w:numPr>
        <w:rPr>
          <w:rStyle w:val="AERbody"/>
        </w:rPr>
      </w:pPr>
      <w:r w:rsidRPr="00086CAB">
        <w:rPr>
          <w:rStyle w:val="AERbody"/>
        </w:rPr>
        <w:t xml:space="preserve">A request for </w:t>
      </w:r>
      <w:r w:rsidR="006723E4">
        <w:rPr>
          <w:rStyle w:val="AERbody"/>
        </w:rPr>
        <w:t>additional</w:t>
      </w:r>
      <w:r w:rsidR="006723E4" w:rsidRPr="00086CAB">
        <w:rPr>
          <w:rStyle w:val="AERbody"/>
        </w:rPr>
        <w:t xml:space="preserve"> </w:t>
      </w:r>
      <w:r w:rsidRPr="00086CAB">
        <w:rPr>
          <w:rStyle w:val="AERbody"/>
        </w:rPr>
        <w:t>information will be in writing. The notice will explain that</w:t>
      </w:r>
      <w:r w:rsidR="00E511A9">
        <w:rPr>
          <w:rStyle w:val="AERbody"/>
        </w:rPr>
        <w:t xml:space="preserve"> the</w:t>
      </w:r>
      <w:r w:rsidRPr="00086CAB">
        <w:rPr>
          <w:rStyle w:val="AERbody"/>
        </w:rPr>
        <w:t>:</w:t>
      </w:r>
    </w:p>
    <w:p w:rsidR="002B209F" w:rsidRPr="00086CAB" w:rsidRDefault="002B209F" w:rsidP="002B209F">
      <w:pPr>
        <w:pStyle w:val="AERbulletlistfirststyle"/>
        <w:rPr>
          <w:rStyle w:val="AERbody"/>
        </w:rPr>
      </w:pPr>
      <w:r w:rsidRPr="00086CAB">
        <w:rPr>
          <w:rStyle w:val="AERbody"/>
        </w:rPr>
        <w:t>request is being made under cl. 5.17.5(h) of the NER</w:t>
      </w:r>
    </w:p>
    <w:p w:rsidR="002B209F" w:rsidRPr="00086CAB" w:rsidRDefault="002B209F" w:rsidP="002B209F">
      <w:pPr>
        <w:pStyle w:val="AERbulletlistfirststyle"/>
        <w:rPr>
          <w:rStyle w:val="AERbody"/>
        </w:rPr>
      </w:pPr>
      <w:r w:rsidRPr="00086CAB">
        <w:rPr>
          <w:rStyle w:val="AERbody"/>
        </w:rPr>
        <w:t xml:space="preserve">period of time for making a determination is automatically extended by the </w:t>
      </w:r>
      <w:r w:rsidR="00BA58ED">
        <w:rPr>
          <w:rStyle w:val="AERbody"/>
        </w:rPr>
        <w:t xml:space="preserve">amount of </w:t>
      </w:r>
      <w:r w:rsidRPr="00086CAB">
        <w:rPr>
          <w:rStyle w:val="AERbody"/>
        </w:rPr>
        <w:t>time it takes the relevant party to provide the requested information, provided that:</w:t>
      </w:r>
    </w:p>
    <w:p w:rsidR="00D132F8" w:rsidRDefault="002B209F">
      <w:pPr>
        <w:pStyle w:val="AERbulletlistsecondstyle"/>
        <w:ind w:left="714" w:hanging="357"/>
        <w:rPr>
          <w:rStyle w:val="AERbody"/>
          <w:b/>
          <w:szCs w:val="26"/>
        </w:rPr>
      </w:pPr>
      <w:r w:rsidRPr="00086CAB">
        <w:rPr>
          <w:rStyle w:val="AERbody"/>
        </w:rPr>
        <w:t>we make the request for additional information at least seven days prior to the expiry of the relevant period</w:t>
      </w:r>
    </w:p>
    <w:p w:rsidR="00D132F8" w:rsidRDefault="002B209F">
      <w:pPr>
        <w:pStyle w:val="AERbulletlistsecondstyle"/>
        <w:ind w:left="714" w:hanging="357"/>
        <w:rPr>
          <w:rStyle w:val="AERbody"/>
          <w:b/>
          <w:szCs w:val="26"/>
        </w:rPr>
      </w:pPr>
      <w:r w:rsidRPr="00086CAB">
        <w:rPr>
          <w:rStyle w:val="AERbody"/>
        </w:rPr>
        <w:t xml:space="preserve">the </w:t>
      </w:r>
      <w:r w:rsidRPr="00086CAB">
        <w:rPr>
          <w:rStyle w:val="AERtextitalic"/>
          <w:i w:val="0"/>
        </w:rPr>
        <w:t xml:space="preserve">RIT-D proponent </w:t>
      </w:r>
      <w:r w:rsidRPr="00086CAB">
        <w:rPr>
          <w:rStyle w:val="AERbody"/>
        </w:rPr>
        <w:t xml:space="preserve">or </w:t>
      </w:r>
      <w:r w:rsidRPr="00086CAB">
        <w:rPr>
          <w:rStyle w:val="AERtextitalic"/>
          <w:i w:val="0"/>
        </w:rPr>
        <w:t>disputing party</w:t>
      </w:r>
      <w:r w:rsidRPr="00086CAB">
        <w:rPr>
          <w:rStyle w:val="AERbody"/>
        </w:rPr>
        <w:t xml:space="preserve"> provides the information within 14 days of receipt of the request</w:t>
      </w:r>
      <w:r w:rsidR="00BA58ED">
        <w:rPr>
          <w:rStyle w:val="AERbody"/>
        </w:rPr>
        <w:t>.</w:t>
      </w:r>
    </w:p>
    <w:p w:rsidR="002B209F" w:rsidRPr="00086CAB" w:rsidRDefault="002B209F" w:rsidP="002B209F">
      <w:pPr>
        <w:pStyle w:val="AERbulletlistfirststyle"/>
        <w:numPr>
          <w:ilvl w:val="0"/>
          <w:numId w:val="0"/>
        </w:numPr>
        <w:rPr>
          <w:rStyle w:val="AERbody"/>
        </w:rPr>
      </w:pPr>
      <w:r w:rsidRPr="00086CAB">
        <w:rPr>
          <w:rStyle w:val="AERbody"/>
        </w:rPr>
        <w:t xml:space="preserve">While the NER expressly provides for us to request information from the </w:t>
      </w:r>
      <w:r w:rsidRPr="00086CAB">
        <w:rPr>
          <w:rStyle w:val="AERtextitalic"/>
          <w:i w:val="0"/>
        </w:rPr>
        <w:t xml:space="preserve">RIT-D proponent </w:t>
      </w:r>
      <w:r w:rsidRPr="00086CAB">
        <w:rPr>
          <w:rStyle w:val="AERbody"/>
        </w:rPr>
        <w:t xml:space="preserve">or the </w:t>
      </w:r>
      <w:r w:rsidRPr="00086CAB">
        <w:rPr>
          <w:rStyle w:val="AERtextitalic"/>
          <w:i w:val="0"/>
        </w:rPr>
        <w:t>disputing party</w:t>
      </w:r>
      <w:r w:rsidRPr="00086CAB">
        <w:rPr>
          <w:rStyle w:val="AERbody"/>
        </w:rPr>
        <w:t>, we can request information from a party that is external to a dispute.</w:t>
      </w:r>
    </w:p>
    <w:p w:rsidR="002B209F" w:rsidRDefault="002B209F" w:rsidP="002B209F">
      <w:pPr>
        <w:pStyle w:val="AERbodytext"/>
        <w:rPr>
          <w:rStyle w:val="AERbody"/>
        </w:rPr>
      </w:pPr>
      <w:r w:rsidRPr="00086CAB">
        <w:rPr>
          <w:rStyle w:val="AERbody"/>
        </w:rPr>
        <w:t xml:space="preserve">We may ask third parties to provide information voluntarily. We can also issue a notice under </w:t>
      </w:r>
      <w:r w:rsidR="00086CAB" w:rsidRPr="00086CAB">
        <w:rPr>
          <w:rStyle w:val="AERbody"/>
        </w:rPr>
        <w:t>s</w:t>
      </w:r>
      <w:r w:rsidR="00086CAB">
        <w:rPr>
          <w:rStyle w:val="AERbody"/>
        </w:rPr>
        <w:t>. </w:t>
      </w:r>
      <w:r w:rsidRPr="00086CAB">
        <w:rPr>
          <w:rStyle w:val="AERbody"/>
        </w:rPr>
        <w:t xml:space="preserve">28 of the </w:t>
      </w:r>
      <w:r w:rsidRPr="00086CAB">
        <w:rPr>
          <w:rStyle w:val="AERtextitalic"/>
          <w:i w:val="0"/>
        </w:rPr>
        <w:t>National Electricity Law</w:t>
      </w:r>
      <w:r w:rsidRPr="00086CAB">
        <w:rPr>
          <w:rStyle w:val="AERbody"/>
        </w:rPr>
        <w:t xml:space="preserve">. </w:t>
      </w:r>
    </w:p>
    <w:p w:rsidR="002B209F" w:rsidRPr="0039325D" w:rsidRDefault="002B209F" w:rsidP="002B209F">
      <w:pPr>
        <w:pStyle w:val="Heading1"/>
        <w:rPr>
          <w:rStyle w:val="AERbody"/>
          <w:color w:val="E36C0A"/>
          <w:sz w:val="36"/>
        </w:rPr>
      </w:pPr>
      <w:bookmarkStart w:id="29" w:name="_Ref348513510"/>
      <w:bookmarkStart w:id="30" w:name="_Ref348513515"/>
      <w:bookmarkStart w:id="31" w:name="_Toc364948283"/>
      <w:r w:rsidRPr="0039325D">
        <w:rPr>
          <w:rStyle w:val="AERbody"/>
          <w:color w:val="E36C0A"/>
          <w:sz w:val="36"/>
        </w:rPr>
        <w:t>Clause 5.17.4(c) determinations</w:t>
      </w:r>
      <w:bookmarkEnd w:id="29"/>
      <w:bookmarkEnd w:id="30"/>
      <w:bookmarkEnd w:id="31"/>
    </w:p>
    <w:p w:rsidR="002B209F" w:rsidRPr="00086CAB" w:rsidRDefault="002B209F" w:rsidP="002B209F">
      <w:pPr>
        <w:pStyle w:val="AERbodytext"/>
      </w:pPr>
      <w:r w:rsidRPr="00086CAB">
        <w:t>The</w:t>
      </w:r>
      <w:r w:rsidR="002B2E47">
        <w:t xml:space="preserve"> application guidelines </w:t>
      </w:r>
      <w:r w:rsidRPr="00086CAB">
        <w:t xml:space="preserve">must provide guidance on how to make a determination under cl. 5.17.4(c) of the NER. Clause 5.17.4(c) of the NER states that a </w:t>
      </w:r>
      <w:r w:rsidRPr="00086CAB">
        <w:rPr>
          <w:rStyle w:val="AERtextitalic"/>
          <w:i w:val="0"/>
        </w:rPr>
        <w:t xml:space="preserve">RIT-D proponent </w:t>
      </w:r>
      <w:r w:rsidRPr="00086CAB">
        <w:t xml:space="preserve">is not required to prepare a </w:t>
      </w:r>
      <w:r w:rsidRPr="00086CAB">
        <w:rPr>
          <w:rStyle w:val="AERtextitalic"/>
          <w:i w:val="0"/>
        </w:rPr>
        <w:t>non-network options report</w:t>
      </w:r>
      <w:r w:rsidRPr="00086CAB">
        <w:t xml:space="preserve"> if it determines, on reasonable grounds, that there will not be a </w:t>
      </w:r>
      <w:r w:rsidRPr="00086CAB">
        <w:rPr>
          <w:rStyle w:val="AERtextitalic"/>
          <w:i w:val="0"/>
        </w:rPr>
        <w:t>non-network option</w:t>
      </w:r>
      <w:r w:rsidRPr="00086CAB">
        <w:t xml:space="preserve"> that is a </w:t>
      </w:r>
      <w:r w:rsidRPr="00086CAB">
        <w:rPr>
          <w:rStyle w:val="AERtextitalic"/>
          <w:i w:val="0"/>
        </w:rPr>
        <w:t>potential credible option</w:t>
      </w:r>
      <w:r w:rsidRPr="00086CAB">
        <w:t xml:space="preserve"> or that forms a significant part of a </w:t>
      </w:r>
      <w:r w:rsidRPr="00086CAB">
        <w:rPr>
          <w:rStyle w:val="AERtextitalic"/>
          <w:i w:val="0"/>
        </w:rPr>
        <w:t>potential credible option</w:t>
      </w:r>
      <w:r w:rsidRPr="00086CAB">
        <w:t xml:space="preserve"> to address the </w:t>
      </w:r>
      <w:r w:rsidRPr="00086CAB">
        <w:rPr>
          <w:rStyle w:val="AERtextitalic"/>
          <w:i w:val="0"/>
        </w:rPr>
        <w:t>identified need</w:t>
      </w:r>
      <w:r w:rsidRPr="00086CAB">
        <w:t xml:space="preserve">. </w:t>
      </w:r>
    </w:p>
    <w:p w:rsidR="002B209F" w:rsidRDefault="002B209F" w:rsidP="002B209F">
      <w:pPr>
        <w:pStyle w:val="Heading2"/>
      </w:pPr>
      <w:bookmarkStart w:id="32" w:name="_Toc364948284"/>
      <w:r>
        <w:t>Screening for non-network options</w:t>
      </w:r>
      <w:bookmarkEnd w:id="32"/>
    </w:p>
    <w:p w:rsidR="002B209F" w:rsidRPr="00086CAB" w:rsidRDefault="002B209F" w:rsidP="002B209F">
      <w:pPr>
        <w:pStyle w:val="AERbodytext"/>
      </w:pPr>
      <w:r w:rsidRPr="00086CAB">
        <w:t xml:space="preserve">Before </w:t>
      </w:r>
      <w:r w:rsidRPr="00086CAB">
        <w:rPr>
          <w:rStyle w:val="AERtextitalic"/>
          <w:i w:val="0"/>
        </w:rPr>
        <w:t>RIT-D proponents</w:t>
      </w:r>
      <w:r w:rsidRPr="00086CAB">
        <w:t xml:space="preserve"> can make a determination under cl. 5.17.4(c) of the NER, they must screen for </w:t>
      </w:r>
      <w:r w:rsidRPr="00086CAB">
        <w:rPr>
          <w:rStyle w:val="AERtextitalic"/>
          <w:i w:val="0"/>
        </w:rPr>
        <w:t>non-network options</w:t>
      </w:r>
      <w:r w:rsidRPr="00086CAB">
        <w:t xml:space="preserve">. We consider screening to mean that </w:t>
      </w:r>
      <w:r w:rsidRPr="00086CAB">
        <w:rPr>
          <w:rStyle w:val="AERtextitalic"/>
          <w:i w:val="0"/>
        </w:rPr>
        <w:t>RIT-D proponents</w:t>
      </w:r>
      <w:r w:rsidRPr="00086CAB">
        <w:t xml:space="preserve"> must consider all feasible </w:t>
      </w:r>
      <w:r w:rsidRPr="00086CAB">
        <w:rPr>
          <w:rStyle w:val="AERtextitalic"/>
          <w:i w:val="0"/>
        </w:rPr>
        <w:t>non-network options</w:t>
      </w:r>
      <w:r w:rsidRPr="00086CAB">
        <w:t>, such as:</w:t>
      </w:r>
    </w:p>
    <w:p w:rsidR="002B209F" w:rsidRPr="00086CAB" w:rsidRDefault="00BA58ED" w:rsidP="002B209F">
      <w:pPr>
        <w:pStyle w:val="AERbulletlistfirststyle"/>
      </w:pPr>
      <w:r>
        <w:t>a</w:t>
      </w:r>
      <w:r w:rsidR="002B209F" w:rsidRPr="00086CAB">
        <w:t xml:space="preserve">ny measure or program targeted at reducing peak demand, including: </w:t>
      </w:r>
    </w:p>
    <w:p w:rsidR="00D132F8" w:rsidRDefault="00BA58ED" w:rsidP="00FC641D">
      <w:pPr>
        <w:pStyle w:val="AERbulletlistsecondstyle"/>
      </w:pPr>
      <w:r w:rsidRPr="00FC641D">
        <w:rPr>
          <w:rStyle w:val="AERbody"/>
        </w:rPr>
        <w:t>i</w:t>
      </w:r>
      <w:r w:rsidR="002B209F" w:rsidRPr="00FC641D">
        <w:rPr>
          <w:rStyle w:val="AERbody"/>
        </w:rPr>
        <w:t>mprovements</w:t>
      </w:r>
      <w:r w:rsidR="002B209F" w:rsidRPr="00086CAB">
        <w:t xml:space="preserve"> to or additions of automatic control schemes such as direct </w:t>
      </w:r>
      <w:r w:rsidR="002B209F" w:rsidRPr="00086CAB">
        <w:rPr>
          <w:rStyle w:val="AERtextitalic"/>
          <w:i w:val="0"/>
        </w:rPr>
        <w:t>load</w:t>
      </w:r>
      <w:r w:rsidR="002B209F" w:rsidRPr="00086CAB">
        <w:t xml:space="preserve"> control</w:t>
      </w:r>
    </w:p>
    <w:p w:rsidR="00D132F8" w:rsidRDefault="00BA58ED" w:rsidP="00FC641D">
      <w:pPr>
        <w:pStyle w:val="AERbulletlistsecondstyle"/>
      </w:pPr>
      <w:r w:rsidRPr="00FC641D">
        <w:rPr>
          <w:rStyle w:val="AERbody"/>
        </w:rPr>
        <w:t>e</w:t>
      </w:r>
      <w:r w:rsidR="002B209F" w:rsidRPr="00FC641D">
        <w:rPr>
          <w:rStyle w:val="AERbody"/>
        </w:rPr>
        <w:t>nergy</w:t>
      </w:r>
      <w:r w:rsidR="002B209F" w:rsidRPr="00086CAB">
        <w:t xml:space="preserve"> efficiency programs or a demand management awareness program for consumers </w:t>
      </w:r>
    </w:p>
    <w:p w:rsidR="00D132F8" w:rsidRDefault="00BA58ED" w:rsidP="00FC641D">
      <w:pPr>
        <w:pStyle w:val="AERbulletlistsecondstyle"/>
      </w:pPr>
      <w:r w:rsidRPr="00FC641D">
        <w:rPr>
          <w:rStyle w:val="AERbody"/>
        </w:rPr>
        <w:t>i</w:t>
      </w:r>
      <w:r w:rsidR="002B209F" w:rsidRPr="00FC641D">
        <w:rPr>
          <w:rStyle w:val="AERbody"/>
        </w:rPr>
        <w:t>nstalling</w:t>
      </w:r>
      <w:r w:rsidR="002B209F" w:rsidRPr="00086CAB">
        <w:t xml:space="preserve"> smart meters with measures to facilitate cost-reflective pricing. </w:t>
      </w:r>
    </w:p>
    <w:p w:rsidR="002B209F" w:rsidRPr="00086CAB" w:rsidRDefault="00BA58ED" w:rsidP="002B209F">
      <w:pPr>
        <w:pStyle w:val="AERbulletlistfirststyle"/>
      </w:pPr>
      <w:r>
        <w:t>i</w:t>
      </w:r>
      <w:r w:rsidR="002B209F" w:rsidRPr="00086CAB">
        <w:t>ncreased local or distributed generation/supply options, including:</w:t>
      </w:r>
    </w:p>
    <w:p w:rsidR="00D132F8" w:rsidRDefault="00BA58ED" w:rsidP="00FC641D">
      <w:pPr>
        <w:pStyle w:val="AERbulletlistsecondstyle"/>
      </w:pPr>
      <w:r>
        <w:t>c</w:t>
      </w:r>
      <w:r w:rsidR="002B209F" w:rsidRPr="00086CAB">
        <w:t xml:space="preserve">apacity for standby power from existing or new </w:t>
      </w:r>
      <w:r w:rsidR="002B209F" w:rsidRPr="00086CAB">
        <w:rPr>
          <w:rStyle w:val="AERtextitalic"/>
          <w:i w:val="0"/>
        </w:rPr>
        <w:t>embedded generators</w:t>
      </w:r>
      <w:r w:rsidR="002B209F" w:rsidRPr="00086CAB">
        <w:t xml:space="preserve"> </w:t>
      </w:r>
    </w:p>
    <w:p w:rsidR="00D132F8" w:rsidRDefault="00BA58ED" w:rsidP="00FC641D">
      <w:pPr>
        <w:pStyle w:val="AERbulletlistsecondstyle"/>
      </w:pPr>
      <w:r>
        <w:t>u</w:t>
      </w:r>
      <w:r w:rsidR="002B209F" w:rsidRPr="00086CAB">
        <w:t xml:space="preserve">sing </w:t>
      </w:r>
      <w:r w:rsidR="002B209F" w:rsidRPr="00FC641D">
        <w:rPr>
          <w:rStyle w:val="AERbody"/>
        </w:rPr>
        <w:t>energy</w:t>
      </w:r>
      <w:r w:rsidR="002B209F" w:rsidRPr="00086CAB">
        <w:t xml:space="preserve"> storage systems, load transfer capacity and more. </w:t>
      </w:r>
    </w:p>
    <w:p w:rsidR="002B209F" w:rsidRDefault="002B209F" w:rsidP="002B209F">
      <w:pPr>
        <w:pStyle w:val="Heading2"/>
      </w:pPr>
      <w:bookmarkStart w:id="33" w:name="_Toc364948285"/>
      <w:r>
        <w:t>Assessing non-network options as potential credible options</w:t>
      </w:r>
      <w:bookmarkEnd w:id="33"/>
      <w:r>
        <w:t xml:space="preserve"> </w:t>
      </w:r>
    </w:p>
    <w:p w:rsidR="002B209F" w:rsidRPr="00086CAB" w:rsidRDefault="002B209F" w:rsidP="002B209F">
      <w:pPr>
        <w:pStyle w:val="AERbodytext"/>
      </w:pPr>
      <w:r w:rsidRPr="00086CAB">
        <w:t xml:space="preserve">Once a </w:t>
      </w:r>
      <w:r w:rsidRPr="00086CAB">
        <w:rPr>
          <w:rStyle w:val="AERtextitalic"/>
          <w:i w:val="0"/>
        </w:rPr>
        <w:t xml:space="preserve">RIT-D proponent </w:t>
      </w:r>
      <w:r w:rsidRPr="00086CAB">
        <w:t xml:space="preserve">screens for </w:t>
      </w:r>
      <w:r w:rsidRPr="00086CAB">
        <w:rPr>
          <w:rStyle w:val="AERtextitalic"/>
          <w:i w:val="0"/>
        </w:rPr>
        <w:t>non-network options</w:t>
      </w:r>
      <w:r w:rsidRPr="00086CAB">
        <w:t xml:space="preserve">, it can determine whether or not any of these </w:t>
      </w:r>
      <w:r w:rsidRPr="00086CAB">
        <w:rPr>
          <w:rStyle w:val="AERtextitalic"/>
          <w:i w:val="0"/>
        </w:rPr>
        <w:t>non-network options</w:t>
      </w:r>
      <w:r w:rsidRPr="00086CAB">
        <w:t xml:space="preserve"> could individually or jointly</w:t>
      </w:r>
      <w:r w:rsidR="00950996">
        <w:t>,</w:t>
      </w:r>
      <w:r w:rsidRPr="00086CAB">
        <w:t xml:space="preserve"> with other option</w:t>
      </w:r>
      <w:r w:rsidR="00BA58ED">
        <w:t>/</w:t>
      </w:r>
      <w:r w:rsidRPr="00086CAB">
        <w:t xml:space="preserve">s constitute a </w:t>
      </w:r>
      <w:r w:rsidRPr="00086CAB">
        <w:rPr>
          <w:rStyle w:val="AERtextitalic"/>
          <w:i w:val="0"/>
        </w:rPr>
        <w:t>credible option</w:t>
      </w:r>
      <w:r w:rsidRPr="00086CAB">
        <w:t>.</w:t>
      </w:r>
    </w:p>
    <w:p w:rsidR="002B209F" w:rsidRPr="00086CAB" w:rsidRDefault="002B209F" w:rsidP="00FC641D">
      <w:pPr>
        <w:pStyle w:val="AERbodytext"/>
        <w:numPr>
          <w:ilvl w:val="0"/>
          <w:numId w:val="6"/>
        </w:numPr>
      </w:pPr>
      <w:r w:rsidRPr="00086CAB">
        <w:rPr>
          <w:rStyle w:val="AERtextitalic"/>
          <w:i w:val="0"/>
        </w:rPr>
        <w:t>RIT-D proponents</w:t>
      </w:r>
      <w:r w:rsidRPr="00086CAB">
        <w:t xml:space="preserve"> must </w:t>
      </w:r>
      <w:r w:rsidR="00950996">
        <w:t>consider</w:t>
      </w:r>
      <w:r w:rsidRPr="00086CAB">
        <w:t xml:space="preserve"> that </w:t>
      </w:r>
      <w:r w:rsidRPr="00086CAB">
        <w:rPr>
          <w:rStyle w:val="AERtextitalic"/>
          <w:i w:val="0"/>
        </w:rPr>
        <w:t>credible options</w:t>
      </w:r>
      <w:r w:rsidRPr="00086CAB">
        <w:t xml:space="preserve"> may be a variety of different measures combined to form one integrated solution to an </w:t>
      </w:r>
      <w:r w:rsidRPr="00086CAB">
        <w:rPr>
          <w:rStyle w:val="AERtextitalic"/>
          <w:i w:val="0"/>
        </w:rPr>
        <w:t>identified need</w:t>
      </w:r>
      <w:r w:rsidRPr="00086CAB">
        <w:t xml:space="preserve">. Therefore, a </w:t>
      </w:r>
      <w:r w:rsidRPr="00086CAB">
        <w:rPr>
          <w:rStyle w:val="AERtextitalic"/>
          <w:i w:val="0"/>
        </w:rPr>
        <w:t xml:space="preserve">RIT-D proponent </w:t>
      </w:r>
      <w:r w:rsidRPr="00086CAB">
        <w:t xml:space="preserve">must consider treating a package of different </w:t>
      </w:r>
      <w:r w:rsidRPr="00086CAB">
        <w:rPr>
          <w:rStyle w:val="AERtextitalic"/>
          <w:i w:val="0"/>
        </w:rPr>
        <w:t>non-network options</w:t>
      </w:r>
      <w:r w:rsidRPr="00086CAB">
        <w:t xml:space="preserve"> as one </w:t>
      </w:r>
      <w:r w:rsidRPr="00086CAB">
        <w:rPr>
          <w:rStyle w:val="AERtextitalic"/>
          <w:i w:val="0"/>
        </w:rPr>
        <w:t>credible option</w:t>
      </w:r>
      <w:r w:rsidRPr="00086CAB">
        <w:t xml:space="preserve"> when determining whether a non-network option could constitutes part of a </w:t>
      </w:r>
      <w:r w:rsidRPr="00086CAB">
        <w:rPr>
          <w:rStyle w:val="AERtextitalic"/>
          <w:i w:val="0"/>
        </w:rPr>
        <w:t>credible option</w:t>
      </w:r>
      <w:r w:rsidRPr="00086CAB">
        <w:t xml:space="preserve">. A </w:t>
      </w:r>
      <w:r w:rsidRPr="00086CAB">
        <w:rPr>
          <w:rStyle w:val="AERtextitalic"/>
          <w:i w:val="0"/>
        </w:rPr>
        <w:t xml:space="preserve">RIT-D proponent </w:t>
      </w:r>
      <w:r w:rsidRPr="00086CAB">
        <w:t xml:space="preserve">must also determine whether or not any </w:t>
      </w:r>
      <w:r w:rsidRPr="00086CAB">
        <w:rPr>
          <w:rStyle w:val="AERtextitalic"/>
          <w:i w:val="0"/>
        </w:rPr>
        <w:t>non-network options</w:t>
      </w:r>
      <w:r w:rsidRPr="00086CAB">
        <w:t xml:space="preserve"> could combine with a network or generation option to form a significant part of a </w:t>
      </w:r>
      <w:r w:rsidRPr="00086CAB">
        <w:rPr>
          <w:rStyle w:val="AERtextitalic"/>
          <w:i w:val="0"/>
        </w:rPr>
        <w:t>credible option</w:t>
      </w:r>
      <w:r w:rsidRPr="00086CAB">
        <w:t xml:space="preserve">. </w:t>
      </w:r>
      <w:r w:rsidRPr="00086CAB">
        <w:rPr>
          <w:rStyle w:val="AERtextitalic"/>
          <w:i w:val="0"/>
        </w:rPr>
        <w:t>Non-network options</w:t>
      </w:r>
      <w:r w:rsidRPr="00086CAB">
        <w:t xml:space="preserve"> could form a significant part of a </w:t>
      </w:r>
      <w:r w:rsidRPr="00086CAB">
        <w:rPr>
          <w:rStyle w:val="AERtextitalic"/>
          <w:i w:val="0"/>
        </w:rPr>
        <w:t>credible option</w:t>
      </w:r>
      <w:r w:rsidRPr="00086CAB">
        <w:t xml:space="preserve"> to address the </w:t>
      </w:r>
      <w:r w:rsidRPr="00086CAB">
        <w:rPr>
          <w:rStyle w:val="AERtextitalic"/>
          <w:i w:val="0"/>
        </w:rPr>
        <w:t>identified need</w:t>
      </w:r>
      <w:r w:rsidRPr="00086CAB">
        <w:t xml:space="preserve"> where:</w:t>
      </w:r>
    </w:p>
    <w:p w:rsidR="002B209F" w:rsidRPr="00086CAB" w:rsidRDefault="00BA58ED" w:rsidP="002B209F">
      <w:pPr>
        <w:pStyle w:val="AERbulletlistfirststyle"/>
      </w:pPr>
      <w:r>
        <w:t>a</w:t>
      </w:r>
      <w:r w:rsidR="002B209F" w:rsidRPr="00086CAB">
        <w:t xml:space="preserve">dding a </w:t>
      </w:r>
      <w:r w:rsidR="002B209F" w:rsidRPr="00086CAB">
        <w:rPr>
          <w:rStyle w:val="AERtextitalic"/>
          <w:i w:val="0"/>
        </w:rPr>
        <w:t>non-network option</w:t>
      </w:r>
      <w:r w:rsidR="002B209F" w:rsidRPr="00086CAB">
        <w:t xml:space="preserve"> to a</w:t>
      </w:r>
      <w:r w:rsidR="002B209F" w:rsidRPr="00086CAB">
        <w:rPr>
          <w:rStyle w:val="AERtextitalic"/>
          <w:i w:val="0"/>
        </w:rPr>
        <w:t xml:space="preserve"> network option</w:t>
      </w:r>
      <w:r w:rsidR="002B209F" w:rsidRPr="00086CAB">
        <w:t xml:space="preserve"> or a generation option could be used as an integrated solution for addressing an </w:t>
      </w:r>
      <w:r w:rsidR="002B209F" w:rsidRPr="00086CAB">
        <w:rPr>
          <w:rStyle w:val="AERtextitalic"/>
          <w:i w:val="0"/>
        </w:rPr>
        <w:t>identified need</w:t>
      </w:r>
      <w:r w:rsidR="002B209F" w:rsidRPr="00086CAB">
        <w:t xml:space="preserve"> such as increasing the net economic benefit</w:t>
      </w:r>
      <w:r w:rsidR="00950996">
        <w:t>s in the</w:t>
      </w:r>
      <w:r w:rsidR="00950996" w:rsidRPr="00950996">
        <w:t xml:space="preserve"> </w:t>
      </w:r>
      <w:r w:rsidR="00950996" w:rsidRPr="00086CAB">
        <w:t>NEM</w:t>
      </w:r>
      <w:r w:rsidR="002B209F" w:rsidRPr="00086CAB">
        <w:t xml:space="preserve">. </w:t>
      </w:r>
    </w:p>
    <w:p w:rsidR="002B209F" w:rsidRPr="00086CAB" w:rsidRDefault="00BA58ED" w:rsidP="002B209F">
      <w:pPr>
        <w:pStyle w:val="AERbulletlistfirststyle"/>
      </w:pPr>
      <w:r>
        <w:t>t</w:t>
      </w:r>
      <w:r w:rsidR="0081548B" w:rsidRPr="0081548B">
        <w:t>he</w:t>
      </w:r>
      <w:r w:rsidR="008F1496" w:rsidRPr="008F1496">
        <w:rPr>
          <w:rStyle w:val="AERtextitalic"/>
          <w:i w:val="0"/>
        </w:rPr>
        <w:t xml:space="preserve"> network option</w:t>
      </w:r>
      <w:r w:rsidR="0081548B" w:rsidRPr="0081548B">
        <w:t xml:space="preserve"> is not a feasible </w:t>
      </w:r>
      <w:r w:rsidR="008F1496" w:rsidRPr="008F1496">
        <w:rPr>
          <w:rStyle w:val="AERtextitalic"/>
          <w:i w:val="0"/>
        </w:rPr>
        <w:t>credible option</w:t>
      </w:r>
      <w:r w:rsidR="0081548B" w:rsidRPr="0081548B">
        <w:t xml:space="preserve">, unless the </w:t>
      </w:r>
      <w:r w:rsidR="008F1496" w:rsidRPr="008F1496">
        <w:rPr>
          <w:rStyle w:val="AERtextitalic"/>
          <w:i w:val="0"/>
        </w:rPr>
        <w:t xml:space="preserve">RIT-D proponent </w:t>
      </w:r>
      <w:r w:rsidR="0081548B" w:rsidRPr="0081548B">
        <w:t xml:space="preserve">combines it with a </w:t>
      </w:r>
      <w:r w:rsidR="008F1496" w:rsidRPr="008F1496">
        <w:rPr>
          <w:rStyle w:val="AERtextitalic"/>
          <w:i w:val="0"/>
        </w:rPr>
        <w:t>non-network option</w:t>
      </w:r>
      <w:r w:rsidR="0081548B" w:rsidRPr="0081548B">
        <w:t xml:space="preserve">. </w:t>
      </w:r>
    </w:p>
    <w:p w:rsidR="002B209F" w:rsidRPr="00086CAB" w:rsidRDefault="0081548B" w:rsidP="002B209F">
      <w:pPr>
        <w:pStyle w:val="AERbulletlistfirststyle"/>
        <w:numPr>
          <w:ilvl w:val="0"/>
          <w:numId w:val="0"/>
        </w:numPr>
      </w:pPr>
      <w:r w:rsidRPr="0081548B">
        <w:t xml:space="preserve">When making this determination, a </w:t>
      </w:r>
      <w:r w:rsidR="008F1496" w:rsidRPr="008F1496">
        <w:rPr>
          <w:rStyle w:val="AERtextitalic"/>
          <w:i w:val="0"/>
        </w:rPr>
        <w:t xml:space="preserve">RIT-D proponent </w:t>
      </w:r>
      <w:r w:rsidRPr="0081548B">
        <w:t>should assess whether the option (or group of options) would potentially:</w:t>
      </w:r>
    </w:p>
    <w:p w:rsidR="002B209F" w:rsidRPr="00086CAB" w:rsidRDefault="00BA58ED" w:rsidP="002B209F">
      <w:pPr>
        <w:pStyle w:val="AERbulletlistfirststyle"/>
      </w:pPr>
      <w:r>
        <w:t>a</w:t>
      </w:r>
      <w:r w:rsidR="0081548B" w:rsidRPr="0081548B">
        <w:t xml:space="preserve">ddress the </w:t>
      </w:r>
      <w:r w:rsidR="008F1496" w:rsidRPr="008F1496">
        <w:rPr>
          <w:rStyle w:val="AERtextitalic"/>
          <w:i w:val="0"/>
        </w:rPr>
        <w:t>identified need</w:t>
      </w:r>
    </w:p>
    <w:p w:rsidR="002B209F" w:rsidRPr="00086CAB" w:rsidRDefault="00BA58ED" w:rsidP="002B209F">
      <w:pPr>
        <w:pStyle w:val="AERbulletlistfirststyle"/>
      </w:pPr>
      <w:r>
        <w:t>i</w:t>
      </w:r>
      <w:r w:rsidR="0081548B" w:rsidRPr="0081548B">
        <w:t xml:space="preserve">s or are commercially and technically feasible. An option is commercially and technically feasible where its estimated costs are comparable to (or less than) other </w:t>
      </w:r>
      <w:r w:rsidR="008F1496" w:rsidRPr="008F1496">
        <w:rPr>
          <w:rStyle w:val="AERtextitalic"/>
          <w:i w:val="0"/>
        </w:rPr>
        <w:t>credible options</w:t>
      </w:r>
      <w:r w:rsidR="0081548B" w:rsidRPr="0081548B">
        <w:t xml:space="preserve"> that address the </w:t>
      </w:r>
      <w:r w:rsidR="008F1496" w:rsidRPr="008F1496">
        <w:rPr>
          <w:rStyle w:val="AERtextitalic"/>
          <w:i w:val="0"/>
        </w:rPr>
        <w:t>identified need</w:t>
      </w:r>
      <w:r w:rsidR="0081548B" w:rsidRPr="0081548B">
        <w:t xml:space="preserve">. One exception </w:t>
      </w:r>
      <w:r w:rsidR="00950996">
        <w:t>includes where</w:t>
      </w:r>
      <w:r w:rsidR="0081548B" w:rsidRPr="0081548B">
        <w:t xml:space="preserve"> the </w:t>
      </w:r>
      <w:r w:rsidR="008F1496" w:rsidRPr="008F1496">
        <w:rPr>
          <w:rStyle w:val="AERtextitalic"/>
          <w:i w:val="0"/>
        </w:rPr>
        <w:t>credible option</w:t>
      </w:r>
      <w:r w:rsidR="00950996">
        <w:rPr>
          <w:rStyle w:val="AERtextitalic"/>
          <w:i w:val="0"/>
        </w:rPr>
        <w:t>/</w:t>
      </w:r>
      <w:r w:rsidR="0081548B" w:rsidRPr="0081548B">
        <w:t xml:space="preserve">s is/are likely to deliver materially higher market benefits. In such circumstances, the option may be commercially feasible despite the higher expected cost. </w:t>
      </w:r>
    </w:p>
    <w:p w:rsidR="002B209F" w:rsidRPr="00086CAB" w:rsidRDefault="00BA58ED" w:rsidP="002B209F">
      <w:pPr>
        <w:pStyle w:val="AERbulletlistfirststyle"/>
      </w:pPr>
      <w:r>
        <w:t>c</w:t>
      </w:r>
      <w:r w:rsidR="0081548B" w:rsidRPr="0081548B">
        <w:t xml:space="preserve">an be implemented in a sufficient time to meet the </w:t>
      </w:r>
      <w:r w:rsidR="008F1496" w:rsidRPr="008F1496">
        <w:rPr>
          <w:rStyle w:val="AERtextitalic"/>
          <w:i w:val="0"/>
        </w:rPr>
        <w:t>identified need</w:t>
      </w:r>
      <w:r>
        <w:rPr>
          <w:rStyle w:val="AERtextitalic"/>
          <w:i w:val="0"/>
        </w:rPr>
        <w:t>.</w:t>
      </w:r>
    </w:p>
    <w:p w:rsidR="002B209F" w:rsidRPr="00086CAB" w:rsidRDefault="0081548B" w:rsidP="002B209F">
      <w:pPr>
        <w:pStyle w:val="AERbulletlistfirststyle"/>
        <w:numPr>
          <w:ilvl w:val="0"/>
          <w:numId w:val="0"/>
        </w:numPr>
      </w:pPr>
      <w:r w:rsidRPr="0081548B">
        <w:t xml:space="preserve">A </w:t>
      </w:r>
      <w:r w:rsidR="008F1496" w:rsidRPr="008F1496">
        <w:rPr>
          <w:rStyle w:val="AERtextitalic"/>
          <w:i w:val="0"/>
        </w:rPr>
        <w:t xml:space="preserve">RIT-D proponent </w:t>
      </w:r>
      <w:r w:rsidRPr="0081548B">
        <w:t xml:space="preserve">must state its reasoning if it determines that no </w:t>
      </w:r>
      <w:r w:rsidR="008F1496" w:rsidRPr="008F1496">
        <w:rPr>
          <w:rStyle w:val="AERtextitalic"/>
          <w:i w:val="0"/>
        </w:rPr>
        <w:t>non-network option</w:t>
      </w:r>
      <w:r w:rsidRPr="0081548B">
        <w:t>s satisfy these criteria.</w:t>
      </w:r>
      <w:r w:rsidR="00950996">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005FE7" w:rsidRDefault="002B209F" w:rsidP="00FC641D">
            <w:pPr>
              <w:pStyle w:val="AERbodytext"/>
              <w:numPr>
                <w:ilvl w:val="0"/>
                <w:numId w:val="6"/>
              </w:numPr>
              <w:rPr>
                <w:rStyle w:val="AERtextbold"/>
              </w:rPr>
            </w:pPr>
            <w:r>
              <w:rPr>
                <w:rStyle w:val="AERtextbold"/>
              </w:rPr>
              <w:t xml:space="preserve">Example </w:t>
            </w:r>
            <w:r w:rsidR="002B2A7F">
              <w:rPr>
                <w:rStyle w:val="AERtextbold"/>
              </w:rPr>
              <w:t>5</w:t>
            </w:r>
            <w:r>
              <w:rPr>
                <w:rStyle w:val="AERtextbold"/>
              </w:rPr>
              <w:t>: A</w:t>
            </w:r>
            <w:r w:rsidRPr="00005FE7">
              <w:rPr>
                <w:rStyle w:val="AERtextbold"/>
              </w:rPr>
              <w:t xml:space="preserve"> </w:t>
            </w:r>
            <w:r>
              <w:rPr>
                <w:rStyle w:val="AERtextbold"/>
              </w:rPr>
              <w:t>non-network option as a significant part of a credible option</w:t>
            </w:r>
          </w:p>
          <w:p w:rsidR="002B209F" w:rsidRPr="00086CAB" w:rsidRDefault="002B209F" w:rsidP="00322C70">
            <w:pPr>
              <w:pStyle w:val="AERbodytext"/>
              <w:numPr>
                <w:ilvl w:val="0"/>
                <w:numId w:val="0"/>
              </w:numPr>
            </w:pPr>
            <w:r w:rsidRPr="00086CAB">
              <w:t xml:space="preserve">The </w:t>
            </w:r>
            <w:r w:rsidRPr="00086CAB">
              <w:rPr>
                <w:rStyle w:val="AERtextitalic"/>
                <w:i w:val="0"/>
              </w:rPr>
              <w:t>identified need</w:t>
            </w:r>
            <w:r w:rsidRPr="00086CAB">
              <w:t xml:space="preserve"> is to increase the capacity in the distribution network by 20 per cent. The </w:t>
            </w:r>
            <w:r w:rsidRPr="00086CAB">
              <w:rPr>
                <w:rStyle w:val="AERtextitalic"/>
                <w:i w:val="0"/>
              </w:rPr>
              <w:t xml:space="preserve">RIT-D proponent </w:t>
            </w:r>
            <w:r w:rsidRPr="00086CAB">
              <w:t xml:space="preserve">has identified two </w:t>
            </w:r>
            <w:r w:rsidRPr="00086CAB">
              <w:rPr>
                <w:rStyle w:val="AERtextitalic"/>
                <w:i w:val="0"/>
              </w:rPr>
              <w:t>credible options</w:t>
            </w:r>
            <w:r w:rsidRPr="00086CAB">
              <w:t xml:space="preserve">: </w:t>
            </w:r>
          </w:p>
          <w:p w:rsidR="002B209F" w:rsidRPr="00086CAB" w:rsidRDefault="00950996" w:rsidP="00322C70">
            <w:pPr>
              <w:pStyle w:val="AERnumberedlistfirststyle"/>
            </w:pPr>
            <w:r>
              <w:t>i</w:t>
            </w:r>
            <w:r w:rsidR="002B209F" w:rsidRPr="00086CAB">
              <w:t>nstall larger capacity feeders that will increase capacity in the distribution network by 40 per cent or</w:t>
            </w:r>
          </w:p>
          <w:p w:rsidR="002B209F" w:rsidRPr="00086CAB" w:rsidRDefault="00950996" w:rsidP="00322C70">
            <w:pPr>
              <w:pStyle w:val="AERnumberedlistfirststyle"/>
            </w:pPr>
            <w:r>
              <w:t>i</w:t>
            </w:r>
            <w:r w:rsidR="002B209F" w:rsidRPr="00086CAB">
              <w:t xml:space="preserve">ntroduce a demand management program to reduce peak </w:t>
            </w:r>
            <w:r w:rsidR="002B209F" w:rsidRPr="00086CAB">
              <w:rPr>
                <w:rStyle w:val="AERtextitalic"/>
                <w:i w:val="0"/>
              </w:rPr>
              <w:t>load</w:t>
            </w:r>
            <w:r w:rsidR="002B209F" w:rsidRPr="00086CAB">
              <w:t xml:space="preserve">, increasing available network capacity by 10 per cent. The </w:t>
            </w:r>
            <w:r w:rsidR="002B209F" w:rsidRPr="00086CAB">
              <w:rPr>
                <w:rStyle w:val="AERtextitalic"/>
                <w:i w:val="0"/>
              </w:rPr>
              <w:t xml:space="preserve">RIT-D proponent </w:t>
            </w:r>
            <w:r w:rsidR="002B209F" w:rsidRPr="00086CAB">
              <w:t xml:space="preserve">will then install smaller, less-costly feeders so that total capacity will increase by 20 per cent.  </w:t>
            </w:r>
          </w:p>
          <w:p w:rsidR="002B209F" w:rsidRPr="00086CAB" w:rsidRDefault="002B209F" w:rsidP="00322C70">
            <w:pPr>
              <w:pStyle w:val="AERnumberedlistfirststyle"/>
              <w:numPr>
                <w:ilvl w:val="0"/>
                <w:numId w:val="0"/>
              </w:numPr>
            </w:pPr>
            <w:r w:rsidRPr="00086CAB">
              <w:t xml:space="preserve">Both options 1 and 2 are credible in that they can address the </w:t>
            </w:r>
            <w:r w:rsidRPr="00086CAB">
              <w:rPr>
                <w:rStyle w:val="AERtextitalic"/>
                <w:i w:val="0"/>
              </w:rPr>
              <w:t>identified need</w:t>
            </w:r>
            <w:r w:rsidRPr="00086CAB">
              <w:t xml:space="preserve">, </w:t>
            </w:r>
            <w:r w:rsidR="00BA58ED">
              <w:t xml:space="preserve">and </w:t>
            </w:r>
            <w:r w:rsidR="0021532C" w:rsidRPr="00086CAB">
              <w:t>are commercially</w:t>
            </w:r>
            <w:r w:rsidRPr="00086CAB">
              <w:t xml:space="preserve"> and technically feasible</w:t>
            </w:r>
            <w:r w:rsidR="00BA58ED">
              <w:t xml:space="preserve">. Both </w:t>
            </w:r>
            <w:r w:rsidR="0021532C" w:rsidRPr="00086CAB">
              <w:t>can be</w:t>
            </w:r>
            <w:r w:rsidRPr="00086CAB">
              <w:t xml:space="preserve"> implement</w:t>
            </w:r>
            <w:r w:rsidR="00BA58ED">
              <w:t>ed</w:t>
            </w:r>
            <w:r w:rsidRPr="00086CAB">
              <w:t xml:space="preserve"> in sufficient time to meet the </w:t>
            </w:r>
            <w:r w:rsidRPr="00086CAB">
              <w:rPr>
                <w:rStyle w:val="AERtextitalic"/>
                <w:i w:val="0"/>
              </w:rPr>
              <w:t>identified need</w:t>
            </w:r>
            <w:r w:rsidRPr="00086CAB">
              <w:t xml:space="preserve">. </w:t>
            </w:r>
          </w:p>
          <w:p w:rsidR="002B209F" w:rsidRDefault="002B209F" w:rsidP="00950996">
            <w:pPr>
              <w:pStyle w:val="AERnumberedlistfirststyle"/>
              <w:numPr>
                <w:ilvl w:val="0"/>
                <w:numId w:val="0"/>
              </w:numPr>
            </w:pPr>
            <w:r w:rsidRPr="00086CAB">
              <w:t xml:space="preserve">Consequently, the </w:t>
            </w:r>
            <w:r w:rsidRPr="00086CAB">
              <w:rPr>
                <w:rStyle w:val="AERtextitalic"/>
                <w:i w:val="0"/>
              </w:rPr>
              <w:t xml:space="preserve">RIT-D proponent </w:t>
            </w:r>
            <w:r w:rsidR="00AB2415" w:rsidRPr="00086CAB">
              <w:t>c</w:t>
            </w:r>
            <w:r w:rsidR="00AB2415">
              <w:t>annot</w:t>
            </w:r>
            <w:r w:rsidRPr="00086CAB">
              <w:t xml:space="preserve"> make a determination under cl. 5.17.4(c) of the NER.</w:t>
            </w:r>
          </w:p>
        </w:tc>
      </w:tr>
    </w:tbl>
    <w:p w:rsidR="002B209F" w:rsidRDefault="002B209F" w:rsidP="002B209F">
      <w:pPr>
        <w:pStyle w:val="AERbodytext"/>
        <w:numPr>
          <w:ilvl w:val="0"/>
          <w:numId w:val="0"/>
        </w:numPr>
      </w:pPr>
      <w:r>
        <w:t xml:space="preserve"> </w:t>
      </w:r>
    </w:p>
    <w:p w:rsidR="002B209F" w:rsidRDefault="002B209F" w:rsidP="002B209F">
      <w:pPr>
        <w:pStyle w:val="Heading2"/>
      </w:pPr>
      <w:bookmarkStart w:id="34" w:name="_Toc364948286"/>
      <w:r>
        <w:t>Publishing a clause 5.17.4(d) notice</w:t>
      </w:r>
      <w:bookmarkEnd w:id="34"/>
    </w:p>
    <w:p w:rsidR="002B209F" w:rsidRPr="00086CAB" w:rsidRDefault="00950996" w:rsidP="002B209F">
      <w:pPr>
        <w:pStyle w:val="AERbodytext"/>
      </w:pPr>
      <w:r>
        <w:t>If a RIT-D proponent makes a determination under c</w:t>
      </w:r>
      <w:r w:rsidR="00BA58ED">
        <w:t>lause</w:t>
      </w:r>
      <w:r w:rsidR="002B209F" w:rsidRPr="00086CAB">
        <w:t xml:space="preserve"> 5.17.4(c) of the NER</w:t>
      </w:r>
      <w:r>
        <w:t xml:space="preserve">, </w:t>
      </w:r>
      <w:r w:rsidR="00D840A2">
        <w:t>it must publish a notice under</w:t>
      </w:r>
      <w:r w:rsidR="00D840A2" w:rsidRPr="00086CAB">
        <w:t xml:space="preserve"> cl. 5.17.4(d) of the NER </w:t>
      </w:r>
      <w:r w:rsidR="00D840A2">
        <w:t>(Notice).</w:t>
      </w:r>
      <w:r w:rsidR="002B209F" w:rsidRPr="00086CAB">
        <w:t>Clause 5.17.4(c) of the NER states:</w:t>
      </w:r>
    </w:p>
    <w:p w:rsidR="002B209F" w:rsidRDefault="002B209F" w:rsidP="002B209F">
      <w:pPr>
        <w:pStyle w:val="AERquote"/>
      </w:pPr>
      <w:r>
        <w:t>If a RIT-D proponent makes a determination under paragraph (c), then as soon as possible after making the determination it must</w:t>
      </w:r>
      <w:r w:rsidRPr="00394338">
        <w:rPr>
          <w:rStyle w:val="AERtextitalic"/>
        </w:rPr>
        <w:t xml:space="preserve"> publish</w:t>
      </w:r>
      <w:r>
        <w:t xml:space="preserve"> a notice setting out the reasons for its determination, including any methodologies and assumptions it used in making its determination. </w:t>
      </w:r>
    </w:p>
    <w:p w:rsidR="002B209F" w:rsidRPr="00086CAB" w:rsidRDefault="00D840A2" w:rsidP="002B209F">
      <w:pPr>
        <w:pStyle w:val="AERbodytext"/>
      </w:pPr>
      <w:r>
        <w:t>The</w:t>
      </w:r>
      <w:r w:rsidRPr="00086CAB">
        <w:t xml:space="preserve"> </w:t>
      </w:r>
      <w:r w:rsidR="00BA58ED">
        <w:t xml:space="preserve">Notice </w:t>
      </w:r>
      <w:r w:rsidR="002B209F" w:rsidRPr="00086CAB">
        <w:t xml:space="preserve">must include </w:t>
      </w:r>
      <w:r w:rsidR="00BA58ED">
        <w:t xml:space="preserve">reasons </w:t>
      </w:r>
      <w:r>
        <w:t xml:space="preserve">why </w:t>
      </w:r>
      <w:r w:rsidR="00BA58ED">
        <w:t>non-network options</w:t>
      </w:r>
      <w:r w:rsidR="002B209F" w:rsidRPr="00086CAB">
        <w:t>:</w:t>
      </w:r>
    </w:p>
    <w:p w:rsidR="002B209F" w:rsidRPr="00086CAB" w:rsidRDefault="002B209F" w:rsidP="002B209F">
      <w:pPr>
        <w:pStyle w:val="AERbulletlistfirststyle"/>
      </w:pPr>
      <w:r w:rsidRPr="00086CAB">
        <w:t xml:space="preserve">could </w:t>
      </w:r>
      <w:r w:rsidR="00D840A2">
        <w:t xml:space="preserve">not </w:t>
      </w:r>
      <w:r w:rsidRPr="00086CAB">
        <w:t xml:space="preserve">address the </w:t>
      </w:r>
      <w:r w:rsidRPr="00086CAB">
        <w:rPr>
          <w:rStyle w:val="AERtextitalic"/>
          <w:i w:val="0"/>
        </w:rPr>
        <w:t>identified need</w:t>
      </w:r>
      <w:r w:rsidRPr="00086CAB">
        <w:t xml:space="preserve"> and</w:t>
      </w:r>
    </w:p>
    <w:p w:rsidR="002B209F" w:rsidRPr="00086CAB" w:rsidRDefault="002B209F" w:rsidP="002B209F">
      <w:pPr>
        <w:pStyle w:val="AERbulletlistfirststyle"/>
      </w:pPr>
      <w:r w:rsidRPr="00086CAB">
        <w:t>are</w:t>
      </w:r>
      <w:r w:rsidR="00D840A2">
        <w:t xml:space="preserve"> not</w:t>
      </w:r>
      <w:r w:rsidR="00D840A2" w:rsidRPr="00086CAB">
        <w:t xml:space="preserve"> </w:t>
      </w:r>
      <w:r w:rsidRPr="00086CAB">
        <w:t>commercially feasible</w:t>
      </w:r>
      <w:r w:rsidR="0021532C">
        <w:t xml:space="preserve"> </w:t>
      </w:r>
      <w:r w:rsidRPr="00086CAB">
        <w:t>or</w:t>
      </w:r>
    </w:p>
    <w:p w:rsidR="002B209F" w:rsidRPr="00086CAB" w:rsidRDefault="002B209F" w:rsidP="002B209F">
      <w:pPr>
        <w:pStyle w:val="AERbulletlistfirststyle"/>
      </w:pPr>
      <w:r w:rsidRPr="00086CAB">
        <w:t xml:space="preserve">are </w:t>
      </w:r>
      <w:r w:rsidR="00D840A2">
        <w:t xml:space="preserve">not </w:t>
      </w:r>
      <w:r w:rsidRPr="00086CAB">
        <w:t>technically feasible or</w:t>
      </w:r>
    </w:p>
    <w:p w:rsidR="002B209F" w:rsidRPr="00086CAB" w:rsidRDefault="002B209F" w:rsidP="002B209F">
      <w:pPr>
        <w:pStyle w:val="AERbulletlistfirststyle"/>
        <w:rPr>
          <w:rStyle w:val="AERtextitalic"/>
          <w:i w:val="0"/>
        </w:rPr>
      </w:pPr>
      <w:r w:rsidRPr="00086CAB">
        <w:t xml:space="preserve">could </w:t>
      </w:r>
      <w:r w:rsidR="00D840A2">
        <w:t xml:space="preserve">not </w:t>
      </w:r>
      <w:r w:rsidRPr="00086CAB">
        <w:t xml:space="preserve">be implemented in a sufficient time to meet the </w:t>
      </w:r>
      <w:r w:rsidRPr="00086CAB">
        <w:rPr>
          <w:rStyle w:val="AERtextitalic"/>
          <w:i w:val="0"/>
        </w:rPr>
        <w:t>identified need</w:t>
      </w:r>
      <w:r w:rsidR="000D2314">
        <w:rPr>
          <w:rStyle w:val="AERtextitalic"/>
          <w:i w:val="0"/>
        </w:rPr>
        <w:t xml:space="preserve"> </w:t>
      </w:r>
      <w:r w:rsidRPr="00086CAB">
        <w:rPr>
          <w:rStyle w:val="AERbody"/>
        </w:rPr>
        <w:t>and</w:t>
      </w:r>
    </w:p>
    <w:p w:rsidR="002B209F" w:rsidRPr="00086CAB" w:rsidRDefault="00D840A2" w:rsidP="002B209F">
      <w:pPr>
        <w:pStyle w:val="AERbulletlistfirststyle"/>
        <w:rPr>
          <w:rStyle w:val="AERtextitalic"/>
          <w:i w:val="0"/>
        </w:rPr>
      </w:pPr>
      <w:r>
        <w:t xml:space="preserve">does not </w:t>
      </w:r>
      <w:r w:rsidR="002B209F" w:rsidRPr="00086CAB">
        <w:t>satisf</w:t>
      </w:r>
      <w:r w:rsidR="0095277D">
        <w:t>y</w:t>
      </w:r>
      <w:r w:rsidR="002B209F" w:rsidRPr="00086CAB">
        <w:t xml:space="preserve"> all of </w:t>
      </w:r>
      <w:r w:rsidR="002B209F" w:rsidRPr="00086CAB">
        <w:rPr>
          <w:rStyle w:val="AERbody"/>
        </w:rPr>
        <w:t xml:space="preserve">the above requirements, when forming a significant part of a </w:t>
      </w:r>
      <w:r w:rsidR="002B209F" w:rsidRPr="00086CAB">
        <w:rPr>
          <w:rStyle w:val="AERtextitalic"/>
          <w:i w:val="0"/>
        </w:rPr>
        <w:t>credible option</w:t>
      </w:r>
      <w:r w:rsidR="000D2314">
        <w:rPr>
          <w:rStyle w:val="AERbody"/>
        </w:rPr>
        <w:t xml:space="preserve"> </w:t>
      </w:r>
      <w:r w:rsidR="002B209F" w:rsidRPr="00086CAB">
        <w:rPr>
          <w:rStyle w:val="AERbody"/>
        </w:rPr>
        <w:t>and</w:t>
      </w:r>
    </w:p>
    <w:p w:rsidR="00D132F8" w:rsidRDefault="00D840A2">
      <w:pPr>
        <w:pStyle w:val="AERbulletlistfirststyle"/>
        <w:numPr>
          <w:ilvl w:val="0"/>
          <w:numId w:val="0"/>
        </w:numPr>
        <w:rPr>
          <w:rStyle w:val="AERbody"/>
          <w:rFonts w:eastAsia="Calibri"/>
          <w:szCs w:val="20"/>
        </w:rPr>
      </w:pPr>
      <w:r>
        <w:rPr>
          <w:rStyle w:val="AERbody"/>
        </w:rPr>
        <w:t xml:space="preserve">The Notice </w:t>
      </w:r>
      <w:r w:rsidR="000D2314" w:rsidRPr="0021532C">
        <w:t>should</w:t>
      </w:r>
      <w:r w:rsidR="000D2314">
        <w:rPr>
          <w:rStyle w:val="AERbody"/>
        </w:rPr>
        <w:t xml:space="preserve"> also include t</w:t>
      </w:r>
      <w:r w:rsidR="002B209F" w:rsidRPr="00086CAB">
        <w:rPr>
          <w:rStyle w:val="AERbody"/>
        </w:rPr>
        <w:t>he methodologies and assumptions us</w:t>
      </w:r>
      <w:r w:rsidR="0095277D">
        <w:rPr>
          <w:rStyle w:val="AERbody"/>
        </w:rPr>
        <w:t>ed</w:t>
      </w:r>
      <w:r w:rsidR="002B209F" w:rsidRPr="00086CAB">
        <w:rPr>
          <w:rStyle w:val="AERbody"/>
        </w:rPr>
        <w:t>.</w:t>
      </w:r>
    </w:p>
    <w:p w:rsidR="002B209F" w:rsidRPr="00086CAB" w:rsidRDefault="002B209F" w:rsidP="002B209F">
      <w:pPr>
        <w:pStyle w:val="AERbodytext"/>
      </w:pPr>
      <w:r w:rsidRPr="00086CAB">
        <w:t xml:space="preserve">We require </w:t>
      </w:r>
      <w:r w:rsidRPr="00086CAB">
        <w:rPr>
          <w:rStyle w:val="AERtextitalic"/>
          <w:i w:val="0"/>
        </w:rPr>
        <w:t>RIT-D proponents</w:t>
      </w:r>
      <w:r w:rsidRPr="00086CAB">
        <w:t xml:space="preserve"> to apply this level of consideration to every </w:t>
      </w:r>
      <w:r w:rsidRPr="00086CAB">
        <w:rPr>
          <w:rStyle w:val="AERtextitalic"/>
          <w:i w:val="0"/>
        </w:rPr>
        <w:t>non-network option</w:t>
      </w:r>
      <w:r w:rsidRPr="00086CAB">
        <w:t xml:space="preserve"> available. </w:t>
      </w:r>
    </w:p>
    <w:p w:rsidR="002B209F" w:rsidRPr="00086CAB" w:rsidRDefault="002B209F" w:rsidP="002B209F">
      <w:pPr>
        <w:pStyle w:val="AERbodytext"/>
      </w:pPr>
      <w:r w:rsidRPr="00086CAB">
        <w:t xml:space="preserve">A </w:t>
      </w:r>
      <w:r w:rsidRPr="00086CAB">
        <w:rPr>
          <w:rStyle w:val="AERtextitalic"/>
          <w:i w:val="0"/>
        </w:rPr>
        <w:t>RIT-D proponent</w:t>
      </w:r>
      <w:r w:rsidRPr="00086CAB">
        <w:t xml:space="preserve"> only needs to describe </w:t>
      </w:r>
      <w:r w:rsidR="000D2314">
        <w:t>the reasons that</w:t>
      </w:r>
      <w:r w:rsidR="000D2314" w:rsidRPr="00086CAB">
        <w:t xml:space="preserve"> </w:t>
      </w:r>
      <w:r w:rsidRPr="00086CAB">
        <w:t xml:space="preserve">a </w:t>
      </w:r>
      <w:r w:rsidRPr="00086CAB">
        <w:rPr>
          <w:rStyle w:val="AERtextitalic"/>
          <w:i w:val="0"/>
        </w:rPr>
        <w:t>non-network option</w:t>
      </w:r>
      <w:r w:rsidRPr="00086CAB">
        <w:t xml:space="preserve"> is not a </w:t>
      </w:r>
      <w:r w:rsidRPr="00086CAB">
        <w:rPr>
          <w:rStyle w:val="AERtextitalic"/>
          <w:i w:val="0"/>
        </w:rPr>
        <w:t>credible option</w:t>
      </w:r>
      <w:r w:rsidRPr="00086CAB">
        <w:t xml:space="preserve">. For instance, if a </w:t>
      </w:r>
      <w:r w:rsidRPr="00086CAB">
        <w:rPr>
          <w:rStyle w:val="AERtextitalic"/>
          <w:i w:val="0"/>
        </w:rPr>
        <w:t>non-network option</w:t>
      </w:r>
      <w:r w:rsidRPr="00086CAB">
        <w:t xml:space="preserve"> does not address the </w:t>
      </w:r>
      <w:r w:rsidR="008F1496">
        <w:rPr>
          <w:rStyle w:val="AERtextitalic"/>
          <w:i w:val="0"/>
        </w:rPr>
        <w:t>identified need</w:t>
      </w:r>
      <w:r w:rsidR="0081548B" w:rsidRPr="0081548B">
        <w:t xml:space="preserve"> and is not technically feasible</w:t>
      </w:r>
      <w:r w:rsidR="0095277D">
        <w:t>,</w:t>
      </w:r>
      <w:r w:rsidR="0081548B" w:rsidRPr="0081548B">
        <w:t xml:space="preserve"> the </w:t>
      </w:r>
      <w:r w:rsidR="008F1496">
        <w:rPr>
          <w:rStyle w:val="AERtextitalic"/>
          <w:i w:val="0"/>
        </w:rPr>
        <w:t>RIT-D proponent</w:t>
      </w:r>
      <w:r w:rsidR="0081548B" w:rsidRPr="0081548B">
        <w:t xml:space="preserve"> is only required to show that it does not address the </w:t>
      </w:r>
      <w:r w:rsidR="008F1496">
        <w:rPr>
          <w:rStyle w:val="AERtextitalic"/>
          <w:i w:val="0"/>
        </w:rPr>
        <w:t>identified need</w:t>
      </w:r>
      <w:r w:rsidR="0081548B" w:rsidRPr="0081548B">
        <w:t xml:space="preserve"> or that it is technically</w:t>
      </w:r>
      <w:r w:rsidR="00D132F8">
        <w:t xml:space="preserve"> </w:t>
      </w:r>
      <w:r w:rsidR="000D2314">
        <w:t xml:space="preserve">not </w:t>
      </w:r>
      <w:r w:rsidR="0081548B" w:rsidRPr="0081548B">
        <w:t xml:space="preserve">feasible. This does not preclude a </w:t>
      </w:r>
      <w:r w:rsidR="008F1496">
        <w:rPr>
          <w:rStyle w:val="AERtextitalic"/>
          <w:i w:val="0"/>
        </w:rPr>
        <w:t>RIT-D proponent</w:t>
      </w:r>
      <w:r w:rsidR="0081548B" w:rsidRPr="0081548B">
        <w:t xml:space="preserve"> from showing </w:t>
      </w:r>
      <w:r w:rsidR="000D2314">
        <w:t>the reasons the option</w:t>
      </w:r>
      <w:r w:rsidR="0081548B" w:rsidRPr="0081548B">
        <w:t xml:space="preserve"> fails to satisfy both these requirements. </w:t>
      </w:r>
      <w:r w:rsidR="000D2314" w:rsidRPr="0081548B">
        <w:t>In order to minimise the chance of potential disputes</w:t>
      </w:r>
      <w:r w:rsidR="000D2314">
        <w:t>, a</w:t>
      </w:r>
      <w:r w:rsidR="0081548B" w:rsidRPr="0081548B">
        <w:t xml:space="preserve"> </w:t>
      </w:r>
      <w:r w:rsidR="008F1496">
        <w:rPr>
          <w:rStyle w:val="AERtextitalic"/>
          <w:i w:val="0"/>
        </w:rPr>
        <w:t>RIT-D proponent</w:t>
      </w:r>
      <w:r w:rsidR="0081548B" w:rsidRPr="0081548B">
        <w:t xml:space="preserve"> may find it prudent to explain </w:t>
      </w:r>
      <w:r w:rsidR="000D2314">
        <w:t>the reasons the option</w:t>
      </w:r>
      <w:r w:rsidR="0081548B" w:rsidRPr="0081548B">
        <w:t xml:space="preserve"> fails both requirements</w:t>
      </w:r>
      <w:r w:rsidR="00AA0496">
        <w:t>.</w:t>
      </w:r>
      <w:r w:rsidR="0081548B" w:rsidRPr="0081548B">
        <w:t xml:space="preserve"> </w:t>
      </w:r>
    </w:p>
    <w:p w:rsidR="002B209F" w:rsidRPr="00086CAB" w:rsidRDefault="002B209F" w:rsidP="002B209F">
      <w:pPr>
        <w:pStyle w:val="AERbulletlistfirststyle"/>
        <w:numPr>
          <w:ilvl w:val="0"/>
          <w:numId w:val="0"/>
        </w:numPr>
        <w:ind w:left="357"/>
      </w:pPr>
    </w:p>
    <w:p w:rsidR="002B209F" w:rsidRDefault="002B209F" w:rsidP="002B209F">
      <w:pPr>
        <w:pStyle w:val="Heading1"/>
      </w:pPr>
      <w:bookmarkStart w:id="35" w:name="_Ref348512416"/>
      <w:bookmarkStart w:id="36" w:name="_Ref348512428"/>
      <w:bookmarkStart w:id="37" w:name="_Ref348512441"/>
      <w:bookmarkStart w:id="38" w:name="_Toc364948287"/>
      <w:r>
        <w:t>Credible options</w:t>
      </w:r>
      <w:bookmarkEnd w:id="35"/>
      <w:bookmarkEnd w:id="36"/>
      <w:bookmarkEnd w:id="37"/>
      <w:bookmarkEnd w:id="38"/>
    </w:p>
    <w:p w:rsidR="002B209F" w:rsidRPr="00086CAB" w:rsidRDefault="002B209F" w:rsidP="002B209F">
      <w:pPr>
        <w:pStyle w:val="AERbodytext"/>
      </w:pPr>
      <w:r w:rsidRPr="00086CAB">
        <w:t xml:space="preserve">Clause 5.15.2(a) of the NER provides that a </w:t>
      </w:r>
      <w:r w:rsidRPr="00086CAB">
        <w:rPr>
          <w:rStyle w:val="AERtextitalic"/>
          <w:i w:val="0"/>
        </w:rPr>
        <w:t>credible option</w:t>
      </w:r>
      <w:r w:rsidRPr="00086CAB">
        <w:t xml:space="preserve"> is an option, or group of options that: </w:t>
      </w:r>
    </w:p>
    <w:p w:rsidR="002B209F" w:rsidRPr="00086CAB" w:rsidRDefault="002B209F" w:rsidP="002B209F">
      <w:pPr>
        <w:pStyle w:val="AERbulletlistfirststyle"/>
        <w:rPr>
          <w:rStyle w:val="AERbody"/>
        </w:rPr>
      </w:pPr>
      <w:r w:rsidRPr="00086CAB">
        <w:rPr>
          <w:rStyle w:val="AERbody"/>
        </w:rPr>
        <w:t xml:space="preserve">addresses the </w:t>
      </w:r>
      <w:r w:rsidRPr="00086CAB">
        <w:rPr>
          <w:rStyle w:val="AERtextitalic"/>
          <w:i w:val="0"/>
        </w:rPr>
        <w:t>identified need</w:t>
      </w:r>
    </w:p>
    <w:p w:rsidR="002B209F" w:rsidRPr="00086CAB" w:rsidRDefault="002B209F" w:rsidP="002B209F">
      <w:pPr>
        <w:pStyle w:val="AERbulletlistfirststyle"/>
        <w:rPr>
          <w:rStyle w:val="AERbody"/>
        </w:rPr>
      </w:pPr>
      <w:r w:rsidRPr="00086CAB">
        <w:rPr>
          <w:rStyle w:val="AERbody"/>
        </w:rPr>
        <w:t>is (or are) commercially and technically feasible and</w:t>
      </w:r>
    </w:p>
    <w:p w:rsidR="002B209F" w:rsidRPr="00086CAB" w:rsidRDefault="002B209F" w:rsidP="002B209F">
      <w:pPr>
        <w:pStyle w:val="AERbulletlistfirststyle"/>
        <w:rPr>
          <w:rStyle w:val="AERbody"/>
        </w:rPr>
      </w:pPr>
      <w:r w:rsidRPr="00086CAB">
        <w:rPr>
          <w:rStyle w:val="AERbody"/>
        </w:rPr>
        <w:t xml:space="preserve">can be implemented in sufficient time to meet the </w:t>
      </w:r>
      <w:r w:rsidRPr="00086CAB">
        <w:rPr>
          <w:rStyle w:val="AERtextitalic"/>
          <w:i w:val="0"/>
        </w:rPr>
        <w:t>identified need</w:t>
      </w:r>
      <w:r w:rsidR="00E3794D">
        <w:rPr>
          <w:rStyle w:val="AERtextitalic"/>
          <w:i w:val="0"/>
        </w:rPr>
        <w:t>.</w:t>
      </w:r>
    </w:p>
    <w:p w:rsidR="002B209F" w:rsidRPr="00086CAB" w:rsidRDefault="00E3794D" w:rsidP="002B209F">
      <w:pPr>
        <w:pStyle w:val="AERbodytext"/>
      </w:pPr>
      <w:r>
        <w:t>A</w:t>
      </w:r>
      <w:r w:rsidR="002B209F" w:rsidRPr="00086CAB">
        <w:t xml:space="preserve">n </w:t>
      </w:r>
      <w:r w:rsidR="002B209F" w:rsidRPr="00086CAB">
        <w:rPr>
          <w:rStyle w:val="AERtextitalic"/>
          <w:i w:val="0"/>
        </w:rPr>
        <w:t>identified need</w:t>
      </w:r>
      <w:r w:rsidR="002B209F" w:rsidRPr="00086CAB">
        <w:t xml:space="preserve"> is defined as </w:t>
      </w:r>
    </w:p>
    <w:p w:rsidR="002B209F" w:rsidRPr="00086CAB" w:rsidRDefault="002B209F" w:rsidP="002B209F">
      <w:pPr>
        <w:pStyle w:val="AERquote"/>
        <w:rPr>
          <w:rStyle w:val="AERtextitalic"/>
          <w:i w:val="0"/>
        </w:rPr>
      </w:pPr>
      <w:r w:rsidRPr="00086CAB">
        <w:t xml:space="preserve">the objective a </w:t>
      </w:r>
      <w:r w:rsidRPr="00086CAB">
        <w:rPr>
          <w:rStyle w:val="AERtextitalic"/>
          <w:i w:val="0"/>
        </w:rPr>
        <w:t>Network Service Provider</w:t>
      </w:r>
      <w:r w:rsidRPr="00086CAB">
        <w:t xml:space="preserve"> (or in the case of a need identified through joint planning under clause 5.14.1(d)(3) or clause 5.14.2(a), a group of </w:t>
      </w:r>
      <w:r w:rsidRPr="00086CAB">
        <w:rPr>
          <w:rStyle w:val="AERtextitalic"/>
          <w:i w:val="0"/>
        </w:rPr>
        <w:t>Network Service Providers</w:t>
      </w:r>
      <w:r w:rsidRPr="00086CAB">
        <w:t xml:space="preserve">) seeks to achieve by investing in the </w:t>
      </w:r>
      <w:r w:rsidRPr="00086CAB">
        <w:rPr>
          <w:rStyle w:val="AERtextitalic"/>
          <w:i w:val="0"/>
        </w:rPr>
        <w:t>network.</w:t>
      </w:r>
    </w:p>
    <w:p w:rsidR="002B209F" w:rsidRPr="00086CAB" w:rsidRDefault="002B209F" w:rsidP="002B209F">
      <w:pPr>
        <w:pStyle w:val="AERbodytext"/>
      </w:pPr>
      <w:r w:rsidRPr="00086CAB">
        <w:t xml:space="preserve">A set of projects may constitute one </w:t>
      </w:r>
      <w:r w:rsidRPr="00086CAB">
        <w:rPr>
          <w:rStyle w:val="AERtextitalic"/>
          <w:i w:val="0"/>
        </w:rPr>
        <w:t>credible option</w:t>
      </w:r>
      <w:r w:rsidR="002916BF">
        <w:rPr>
          <w:rStyle w:val="AERtextitalic"/>
          <w:i w:val="0"/>
        </w:rPr>
        <w:t>,</w:t>
      </w:r>
      <w:r w:rsidRPr="00086CAB">
        <w:t xml:space="preserve"> if </w:t>
      </w:r>
      <w:r w:rsidR="00E3794D">
        <w:t>the</w:t>
      </w:r>
      <w:r w:rsidR="00E3794D" w:rsidRPr="00086CAB">
        <w:t xml:space="preserve"> </w:t>
      </w:r>
      <w:r w:rsidRPr="00086CAB">
        <w:t xml:space="preserve">projects form one integrated solution to meet a given </w:t>
      </w:r>
      <w:r w:rsidRPr="00086CAB">
        <w:rPr>
          <w:rStyle w:val="AERtextitalic"/>
          <w:i w:val="0"/>
        </w:rPr>
        <w:t>identified need.</w:t>
      </w:r>
      <w:r w:rsidRPr="00086CAB">
        <w:t xml:space="preserve"> To the extent possible, RIT-D proponents should construct credible options using individual options that meet identified needs over broadly similar timeframes. This facilitates the use of similar modelling periods (see section </w:t>
      </w:r>
      <w:r w:rsidR="00E3794D">
        <w:t>9</w:t>
      </w:r>
      <w:r w:rsidRPr="00086CAB">
        <w:t xml:space="preserve"> of the</w:t>
      </w:r>
      <w:r w:rsidR="00E3794D">
        <w:t xml:space="preserve"> </w:t>
      </w:r>
      <w:r w:rsidRPr="00086CAB">
        <w:t xml:space="preserve">application guidelines) and increases the transparency and robustness of the analysis. </w:t>
      </w:r>
    </w:p>
    <w:p w:rsidR="002B209F" w:rsidRPr="00086CAB" w:rsidRDefault="002B209F" w:rsidP="002B209F">
      <w:pPr>
        <w:pStyle w:val="AERbodytext"/>
      </w:pPr>
      <w:r w:rsidRPr="00086CAB">
        <w:t>Where there is a material degree of uncertainty regarding future scenarios, and the option</w:t>
      </w:r>
      <w:r w:rsidR="00E3794D">
        <w:t>/</w:t>
      </w:r>
      <w:r w:rsidRPr="00086CAB">
        <w:t>s consider</w:t>
      </w:r>
      <w:r w:rsidR="00D132F8">
        <w:t>ed</w:t>
      </w:r>
      <w:r w:rsidRPr="00086CAB">
        <w:t xml:space="preserve"> involve a sunk or irreversible action by the RIT-D proponent, the</w:t>
      </w:r>
      <w:r w:rsidR="006E1ABB">
        <w:t xml:space="preserve"> RIT-D </w:t>
      </w:r>
      <w:r w:rsidR="00D132F8">
        <w:t>proponent could</w:t>
      </w:r>
      <w:r w:rsidR="006E1ABB">
        <w:t xml:space="preserve"> be </w:t>
      </w:r>
      <w:r w:rsidR="006E1ABB" w:rsidRPr="00086CAB">
        <w:t>flexible</w:t>
      </w:r>
      <w:r w:rsidR="006E1ABB">
        <w:t xml:space="preserve"> in</w:t>
      </w:r>
      <w:r w:rsidR="006E1ABB" w:rsidRPr="00086CAB">
        <w:t xml:space="preserve"> responding</w:t>
      </w:r>
      <w:r w:rsidRPr="00086CAB">
        <w:t xml:space="preserve"> to changing market developments or scenarios as they emerge. One </w:t>
      </w:r>
      <w:r w:rsidR="006E1ABB">
        <w:t>approach</w:t>
      </w:r>
      <w:r w:rsidRPr="00086CAB">
        <w:t xml:space="preserve"> is to consider credible options formed by a group of options that include:</w:t>
      </w:r>
    </w:p>
    <w:p w:rsidR="002B209F" w:rsidRPr="00086CAB" w:rsidRDefault="006E1ABB" w:rsidP="002B209F">
      <w:pPr>
        <w:pStyle w:val="AERbulletlistfirststyle"/>
      </w:pPr>
      <w:r>
        <w:t>a</w:t>
      </w:r>
      <w:r w:rsidR="002B209F" w:rsidRPr="00086CAB">
        <w:t>n initial option that allows the RIT-D proponent to defer expenditure of a more costly option until more information becomes available and</w:t>
      </w:r>
    </w:p>
    <w:p w:rsidR="002B209F" w:rsidRPr="00086CAB" w:rsidRDefault="006E1ABB" w:rsidP="002B209F">
      <w:pPr>
        <w:pStyle w:val="AERbulletlistfirststyle"/>
      </w:pPr>
      <w:r>
        <w:t>a</w:t>
      </w:r>
      <w:r w:rsidR="002B209F" w:rsidRPr="00086CAB">
        <w:t xml:space="preserve"> subsequent option that would only be implemented under certain future conditions or states of the world.</w:t>
      </w:r>
    </w:p>
    <w:p w:rsidR="002B209F" w:rsidRPr="00086CAB" w:rsidRDefault="002B209F" w:rsidP="002B209F">
      <w:pPr>
        <w:pStyle w:val="AERbodytext"/>
        <w:rPr>
          <w:rStyle w:val="AERtexthighlight"/>
          <w:shd w:val="clear" w:color="auto" w:fill="auto"/>
        </w:rPr>
      </w:pPr>
      <w:r w:rsidRPr="00086CAB">
        <w:t>When a</w:t>
      </w:r>
      <w:r w:rsidRPr="00086CAB">
        <w:rPr>
          <w:rStyle w:val="AERtextitalic"/>
          <w:i w:val="0"/>
        </w:rPr>
        <w:t xml:space="preserve"> RIT-D proponent </w:t>
      </w:r>
      <w:r w:rsidRPr="00086CAB">
        <w:t>accounts for this value, it is effectively incorporating option value into its RIT-D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RPr="001144B1" w:rsidTr="00322C70">
        <w:tc>
          <w:tcPr>
            <w:tcW w:w="9242" w:type="dxa"/>
          </w:tcPr>
          <w:p w:rsidR="002B209F" w:rsidRPr="00087EB0" w:rsidRDefault="002B209F" w:rsidP="00322C70">
            <w:pPr>
              <w:pStyle w:val="AERbodytext"/>
              <w:rPr>
                <w:rStyle w:val="AERtextbold"/>
              </w:rPr>
            </w:pPr>
            <w:bookmarkStart w:id="39" w:name="_Ref349573865"/>
            <w:r>
              <w:rPr>
                <w:rStyle w:val="AERtextbold"/>
              </w:rPr>
              <w:t xml:space="preserve">Example </w:t>
            </w:r>
            <w:r w:rsidR="002B2A7F">
              <w:rPr>
                <w:rStyle w:val="AERtextbold"/>
              </w:rPr>
              <w:t>6</w:t>
            </w:r>
            <w:r w:rsidR="00FC641D">
              <w:rPr>
                <w:rStyle w:val="AERtextbold"/>
              </w:rPr>
              <w:t>:</w:t>
            </w:r>
            <w:r w:rsidR="003E4086">
              <w:rPr>
                <w:rStyle w:val="AERtextbold"/>
              </w:rPr>
              <w:t xml:space="preserve"> </w:t>
            </w:r>
            <w:r>
              <w:rPr>
                <w:rStyle w:val="AERtextbold"/>
              </w:rPr>
              <w:t>Identifying credible options when there is u</w:t>
            </w:r>
            <w:r w:rsidRPr="00087EB0">
              <w:rPr>
                <w:rStyle w:val="AERtextbold"/>
              </w:rPr>
              <w:t>ncertainty</w:t>
            </w:r>
            <w:bookmarkEnd w:id="39"/>
            <w:r w:rsidRPr="00087EB0">
              <w:rPr>
                <w:rStyle w:val="AERtextbold"/>
              </w:rPr>
              <w:t xml:space="preserve"> </w:t>
            </w:r>
          </w:p>
          <w:p w:rsidR="002B209F" w:rsidRPr="00086CAB" w:rsidRDefault="002B209F" w:rsidP="00322C70">
            <w:pPr>
              <w:pStyle w:val="AERbodytext"/>
              <w:rPr>
                <w:rStyle w:val="AERbody"/>
              </w:rPr>
            </w:pPr>
            <w:r w:rsidRPr="00086CAB">
              <w:rPr>
                <w:rStyle w:val="AERbody"/>
              </w:rPr>
              <w:t xml:space="preserve">A </w:t>
            </w:r>
            <w:r w:rsidRPr="00086CAB">
              <w:rPr>
                <w:rStyle w:val="AERtextitalic"/>
                <w:i w:val="0"/>
              </w:rPr>
              <w:t xml:space="preserve">RIT-D proponent </w:t>
            </w:r>
            <w:r w:rsidRPr="00086CAB">
              <w:rPr>
                <w:rStyle w:val="AERbody"/>
              </w:rPr>
              <w:t xml:space="preserve">is considering augmenting a section of its distribution network.   </w:t>
            </w:r>
          </w:p>
          <w:p w:rsidR="002B209F" w:rsidRPr="00086CAB" w:rsidRDefault="002B209F" w:rsidP="00322C70">
            <w:pPr>
              <w:pStyle w:val="AERbodytext"/>
              <w:rPr>
                <w:rStyle w:val="AERbody"/>
              </w:rPr>
            </w:pPr>
            <w:r w:rsidRPr="00086CAB">
              <w:rPr>
                <w:rStyle w:val="AERbody"/>
              </w:rPr>
              <w:t xml:space="preserve">The </w:t>
            </w:r>
            <w:r w:rsidRPr="00086CAB">
              <w:rPr>
                <w:rStyle w:val="AERtextitalic"/>
                <w:i w:val="0"/>
              </w:rPr>
              <w:t xml:space="preserve">RIT-D proponent </w:t>
            </w:r>
            <w:r w:rsidRPr="00086CAB">
              <w:rPr>
                <w:rStyle w:val="AERbody"/>
              </w:rPr>
              <w:t>has forecast future demand,</w:t>
            </w:r>
            <w:r w:rsidR="006E1ABB">
              <w:rPr>
                <w:rStyle w:val="AERbody"/>
              </w:rPr>
              <w:t xml:space="preserve"> and</w:t>
            </w:r>
            <w:r w:rsidRPr="00086CAB">
              <w:rPr>
                <w:rStyle w:val="AERbody"/>
              </w:rPr>
              <w:t xml:space="preserve"> found that there is a material degree of uncertainty. There </w:t>
            </w:r>
            <w:r w:rsidR="006E1ABB">
              <w:rPr>
                <w:rStyle w:val="AERbody"/>
              </w:rPr>
              <w:t>is a possibility that</w:t>
            </w:r>
            <w:r w:rsidRPr="00086CAB">
              <w:rPr>
                <w:rStyle w:val="AERbody"/>
              </w:rPr>
              <w:t xml:space="preserve"> a major property developer planning to build a large residential estate in the area. Consequently, the </w:t>
            </w:r>
            <w:r w:rsidRPr="00086CAB">
              <w:rPr>
                <w:rStyle w:val="AERtextitalic"/>
                <w:i w:val="0"/>
              </w:rPr>
              <w:t xml:space="preserve">RIT-D proponent </w:t>
            </w:r>
            <w:r w:rsidRPr="00086CAB">
              <w:rPr>
                <w:rStyle w:val="AERbody"/>
              </w:rPr>
              <w:t>has forecast the following future scenarios:</w:t>
            </w:r>
          </w:p>
          <w:p w:rsidR="00D132F8" w:rsidRDefault="006E1ABB">
            <w:pPr>
              <w:pStyle w:val="AERbulletlistfirststyle"/>
              <w:rPr>
                <w:rStyle w:val="AERbody"/>
              </w:rPr>
            </w:pPr>
            <w:r>
              <w:rPr>
                <w:rStyle w:val="AERbody"/>
              </w:rPr>
              <w:t>l</w:t>
            </w:r>
            <w:r w:rsidR="002B209F" w:rsidRPr="00086CAB">
              <w:rPr>
                <w:rStyle w:val="AERbody"/>
              </w:rPr>
              <w:t>ow demand</w:t>
            </w:r>
            <w:r>
              <w:rPr>
                <w:rStyle w:val="AERbody"/>
              </w:rPr>
              <w:t>–</w:t>
            </w:r>
            <w:r w:rsidR="002B209F" w:rsidRPr="00086CAB">
              <w:rPr>
                <w:rStyle w:val="AERbody"/>
              </w:rPr>
              <w:t xml:space="preserve">demand is forecast to decrease by 1 per cent over the next 6 years with 50 per cent probability </w:t>
            </w:r>
          </w:p>
          <w:p w:rsidR="00D132F8" w:rsidRDefault="006E1ABB">
            <w:pPr>
              <w:pStyle w:val="AERbulletlistfirststyle"/>
              <w:rPr>
                <w:rStyle w:val="AERbody"/>
              </w:rPr>
            </w:pPr>
            <w:r>
              <w:rPr>
                <w:rStyle w:val="AERbody"/>
              </w:rPr>
              <w:t>h</w:t>
            </w:r>
            <w:r w:rsidR="002B209F" w:rsidRPr="00086CAB">
              <w:rPr>
                <w:rStyle w:val="AERbody"/>
              </w:rPr>
              <w:t>igh demand</w:t>
            </w:r>
            <w:r>
              <w:rPr>
                <w:rStyle w:val="AERbody"/>
              </w:rPr>
              <w:t>–</w:t>
            </w:r>
            <w:r w:rsidR="002B209F" w:rsidRPr="00086CAB">
              <w:rPr>
                <w:rStyle w:val="AERbody"/>
              </w:rPr>
              <w:t>demand is forecast to increase by 20 per cent over the next 6 years with 50 per cent probability</w:t>
            </w:r>
          </w:p>
          <w:p w:rsidR="002B209F" w:rsidRPr="00086CAB" w:rsidRDefault="002B209F" w:rsidP="00322C70">
            <w:pPr>
              <w:pStyle w:val="AERbulletlistsecondstyle"/>
              <w:numPr>
                <w:ilvl w:val="0"/>
                <w:numId w:val="0"/>
              </w:numPr>
              <w:rPr>
                <w:rStyle w:val="AERbody"/>
              </w:rPr>
            </w:pPr>
            <w:r w:rsidRPr="00086CAB">
              <w:rPr>
                <w:rStyle w:val="AERbody"/>
              </w:rPr>
              <w:t xml:space="preserve">In light of the high demand scenario, the </w:t>
            </w:r>
            <w:r w:rsidRPr="00086CAB">
              <w:rPr>
                <w:rStyle w:val="AERtextitalic"/>
                <w:i w:val="0"/>
              </w:rPr>
              <w:t xml:space="preserve">RIT-D proponent </w:t>
            </w:r>
            <w:r w:rsidRPr="00086CAB">
              <w:rPr>
                <w:rStyle w:val="AERbody"/>
              </w:rPr>
              <w:t>is considering</w:t>
            </w:r>
            <w:r w:rsidR="006E1ABB">
              <w:rPr>
                <w:rStyle w:val="AERbody"/>
              </w:rPr>
              <w:t xml:space="preserve"> a</w:t>
            </w:r>
            <w:r w:rsidRPr="00086CAB">
              <w:rPr>
                <w:rStyle w:val="AERbody"/>
              </w:rPr>
              <w:t xml:space="preserve"> </w:t>
            </w:r>
            <w:r w:rsidR="006E1ABB" w:rsidRPr="00086CAB">
              <w:rPr>
                <w:rStyle w:val="AERbody"/>
              </w:rPr>
              <w:t xml:space="preserve">network augmentation option </w:t>
            </w:r>
            <w:r w:rsidR="006E1ABB">
              <w:rPr>
                <w:rStyle w:val="AERbody"/>
              </w:rPr>
              <w:t xml:space="preserve">by </w:t>
            </w:r>
            <w:r w:rsidRPr="00086CAB">
              <w:rPr>
                <w:rStyle w:val="AERbody"/>
              </w:rPr>
              <w:t>investing in a large substation and additional poles and wires</w:t>
            </w:r>
            <w:r w:rsidR="00D132F8">
              <w:rPr>
                <w:rStyle w:val="AERbody"/>
              </w:rPr>
              <w:t>.</w:t>
            </w:r>
            <w:r w:rsidRPr="00086CAB">
              <w:rPr>
                <w:rStyle w:val="AERbody"/>
              </w:rPr>
              <w:t xml:space="preserve"> This investment would be costly and only beneficial in the forecast high demand scenario. There is a 50 per cent</w:t>
            </w:r>
            <w:r>
              <w:rPr>
                <w:rStyle w:val="AERbody"/>
              </w:rPr>
              <w:t xml:space="preserve"> </w:t>
            </w:r>
            <w:r w:rsidRPr="00086CAB">
              <w:rPr>
                <w:rStyle w:val="AERbody"/>
              </w:rPr>
              <w:t>chance that this scenario wo</w:t>
            </w:r>
            <w:r w:rsidR="006E1ABB">
              <w:rPr>
                <w:rStyle w:val="AERbody"/>
              </w:rPr>
              <w:t>uld not</w:t>
            </w:r>
            <w:r w:rsidRPr="00086CAB">
              <w:rPr>
                <w:rStyle w:val="AERbody"/>
              </w:rPr>
              <w:t xml:space="preserve"> eventuate.  </w:t>
            </w:r>
          </w:p>
          <w:p w:rsidR="002B209F" w:rsidRPr="00086CAB" w:rsidRDefault="002B209F" w:rsidP="00322C70">
            <w:pPr>
              <w:pStyle w:val="AERbulletlistsecondstyle"/>
              <w:numPr>
                <w:ilvl w:val="0"/>
                <w:numId w:val="0"/>
              </w:numPr>
              <w:rPr>
                <w:rStyle w:val="AERbody"/>
              </w:rPr>
            </w:pPr>
            <w:r w:rsidRPr="00086CAB">
              <w:rPr>
                <w:rStyle w:val="AERbody"/>
              </w:rPr>
              <w:t xml:space="preserve">However, it may be prudent for the </w:t>
            </w:r>
            <w:r w:rsidRPr="00086CAB">
              <w:rPr>
                <w:rStyle w:val="AERtextitalic"/>
                <w:i w:val="0"/>
              </w:rPr>
              <w:t xml:space="preserve">RIT-D proponent </w:t>
            </w:r>
            <w:r w:rsidRPr="00086CAB">
              <w:rPr>
                <w:rStyle w:val="AERbody"/>
              </w:rPr>
              <w:t xml:space="preserve">to retain the flexibility to respond to the high demand scenario as it emerges. This could enable the large substation investment to be delayed until the </w:t>
            </w:r>
            <w:r w:rsidRPr="00086CAB">
              <w:rPr>
                <w:rStyle w:val="AERtextitalic"/>
                <w:i w:val="0"/>
              </w:rPr>
              <w:t xml:space="preserve">RIT-D proponent </w:t>
            </w:r>
            <w:r w:rsidRPr="00086CAB">
              <w:rPr>
                <w:rStyle w:val="AERbody"/>
              </w:rPr>
              <w:t xml:space="preserve">is certain that the major property development will go ahead. </w:t>
            </w:r>
          </w:p>
          <w:p w:rsidR="002B209F" w:rsidRPr="00086CAB" w:rsidRDefault="002B209F" w:rsidP="00322C70">
            <w:pPr>
              <w:pStyle w:val="AERbodytext"/>
              <w:rPr>
                <w:rStyle w:val="AERbody"/>
              </w:rPr>
            </w:pPr>
            <w:r w:rsidRPr="00086CAB">
              <w:rPr>
                <w:rStyle w:val="AERbody"/>
              </w:rPr>
              <w:t xml:space="preserve">If the </w:t>
            </w:r>
            <w:r w:rsidRPr="00086CAB">
              <w:rPr>
                <w:rStyle w:val="AERtextitalic"/>
                <w:i w:val="0"/>
              </w:rPr>
              <w:t>identified need</w:t>
            </w:r>
            <w:r w:rsidRPr="00086CAB">
              <w:rPr>
                <w:rStyle w:val="AERbody"/>
              </w:rPr>
              <w:t xml:space="preserve"> is sub-optimal for the </w:t>
            </w:r>
            <w:r w:rsidRPr="00086CAB">
              <w:rPr>
                <w:rStyle w:val="AERtextitalic"/>
                <w:i w:val="0"/>
              </w:rPr>
              <w:t xml:space="preserve">RIT-D proponent </w:t>
            </w:r>
            <w:r w:rsidRPr="00086CAB">
              <w:rPr>
                <w:rStyle w:val="AERbody"/>
              </w:rPr>
              <w:t xml:space="preserve">to do nothing while it waits for information, it could be prudent for it to make a smaller or more reversible investment in the interim. This could entail implementing a direct </w:t>
            </w:r>
            <w:r w:rsidRPr="00086CAB">
              <w:rPr>
                <w:rStyle w:val="AERtextitalic"/>
                <w:i w:val="0"/>
              </w:rPr>
              <w:t>load</w:t>
            </w:r>
            <w:r w:rsidRPr="00086CAB">
              <w:rPr>
                <w:rStyle w:val="AERbody"/>
              </w:rPr>
              <w:t xml:space="preserve"> control project, or giving electricity consumers incentive payments to reduce their levels of peak demand.</w:t>
            </w:r>
          </w:p>
          <w:p w:rsidR="002B209F" w:rsidRPr="00086CAB" w:rsidRDefault="002B209F" w:rsidP="00322C70">
            <w:pPr>
              <w:pStyle w:val="AERbodytext"/>
              <w:rPr>
                <w:rStyle w:val="AERbody"/>
              </w:rPr>
            </w:pPr>
            <w:r w:rsidRPr="00086CAB">
              <w:rPr>
                <w:rStyle w:val="AERbody"/>
              </w:rPr>
              <w:t xml:space="preserve">In this example, the </w:t>
            </w:r>
            <w:r w:rsidRPr="00086CAB">
              <w:rPr>
                <w:rStyle w:val="AERtextitalic"/>
                <w:i w:val="0"/>
              </w:rPr>
              <w:t>RIT-D proponent</w:t>
            </w:r>
            <w:r w:rsidRPr="00086CAB">
              <w:rPr>
                <w:rStyle w:val="AERbody"/>
              </w:rPr>
              <w:t xml:space="preserve"> identifies the following </w:t>
            </w:r>
            <w:r w:rsidRPr="00086CAB">
              <w:rPr>
                <w:rStyle w:val="AERtextitalic"/>
                <w:i w:val="0"/>
              </w:rPr>
              <w:t>credible options</w:t>
            </w:r>
            <w:r w:rsidRPr="00086CAB">
              <w:rPr>
                <w:rStyle w:val="AERbody"/>
              </w:rPr>
              <w:t xml:space="preserve">: </w:t>
            </w:r>
          </w:p>
          <w:p w:rsidR="00D132F8" w:rsidRDefault="002B209F">
            <w:pPr>
              <w:pStyle w:val="AERbulletlistfirststyle"/>
              <w:rPr>
                <w:rStyle w:val="AERbody"/>
              </w:rPr>
            </w:pPr>
            <w:r w:rsidRPr="00086CAB">
              <w:rPr>
                <w:rStyle w:val="AERbody"/>
              </w:rPr>
              <w:t xml:space="preserve">augment the network in year 2. </w:t>
            </w:r>
          </w:p>
          <w:p w:rsidR="00D132F8" w:rsidRDefault="002B209F">
            <w:pPr>
              <w:pStyle w:val="AERbulletlistfirststyle"/>
              <w:rPr>
                <w:rStyle w:val="AERbody"/>
              </w:rPr>
            </w:pPr>
            <w:r w:rsidRPr="00086CAB">
              <w:rPr>
                <w:rStyle w:val="AERbody"/>
              </w:rPr>
              <w:t xml:space="preserve">implement a voluntary </w:t>
            </w:r>
            <w:r w:rsidRPr="00086CAB">
              <w:rPr>
                <w:rStyle w:val="AERtextitalic"/>
                <w:i w:val="0"/>
              </w:rPr>
              <w:t>load</w:t>
            </w:r>
            <w:r w:rsidRPr="00086CAB">
              <w:rPr>
                <w:rStyle w:val="AERbody"/>
              </w:rPr>
              <w:t xml:space="preserve"> curtailment program in year 1 and wait for more information before deciding whether to augment </w:t>
            </w:r>
            <w:r w:rsidR="006E1ABB">
              <w:rPr>
                <w:rStyle w:val="AERbody"/>
              </w:rPr>
              <w:t>its</w:t>
            </w:r>
            <w:r w:rsidR="006E1ABB" w:rsidRPr="00086CAB">
              <w:rPr>
                <w:rStyle w:val="AERbody"/>
              </w:rPr>
              <w:t xml:space="preserve"> </w:t>
            </w:r>
            <w:r w:rsidRPr="00086CAB">
              <w:rPr>
                <w:rStyle w:val="AERbody"/>
              </w:rPr>
              <w:t xml:space="preserve">network. Subject to the information, which the </w:t>
            </w:r>
            <w:r w:rsidRPr="00086CAB">
              <w:rPr>
                <w:rStyle w:val="AERtextitalic"/>
                <w:i w:val="0"/>
              </w:rPr>
              <w:t>RIT-D proponent</w:t>
            </w:r>
            <w:r w:rsidRPr="00086CAB">
              <w:rPr>
                <w:rStyle w:val="AERbody"/>
              </w:rPr>
              <w:t xml:space="preserve"> expects to receive in year 3, the </w:t>
            </w:r>
            <w:r w:rsidRPr="00086CAB">
              <w:rPr>
                <w:rStyle w:val="AERtextitalic"/>
                <w:i w:val="0"/>
              </w:rPr>
              <w:t>RIT-D proponent</w:t>
            </w:r>
            <w:r w:rsidRPr="00086CAB">
              <w:rPr>
                <w:rStyle w:val="AERbody"/>
              </w:rPr>
              <w:t xml:space="preserve"> could augment the network in year 4. </w:t>
            </w:r>
          </w:p>
          <w:p w:rsidR="002B209F" w:rsidRPr="00087EB0" w:rsidRDefault="002B209F" w:rsidP="006E1ABB">
            <w:pPr>
              <w:pStyle w:val="AERbulletlistsecondstyle"/>
              <w:numPr>
                <w:ilvl w:val="0"/>
                <w:numId w:val="0"/>
              </w:numPr>
              <w:rPr>
                <w:rStyle w:val="AERbody"/>
              </w:rPr>
            </w:pPr>
            <w:r w:rsidRPr="00086CAB">
              <w:rPr>
                <w:rStyle w:val="AERbody"/>
              </w:rPr>
              <w:t xml:space="preserve">After the </w:t>
            </w:r>
            <w:r w:rsidRPr="00086CAB">
              <w:rPr>
                <w:rStyle w:val="AERtextitalic"/>
                <w:i w:val="0"/>
              </w:rPr>
              <w:t>RIT-D proponent</w:t>
            </w:r>
            <w:r w:rsidRPr="00086CAB">
              <w:rPr>
                <w:rStyle w:val="AERbody"/>
              </w:rPr>
              <w:t xml:space="preserve"> quantifies the market benefits in both </w:t>
            </w:r>
            <w:r w:rsidRPr="00086CAB">
              <w:rPr>
                <w:rStyle w:val="AERtextitalic"/>
                <w:i w:val="0"/>
              </w:rPr>
              <w:t>reasonable scenarios</w:t>
            </w:r>
            <w:r w:rsidRPr="00086CAB">
              <w:rPr>
                <w:rStyle w:val="AERbody"/>
              </w:rPr>
              <w:t>, it finds that the market benefits are highest in the second option.</w:t>
            </w:r>
          </w:p>
        </w:tc>
      </w:tr>
    </w:tbl>
    <w:p w:rsidR="002B209F" w:rsidRPr="005078C7" w:rsidRDefault="002B209F" w:rsidP="002B209F">
      <w:pPr>
        <w:pStyle w:val="AERbodytext"/>
        <w:rPr>
          <w:rStyle w:val="AERtexthighlight"/>
          <w:shd w:val="clear" w:color="auto" w:fill="auto"/>
        </w:rPr>
      </w:pPr>
    </w:p>
    <w:p w:rsidR="002B209F" w:rsidRPr="00BF53D3" w:rsidRDefault="002B209F" w:rsidP="00FC641D">
      <w:pPr>
        <w:pStyle w:val="Heading3"/>
        <w:rPr>
          <w:rStyle w:val="AERtextorange"/>
        </w:rPr>
      </w:pPr>
      <w:r w:rsidRPr="00BF53D3">
        <w:rPr>
          <w:rStyle w:val="AERtextorange"/>
        </w:rPr>
        <w:t>Number and range of credible options</w:t>
      </w:r>
    </w:p>
    <w:p w:rsidR="002B209F" w:rsidRPr="00086CAB" w:rsidRDefault="002B209F" w:rsidP="00FC641D">
      <w:pPr>
        <w:pStyle w:val="AERbodytext"/>
        <w:numPr>
          <w:ilvl w:val="0"/>
          <w:numId w:val="6"/>
        </w:numPr>
      </w:pPr>
      <w:r w:rsidRPr="00086CAB">
        <w:t xml:space="preserve">Clause 5.15.2(c) of the NER states that in applying the RIT-D, the RIT-D proponent must consider all options that it could reasonably classify as credible options, without bias to energy source, technology, ownership and whether it is a network or non-network option. </w:t>
      </w:r>
    </w:p>
    <w:p w:rsidR="002B209F" w:rsidRPr="00086CAB" w:rsidRDefault="002B209F" w:rsidP="002B209F">
      <w:pPr>
        <w:pStyle w:val="AERbodytext"/>
        <w:numPr>
          <w:ilvl w:val="0"/>
          <w:numId w:val="0"/>
        </w:numPr>
      </w:pPr>
      <w:r w:rsidRPr="00086CAB">
        <w:t>It is possible that in the presence of integrated solutions, RIT-D proponents may consider a large magnitude of credible options that comprise a number of similar 'sub-options'</w:t>
      </w:r>
      <w:r w:rsidR="006E1ABB">
        <w:t xml:space="preserve"> which are</w:t>
      </w:r>
      <w:r w:rsidRPr="00086CAB">
        <w:t xml:space="preserve">, different </w:t>
      </w:r>
      <w:r w:rsidR="00F20A13" w:rsidRPr="00086CAB">
        <w:t>variati</w:t>
      </w:r>
      <w:r w:rsidR="00F20A13">
        <w:t>ons</w:t>
      </w:r>
      <w:r w:rsidRPr="00086CAB">
        <w:t xml:space="preserve"> of integrated solutions. It is important that RIT-D proponents consider all credible options and 'sub-options' so they can adequately take option value into account </w:t>
      </w:r>
      <w:r w:rsidR="00F20A13">
        <w:t xml:space="preserve">as illustrated in </w:t>
      </w:r>
      <w:r w:rsidRPr="00086CAB">
        <w:t xml:space="preserve">example </w:t>
      </w:r>
      <w:r w:rsidR="00F20A13">
        <w:t>6 above</w:t>
      </w:r>
      <w:r w:rsidRPr="00086CAB">
        <w:t>.</w:t>
      </w:r>
    </w:p>
    <w:p w:rsidR="00591168" w:rsidRPr="00086CAB" w:rsidRDefault="002B209F" w:rsidP="00591168">
      <w:pPr>
        <w:pStyle w:val="AERbodytext"/>
        <w:numPr>
          <w:ilvl w:val="0"/>
          <w:numId w:val="6"/>
        </w:numPr>
      </w:pPr>
      <w:r w:rsidRPr="00086CAB">
        <w:t>Further, cl. 5.15.2(d) of the NER</w:t>
      </w:r>
      <w:r w:rsidRPr="00086CAB" w:rsidDel="00EE0C7D">
        <w:t xml:space="preserve"> </w:t>
      </w:r>
      <w:r w:rsidR="00F20A13">
        <w:t>clarifies</w:t>
      </w:r>
      <w:r w:rsidR="00F20A13" w:rsidRPr="00086CAB">
        <w:t xml:space="preserve"> </w:t>
      </w:r>
      <w:r w:rsidRPr="00086CAB">
        <w:t xml:space="preserve">that </w:t>
      </w:r>
      <w:r w:rsidRPr="00591168">
        <w:rPr>
          <w:rStyle w:val="AERtextitalic"/>
          <w:i w:val="0"/>
        </w:rPr>
        <w:t>RIT-D proponents</w:t>
      </w:r>
      <w:r w:rsidRPr="00086CAB">
        <w:t xml:space="preserve"> should not exclude options without proponents as potentially constituting </w:t>
      </w:r>
      <w:r w:rsidRPr="00591168">
        <w:rPr>
          <w:rStyle w:val="AERtextitalic"/>
          <w:i w:val="0"/>
        </w:rPr>
        <w:t>credible options</w:t>
      </w:r>
      <w:r w:rsidRPr="00086CAB">
        <w:t>.</w:t>
      </w:r>
    </w:p>
    <w:p w:rsidR="002B209F" w:rsidRDefault="002B209F" w:rsidP="002B209F">
      <w:pPr>
        <w:pStyle w:val="Heading1"/>
      </w:pPr>
      <w:bookmarkStart w:id="40" w:name="_Toc364948288"/>
      <w:r>
        <w:t>Suitable modelling periods</w:t>
      </w:r>
      <w:bookmarkEnd w:id="40"/>
      <w:r>
        <w:t xml:space="preserve"> </w:t>
      </w:r>
    </w:p>
    <w:p w:rsidR="002B209F" w:rsidRPr="00086CAB" w:rsidRDefault="002B209F" w:rsidP="00FC641D">
      <w:pPr>
        <w:pStyle w:val="AERbodytext"/>
        <w:numPr>
          <w:ilvl w:val="0"/>
          <w:numId w:val="6"/>
        </w:numPr>
      </w:pPr>
      <w:r w:rsidRPr="00086CAB">
        <w:t xml:space="preserve">The duration of modelling periods should take into account the size, complexity and expected life of the relevant </w:t>
      </w:r>
      <w:r w:rsidRPr="00086CAB">
        <w:rPr>
          <w:rStyle w:val="AERtextitalic"/>
          <w:i w:val="0"/>
        </w:rPr>
        <w:t>credible option</w:t>
      </w:r>
      <w:r w:rsidR="001A33D8">
        <w:rPr>
          <w:rStyle w:val="AERtextitalic"/>
          <w:i w:val="0"/>
        </w:rPr>
        <w:t xml:space="preserve">. </w:t>
      </w:r>
      <w:r w:rsidR="00AF6412">
        <w:rPr>
          <w:rStyle w:val="AERtextitalic"/>
          <w:i w:val="0"/>
        </w:rPr>
        <w:t xml:space="preserve">The modelling period </w:t>
      </w:r>
      <w:r w:rsidR="001A33D8">
        <w:rPr>
          <w:rStyle w:val="AERtextitalic"/>
          <w:i w:val="0"/>
        </w:rPr>
        <w:t>should</w:t>
      </w:r>
      <w:r w:rsidRPr="00086CAB">
        <w:t xml:space="preserve"> provide a reasonable indication of the market benefits and costs of the </w:t>
      </w:r>
      <w:r w:rsidRPr="00086CAB">
        <w:rPr>
          <w:rStyle w:val="AERtextitalic"/>
          <w:i w:val="0"/>
        </w:rPr>
        <w:t>credible option</w:t>
      </w:r>
      <w:r w:rsidRPr="00086CAB">
        <w:t>. This means that by the end of the modelling period, the network is in a ‘similar state’ in relation to meet</w:t>
      </w:r>
      <w:r w:rsidR="001A33D8">
        <w:t>ing</w:t>
      </w:r>
      <w:r w:rsidRPr="00086CAB">
        <w:t xml:space="preserve"> a similar </w:t>
      </w:r>
      <w:r w:rsidRPr="00086CAB">
        <w:rPr>
          <w:rStyle w:val="AERtextitalic"/>
          <w:i w:val="0"/>
        </w:rPr>
        <w:t>identified need</w:t>
      </w:r>
      <w:r w:rsidRPr="00086CAB">
        <w:t xml:space="preserve"> to where it is at the time of the investment. </w:t>
      </w:r>
      <w:r w:rsidR="00AF6412">
        <w:t>T</w:t>
      </w:r>
      <w:r w:rsidRPr="00086CAB">
        <w:t>he suitable modelling period could vary according to the credible option under consideration. However, to the extent possible, the RIT-D proponent should construct credible options (using individual options</w:t>
      </w:r>
      <w:r w:rsidR="001A33D8">
        <w:t>)</w:t>
      </w:r>
      <w:r w:rsidRPr="00086CAB">
        <w:t xml:space="preserve"> that require assessment under similar modelling periods. </w:t>
      </w:r>
    </w:p>
    <w:p w:rsidR="002B209F" w:rsidRPr="00086CAB" w:rsidRDefault="002B209F" w:rsidP="00FC641D">
      <w:pPr>
        <w:pStyle w:val="AERbodytext"/>
        <w:numPr>
          <w:ilvl w:val="0"/>
          <w:numId w:val="6"/>
        </w:numPr>
      </w:pPr>
      <w:r w:rsidRPr="00086CAB">
        <w:t xml:space="preserve">It is difficult to provide definitive guidance on how </w:t>
      </w:r>
      <w:r w:rsidRPr="00086CAB">
        <w:rPr>
          <w:rStyle w:val="AERtextitalic"/>
          <w:i w:val="0"/>
        </w:rPr>
        <w:t>RIT-D proponents</w:t>
      </w:r>
      <w:r w:rsidRPr="00086CAB">
        <w:t xml:space="preserve"> should implement this principle. However, it is unlikely that a period of less than 5 years would adequately reflect the market benefits of any </w:t>
      </w:r>
      <w:r w:rsidRPr="00086CAB">
        <w:rPr>
          <w:rStyle w:val="AERtextitalic"/>
          <w:i w:val="0"/>
        </w:rPr>
        <w:t>credible option</w:t>
      </w:r>
      <w:r w:rsidRPr="00086CAB">
        <w:t>. In the case of</w:t>
      </w:r>
      <w:r w:rsidR="00D132F8">
        <w:t xml:space="preserve"> </w:t>
      </w:r>
      <w:r w:rsidRPr="00086CAB">
        <w:t>high-cost investments</w:t>
      </w:r>
      <w:r w:rsidR="001A33D8">
        <w:t xml:space="preserve"> that provide a return over a longer period</w:t>
      </w:r>
      <w:r w:rsidRPr="00086CAB">
        <w:t xml:space="preserve">, it may be necessary to adopt a modelling period of 20 years or more. </w:t>
      </w:r>
    </w:p>
    <w:p w:rsidR="002B209F" w:rsidRPr="00086CAB" w:rsidRDefault="002B209F" w:rsidP="00FC641D">
      <w:pPr>
        <w:pStyle w:val="AERbodytext"/>
        <w:numPr>
          <w:ilvl w:val="0"/>
          <w:numId w:val="6"/>
        </w:numPr>
      </w:pPr>
      <w:r w:rsidRPr="00086CAB">
        <w:t>When considering longer modelling periods, a RIT-D proponent may find that costs and market benefits may eventually become immaterial due to discounting</w:t>
      </w:r>
      <w:r w:rsidR="001A33D8">
        <w:t xml:space="preserve"> future costs</w:t>
      </w:r>
      <w:r w:rsidRPr="00086CAB">
        <w:t xml:space="preserve">. Under such circumstances, a </w:t>
      </w:r>
      <w:r w:rsidRPr="00086CAB">
        <w:rPr>
          <w:rStyle w:val="AERtextitalic"/>
          <w:i w:val="0"/>
        </w:rPr>
        <w:t xml:space="preserve">RIT-D proponent </w:t>
      </w:r>
      <w:r w:rsidRPr="00086CAB">
        <w:t xml:space="preserve">may exercise discretion when selecting a suitable modelling period so that the RIT-D does not require a level of analysis that is disproportionate to the scale and likely impact of the </w:t>
      </w:r>
      <w:r w:rsidRPr="00086CAB">
        <w:rPr>
          <w:rStyle w:val="AERtextitalic"/>
          <w:i w:val="0"/>
        </w:rPr>
        <w:t>credible options</w:t>
      </w:r>
      <w:r w:rsidRPr="00086CAB">
        <w:t xml:space="preserve"> being considered.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0A0129" w:rsidRDefault="002B209F" w:rsidP="00322C70">
            <w:pPr>
              <w:pStyle w:val="AERbodytext"/>
              <w:numPr>
                <w:ilvl w:val="0"/>
                <w:numId w:val="0"/>
              </w:numPr>
              <w:rPr>
                <w:rStyle w:val="AERtextbold"/>
              </w:rPr>
            </w:pPr>
            <w:r w:rsidRPr="000A0129">
              <w:rPr>
                <w:rStyle w:val="AERtextbold"/>
              </w:rPr>
              <w:t xml:space="preserve">Example </w:t>
            </w:r>
            <w:r w:rsidR="003F55DC">
              <w:rPr>
                <w:rStyle w:val="AERtextbold"/>
              </w:rPr>
              <w:t>7</w:t>
            </w:r>
            <w:r w:rsidRPr="000A0129">
              <w:rPr>
                <w:rStyle w:val="AERtextbold"/>
              </w:rPr>
              <w:t>: Suitable modelling periods</w:t>
            </w:r>
          </w:p>
          <w:p w:rsidR="002B209F" w:rsidRPr="00086CAB" w:rsidRDefault="002B209F" w:rsidP="00322C70">
            <w:pPr>
              <w:pStyle w:val="AERbodytext"/>
              <w:numPr>
                <w:ilvl w:val="0"/>
                <w:numId w:val="0"/>
              </w:numPr>
            </w:pPr>
            <w:r w:rsidRPr="00086CAB">
              <w:t xml:space="preserve">The </w:t>
            </w:r>
            <w:r w:rsidRPr="00086CAB">
              <w:rPr>
                <w:rStyle w:val="AERtextitalic"/>
                <w:i w:val="0"/>
              </w:rPr>
              <w:t>identified need</w:t>
            </w:r>
            <w:r w:rsidRPr="00086CAB">
              <w:t xml:space="preserve"> is to maintain reliability under conditions of rising peak load. The </w:t>
            </w:r>
            <w:r w:rsidRPr="00086CAB">
              <w:rPr>
                <w:rStyle w:val="AERtextitalic"/>
                <w:i w:val="0"/>
              </w:rPr>
              <w:t>RIT-D proponent</w:t>
            </w:r>
            <w:r w:rsidRPr="00086CAB">
              <w:t xml:space="preserve"> has identified two </w:t>
            </w:r>
            <w:r w:rsidRPr="00086CAB">
              <w:rPr>
                <w:rStyle w:val="AERtextitalic"/>
                <w:i w:val="0"/>
              </w:rPr>
              <w:t>credible options</w:t>
            </w:r>
            <w:r w:rsidRPr="00086CAB">
              <w:t xml:space="preserve"> to achieve this:</w:t>
            </w:r>
          </w:p>
          <w:p w:rsidR="002B209F" w:rsidRPr="00086CAB" w:rsidRDefault="001A33D8" w:rsidP="00322C70">
            <w:pPr>
              <w:pStyle w:val="AERnumberedlistfirststyle"/>
            </w:pPr>
            <w:r>
              <w:t>i</w:t>
            </w:r>
            <w:r w:rsidR="002B209F" w:rsidRPr="00086CAB">
              <w:t xml:space="preserve">ncrease capacity in the section of the network to take up </w:t>
            </w:r>
            <w:r w:rsidR="002B209F" w:rsidRPr="00086CAB">
              <w:rPr>
                <w:rStyle w:val="AERtextitalic"/>
                <w:i w:val="0"/>
              </w:rPr>
              <w:t>load</w:t>
            </w:r>
            <w:r w:rsidR="002B209F" w:rsidRPr="00086CAB">
              <w:t xml:space="preserve"> by 10 per cent. This will be achieved through network augmentation or</w:t>
            </w:r>
          </w:p>
          <w:p w:rsidR="002B209F" w:rsidRPr="00086CAB" w:rsidRDefault="001A33D8" w:rsidP="00322C70">
            <w:pPr>
              <w:pStyle w:val="AERnumberedlistfirststyle"/>
            </w:pPr>
            <w:r>
              <w:t>d</w:t>
            </w:r>
            <w:r w:rsidR="002B209F" w:rsidRPr="00086CAB">
              <w:t xml:space="preserve">ecrease peak demand through a </w:t>
            </w:r>
            <w:r>
              <w:t>demand side participation</w:t>
            </w:r>
            <w:r w:rsidRPr="00086CAB">
              <w:t xml:space="preserve"> </w:t>
            </w:r>
            <w:r w:rsidR="002B209F" w:rsidRPr="00086CAB">
              <w:t xml:space="preserve">program </w:t>
            </w:r>
            <w:r>
              <w:t>so</w:t>
            </w:r>
            <w:r w:rsidRPr="00086CAB">
              <w:t xml:space="preserve"> </w:t>
            </w:r>
            <w:r w:rsidR="002B209F" w:rsidRPr="00086CAB">
              <w:t>that the existing network can serve an increase in the pre</w:t>
            </w:r>
            <w:r w:rsidR="00AF6412">
              <w:t>-</w:t>
            </w:r>
            <w:r w:rsidR="00990A9C">
              <w:t>demand side</w:t>
            </w:r>
            <w:r w:rsidR="00AF6412">
              <w:t xml:space="preserve"> participation</w:t>
            </w:r>
            <w:r w:rsidR="00AF6412" w:rsidRPr="00086CAB">
              <w:t xml:space="preserve"> </w:t>
            </w:r>
            <w:r w:rsidR="002B209F" w:rsidRPr="00086CAB">
              <w:t xml:space="preserve">peak load of 10 per cent. </w:t>
            </w:r>
          </w:p>
          <w:p w:rsidR="002B209F" w:rsidRPr="00086CAB" w:rsidRDefault="002B209F" w:rsidP="00322C70">
            <w:pPr>
              <w:pStyle w:val="AERbodytext"/>
              <w:numPr>
                <w:ilvl w:val="0"/>
                <w:numId w:val="0"/>
              </w:numPr>
            </w:pPr>
            <w:r w:rsidRPr="00086CAB">
              <w:t xml:space="preserve">Under the first option, the </w:t>
            </w:r>
            <w:r w:rsidRPr="00086CAB">
              <w:rPr>
                <w:rStyle w:val="AERtextitalic"/>
                <w:i w:val="0"/>
              </w:rPr>
              <w:t xml:space="preserve">RIT-D proponent </w:t>
            </w:r>
            <w:r w:rsidRPr="00086CAB">
              <w:t xml:space="preserve">will build the plant in year 4. Project planning will commence in year 2. The </w:t>
            </w:r>
            <w:r w:rsidRPr="00086CAB">
              <w:rPr>
                <w:rStyle w:val="AERtextitalic"/>
                <w:i w:val="0"/>
              </w:rPr>
              <w:t xml:space="preserve">RIT-D proponent </w:t>
            </w:r>
            <w:r w:rsidRPr="00086CAB">
              <w:t xml:space="preserve">expects the new plant will satisfy the capacity needs on the section of the distribution network until year 20, after which it will consider more options for meeting the </w:t>
            </w:r>
            <w:r w:rsidRPr="00086CAB">
              <w:rPr>
                <w:rStyle w:val="AERtextitalic"/>
                <w:i w:val="0"/>
              </w:rPr>
              <w:t>identified need</w:t>
            </w:r>
            <w:r w:rsidRPr="00086CAB">
              <w:t xml:space="preserve">. In this case, a suitable modelling period would be 20 years. </w:t>
            </w:r>
          </w:p>
          <w:p w:rsidR="002B209F" w:rsidRDefault="002B209F" w:rsidP="001A33D8">
            <w:pPr>
              <w:pStyle w:val="AERbodytext"/>
              <w:numPr>
                <w:ilvl w:val="0"/>
                <w:numId w:val="0"/>
              </w:numPr>
            </w:pPr>
            <w:r w:rsidRPr="00086CAB">
              <w:t xml:space="preserve">Under the second option, the </w:t>
            </w:r>
            <w:r w:rsidRPr="00086CAB">
              <w:rPr>
                <w:rStyle w:val="AERtextitalic"/>
                <w:i w:val="0"/>
              </w:rPr>
              <w:t xml:space="preserve">RIT-D proponent </w:t>
            </w:r>
            <w:r w:rsidRPr="00086CAB">
              <w:t xml:space="preserve">will develop the demand response program and start </w:t>
            </w:r>
            <w:r w:rsidR="001A33D8">
              <w:t>it</w:t>
            </w:r>
            <w:r w:rsidRPr="00086CAB">
              <w:t xml:space="preserve"> in year 3. Project planning will commence in year 1. The </w:t>
            </w:r>
            <w:r w:rsidRPr="00086CAB">
              <w:rPr>
                <w:rStyle w:val="AERtextitalic"/>
                <w:i w:val="0"/>
              </w:rPr>
              <w:t xml:space="preserve">RIT-D proponent </w:t>
            </w:r>
            <w:r w:rsidRPr="00086CAB">
              <w:t xml:space="preserve">expects end-users to gradually take up the demand response, which will reach a steady state in year 12. The </w:t>
            </w:r>
            <w:r w:rsidRPr="00086CAB">
              <w:rPr>
                <w:rStyle w:val="AERtextitalic"/>
                <w:i w:val="0"/>
              </w:rPr>
              <w:t xml:space="preserve">RIT-D proponent </w:t>
            </w:r>
            <w:r w:rsidRPr="00086CAB">
              <w:t xml:space="preserve">expects it will need to consider more options for meeting the </w:t>
            </w:r>
            <w:r w:rsidRPr="00086CAB">
              <w:rPr>
                <w:rStyle w:val="AERtextitalic"/>
                <w:i w:val="0"/>
              </w:rPr>
              <w:t>identified need</w:t>
            </w:r>
            <w:r w:rsidRPr="00086CAB">
              <w:t xml:space="preserve"> in year 20. In this case, a suitable modelling period should be approximately 20 years. This is because there are approximately 20 years from the commencement of project planning until the network is in a similar state in terms of the </w:t>
            </w:r>
            <w:r w:rsidRPr="00086CAB">
              <w:rPr>
                <w:rStyle w:val="AERtextitalic"/>
                <w:i w:val="0"/>
              </w:rPr>
              <w:t>identified need</w:t>
            </w:r>
            <w:r w:rsidRPr="00086CAB">
              <w:t>.</w:t>
            </w:r>
            <w:r>
              <w:t xml:space="preserve">  </w:t>
            </w:r>
          </w:p>
        </w:tc>
      </w:tr>
    </w:tbl>
    <w:p w:rsidR="002B209F" w:rsidRDefault="002B209F" w:rsidP="002B209F">
      <w:pPr>
        <w:pStyle w:val="Heading1"/>
      </w:pPr>
      <w:bookmarkStart w:id="41" w:name="_Toc364948289"/>
      <w:r>
        <w:t>Market benefit classes</w:t>
      </w:r>
      <w:bookmarkEnd w:id="41"/>
    </w:p>
    <w:p w:rsidR="002B209F" w:rsidRPr="00086CAB" w:rsidRDefault="002B209F" w:rsidP="002B209F">
      <w:pPr>
        <w:rPr>
          <w:rStyle w:val="AERbody"/>
        </w:rPr>
      </w:pPr>
      <w:r w:rsidRPr="00086CAB">
        <w:rPr>
          <w:rStyle w:val="AERbody"/>
        </w:rPr>
        <w:t xml:space="preserve">The total benefit of a </w:t>
      </w:r>
      <w:r w:rsidRPr="00086CAB">
        <w:rPr>
          <w:rStyle w:val="AERtextitalic"/>
          <w:i w:val="0"/>
        </w:rPr>
        <w:t>credible option</w:t>
      </w:r>
      <w:r w:rsidRPr="00086CAB">
        <w:rPr>
          <w:rStyle w:val="AERbody"/>
        </w:rPr>
        <w:t xml:space="preserve"> includes the change in:</w:t>
      </w:r>
    </w:p>
    <w:p w:rsidR="002B209F" w:rsidRPr="00086CAB" w:rsidRDefault="001A33D8" w:rsidP="002B209F">
      <w:pPr>
        <w:pStyle w:val="AERbulletlistfirststyle"/>
        <w:rPr>
          <w:rStyle w:val="AERbody"/>
        </w:rPr>
      </w:pPr>
      <w:r>
        <w:rPr>
          <w:rStyle w:val="AERbody"/>
        </w:rPr>
        <w:t>c</w:t>
      </w:r>
      <w:r w:rsidR="002B209F" w:rsidRPr="00086CAB">
        <w:rPr>
          <w:rStyle w:val="AERbody"/>
        </w:rPr>
        <w:t>onsumer surplus</w:t>
      </w:r>
      <w:r w:rsidR="00290253">
        <w:rPr>
          <w:rStyle w:val="AERbody"/>
        </w:rPr>
        <w:t>—</w:t>
      </w:r>
      <w:r w:rsidR="002B209F" w:rsidRPr="00086CAB">
        <w:rPr>
          <w:rStyle w:val="AERbody"/>
        </w:rPr>
        <w:t>, being the difference between what consumers are willing to pay for electricity and the price they are required to pay and</w:t>
      </w:r>
    </w:p>
    <w:p w:rsidR="002B209F" w:rsidRPr="00086CAB" w:rsidRDefault="001A33D8" w:rsidP="002B209F">
      <w:pPr>
        <w:pStyle w:val="AERbulletlistfirststyle"/>
        <w:rPr>
          <w:rStyle w:val="AERbody"/>
        </w:rPr>
      </w:pPr>
      <w:r>
        <w:rPr>
          <w:rStyle w:val="AERbody"/>
        </w:rPr>
        <w:t>p</w:t>
      </w:r>
      <w:r w:rsidR="002B209F" w:rsidRPr="00086CAB">
        <w:rPr>
          <w:rStyle w:val="AERbody"/>
        </w:rPr>
        <w:t xml:space="preserve">roducer surplus, being the difference between what electricity producers and transporters receive in payment for their services and the cost of providing those services (excluding the costs of the </w:t>
      </w:r>
      <w:r w:rsidR="002B209F" w:rsidRPr="00086CAB">
        <w:rPr>
          <w:rStyle w:val="AERtextitalic"/>
          <w:i w:val="0"/>
        </w:rPr>
        <w:t>credible option</w:t>
      </w:r>
      <w:r w:rsidR="002B209F" w:rsidRPr="00086CAB">
        <w:rPr>
          <w:rStyle w:val="AERbody"/>
        </w:rPr>
        <w:t>).</w:t>
      </w:r>
    </w:p>
    <w:p w:rsidR="002B209F" w:rsidRPr="00086CAB" w:rsidRDefault="002B209F" w:rsidP="002B209F">
      <w:pPr>
        <w:rPr>
          <w:rStyle w:val="AERbody"/>
        </w:rPr>
      </w:pPr>
      <w:r w:rsidRPr="00086CAB">
        <w:rPr>
          <w:rStyle w:val="AERbody"/>
        </w:rPr>
        <w:t xml:space="preserve">We require a </w:t>
      </w:r>
      <w:r w:rsidRPr="00086CAB">
        <w:rPr>
          <w:rStyle w:val="AERtextitalic"/>
          <w:i w:val="0"/>
        </w:rPr>
        <w:t>RIT-D proponent</w:t>
      </w:r>
      <w:r w:rsidRPr="00086CAB">
        <w:rPr>
          <w:rStyle w:val="AERbody"/>
        </w:rPr>
        <w:t xml:space="preserve"> to include all classes of market benefits in its analysis that it considers to be material when applying the RIT-D. A </w:t>
      </w:r>
      <w:r w:rsidRPr="00086CAB">
        <w:rPr>
          <w:rStyle w:val="AERtextitalic"/>
          <w:i w:val="0"/>
        </w:rPr>
        <w:t xml:space="preserve">RIT-D proponent </w:t>
      </w:r>
      <w:r w:rsidRPr="00086CAB">
        <w:rPr>
          <w:rStyle w:val="AERbody"/>
        </w:rPr>
        <w:t xml:space="preserve">must consider whether each </w:t>
      </w:r>
      <w:r w:rsidRPr="00086CAB">
        <w:rPr>
          <w:rStyle w:val="AERtextitalic"/>
          <w:i w:val="0"/>
        </w:rPr>
        <w:t>credible option</w:t>
      </w:r>
      <w:r w:rsidRPr="00086CAB">
        <w:rPr>
          <w:rStyle w:val="AERbody"/>
        </w:rPr>
        <w:t xml:space="preserve"> could deliver the classes of market benefits specified under cl. 5.17.1(c)(4) </w:t>
      </w:r>
      <w:r w:rsidRPr="00086CAB">
        <w:t>of the NER</w:t>
      </w:r>
      <w:r w:rsidRPr="00086CAB">
        <w:rPr>
          <w:rStyle w:val="AERbody"/>
        </w:rPr>
        <w:t>. Clause 5.17.1(d) of the NER specifies that:</w:t>
      </w:r>
    </w:p>
    <w:p w:rsidR="002B209F" w:rsidRDefault="002B209F" w:rsidP="002B209F">
      <w:pPr>
        <w:pStyle w:val="AERquote"/>
        <w:rPr>
          <w:rStyle w:val="AERbody"/>
        </w:rPr>
      </w:pPr>
      <w:r w:rsidRPr="008368C9">
        <w:rPr>
          <w:rStyle w:val="AERbody"/>
          <w:color w:val="000000"/>
          <w:sz w:val="16"/>
        </w:rPr>
        <w:t xml:space="preserve">A RIT-D proponent may, under the </w:t>
      </w:r>
      <w:r w:rsidRPr="008368C9">
        <w:rPr>
          <w:rStyle w:val="AERtextitalic"/>
        </w:rPr>
        <w:t>regulatory investment test for distribution</w:t>
      </w:r>
      <w:r w:rsidRPr="008368C9">
        <w:rPr>
          <w:rStyle w:val="AERbody"/>
          <w:color w:val="000000"/>
          <w:sz w:val="16"/>
        </w:rPr>
        <w:t>, quantify each class of market benefits under paragraph (c)(4) where the RIT-D proponent considers that:</w:t>
      </w:r>
    </w:p>
    <w:p w:rsidR="002B209F" w:rsidRDefault="002B209F" w:rsidP="002B209F">
      <w:pPr>
        <w:pStyle w:val="AERquote"/>
        <w:rPr>
          <w:rStyle w:val="AERbody"/>
        </w:rPr>
      </w:pPr>
      <w:r w:rsidRPr="008368C9">
        <w:rPr>
          <w:rStyle w:val="AERbody"/>
          <w:color w:val="000000"/>
          <w:sz w:val="16"/>
        </w:rPr>
        <w:t>(1) any applicable market benefits may be material</w:t>
      </w:r>
      <w:r>
        <w:rPr>
          <w:rStyle w:val="AERbody"/>
          <w:color w:val="000000"/>
          <w:sz w:val="16"/>
        </w:rPr>
        <w:t xml:space="preserve">; or </w:t>
      </w:r>
    </w:p>
    <w:p w:rsidR="002B209F" w:rsidRPr="00BF0F40" w:rsidRDefault="002B209F" w:rsidP="002B209F">
      <w:pPr>
        <w:pStyle w:val="AERquote"/>
        <w:rPr>
          <w:rStyle w:val="AERbody"/>
          <w:color w:val="000000"/>
          <w:sz w:val="16"/>
        </w:rPr>
      </w:pPr>
      <w:r>
        <w:rPr>
          <w:rStyle w:val="AERbody"/>
          <w:color w:val="000000"/>
          <w:sz w:val="16"/>
        </w:rPr>
        <w:t xml:space="preserve">(2) the quantification of </w:t>
      </w:r>
      <w:r w:rsidRPr="008368C9">
        <w:rPr>
          <w:rStyle w:val="AERbody"/>
          <w:color w:val="000000"/>
          <w:sz w:val="16"/>
        </w:rPr>
        <w:t xml:space="preserve">market benefits may alter the selection of the </w:t>
      </w:r>
      <w:r w:rsidRPr="00446CC1">
        <w:rPr>
          <w:rStyle w:val="AERtextitalic"/>
        </w:rPr>
        <w:t>preferred option</w:t>
      </w:r>
    </w:p>
    <w:p w:rsidR="002B209F" w:rsidRPr="00086CAB" w:rsidRDefault="001A33D8" w:rsidP="002B209F">
      <w:pPr>
        <w:pStyle w:val="AERbodytext"/>
        <w:rPr>
          <w:rStyle w:val="AERbody"/>
        </w:rPr>
      </w:pPr>
      <w:r>
        <w:rPr>
          <w:rStyle w:val="AERbody"/>
        </w:rPr>
        <w:t>W</w:t>
      </w:r>
      <w:r w:rsidR="002B209F" w:rsidRPr="00086CAB">
        <w:rPr>
          <w:rStyle w:val="AERbody"/>
        </w:rPr>
        <w:t xml:space="preserve">hile a </w:t>
      </w:r>
      <w:r w:rsidR="002B209F" w:rsidRPr="00086CAB">
        <w:rPr>
          <w:rStyle w:val="AERtextitalic"/>
          <w:i w:val="0"/>
        </w:rPr>
        <w:t>RIT-D proponent</w:t>
      </w:r>
      <w:r w:rsidR="002B209F" w:rsidRPr="00086CAB">
        <w:rPr>
          <w:rStyle w:val="AERbody"/>
        </w:rPr>
        <w:t xml:space="preserve"> must consider each class of market benefit specified under cl. 5.17.1(c)(4) of the NER, a </w:t>
      </w:r>
      <w:r w:rsidR="002B209F" w:rsidRPr="00086CAB">
        <w:rPr>
          <w:rStyle w:val="AERtextitalic"/>
          <w:i w:val="0"/>
        </w:rPr>
        <w:t>RIT-D proponent</w:t>
      </w:r>
      <w:r w:rsidR="002B209F" w:rsidRPr="00086CAB">
        <w:rPr>
          <w:rStyle w:val="AERbody"/>
        </w:rPr>
        <w:t xml:space="preserve"> is not obligated to quantify the benefits that it considers to be immaterial or will not alter the selection of the </w:t>
      </w:r>
      <w:r w:rsidR="002B209F" w:rsidRPr="00086CAB">
        <w:rPr>
          <w:rStyle w:val="AERtextitalic"/>
          <w:i w:val="0"/>
        </w:rPr>
        <w:t>preferred option</w:t>
      </w:r>
      <w:r w:rsidR="002B209F" w:rsidRPr="00086CAB">
        <w:rPr>
          <w:rStyle w:val="AERbody"/>
        </w:rPr>
        <w:t xml:space="preserve">. Likewise, a </w:t>
      </w:r>
      <w:r w:rsidR="002B209F" w:rsidRPr="00086CAB">
        <w:rPr>
          <w:rStyle w:val="AERtextitalic"/>
          <w:i w:val="0"/>
        </w:rPr>
        <w:t>RIT-D proponent</w:t>
      </w:r>
      <w:r w:rsidR="002B209F" w:rsidRPr="00086CAB">
        <w:rPr>
          <w:rStyle w:val="AERbody"/>
        </w:rPr>
        <w:t xml:space="preserve"> is not obligated to quantify market benefits for reliability driven projects.</w:t>
      </w:r>
      <w:r w:rsidR="002B209F" w:rsidRPr="00086CAB">
        <w:rPr>
          <w:rStyle w:val="FootnoteReference"/>
        </w:rPr>
        <w:footnoteReference w:id="30"/>
      </w:r>
      <w:r w:rsidR="002B209F" w:rsidRPr="00086CAB">
        <w:rPr>
          <w:rStyle w:val="AERbody"/>
        </w:rPr>
        <w:t xml:space="preserve"> </w:t>
      </w:r>
    </w:p>
    <w:p w:rsidR="002B209F" w:rsidRPr="00086CAB" w:rsidRDefault="002B209F" w:rsidP="002B209F">
      <w:pPr>
        <w:pStyle w:val="AERbodytext"/>
        <w:rPr>
          <w:rStyle w:val="AERbody"/>
        </w:rPr>
      </w:pPr>
      <w:r w:rsidRPr="00086CAB">
        <w:rPr>
          <w:rStyle w:val="AERbody"/>
        </w:rPr>
        <w:t>However, where an identified need is not for reliability corrective action, including more classes of market benefits may assist a credible option to have a positive net economic benefit and hence satisfy the RIT-D. Therefore, in this circumstance the quantification of market benefits is effectively required.</w:t>
      </w:r>
    </w:p>
    <w:p w:rsidR="002B209F" w:rsidRPr="00086CAB" w:rsidRDefault="002B209F" w:rsidP="00FC641D">
      <w:pPr>
        <w:pStyle w:val="AERbodytext"/>
        <w:numPr>
          <w:ilvl w:val="0"/>
          <w:numId w:val="6"/>
        </w:numPr>
        <w:rPr>
          <w:rStyle w:val="AERbody"/>
        </w:rPr>
      </w:pPr>
      <w:r w:rsidRPr="00086CAB">
        <w:rPr>
          <w:rStyle w:val="AERbody"/>
        </w:rPr>
        <w:t xml:space="preserve">While there might be some ambiguity in the NER, the AEMC </w:t>
      </w:r>
      <w:r w:rsidR="001A33D8">
        <w:rPr>
          <w:rStyle w:val="AERbody"/>
        </w:rPr>
        <w:t>clarifies this</w:t>
      </w:r>
      <w:r w:rsidR="001A33D8" w:rsidRPr="00086CAB">
        <w:rPr>
          <w:rStyle w:val="AERbody"/>
        </w:rPr>
        <w:t xml:space="preserve"> </w:t>
      </w:r>
      <w:r w:rsidRPr="00086CAB">
        <w:rPr>
          <w:rStyle w:val="AERbody"/>
        </w:rPr>
        <w:t>in its final determination:</w:t>
      </w:r>
      <w:r w:rsidRPr="00086CAB">
        <w:rPr>
          <w:rStyle w:val="FootnoteReference"/>
        </w:rPr>
        <w:footnoteReference w:id="31"/>
      </w:r>
    </w:p>
    <w:p w:rsidR="002B209F" w:rsidRPr="00086CAB" w:rsidRDefault="002B209F" w:rsidP="002B209F">
      <w:pPr>
        <w:pStyle w:val="AERquoteindent1"/>
        <w:rPr>
          <w:rStyle w:val="AERbody"/>
          <w:color w:val="000000"/>
          <w:sz w:val="16"/>
        </w:rPr>
      </w:pPr>
      <w:r w:rsidRPr="00086CAB">
        <w:rPr>
          <w:rStyle w:val="AERbody"/>
          <w:color w:val="000000"/>
          <w:sz w:val="16"/>
        </w:rPr>
        <w:t>The Commission confirms that it is the intention of clause 5.17.1(d) that the quantification of market benefits is optional under the RIT-D. However, this clause must be read in conjunction with clause 5.17.1(b) which states that:</w:t>
      </w:r>
    </w:p>
    <w:p w:rsidR="002B209F" w:rsidRPr="00086CAB" w:rsidRDefault="009F5191" w:rsidP="002B209F">
      <w:pPr>
        <w:pStyle w:val="AERquoteindent2"/>
        <w:rPr>
          <w:rStyle w:val="AERbody"/>
          <w:color w:val="000000"/>
          <w:sz w:val="16"/>
        </w:rPr>
      </w:pPr>
      <w:r w:rsidRPr="009F5191">
        <w:rPr>
          <w:rStyle w:val="AERbody"/>
          <w:rFonts w:hint="eastAsia"/>
          <w:color w:val="000000"/>
          <w:sz w:val="16"/>
        </w:rPr>
        <w:t>“</w:t>
      </w:r>
      <w:r w:rsidRPr="009F5191">
        <w:rPr>
          <w:rStyle w:val="AERbody"/>
          <w:color w:val="000000"/>
          <w:sz w:val="16"/>
        </w:rPr>
        <w:t>(b) ...For the avoidance of doubt, a preferred option may, in the relevant circumstance, have a negative net economic benefit (that is, a net economic cost) where an identified need is for reliability corrective action.</w:t>
      </w:r>
      <w:r w:rsidRPr="009F5191">
        <w:rPr>
          <w:rStyle w:val="AERbody"/>
          <w:rFonts w:hint="eastAsia"/>
          <w:color w:val="000000"/>
          <w:sz w:val="16"/>
        </w:rPr>
        <w:t>”</w:t>
      </w:r>
    </w:p>
    <w:p w:rsidR="002B209F" w:rsidRPr="00086CAB" w:rsidRDefault="009F5191" w:rsidP="002B209F">
      <w:pPr>
        <w:pStyle w:val="AERquoteindent1"/>
        <w:rPr>
          <w:rStyle w:val="AERbody"/>
          <w:color w:val="000000"/>
          <w:sz w:val="16"/>
        </w:rPr>
      </w:pPr>
      <w:r w:rsidRPr="009F5191">
        <w:rPr>
          <w:rStyle w:val="AERbody"/>
          <w:color w:val="000000"/>
          <w:sz w:val="16"/>
        </w:rPr>
        <w:t>Therefore, where an identified need is not for reliability corrective action, a RIT-D proponent would need to quantify both the applicable costs and market benefits associated with each credible option in order for the preferred option to have a positive net economic benefit. On this basis, the quantification of market benefits under the RIT-D would be optional for reliability driven projects only.</w:t>
      </w:r>
    </w:p>
    <w:p w:rsidR="00D132F8" w:rsidRDefault="00D132F8">
      <w:pPr>
        <w:spacing w:after="200" w:line="276" w:lineRule="auto"/>
        <w:jc w:val="left"/>
        <w:rPr>
          <w:rStyle w:val="AERbody"/>
          <w:rFonts w:eastAsia="Times New Roman"/>
          <w:szCs w:val="24"/>
        </w:rPr>
      </w:pPr>
      <w:r>
        <w:rPr>
          <w:rStyle w:val="AERbody"/>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953C93" w:rsidRDefault="002B209F" w:rsidP="00322C70">
            <w:pPr>
              <w:pStyle w:val="AERbulletlistfirststyle"/>
              <w:numPr>
                <w:ilvl w:val="0"/>
                <w:numId w:val="0"/>
              </w:numPr>
              <w:rPr>
                <w:rStyle w:val="AERtextbold"/>
              </w:rPr>
            </w:pPr>
            <w:r>
              <w:rPr>
                <w:rStyle w:val="AERtextbold"/>
              </w:rPr>
              <w:t xml:space="preserve">Example </w:t>
            </w:r>
            <w:r w:rsidR="003F55DC">
              <w:rPr>
                <w:rStyle w:val="AERtextbold"/>
              </w:rPr>
              <w:t>8</w:t>
            </w:r>
            <w:r>
              <w:rPr>
                <w:rStyle w:val="AERtextbold"/>
              </w:rPr>
              <w:t>.1</w:t>
            </w:r>
            <w:r w:rsidRPr="00953C93">
              <w:rPr>
                <w:rStyle w:val="AERtextbold"/>
              </w:rPr>
              <w:t xml:space="preserve">: Market benefits with immaterial impacts </w:t>
            </w:r>
          </w:p>
          <w:p w:rsidR="002B209F" w:rsidRPr="00086CAB" w:rsidRDefault="002B209F" w:rsidP="00322C70">
            <w:pPr>
              <w:pStyle w:val="AERbulletlistfirststyle"/>
              <w:numPr>
                <w:ilvl w:val="0"/>
                <w:numId w:val="0"/>
              </w:numPr>
              <w:rPr>
                <w:rStyle w:val="AERbody"/>
              </w:rPr>
            </w:pPr>
            <w:r w:rsidRPr="00086CAB">
              <w:rPr>
                <w:rStyle w:val="AERbody"/>
              </w:rPr>
              <w:t xml:space="preserve">A </w:t>
            </w:r>
            <w:r w:rsidRPr="00086CAB">
              <w:rPr>
                <w:rStyle w:val="AERtextitalic"/>
                <w:i w:val="0"/>
              </w:rPr>
              <w:t>RIT-D proponent's</w:t>
            </w:r>
            <w:r w:rsidRPr="00086CAB">
              <w:rPr>
                <w:rStyle w:val="AERbody"/>
              </w:rPr>
              <w:t xml:space="preserve"> </w:t>
            </w:r>
            <w:r w:rsidRPr="00086CAB">
              <w:rPr>
                <w:rStyle w:val="AERtextitalic"/>
                <w:i w:val="0"/>
              </w:rPr>
              <w:t>preferred option</w:t>
            </w:r>
            <w:r w:rsidRPr="00086CAB">
              <w:rPr>
                <w:rStyle w:val="AERbody"/>
              </w:rPr>
              <w:t xml:space="preserve"> is to upgrade one of its substations. The </w:t>
            </w:r>
            <w:r w:rsidRPr="00086CAB">
              <w:rPr>
                <w:rStyle w:val="AERtextitalic"/>
                <w:i w:val="0"/>
              </w:rPr>
              <w:t>RIT-D proponent</w:t>
            </w:r>
            <w:r w:rsidRPr="00354295">
              <w:rPr>
                <w:rStyle w:val="AERtextitalic"/>
              </w:rPr>
              <w:t xml:space="preserve"> </w:t>
            </w:r>
            <w:r w:rsidRPr="00086CAB">
              <w:rPr>
                <w:rStyle w:val="AERbody"/>
              </w:rPr>
              <w:t xml:space="preserve">expects that constructing this </w:t>
            </w:r>
            <w:r w:rsidRPr="00086CAB">
              <w:rPr>
                <w:rStyle w:val="AERtextitalic"/>
                <w:i w:val="0"/>
              </w:rPr>
              <w:t>credible option</w:t>
            </w:r>
            <w:r w:rsidRPr="00086CAB">
              <w:rPr>
                <w:rStyle w:val="AERbody"/>
              </w:rPr>
              <w:t xml:space="preserve"> will cost $40 million. As a part of this upgrade, the </w:t>
            </w:r>
            <w:r w:rsidRPr="00086CAB">
              <w:rPr>
                <w:rStyle w:val="AERtextitalic"/>
                <w:i w:val="0"/>
              </w:rPr>
              <w:t xml:space="preserve">RIT-D proponent </w:t>
            </w:r>
            <w:r w:rsidRPr="00086CAB">
              <w:rPr>
                <w:rStyle w:val="AERbody"/>
              </w:rPr>
              <w:t xml:space="preserve">proposes to install more efficient transformers. </w:t>
            </w:r>
          </w:p>
          <w:p w:rsidR="002B209F" w:rsidRPr="00086CAB" w:rsidRDefault="002B209F" w:rsidP="00FC641D">
            <w:pPr>
              <w:pStyle w:val="AERbodytext"/>
              <w:numPr>
                <w:ilvl w:val="0"/>
                <w:numId w:val="6"/>
              </w:numPr>
            </w:pPr>
            <w:r w:rsidRPr="00086CAB">
              <w:rPr>
                <w:rStyle w:val="AERtextitalic"/>
                <w:i w:val="0"/>
              </w:rPr>
              <w:t>Load</w:t>
            </w:r>
            <w:r w:rsidRPr="00086CAB">
              <w:t xml:space="preserve"> at region of the distribution network is 100 MW. Energy costs after generation are $11/MWh.</w:t>
            </w:r>
          </w:p>
          <w:p w:rsidR="002B209F" w:rsidRPr="00086CAB" w:rsidRDefault="002B209F" w:rsidP="00FC641D">
            <w:pPr>
              <w:pStyle w:val="AERbodytext"/>
              <w:numPr>
                <w:ilvl w:val="0"/>
                <w:numId w:val="6"/>
              </w:numPr>
            </w:pPr>
            <w:r w:rsidRPr="00086CAB">
              <w:rPr>
                <w:rStyle w:val="AERbody"/>
              </w:rPr>
              <w:t xml:space="preserve">The </w:t>
            </w:r>
            <w:r w:rsidRPr="00086CAB">
              <w:rPr>
                <w:rStyle w:val="AERtextitalic"/>
                <w:i w:val="0"/>
              </w:rPr>
              <w:t xml:space="preserve">RIT-D proponent </w:t>
            </w:r>
            <w:r w:rsidRPr="00086CAB">
              <w:rPr>
                <w:rStyle w:val="AERbody"/>
              </w:rPr>
              <w:t>expects the new transformers to marginally reduce electrical energy losses</w:t>
            </w:r>
            <w:r w:rsidRPr="00086CAB">
              <w:t xml:space="preserve"> from 6 per cent to 5.9 per cent when operating at 100 MW. </w:t>
            </w:r>
          </w:p>
          <w:p w:rsidR="002B209F" w:rsidRPr="00086CAB" w:rsidRDefault="002B209F" w:rsidP="00FC641D">
            <w:pPr>
              <w:pStyle w:val="AERbodytext"/>
              <w:numPr>
                <w:ilvl w:val="0"/>
                <w:numId w:val="6"/>
              </w:numPr>
            </w:pPr>
            <w:r w:rsidRPr="00086CAB">
              <w:t>In the base case:</w:t>
            </w:r>
          </w:p>
          <w:p w:rsidR="00D132F8" w:rsidRDefault="00290253">
            <w:pPr>
              <w:pStyle w:val="AERbulletlistfirststyle"/>
            </w:pPr>
            <w:r>
              <w:t>t</w:t>
            </w:r>
            <w:r w:rsidR="002B209F" w:rsidRPr="00086CAB">
              <w:t>otal losses = $11*0.06*100 MW = $66 per hour</w:t>
            </w:r>
          </w:p>
          <w:p w:rsidR="002B209F" w:rsidRPr="00086CAB" w:rsidRDefault="002B209F" w:rsidP="00FC641D">
            <w:pPr>
              <w:pStyle w:val="AERbodytext"/>
              <w:numPr>
                <w:ilvl w:val="0"/>
                <w:numId w:val="6"/>
              </w:numPr>
            </w:pPr>
            <w:r w:rsidRPr="00086CAB">
              <w:t xml:space="preserve">In the state of the world with the </w:t>
            </w:r>
            <w:r w:rsidRPr="00086CAB">
              <w:rPr>
                <w:rStyle w:val="AERtextitalic"/>
                <w:i w:val="0"/>
              </w:rPr>
              <w:t>credible option</w:t>
            </w:r>
            <w:r w:rsidRPr="00086CAB">
              <w:t>:</w:t>
            </w:r>
          </w:p>
          <w:p w:rsidR="00D132F8" w:rsidRDefault="00290253">
            <w:pPr>
              <w:pStyle w:val="AERbulletlistfirststyle"/>
            </w:pPr>
            <w:r>
              <w:t>t</w:t>
            </w:r>
            <w:r w:rsidR="002B209F" w:rsidRPr="00086CAB">
              <w:t>otal losses = $11*0.059*100 MW = $64.9 per hour</w:t>
            </w:r>
          </w:p>
          <w:p w:rsidR="002B209F" w:rsidRPr="00086CAB" w:rsidRDefault="002B209F" w:rsidP="00322C70">
            <w:pPr>
              <w:pStyle w:val="AERbulletlistfirststyle"/>
              <w:numPr>
                <w:ilvl w:val="0"/>
                <w:numId w:val="0"/>
              </w:numPr>
            </w:pPr>
            <w:r w:rsidRPr="00086CAB">
              <w:t xml:space="preserve">Assuming the same conditions over 8760 hours per year, the contribution of decreased network losses to the market benefit of the </w:t>
            </w:r>
            <w:r w:rsidRPr="00086CAB">
              <w:rPr>
                <w:rStyle w:val="AERtextitalic"/>
                <w:i w:val="0"/>
              </w:rPr>
              <w:t>credible option</w:t>
            </w:r>
            <w:r w:rsidRPr="00086CAB">
              <w:t xml:space="preserve"> is ($66 - $64.9)*8760 = $9 636 per year.</w:t>
            </w:r>
            <w:r w:rsidRPr="00086CAB">
              <w:rPr>
                <w:rFonts w:ascii="Tahoma" w:hAnsi="Tahoma" w:cs="Tahoma"/>
                <w:color w:val="000000"/>
              </w:rPr>
              <w:t xml:space="preserve"> </w:t>
            </w:r>
            <w:r w:rsidRPr="00086CAB">
              <w:t xml:space="preserve">As the </w:t>
            </w:r>
            <w:r w:rsidR="001A33D8">
              <w:t>net present value</w:t>
            </w:r>
            <w:r w:rsidR="001A33D8" w:rsidRPr="00086CAB">
              <w:t xml:space="preserve"> </w:t>
            </w:r>
            <w:r w:rsidRPr="00086CAB">
              <w:t>of such a benefit would only be approximately $100</w:t>
            </w:r>
            <w:r w:rsidR="00A84CCC">
              <w:t> </w:t>
            </w:r>
            <w:r w:rsidRPr="00086CAB">
              <w:t>000 this could be considered immaterial given the cost of this credible option.</w:t>
            </w:r>
          </w:p>
          <w:p w:rsidR="002B209F" w:rsidRDefault="002B209F" w:rsidP="00322C70">
            <w:pPr>
              <w:pStyle w:val="AERbodytext"/>
              <w:rPr>
                <w:rStyle w:val="AERtextbold"/>
              </w:rPr>
            </w:pPr>
            <w:r w:rsidRPr="00FD6F77">
              <w:rPr>
                <w:rStyle w:val="AERtextbold"/>
              </w:rPr>
              <w:t>Example</w:t>
            </w:r>
            <w:r>
              <w:rPr>
                <w:rStyle w:val="AERtextbold"/>
              </w:rPr>
              <w:t xml:space="preserve"> </w:t>
            </w:r>
            <w:r w:rsidR="003F55DC">
              <w:rPr>
                <w:rStyle w:val="AERtextbold"/>
              </w:rPr>
              <w:t>8</w:t>
            </w:r>
            <w:r w:rsidRPr="00FD6F77">
              <w:rPr>
                <w:rStyle w:val="AERtextbold"/>
              </w:rPr>
              <w:t>.</w:t>
            </w:r>
            <w:r>
              <w:rPr>
                <w:rStyle w:val="AERtextbold"/>
              </w:rPr>
              <w:t>2</w:t>
            </w:r>
            <w:r w:rsidRPr="00FD6F77">
              <w:rPr>
                <w:rStyle w:val="AERtextbold"/>
              </w:rPr>
              <w:t xml:space="preserve">: Market benefits </w:t>
            </w:r>
            <w:r>
              <w:rPr>
                <w:rStyle w:val="AERtextbold"/>
              </w:rPr>
              <w:t>that will not alter the selection of the preferred option</w:t>
            </w:r>
          </w:p>
          <w:p w:rsidR="002B209F" w:rsidRPr="00086CAB" w:rsidRDefault="002B209F" w:rsidP="00322C70">
            <w:pPr>
              <w:pStyle w:val="AERbodytext"/>
              <w:rPr>
                <w:rStyle w:val="AERbody"/>
                <w:b/>
              </w:rPr>
            </w:pPr>
            <w:r w:rsidRPr="00086CAB">
              <w:rPr>
                <w:rStyle w:val="AERtextitalic"/>
                <w:i w:val="0"/>
              </w:rPr>
              <w:t>RIT-D proponents</w:t>
            </w:r>
            <w:r w:rsidRPr="00086CAB">
              <w:rPr>
                <w:rStyle w:val="AERbody"/>
              </w:rPr>
              <w:t xml:space="preserve"> should quantify classes of market benefits that may affect the identification of the </w:t>
            </w:r>
            <w:r w:rsidRPr="00086CAB">
              <w:rPr>
                <w:rStyle w:val="AERtextitalic"/>
                <w:i w:val="0"/>
              </w:rPr>
              <w:t>preferred option</w:t>
            </w:r>
            <w:r w:rsidRPr="00086CAB">
              <w:rPr>
                <w:rStyle w:val="AERbody"/>
              </w:rPr>
              <w:t xml:space="preserve">. </w:t>
            </w:r>
          </w:p>
          <w:p w:rsidR="002B209F" w:rsidRPr="00086CAB" w:rsidRDefault="002B209F" w:rsidP="00322C70">
            <w:pPr>
              <w:pStyle w:val="AERbodytext"/>
              <w:rPr>
                <w:rStyle w:val="AERbody"/>
                <w:b/>
              </w:rPr>
            </w:pPr>
            <w:r w:rsidRPr="00086CAB">
              <w:rPr>
                <w:rStyle w:val="AERbody"/>
              </w:rPr>
              <w:t xml:space="preserve">For example, a </w:t>
            </w:r>
            <w:r w:rsidRPr="00086CAB">
              <w:rPr>
                <w:rStyle w:val="AERtextitalic"/>
                <w:i w:val="0"/>
              </w:rPr>
              <w:t>RIT-D proponent</w:t>
            </w:r>
            <w:r w:rsidRPr="00086CAB">
              <w:rPr>
                <w:rStyle w:val="AERbody"/>
              </w:rPr>
              <w:t xml:space="preserve"> is considering three </w:t>
            </w:r>
            <w:r w:rsidRPr="00086CAB">
              <w:rPr>
                <w:rStyle w:val="AERtextitalic"/>
                <w:i w:val="0"/>
              </w:rPr>
              <w:t>credible options</w:t>
            </w:r>
            <w:r w:rsidRPr="00086CAB">
              <w:rPr>
                <w:rStyle w:val="AERbody"/>
              </w:rPr>
              <w:t>:</w:t>
            </w:r>
          </w:p>
          <w:p w:rsidR="008876C7" w:rsidRDefault="00D32B39">
            <w:pPr>
              <w:pStyle w:val="AERbulletlistfirststyle"/>
            </w:pPr>
            <w:r w:rsidRPr="00D32B39">
              <w:t>network option</w:t>
            </w:r>
          </w:p>
          <w:p w:rsidR="008876C7" w:rsidRDefault="00D32B39">
            <w:pPr>
              <w:pStyle w:val="AERbulletlistfirststyle"/>
            </w:pPr>
            <w:r w:rsidRPr="00D32B39">
              <w:t xml:space="preserve">sophisticated </w:t>
            </w:r>
            <w:r w:rsidR="002F2013">
              <w:t>demand side</w:t>
            </w:r>
            <w:r w:rsidRPr="00D32B39">
              <w:t xml:space="preserve"> option</w:t>
            </w:r>
          </w:p>
          <w:p w:rsidR="008876C7" w:rsidRDefault="00D32B39">
            <w:pPr>
              <w:pStyle w:val="AERbulletlistfirststyle"/>
            </w:pPr>
            <w:r w:rsidRPr="00D32B39">
              <w:t xml:space="preserve">simple </w:t>
            </w:r>
            <w:r w:rsidR="002F2013">
              <w:t>demand side</w:t>
            </w:r>
            <w:r w:rsidRPr="00D32B39">
              <w:t xml:space="preserve"> option with a deferred network option.</w:t>
            </w:r>
          </w:p>
          <w:p w:rsidR="002B209F" w:rsidRPr="00086CAB" w:rsidRDefault="002B209F" w:rsidP="00322C70">
            <w:pPr>
              <w:pStyle w:val="AERbulletlistsecondstyle"/>
              <w:numPr>
                <w:ilvl w:val="0"/>
                <w:numId w:val="0"/>
              </w:numPr>
              <w:rPr>
                <w:rStyle w:val="AERbody"/>
              </w:rPr>
            </w:pPr>
            <w:r w:rsidRPr="00086CAB">
              <w:rPr>
                <w:rStyle w:val="AERbody"/>
              </w:rPr>
              <w:t xml:space="preserve">Assume that each option has a similar cost and only has an impact on </w:t>
            </w:r>
            <w:r w:rsidRPr="00086CAB">
              <w:rPr>
                <w:rStyle w:val="AERtextitalic"/>
                <w:i w:val="0"/>
              </w:rPr>
              <w:t>load shedding</w:t>
            </w:r>
            <w:r w:rsidRPr="00086CAB">
              <w:rPr>
                <w:rStyle w:val="AERbody"/>
              </w:rPr>
              <w:t xml:space="preserve">. </w:t>
            </w:r>
          </w:p>
          <w:p w:rsidR="002B209F" w:rsidRPr="00086CAB" w:rsidRDefault="002B209F" w:rsidP="00322C70">
            <w:pPr>
              <w:pStyle w:val="AERbulletlistsecondstyle"/>
              <w:numPr>
                <w:ilvl w:val="0"/>
                <w:numId w:val="0"/>
              </w:numPr>
              <w:rPr>
                <w:rStyle w:val="AERbody"/>
              </w:rPr>
            </w:pPr>
            <w:r w:rsidRPr="00086CAB">
              <w:rPr>
                <w:rStyle w:val="AERbody"/>
              </w:rPr>
              <w:t xml:space="preserve">The </w:t>
            </w:r>
            <w:r w:rsidRPr="00086CAB">
              <w:rPr>
                <w:rStyle w:val="AERtextitalic"/>
                <w:i w:val="0"/>
              </w:rPr>
              <w:t>RIT-D proponent</w:t>
            </w:r>
            <w:r w:rsidRPr="00086CAB">
              <w:rPr>
                <w:rStyle w:val="AERbody"/>
              </w:rPr>
              <w:t xml:space="preserve"> determines on reasonable grounds, that all three </w:t>
            </w:r>
            <w:r w:rsidRPr="00086CAB">
              <w:rPr>
                <w:rStyle w:val="AERtextitalic"/>
                <w:i w:val="0"/>
              </w:rPr>
              <w:t>credible options</w:t>
            </w:r>
            <w:r w:rsidRPr="00086CAB">
              <w:rPr>
                <w:rStyle w:val="AERbody"/>
              </w:rPr>
              <w:t xml:space="preserve"> will reduce </w:t>
            </w:r>
            <w:r w:rsidRPr="00086CAB">
              <w:rPr>
                <w:rStyle w:val="AERtextitalic"/>
                <w:i w:val="0"/>
              </w:rPr>
              <w:t>involuntary load shedding</w:t>
            </w:r>
            <w:r w:rsidRPr="00086CAB">
              <w:rPr>
                <w:rStyle w:val="AERbody"/>
              </w:rPr>
              <w:t xml:space="preserve"> by a very similar amount. </w:t>
            </w:r>
          </w:p>
          <w:p w:rsidR="002B209F" w:rsidRPr="00086CAB" w:rsidRDefault="002B209F" w:rsidP="00322C70">
            <w:pPr>
              <w:pStyle w:val="AERbulletlistsecondstyle"/>
              <w:numPr>
                <w:ilvl w:val="0"/>
                <w:numId w:val="0"/>
              </w:numPr>
              <w:rPr>
                <w:rStyle w:val="AERbody"/>
              </w:rPr>
            </w:pPr>
            <w:r w:rsidRPr="00086CAB">
              <w:rPr>
                <w:rStyle w:val="AERbody"/>
              </w:rPr>
              <w:t xml:space="preserve">However, the </w:t>
            </w:r>
            <w:r w:rsidRPr="00086CAB">
              <w:rPr>
                <w:rStyle w:val="AERtextitalic"/>
                <w:i w:val="0"/>
              </w:rPr>
              <w:t>RIT-D proponent</w:t>
            </w:r>
            <w:r w:rsidRPr="00086CAB">
              <w:rPr>
                <w:rStyle w:val="AERbody"/>
              </w:rPr>
              <w:t xml:space="preserve"> expects that these </w:t>
            </w:r>
            <w:r w:rsidRPr="00086CAB">
              <w:rPr>
                <w:rStyle w:val="AERtextitalic"/>
                <w:i w:val="0"/>
              </w:rPr>
              <w:t>credible options</w:t>
            </w:r>
            <w:r w:rsidRPr="00086CAB">
              <w:rPr>
                <w:rStyle w:val="AERbody"/>
              </w:rPr>
              <w:t xml:space="preserve"> will differ significantly in the changes in </w:t>
            </w:r>
            <w:r w:rsidRPr="00086CAB">
              <w:rPr>
                <w:rStyle w:val="AERtextitalic"/>
                <w:i w:val="0"/>
              </w:rPr>
              <w:t>voluntary load shedding</w:t>
            </w:r>
            <w:r w:rsidRPr="00086CAB">
              <w:rPr>
                <w:rStyle w:val="AERbody"/>
              </w:rPr>
              <w:t xml:space="preserve"> they produce.</w:t>
            </w:r>
          </w:p>
          <w:p w:rsidR="002B209F" w:rsidRPr="00086CAB" w:rsidRDefault="002B209F" w:rsidP="00322C70">
            <w:pPr>
              <w:pStyle w:val="AERbulletlistsecondstyle"/>
              <w:numPr>
                <w:ilvl w:val="0"/>
                <w:numId w:val="0"/>
              </w:numPr>
              <w:rPr>
                <w:rStyle w:val="AERbody"/>
              </w:rPr>
            </w:pPr>
            <w:r w:rsidRPr="00086CAB">
              <w:rPr>
                <w:rStyle w:val="AERbody"/>
              </w:rPr>
              <w:t xml:space="preserve">While the </w:t>
            </w:r>
            <w:r w:rsidRPr="00086CAB">
              <w:rPr>
                <w:rStyle w:val="AERtextitalic"/>
                <w:i w:val="0"/>
              </w:rPr>
              <w:t>credible options</w:t>
            </w:r>
            <w:r w:rsidRPr="00086CAB">
              <w:rPr>
                <w:rStyle w:val="AERbody"/>
              </w:rPr>
              <w:t xml:space="preserve"> may produce marginal differences in </w:t>
            </w:r>
            <w:r w:rsidRPr="00086CAB">
              <w:rPr>
                <w:rStyle w:val="AERtextitalic"/>
                <w:i w:val="0"/>
              </w:rPr>
              <w:t>involuntary load shedding</w:t>
            </w:r>
            <w:r w:rsidR="008F1496">
              <w:rPr>
                <w:rStyle w:val="AERbody"/>
              </w:rPr>
              <w:t xml:space="preserve">, the </w:t>
            </w:r>
            <w:r w:rsidR="008F1496" w:rsidRPr="008F1496">
              <w:rPr>
                <w:rStyle w:val="AERtextitalic"/>
                <w:i w:val="0"/>
              </w:rPr>
              <w:t xml:space="preserve">RIT-D proponent </w:t>
            </w:r>
            <w:r w:rsidR="008F1496">
              <w:rPr>
                <w:rStyle w:val="AERbody"/>
              </w:rPr>
              <w:t xml:space="preserve">is not required to calculate these differences as </w:t>
            </w:r>
            <w:r w:rsidR="001A33D8">
              <w:rPr>
                <w:rStyle w:val="AERbody"/>
              </w:rPr>
              <w:t>i</w:t>
            </w:r>
            <w:r w:rsidR="008F1496">
              <w:rPr>
                <w:rStyle w:val="AERbody"/>
              </w:rPr>
              <w:t xml:space="preserve">t will be irrelevant </w:t>
            </w:r>
            <w:r w:rsidR="001A33D8">
              <w:rPr>
                <w:rStyle w:val="AERbody"/>
              </w:rPr>
              <w:t xml:space="preserve">in </w:t>
            </w:r>
            <w:r w:rsidR="008F1496">
              <w:rPr>
                <w:rStyle w:val="AERbody"/>
              </w:rPr>
              <w:t xml:space="preserve">identifying the </w:t>
            </w:r>
            <w:r w:rsidR="008F1496" w:rsidRPr="008F1496">
              <w:rPr>
                <w:rStyle w:val="AERtextitalic"/>
                <w:i w:val="0"/>
              </w:rPr>
              <w:t>preferred option</w:t>
            </w:r>
            <w:r w:rsidR="008F1496">
              <w:rPr>
                <w:rStyle w:val="AERbody"/>
              </w:rPr>
              <w:t xml:space="preserve">. However, the </w:t>
            </w:r>
            <w:r w:rsidR="008F1496" w:rsidRPr="008F1496">
              <w:rPr>
                <w:rStyle w:val="AERtextitalic"/>
                <w:i w:val="0"/>
              </w:rPr>
              <w:t>RIT-D proponent</w:t>
            </w:r>
            <w:r w:rsidR="008F1496">
              <w:rPr>
                <w:rStyle w:val="AERbody"/>
              </w:rPr>
              <w:t xml:space="preserve"> expects, on reasonable grounds, that the </w:t>
            </w:r>
            <w:r w:rsidR="008F1496" w:rsidRPr="008F1496">
              <w:rPr>
                <w:rStyle w:val="AERtextitalic"/>
                <w:i w:val="0"/>
              </w:rPr>
              <w:t>preferred option</w:t>
            </w:r>
            <w:r w:rsidR="008F1496">
              <w:rPr>
                <w:rStyle w:val="AERbody"/>
              </w:rPr>
              <w:t xml:space="preserve"> will depend on the relative changes in voluntary </w:t>
            </w:r>
            <w:r w:rsidR="008F1496" w:rsidRPr="008F1496">
              <w:rPr>
                <w:rStyle w:val="AERtextitalic"/>
                <w:i w:val="0"/>
              </w:rPr>
              <w:t>load shedding</w:t>
            </w:r>
            <w:r w:rsidR="008F1496">
              <w:rPr>
                <w:rStyle w:val="AERbody"/>
              </w:rPr>
              <w:t xml:space="preserve">. </w:t>
            </w:r>
          </w:p>
          <w:p w:rsidR="002B209F" w:rsidRPr="003C60D6" w:rsidRDefault="008F1496" w:rsidP="00322C70">
            <w:pPr>
              <w:pStyle w:val="AERbulletlistsecondstyle"/>
              <w:numPr>
                <w:ilvl w:val="0"/>
                <w:numId w:val="0"/>
              </w:numPr>
              <w:rPr>
                <w:rStyle w:val="AERbody"/>
                <w:b/>
              </w:rPr>
            </w:pPr>
            <w:r>
              <w:rPr>
                <w:rStyle w:val="AERbody"/>
              </w:rPr>
              <w:t xml:space="preserve">In this example, the </w:t>
            </w:r>
            <w:r w:rsidRPr="008F1496">
              <w:rPr>
                <w:rStyle w:val="AERtextitalic"/>
                <w:i w:val="0"/>
              </w:rPr>
              <w:t>RIT-D proponent</w:t>
            </w:r>
            <w:r>
              <w:rPr>
                <w:rStyle w:val="AERbody"/>
              </w:rPr>
              <w:t xml:space="preserve"> may only need to quantify the changes in voluntary </w:t>
            </w:r>
            <w:r w:rsidRPr="008F1496">
              <w:rPr>
                <w:rStyle w:val="AERtextitalic"/>
                <w:i w:val="0"/>
              </w:rPr>
              <w:t>load shedding</w:t>
            </w:r>
            <w:r>
              <w:rPr>
                <w:rStyle w:val="AERbody"/>
              </w:rPr>
              <w:t xml:space="preserve"> to identify the </w:t>
            </w:r>
            <w:r w:rsidRPr="008F1496">
              <w:rPr>
                <w:rStyle w:val="AERtextitalic"/>
                <w:i w:val="0"/>
              </w:rPr>
              <w:t>preferred option</w:t>
            </w:r>
            <w:r>
              <w:rPr>
                <w:rStyle w:val="AERbody"/>
              </w:rPr>
              <w:t>.</w:t>
            </w:r>
          </w:p>
        </w:tc>
      </w:tr>
    </w:tbl>
    <w:p w:rsidR="002B209F" w:rsidRPr="00B8439D" w:rsidRDefault="002B209F" w:rsidP="002B209F">
      <w:pPr>
        <w:pStyle w:val="AERbulletlistfirststyle"/>
        <w:numPr>
          <w:ilvl w:val="0"/>
          <w:numId w:val="0"/>
        </w:numPr>
        <w:rPr>
          <w:rStyle w:val="AERbody"/>
        </w:rPr>
      </w:pPr>
    </w:p>
    <w:p w:rsidR="002B209F" w:rsidRPr="00086CAB" w:rsidRDefault="008F1496" w:rsidP="002B209F">
      <w:pPr>
        <w:rPr>
          <w:rStyle w:val="AERbody"/>
        </w:rPr>
      </w:pPr>
      <w:r w:rsidRPr="008F1496">
        <w:rPr>
          <w:rStyle w:val="AERtextitalic"/>
          <w:i w:val="0"/>
        </w:rPr>
        <w:t>RIT-D proponents</w:t>
      </w:r>
      <w:r w:rsidR="002B209F" w:rsidRPr="00086CAB">
        <w:rPr>
          <w:rStyle w:val="AERbody"/>
        </w:rPr>
        <w:t xml:space="preserve"> should </w:t>
      </w:r>
      <w:r w:rsidR="001A33D8">
        <w:rPr>
          <w:rStyle w:val="AERbody"/>
        </w:rPr>
        <w:t xml:space="preserve">only </w:t>
      </w:r>
      <w:r w:rsidR="002B209F" w:rsidRPr="00086CAB">
        <w:rPr>
          <w:rStyle w:val="AERbody"/>
        </w:rPr>
        <w:t xml:space="preserve">consider the classes of market benefits that are relevant to the circumstances surrounding the individual RIT-D assessment and the </w:t>
      </w:r>
      <w:r w:rsidRPr="008F1496">
        <w:rPr>
          <w:rStyle w:val="AERtextitalic"/>
          <w:i w:val="0"/>
        </w:rPr>
        <w:t>credible options</w:t>
      </w:r>
      <w:r w:rsidR="002B209F" w:rsidRPr="00086CAB">
        <w:rPr>
          <w:rStyle w:val="AERbody"/>
        </w:rPr>
        <w:t>.</w:t>
      </w:r>
    </w:p>
    <w:p w:rsidR="002B209F" w:rsidRPr="00086CAB" w:rsidRDefault="002B209F" w:rsidP="002B209F">
      <w:pPr>
        <w:rPr>
          <w:rStyle w:val="AERbody"/>
        </w:rPr>
      </w:pPr>
      <w:r w:rsidRPr="00086CAB">
        <w:rPr>
          <w:rStyle w:val="AERbody"/>
        </w:rPr>
        <w:t xml:space="preserve">Clause 5.17.1(c)(4) </w:t>
      </w:r>
      <w:r w:rsidRPr="00086CAB">
        <w:t>of the NER</w:t>
      </w:r>
      <w:r w:rsidRPr="00086CAB">
        <w:rPr>
          <w:rStyle w:val="AERbody"/>
        </w:rPr>
        <w:t xml:space="preserve"> requires </w:t>
      </w:r>
      <w:r w:rsidRPr="00086CAB">
        <w:rPr>
          <w:rStyle w:val="AERtextitalic"/>
          <w:i w:val="0"/>
        </w:rPr>
        <w:t>RIT-D proponents</w:t>
      </w:r>
      <w:r w:rsidRPr="00086CAB">
        <w:rPr>
          <w:rStyle w:val="AERbody"/>
        </w:rPr>
        <w:t xml:space="preserve"> to consider whether each </w:t>
      </w:r>
      <w:r w:rsidRPr="00086CAB">
        <w:rPr>
          <w:rStyle w:val="AERtextitalic"/>
          <w:i w:val="0"/>
        </w:rPr>
        <w:t>credible option</w:t>
      </w:r>
      <w:r w:rsidRPr="00086CAB">
        <w:rPr>
          <w:rStyle w:val="AERbody"/>
        </w:rPr>
        <w:t xml:space="preserve"> could deliver the following classes of market benefits:</w:t>
      </w:r>
    </w:p>
    <w:p w:rsidR="002B209F" w:rsidRPr="00D860B5" w:rsidRDefault="009F5191" w:rsidP="002B209F">
      <w:pPr>
        <w:pStyle w:val="AERbulletlistfirststyle"/>
      </w:pPr>
      <w:r w:rsidRPr="009F5191">
        <w:t>changes in voluntary load curtailment</w:t>
      </w:r>
    </w:p>
    <w:p w:rsidR="002B209F" w:rsidRPr="00D860B5" w:rsidRDefault="009F5191" w:rsidP="002B209F">
      <w:pPr>
        <w:pStyle w:val="AERbulletlistfirststyle"/>
      </w:pPr>
      <w:r w:rsidRPr="009F5191">
        <w:t>changes in involuntary load shedding and customer interruptions caused by network outages, using a reasonable forecast of the value of electricity to customers</w:t>
      </w:r>
    </w:p>
    <w:p w:rsidR="002B209F" w:rsidRPr="00086CAB" w:rsidRDefault="009F5191" w:rsidP="002B209F">
      <w:pPr>
        <w:pStyle w:val="AERbulletlistfirststyle"/>
        <w:rPr>
          <w:rStyle w:val="AERbody"/>
        </w:rPr>
      </w:pPr>
      <w:r w:rsidRPr="009F5191">
        <w:t>changes in costs for parties, other than the RIT-D proponent, due to differences in</w:t>
      </w:r>
      <w:r w:rsidR="002B209F" w:rsidRPr="00086CAB">
        <w:rPr>
          <w:rStyle w:val="AERbody"/>
        </w:rPr>
        <w:t>:</w:t>
      </w:r>
    </w:p>
    <w:p w:rsidR="002B209F" w:rsidRPr="00086CAB" w:rsidRDefault="001A33D8" w:rsidP="002B209F">
      <w:pPr>
        <w:pStyle w:val="AERbulletlistsecondstyle"/>
        <w:rPr>
          <w:rStyle w:val="AERbody"/>
        </w:rPr>
      </w:pPr>
      <w:r>
        <w:rPr>
          <w:rStyle w:val="AERbody"/>
        </w:rPr>
        <w:t>t</w:t>
      </w:r>
      <w:r w:rsidR="002B209F" w:rsidRPr="00086CAB">
        <w:rPr>
          <w:rStyle w:val="AERbody"/>
        </w:rPr>
        <w:t>he timing of new plant</w:t>
      </w:r>
    </w:p>
    <w:p w:rsidR="002B209F" w:rsidRPr="00086CAB" w:rsidRDefault="001A33D8" w:rsidP="002B209F">
      <w:pPr>
        <w:pStyle w:val="AERbulletlistsecondstyle"/>
        <w:rPr>
          <w:rStyle w:val="AERbody"/>
        </w:rPr>
      </w:pPr>
      <w:r>
        <w:rPr>
          <w:rStyle w:val="AERbody"/>
        </w:rPr>
        <w:t>c</w:t>
      </w:r>
      <w:r w:rsidR="002B209F" w:rsidRPr="00086CAB">
        <w:rPr>
          <w:rStyle w:val="AERbody"/>
        </w:rPr>
        <w:t>apital costs and</w:t>
      </w:r>
    </w:p>
    <w:p w:rsidR="002B209F" w:rsidRPr="00086CAB" w:rsidRDefault="001A33D8" w:rsidP="002B209F">
      <w:pPr>
        <w:pStyle w:val="AERbulletlistsecondstyle"/>
        <w:rPr>
          <w:rStyle w:val="AERbody"/>
        </w:rPr>
      </w:pPr>
      <w:r>
        <w:rPr>
          <w:rStyle w:val="AERbody"/>
        </w:rPr>
        <w:t>t</w:t>
      </w:r>
      <w:r w:rsidR="002B209F" w:rsidRPr="00086CAB">
        <w:rPr>
          <w:rStyle w:val="AERbody"/>
        </w:rPr>
        <w:t>he operating and maintenance costs</w:t>
      </w:r>
      <w:r>
        <w:rPr>
          <w:rStyle w:val="AERbody"/>
        </w:rPr>
        <w:t>.</w:t>
      </w:r>
    </w:p>
    <w:p w:rsidR="002B209F" w:rsidRPr="00086CAB" w:rsidRDefault="001A33D8" w:rsidP="002B209F">
      <w:pPr>
        <w:pStyle w:val="AERbulletlistfirststyle"/>
        <w:rPr>
          <w:rStyle w:val="AERbody"/>
        </w:rPr>
      </w:pPr>
      <w:r>
        <w:rPr>
          <w:rStyle w:val="AERbody"/>
        </w:rPr>
        <w:t>d</w:t>
      </w:r>
      <w:r w:rsidR="002B209F" w:rsidRPr="00086CAB">
        <w:rPr>
          <w:rStyle w:val="AERbody"/>
        </w:rPr>
        <w:t>ifferences in the timing of expenditure</w:t>
      </w:r>
    </w:p>
    <w:p w:rsidR="002B209F" w:rsidRPr="00086CAB" w:rsidRDefault="001A33D8" w:rsidP="002B209F">
      <w:pPr>
        <w:pStyle w:val="AERbulletlistfirststyle"/>
        <w:rPr>
          <w:rStyle w:val="AERbody"/>
        </w:rPr>
      </w:pPr>
      <w:r>
        <w:rPr>
          <w:rStyle w:val="AERbody"/>
        </w:rPr>
        <w:t>c</w:t>
      </w:r>
      <w:r w:rsidR="002B209F" w:rsidRPr="00086CAB">
        <w:rPr>
          <w:rStyle w:val="AERbody"/>
        </w:rPr>
        <w:t xml:space="preserve">hanges in </w:t>
      </w:r>
      <w:r w:rsidR="002B209F" w:rsidRPr="00086CAB">
        <w:rPr>
          <w:rStyle w:val="AERtextitalic"/>
          <w:i w:val="0"/>
        </w:rPr>
        <w:t>load transfer capacity</w:t>
      </w:r>
      <w:r w:rsidR="002B209F" w:rsidRPr="00086CAB">
        <w:rPr>
          <w:rStyle w:val="AERbody"/>
        </w:rPr>
        <w:t xml:space="preserve"> and the capacity of </w:t>
      </w:r>
      <w:r w:rsidR="002B209F" w:rsidRPr="00086CAB">
        <w:rPr>
          <w:rStyle w:val="AERtextitalic"/>
          <w:i w:val="0"/>
        </w:rPr>
        <w:t xml:space="preserve">embedded generators </w:t>
      </w:r>
      <w:r w:rsidR="002B209F" w:rsidRPr="00086CAB">
        <w:rPr>
          <w:rStyle w:val="AERbody"/>
        </w:rPr>
        <w:t xml:space="preserve">to take up </w:t>
      </w:r>
      <w:r w:rsidR="002B209F" w:rsidRPr="00086CAB">
        <w:rPr>
          <w:rStyle w:val="AERtextitalic"/>
          <w:i w:val="0"/>
        </w:rPr>
        <w:t>load</w:t>
      </w:r>
    </w:p>
    <w:p w:rsidR="002B209F" w:rsidRPr="00086CAB" w:rsidRDefault="001A33D8" w:rsidP="002B209F">
      <w:pPr>
        <w:pStyle w:val="AERbulletlistfirststyle"/>
        <w:rPr>
          <w:rStyle w:val="AERbody"/>
        </w:rPr>
      </w:pPr>
      <w:r>
        <w:rPr>
          <w:rStyle w:val="AERbody"/>
        </w:rPr>
        <w:t>a</w:t>
      </w:r>
      <w:r w:rsidR="002B209F" w:rsidRPr="00086CAB">
        <w:rPr>
          <w:rStyle w:val="AERbody"/>
        </w:rPr>
        <w:t>ny additional option value (where this value has not already been included in the other classes of market benefits) gained or</w:t>
      </w:r>
      <w:r w:rsidR="002B209F" w:rsidRPr="00086CAB">
        <w:t xml:space="preserve"> </w:t>
      </w:r>
      <w:r w:rsidR="002B209F" w:rsidRPr="00086CAB">
        <w:rPr>
          <w:rStyle w:val="AERbody"/>
        </w:rPr>
        <w:t xml:space="preserve">foregone from implementing the </w:t>
      </w:r>
      <w:r w:rsidR="002B209F" w:rsidRPr="00086CAB">
        <w:rPr>
          <w:rStyle w:val="AERtextitalic"/>
          <w:i w:val="0"/>
        </w:rPr>
        <w:t>credible option</w:t>
      </w:r>
      <w:r w:rsidR="002B209F" w:rsidRPr="00086CAB">
        <w:rPr>
          <w:rStyle w:val="AERbody"/>
        </w:rPr>
        <w:t xml:space="preserve"> with respect to the likely future investment needs of the NEM</w:t>
      </w:r>
    </w:p>
    <w:p w:rsidR="002B209F" w:rsidRPr="00086CAB" w:rsidRDefault="00D44953" w:rsidP="002B209F">
      <w:pPr>
        <w:pStyle w:val="AERbulletlistfirststyle"/>
        <w:rPr>
          <w:rStyle w:val="AERbody"/>
        </w:rPr>
      </w:pPr>
      <w:r>
        <w:rPr>
          <w:rStyle w:val="AERbody"/>
        </w:rPr>
        <w:t>c</w:t>
      </w:r>
      <w:r w:rsidR="002B209F" w:rsidRPr="00086CAB">
        <w:rPr>
          <w:rStyle w:val="AERbody"/>
        </w:rPr>
        <w:t>hanges in electrical energy losses and</w:t>
      </w:r>
    </w:p>
    <w:p w:rsidR="002B209F" w:rsidRPr="00086CAB" w:rsidRDefault="00D44953" w:rsidP="002B209F">
      <w:pPr>
        <w:pStyle w:val="AERbulletlistfirststyle"/>
        <w:rPr>
          <w:rStyle w:val="AERbody"/>
        </w:rPr>
      </w:pPr>
      <w:r>
        <w:rPr>
          <w:rStyle w:val="AERbody"/>
        </w:rPr>
        <w:t>a</w:t>
      </w:r>
      <w:r w:rsidR="002B209F" w:rsidRPr="00086CAB">
        <w:rPr>
          <w:rStyle w:val="AERbody"/>
        </w:rPr>
        <w:t>ny other class of market benefit determined to be relevant by the AER.</w:t>
      </w:r>
    </w:p>
    <w:p w:rsidR="002B209F" w:rsidRPr="00086CAB" w:rsidRDefault="002B209F" w:rsidP="002B209F">
      <w:pPr>
        <w:pStyle w:val="AERbodytext"/>
        <w:rPr>
          <w:rStyle w:val="AERbody"/>
        </w:rPr>
      </w:pPr>
      <w:r w:rsidRPr="00086CAB">
        <w:rPr>
          <w:rStyle w:val="AERbody"/>
        </w:rPr>
        <w:t xml:space="preserve">We consider this list of market benefit classes to be sufficiently extensive. It would be difficult to propose any additional </w:t>
      </w:r>
      <w:r w:rsidR="00D44953">
        <w:rPr>
          <w:rStyle w:val="AERbody"/>
        </w:rPr>
        <w:t xml:space="preserve">class of </w:t>
      </w:r>
      <w:r w:rsidRPr="00086CAB">
        <w:rPr>
          <w:rStyle w:val="AERbody"/>
        </w:rPr>
        <w:t xml:space="preserve">market benefit that would have a material impact and/or be specific to the NEM. For this reason, we do not propose any additional class of market benefit. </w:t>
      </w:r>
    </w:p>
    <w:p w:rsidR="002B209F" w:rsidRPr="00086CAB" w:rsidRDefault="00D132F8" w:rsidP="002B209F">
      <w:pPr>
        <w:pStyle w:val="AERbodytext"/>
        <w:rPr>
          <w:rStyle w:val="AERbody"/>
        </w:rPr>
      </w:pPr>
      <w:r>
        <w:rPr>
          <w:rStyle w:val="AERbody"/>
        </w:rPr>
        <w:t>I</w:t>
      </w:r>
      <w:r w:rsidR="00D44953">
        <w:rPr>
          <w:rStyle w:val="AERbody"/>
        </w:rPr>
        <w:t xml:space="preserve">f a RIT-D </w:t>
      </w:r>
      <w:r w:rsidR="00D44953" w:rsidRPr="00086CAB">
        <w:rPr>
          <w:rStyle w:val="AERtextitalic"/>
          <w:i w:val="0"/>
        </w:rPr>
        <w:t>proponent</w:t>
      </w:r>
      <w:r w:rsidR="00D44953" w:rsidRPr="00086CAB">
        <w:rPr>
          <w:rStyle w:val="AERbody"/>
        </w:rPr>
        <w:t xml:space="preserve"> </w:t>
      </w:r>
      <w:r w:rsidR="00D44953">
        <w:rPr>
          <w:rStyle w:val="AERbody"/>
        </w:rPr>
        <w:t>quantifies</w:t>
      </w:r>
      <w:r w:rsidR="00D44953" w:rsidRPr="00086CAB">
        <w:rPr>
          <w:rStyle w:val="AERbody"/>
        </w:rPr>
        <w:t xml:space="preserve"> an additional class of market </w:t>
      </w:r>
      <w:r w:rsidR="00D44953">
        <w:rPr>
          <w:rStyle w:val="AERbody"/>
        </w:rPr>
        <w:t xml:space="preserve">benefit in its RIT-D assessment, </w:t>
      </w:r>
      <w:r w:rsidR="002B209F" w:rsidRPr="00086CAB">
        <w:rPr>
          <w:rStyle w:val="AERbody"/>
        </w:rPr>
        <w:t xml:space="preserve">we will consider </w:t>
      </w:r>
      <w:r w:rsidR="00D44953">
        <w:rPr>
          <w:rStyle w:val="AERbody"/>
        </w:rPr>
        <w:t>it</w:t>
      </w:r>
      <w:r w:rsidR="002B209F" w:rsidRPr="00086CAB">
        <w:rPr>
          <w:rStyle w:val="AERbody"/>
        </w:rPr>
        <w:t xml:space="preserve">. However, a </w:t>
      </w:r>
      <w:r w:rsidR="002B209F" w:rsidRPr="00086CAB">
        <w:rPr>
          <w:rStyle w:val="AERtextitalic"/>
          <w:i w:val="0"/>
        </w:rPr>
        <w:t>RIT-D proponent</w:t>
      </w:r>
      <w:r w:rsidR="002B209F" w:rsidRPr="00086CAB">
        <w:rPr>
          <w:rStyle w:val="AERbody"/>
        </w:rPr>
        <w:t xml:space="preserve"> must receive approval </w:t>
      </w:r>
      <w:r w:rsidR="00290253">
        <w:rPr>
          <w:rStyle w:val="AERbody"/>
        </w:rPr>
        <w:t xml:space="preserve">from the AER </w:t>
      </w:r>
      <w:r w:rsidR="002B209F" w:rsidRPr="00086CAB">
        <w:rPr>
          <w:rStyle w:val="AERbody"/>
        </w:rPr>
        <w:t>before it</w:t>
      </w:r>
      <w:r w:rsidR="008F1496" w:rsidRPr="008F1496">
        <w:rPr>
          <w:rStyle w:val="AERtextitalic"/>
          <w:i w:val="0"/>
        </w:rPr>
        <w:t xml:space="preserve"> </w:t>
      </w:r>
      <w:r w:rsidR="008F1496">
        <w:rPr>
          <w:rStyle w:val="AERbody"/>
        </w:rPr>
        <w:t xml:space="preserve">makes its </w:t>
      </w:r>
      <w:r w:rsidR="008F1496" w:rsidRPr="008F1496">
        <w:rPr>
          <w:rStyle w:val="AERtextitalic"/>
          <w:i w:val="0"/>
        </w:rPr>
        <w:t>non-network options report</w:t>
      </w:r>
      <w:r w:rsidR="008F1496">
        <w:rPr>
          <w:rStyle w:val="AERbody"/>
        </w:rPr>
        <w:t xml:space="preserve"> available to other parties. If the </w:t>
      </w:r>
      <w:r w:rsidR="008F1496" w:rsidRPr="008F1496">
        <w:rPr>
          <w:rStyle w:val="AERtextitalic"/>
          <w:i w:val="0"/>
        </w:rPr>
        <w:t xml:space="preserve">RIT-D proponent </w:t>
      </w:r>
      <w:r w:rsidR="008F1496">
        <w:rPr>
          <w:rStyle w:val="AERbody"/>
        </w:rPr>
        <w:t xml:space="preserve">is not preparing a </w:t>
      </w:r>
      <w:r w:rsidR="008F1496" w:rsidRPr="008F1496">
        <w:rPr>
          <w:rStyle w:val="AERtextitalic"/>
          <w:i w:val="0"/>
        </w:rPr>
        <w:t>non-network options report</w:t>
      </w:r>
      <w:r w:rsidR="008F1496">
        <w:rPr>
          <w:rStyle w:val="AERbody"/>
        </w:rPr>
        <w:t xml:space="preserve">, the AER must provide its approval before the </w:t>
      </w:r>
      <w:r w:rsidR="008F1496" w:rsidRPr="008F1496">
        <w:rPr>
          <w:rStyle w:val="AERtextitalic"/>
          <w:i w:val="0"/>
        </w:rPr>
        <w:t>RIT-D proponent publishes</w:t>
      </w:r>
      <w:r w:rsidR="008F1496">
        <w:rPr>
          <w:rStyle w:val="AERbody"/>
        </w:rPr>
        <w:t xml:space="preserve"> the notice of its determination </w:t>
      </w:r>
      <w:r w:rsidR="00D44953">
        <w:rPr>
          <w:rStyle w:val="AERbody"/>
        </w:rPr>
        <w:t xml:space="preserve">stating </w:t>
      </w:r>
      <w:r w:rsidR="008F1496">
        <w:rPr>
          <w:rStyle w:val="AERbody"/>
        </w:rPr>
        <w:t xml:space="preserve">that there are no </w:t>
      </w:r>
      <w:r w:rsidR="008F1496" w:rsidRPr="008F1496">
        <w:rPr>
          <w:rStyle w:val="AERtextitalic"/>
          <w:i w:val="0"/>
        </w:rPr>
        <w:t>non-network options</w:t>
      </w:r>
      <w:r w:rsidR="008F1496">
        <w:rPr>
          <w:rStyle w:val="AERbody"/>
        </w:rPr>
        <w:t xml:space="preserve"> that are credible options.</w:t>
      </w:r>
    </w:p>
    <w:p w:rsidR="002B209F" w:rsidRPr="00086CAB" w:rsidRDefault="002B209F" w:rsidP="002B209F">
      <w:pPr>
        <w:rPr>
          <w:rStyle w:val="AERbody"/>
        </w:rPr>
      </w:pPr>
    </w:p>
    <w:p w:rsidR="002B209F" w:rsidRDefault="002B209F" w:rsidP="002B209F">
      <w:pPr>
        <w:pStyle w:val="Heading1"/>
      </w:pPr>
      <w:bookmarkStart w:id="42" w:name="_Ref348512565"/>
      <w:bookmarkStart w:id="43" w:name="_Toc364948290"/>
      <w:r>
        <w:t>Valuing market benefits</w:t>
      </w:r>
      <w:bookmarkEnd w:id="42"/>
      <w:bookmarkEnd w:id="43"/>
    </w:p>
    <w:p w:rsidR="002B209F" w:rsidRPr="00086CAB" w:rsidRDefault="002B209F" w:rsidP="00FC641D">
      <w:pPr>
        <w:pStyle w:val="AERbodytext"/>
        <w:numPr>
          <w:ilvl w:val="0"/>
          <w:numId w:val="6"/>
        </w:numPr>
      </w:pPr>
      <w:r w:rsidRPr="00086CAB">
        <w:t xml:space="preserve">Under cl. 5.17.2(c)(5) of the NER, the </w:t>
      </w:r>
      <w:r w:rsidR="00D44953">
        <w:t>application</w:t>
      </w:r>
      <w:r w:rsidRPr="00086CAB">
        <w:t xml:space="preserve"> guidelines must provide guidance and worked examples to the acceptable methodologies for valuing the market benefits of a </w:t>
      </w:r>
      <w:r w:rsidRPr="00086CAB">
        <w:rPr>
          <w:rStyle w:val="AERtextitalic"/>
          <w:i w:val="0"/>
        </w:rPr>
        <w:t>credible option</w:t>
      </w:r>
      <w:r w:rsidRPr="00086CAB">
        <w:t>. This section provides guidance on valuing market benefits broadly.</w:t>
      </w:r>
    </w:p>
    <w:p w:rsidR="002B209F" w:rsidRPr="00086CAB" w:rsidRDefault="002B209F" w:rsidP="00FC641D">
      <w:pPr>
        <w:pStyle w:val="AERbodytext"/>
        <w:numPr>
          <w:ilvl w:val="0"/>
          <w:numId w:val="6"/>
        </w:numPr>
      </w:pPr>
      <w:r w:rsidRPr="00086CAB">
        <w:t xml:space="preserve">In the RIT-T </w:t>
      </w:r>
      <w:r w:rsidR="00D44953">
        <w:t xml:space="preserve">application </w:t>
      </w:r>
      <w:r w:rsidRPr="00086CAB">
        <w:t xml:space="preserve">guidelines, the market benefit of a </w:t>
      </w:r>
      <w:r w:rsidRPr="00086CAB">
        <w:rPr>
          <w:rStyle w:val="AERtextitalic"/>
          <w:i w:val="0"/>
        </w:rPr>
        <w:t>credible option</w:t>
      </w:r>
      <w:r w:rsidRPr="00086CAB">
        <w:t xml:space="preserve"> is obtained by:</w:t>
      </w:r>
    </w:p>
    <w:p w:rsidR="002B209F" w:rsidRPr="00086CAB" w:rsidRDefault="00D44953" w:rsidP="002B209F">
      <w:pPr>
        <w:pStyle w:val="AERbulletlistfirststyle"/>
      </w:pPr>
      <w:r>
        <w:t>c</w:t>
      </w:r>
      <w:r w:rsidR="002B209F" w:rsidRPr="00086CAB">
        <w:t xml:space="preserve">omparing, for each relevant </w:t>
      </w:r>
      <w:r w:rsidR="002B209F" w:rsidRPr="00086CAB">
        <w:rPr>
          <w:rStyle w:val="AERtextitalic"/>
          <w:i w:val="0"/>
        </w:rPr>
        <w:t>reasonable scenario</w:t>
      </w:r>
      <w:r w:rsidRPr="00D44953">
        <w:t xml:space="preserve"> </w:t>
      </w:r>
      <w:r>
        <w:t>t</w:t>
      </w:r>
      <w:r w:rsidRPr="00086CAB">
        <w:t>he state of the world</w:t>
      </w:r>
      <w:r w:rsidR="002B209F" w:rsidRPr="00086CAB">
        <w:t>:</w:t>
      </w:r>
    </w:p>
    <w:p w:rsidR="002B209F" w:rsidRPr="00086CAB" w:rsidRDefault="002B209F" w:rsidP="002B209F">
      <w:pPr>
        <w:pStyle w:val="AERbulletlistthirdstyle"/>
      </w:pPr>
      <w:r w:rsidRPr="00086CAB">
        <w:t xml:space="preserve">with the </w:t>
      </w:r>
      <w:r w:rsidRPr="00086CAB">
        <w:rPr>
          <w:rStyle w:val="AERtextitalic"/>
          <w:i w:val="0"/>
        </w:rPr>
        <w:t>credible option</w:t>
      </w:r>
      <w:r w:rsidRPr="00086CAB">
        <w:t xml:space="preserve"> in place, with</w:t>
      </w:r>
    </w:p>
    <w:p w:rsidR="002B209F" w:rsidRPr="00086CAB" w:rsidRDefault="002B209F" w:rsidP="002B209F">
      <w:pPr>
        <w:pStyle w:val="AERbulletlistthirdstyle"/>
      </w:pPr>
      <w:r w:rsidRPr="00086CAB">
        <w:t>in the base case, in which no credible option is implemented by the DNSP</w:t>
      </w:r>
      <w:r w:rsidR="00D44953">
        <w:t>.</w:t>
      </w:r>
    </w:p>
    <w:p w:rsidR="002B209F" w:rsidRPr="00086CAB" w:rsidRDefault="00304F2A" w:rsidP="002B209F">
      <w:pPr>
        <w:pStyle w:val="AERbulletlistfirststyle"/>
      </w:pPr>
      <w:r>
        <w:t>w</w:t>
      </w:r>
      <w:r w:rsidR="002B209F" w:rsidRPr="00086CAB">
        <w:t xml:space="preserve">eighting any benefits or costs by the probability of each </w:t>
      </w:r>
      <w:r w:rsidR="002B209F" w:rsidRPr="00086CAB">
        <w:rPr>
          <w:rStyle w:val="AERtextitalic"/>
          <w:i w:val="0"/>
        </w:rPr>
        <w:t>reasonable scenario</w:t>
      </w:r>
      <w:r w:rsidR="002B209F" w:rsidRPr="00086CAB">
        <w:t xml:space="preserve"> occurring.</w:t>
      </w:r>
      <w:r w:rsidR="002B209F" w:rsidRPr="00086CAB">
        <w:rPr>
          <w:rStyle w:val="FootnoteReference"/>
        </w:rPr>
        <w:footnoteReference w:id="32"/>
      </w:r>
      <w:r w:rsidR="002B209F" w:rsidRPr="00086CAB">
        <w:t xml:space="preserve"> </w:t>
      </w:r>
    </w:p>
    <w:p w:rsidR="002B209F" w:rsidRPr="00086CAB" w:rsidRDefault="002B209F" w:rsidP="002B209F">
      <w:r w:rsidRPr="00086CAB">
        <w:t xml:space="preserve">Under the RIT-D, where the identified need for an investment is to increase market benefits, a similar approach could apply. That is, the market benefit of each credible option could be calculated by comparing a state of the world with the credible option in place against a state of the world with no credible option in place, and weighting reasonable scenarios appropriately. However, under the RIT-D, where the </w:t>
      </w:r>
      <w:r w:rsidRPr="00086CAB">
        <w:rPr>
          <w:rStyle w:val="AERtextitalic"/>
          <w:i w:val="0"/>
        </w:rPr>
        <w:t>identified need</w:t>
      </w:r>
      <w:r w:rsidRPr="00086CAB">
        <w:t xml:space="preserve"> is for reliability corrective action, there </w:t>
      </w:r>
      <w:r w:rsidR="00D44953">
        <w:t>may be no need to</w:t>
      </w:r>
      <w:r w:rsidRPr="00086CAB">
        <w:t xml:space="preserve"> establish a base case in which no credible option is implemented. Rather, the </w:t>
      </w:r>
      <w:r w:rsidRPr="00086CAB">
        <w:rPr>
          <w:rStyle w:val="AERtextitalic"/>
          <w:i w:val="0"/>
        </w:rPr>
        <w:t>RIT-D proponent</w:t>
      </w:r>
      <w:r w:rsidRPr="00086CAB">
        <w:t xml:space="preserve"> will only have to calculate the relative market benefits between </w:t>
      </w:r>
      <w:r w:rsidRPr="00086CAB">
        <w:rPr>
          <w:rStyle w:val="AERtextitalic"/>
          <w:i w:val="0"/>
        </w:rPr>
        <w:t>credible options</w:t>
      </w:r>
      <w:r w:rsidRPr="00086CAB">
        <w:t xml:space="preserve">. </w:t>
      </w:r>
    </w:p>
    <w:p w:rsidR="002B209F" w:rsidRPr="00086CAB" w:rsidRDefault="002B209F" w:rsidP="002B209F">
      <w:pPr>
        <w:pStyle w:val="AERbulletlistfirststyle"/>
        <w:numPr>
          <w:ilvl w:val="0"/>
          <w:numId w:val="0"/>
        </w:numPr>
      </w:pPr>
      <w:r w:rsidRPr="00086CAB">
        <w:t xml:space="preserve">A relative market benefit of a </w:t>
      </w:r>
      <w:r w:rsidRPr="00086CAB">
        <w:rPr>
          <w:rStyle w:val="AERtextitalic"/>
          <w:i w:val="0"/>
        </w:rPr>
        <w:t>credible option</w:t>
      </w:r>
      <w:r w:rsidRPr="00086CAB">
        <w:t xml:space="preserve"> is obtained by:</w:t>
      </w:r>
    </w:p>
    <w:p w:rsidR="002B209F" w:rsidRPr="00086CAB" w:rsidRDefault="00D44953" w:rsidP="002B209F">
      <w:pPr>
        <w:pStyle w:val="AERbulletlistfirststyle"/>
      </w:pPr>
      <w:r>
        <w:t>s</w:t>
      </w:r>
      <w:r w:rsidR="002B209F" w:rsidRPr="00086CAB">
        <w:t>electing one credible option to serve as the base case for the RIT-D analysis (base case credible option)</w:t>
      </w:r>
    </w:p>
    <w:p w:rsidR="002B209F" w:rsidRPr="00086CAB" w:rsidRDefault="00D44953" w:rsidP="002B209F">
      <w:pPr>
        <w:pStyle w:val="AERbulletlistfirststyle"/>
      </w:pPr>
      <w:r>
        <w:t>c</w:t>
      </w:r>
      <w:r w:rsidR="002B209F" w:rsidRPr="00086CAB">
        <w:t xml:space="preserve">omparing for each </w:t>
      </w:r>
      <w:r w:rsidR="002B209F" w:rsidRPr="00D860B5">
        <w:t>reasonable scenario</w:t>
      </w:r>
      <w:r w:rsidR="002B209F" w:rsidRPr="00086CAB">
        <w:t xml:space="preserve">, the state of the world with each other </w:t>
      </w:r>
      <w:r w:rsidR="002B209F" w:rsidRPr="00D860B5">
        <w:t>credible option</w:t>
      </w:r>
      <w:r w:rsidR="002B209F" w:rsidRPr="00086CAB">
        <w:t xml:space="preserve"> (other credible option) in place against the state of the world with the base case credible option in place</w:t>
      </w:r>
    </w:p>
    <w:p w:rsidR="002B209F" w:rsidRPr="00086CAB" w:rsidRDefault="00D27414" w:rsidP="002B209F">
      <w:pPr>
        <w:pStyle w:val="AERbulletlistfirststyle"/>
      </w:pPr>
      <w:r>
        <w:t>w</w:t>
      </w:r>
      <w:r w:rsidR="002B209F" w:rsidRPr="00086CAB">
        <w:t xml:space="preserve">here the state of the world with another credible option in place exhibits benefits compared to the state of the world with the base case option in place, the difference </w:t>
      </w:r>
      <w:r>
        <w:t>i</w:t>
      </w:r>
      <w:r w:rsidR="002B209F" w:rsidRPr="00086CAB">
        <w:t xml:space="preserve">s a relative market benefit to that other credible option. Where the reverse occurs, the difference </w:t>
      </w:r>
      <w:r>
        <w:t>i</w:t>
      </w:r>
      <w:r w:rsidRPr="00086CAB">
        <w:t xml:space="preserve">s </w:t>
      </w:r>
      <w:r w:rsidR="002B209F" w:rsidRPr="00086CAB">
        <w:t>a negative relative market benefit or a relative market cost and</w:t>
      </w:r>
    </w:p>
    <w:p w:rsidR="002B209F" w:rsidRPr="00086CAB" w:rsidRDefault="00D27414" w:rsidP="002B209F">
      <w:pPr>
        <w:pStyle w:val="AERbulletlistfirststyle"/>
      </w:pPr>
      <w:r>
        <w:t>w</w:t>
      </w:r>
      <w:r w:rsidR="002B209F" w:rsidRPr="00086CAB">
        <w:t xml:space="preserve">eighting any relative market benefits or costs by the probability of each </w:t>
      </w:r>
      <w:r w:rsidR="009F5191" w:rsidRPr="009F5191">
        <w:t>reasonable scenario</w:t>
      </w:r>
      <w:r w:rsidR="002B209F" w:rsidRPr="00086CAB">
        <w:t xml:space="preserve"> occurring. </w:t>
      </w:r>
    </w:p>
    <w:p w:rsidR="002B209F" w:rsidRPr="00086CAB" w:rsidRDefault="002B209F" w:rsidP="002B209F">
      <w:pPr>
        <w:pStyle w:val="AERbulletlistfirststyle"/>
        <w:numPr>
          <w:ilvl w:val="0"/>
          <w:numId w:val="0"/>
        </w:numPr>
      </w:pPr>
      <w:r w:rsidRPr="00086CAB">
        <w:t xml:space="preserve">The RIT-D proponent will then need to demonstrate </w:t>
      </w:r>
      <w:r w:rsidR="001C3144" w:rsidRPr="00086CAB">
        <w:t>(by subtracting relative costs)</w:t>
      </w:r>
      <w:r w:rsidR="009D6226">
        <w:t xml:space="preserve"> </w:t>
      </w:r>
      <w:r w:rsidRPr="00086CAB">
        <w:t>that the preferred option has the highest relative net economic benefit of all the credible options, which may be zero if the preferred option is the base case credible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B67F98" w:rsidRDefault="002B209F" w:rsidP="00322C70">
            <w:pPr>
              <w:pStyle w:val="AERbodytext"/>
              <w:rPr>
                <w:rStyle w:val="AERtextbold"/>
              </w:rPr>
            </w:pPr>
            <w:r w:rsidRPr="00B67F98">
              <w:rPr>
                <w:rStyle w:val="AERtextbold"/>
              </w:rPr>
              <w:t>Example</w:t>
            </w:r>
            <w:r>
              <w:rPr>
                <w:rStyle w:val="AERtextbold"/>
              </w:rPr>
              <w:t xml:space="preserve"> </w:t>
            </w:r>
            <w:r w:rsidR="003F55DC">
              <w:rPr>
                <w:rStyle w:val="AERtextbold"/>
              </w:rPr>
              <w:t>9</w:t>
            </w:r>
            <w:r>
              <w:rPr>
                <w:rStyle w:val="AERtextbold"/>
              </w:rPr>
              <w:t xml:space="preserve">: </w:t>
            </w:r>
            <w:r>
              <w:rPr>
                <w:rStyle w:val="AERtextbold"/>
              </w:rPr>
              <w:tab/>
              <w:t xml:space="preserve">Credible options affecting reasonable scenarios (demand management) </w:t>
            </w:r>
          </w:p>
          <w:p w:rsidR="002B209F" w:rsidRPr="00086CAB" w:rsidRDefault="002B209F" w:rsidP="00322C70">
            <w:pPr>
              <w:pStyle w:val="AERbodytext"/>
            </w:pPr>
            <w:r w:rsidRPr="00086CAB">
              <w:t xml:space="preserve">The level of economic growth and the associated level of base electricity demand are key components of a </w:t>
            </w:r>
            <w:r w:rsidRPr="00086CAB">
              <w:rPr>
                <w:rStyle w:val="AERtextitalic"/>
                <w:i w:val="0"/>
              </w:rPr>
              <w:t>reasonable scenario</w:t>
            </w:r>
            <w:r w:rsidRPr="00086CAB">
              <w:t xml:space="preserve">. </w:t>
            </w:r>
          </w:p>
          <w:p w:rsidR="002B209F" w:rsidRPr="00086CAB" w:rsidRDefault="002B209F" w:rsidP="00322C70">
            <w:pPr>
              <w:pStyle w:val="AERbodytext"/>
            </w:pPr>
            <w:r w:rsidRPr="00086CAB">
              <w:t xml:space="preserve">To the extent that a </w:t>
            </w:r>
            <w:r w:rsidR="002F2013">
              <w:t>demand side</w:t>
            </w:r>
            <w:r w:rsidRPr="00086CAB">
              <w:t xml:space="preserve"> option leads to lower peak demand under each of these </w:t>
            </w:r>
            <w:r w:rsidRPr="00086CAB">
              <w:rPr>
                <w:rStyle w:val="AERtextitalic"/>
                <w:i w:val="0"/>
              </w:rPr>
              <w:t>reasonable scenarios</w:t>
            </w:r>
            <w:r w:rsidRPr="00086CAB">
              <w:t xml:space="preserve">, </w:t>
            </w:r>
            <w:r w:rsidRPr="00086CAB">
              <w:rPr>
                <w:rStyle w:val="AERtextitalic"/>
                <w:i w:val="0"/>
              </w:rPr>
              <w:t>RIT-D proponents</w:t>
            </w:r>
            <w:r w:rsidRPr="00086CAB">
              <w:t xml:space="preserve"> should account for this effect in the states of the world associated with that option in each of the </w:t>
            </w:r>
            <w:r w:rsidRPr="00086CAB">
              <w:rPr>
                <w:rStyle w:val="AERtextitalic"/>
                <w:i w:val="0"/>
              </w:rPr>
              <w:t>reasonable scenarios</w:t>
            </w:r>
            <w:r w:rsidRPr="00086CAB">
              <w:t>.</w:t>
            </w:r>
          </w:p>
          <w:p w:rsidR="002B209F" w:rsidRDefault="002B209F" w:rsidP="00D27414">
            <w:pPr>
              <w:pStyle w:val="AERbodytext"/>
            </w:pPr>
            <w:r w:rsidRPr="00086CAB">
              <w:t xml:space="preserve">This ensures </w:t>
            </w:r>
            <w:r w:rsidR="00D27414">
              <w:t xml:space="preserve">transparency where the </w:t>
            </w:r>
            <w:r w:rsidRPr="00086CAB">
              <w:rPr>
                <w:rStyle w:val="AERtextitalic"/>
                <w:i w:val="0"/>
              </w:rPr>
              <w:t>RIT-D proponents</w:t>
            </w:r>
            <w:r w:rsidRPr="00086CAB">
              <w:t xml:space="preserve"> calculate</w:t>
            </w:r>
            <w:r w:rsidR="00D27414">
              <w:t>s</w:t>
            </w:r>
            <w:r w:rsidRPr="00086CAB">
              <w:t xml:space="preserve"> the benefits of the </w:t>
            </w:r>
            <w:r w:rsidR="002F2013">
              <w:t>demand side</w:t>
            </w:r>
            <w:r w:rsidRPr="00086CAB">
              <w:t xml:space="preserve"> option in high, medium and low demand scenarios, </w:t>
            </w:r>
            <w:r w:rsidR="00D27414">
              <w:t>as the</w:t>
            </w:r>
            <w:r w:rsidRPr="00086CAB">
              <w:t xml:space="preserve"> benefits of the </w:t>
            </w:r>
            <w:r w:rsidR="002F2013">
              <w:t>demand side</w:t>
            </w:r>
            <w:r w:rsidRPr="00086CAB">
              <w:t xml:space="preserve"> option may vary according to the demand scenario.</w:t>
            </w:r>
          </w:p>
        </w:tc>
      </w:tr>
    </w:tbl>
    <w:p w:rsidR="002B209F" w:rsidRDefault="002B209F" w:rsidP="002B209F">
      <w:pPr>
        <w:pStyle w:val="AERbulletlistfirststyle"/>
        <w:numPr>
          <w:ilvl w:val="0"/>
          <w:numId w:val="0"/>
        </w:numPr>
      </w:pPr>
    </w:p>
    <w:p w:rsidR="002B209F" w:rsidRPr="00B0289D" w:rsidRDefault="002B209F" w:rsidP="002B209F">
      <w:pPr>
        <w:pStyle w:val="Heading2"/>
      </w:pPr>
      <w:bookmarkStart w:id="44" w:name="_Toc364948291"/>
      <w:r w:rsidRPr="00B0289D">
        <w:t>Deriving relevant states of the world</w:t>
      </w:r>
      <w:bookmarkEnd w:id="44"/>
    </w:p>
    <w:p w:rsidR="002B209F" w:rsidRPr="00086CAB" w:rsidRDefault="002B209F" w:rsidP="00FC641D">
      <w:pPr>
        <w:pStyle w:val="AERbodytext"/>
        <w:numPr>
          <w:ilvl w:val="0"/>
          <w:numId w:val="6"/>
        </w:numPr>
      </w:pPr>
      <w:r w:rsidRPr="00086CAB">
        <w:t>State of the world mean</w:t>
      </w:r>
      <w:r w:rsidR="00D27414">
        <w:t>s</w:t>
      </w:r>
      <w:r w:rsidRPr="00086CAB">
        <w:t xml:space="preserve"> a reasonable and mutually consistent description of all of the relevant supply and demand characteristics and conditions that may affect the calculation of market benefits over the period of the assessment.</w:t>
      </w:r>
    </w:p>
    <w:p w:rsidR="002B209F" w:rsidRPr="00086CAB" w:rsidRDefault="002B209F" w:rsidP="00FC641D">
      <w:pPr>
        <w:pStyle w:val="AERbodytext"/>
        <w:numPr>
          <w:ilvl w:val="0"/>
          <w:numId w:val="6"/>
        </w:numPr>
      </w:pPr>
      <w:r w:rsidRPr="00086CAB">
        <w:t>A state of the world should be internally consistent</w:t>
      </w:r>
      <w:r w:rsidR="00290253">
        <w:t>. That is,</w:t>
      </w:r>
      <w:r w:rsidRPr="00086CAB">
        <w:t xml:space="preserve"> all aspects of the state of the world could reasonably coexist. In some cases, the development of new generation (incorporating capacity, technology, location and timing) may vary depending on which </w:t>
      </w:r>
      <w:r w:rsidRPr="00086CAB">
        <w:rPr>
          <w:rStyle w:val="AERtextitalic"/>
          <w:i w:val="0"/>
        </w:rPr>
        <w:t>credible option</w:t>
      </w:r>
      <w:r w:rsidRPr="00086CAB">
        <w:t xml:space="preserve"> RIT-D is implemented</w:t>
      </w:r>
      <w:r w:rsidR="00D27414">
        <w:t>. This variation may also occur in circumstances where</w:t>
      </w:r>
      <w:r w:rsidRPr="00086CAB">
        <w:t xml:space="preserve"> the 'do nothing' base case i</w:t>
      </w:r>
      <w:r w:rsidR="00D27414">
        <w:t>s</w:t>
      </w:r>
      <w:r w:rsidRPr="00086CAB">
        <w:t xml:space="preserve"> applicable. Therefore, each </w:t>
      </w:r>
      <w:r w:rsidRPr="00086CAB">
        <w:rPr>
          <w:rStyle w:val="AERtextitalic"/>
          <w:i w:val="0"/>
        </w:rPr>
        <w:t>credible option</w:t>
      </w:r>
      <w:r w:rsidRPr="00086CAB">
        <w:t xml:space="preserve"> and the 'do nothing' base case, </w:t>
      </w:r>
      <w:r w:rsidR="00D27414">
        <w:t>(</w:t>
      </w:r>
      <w:r w:rsidRPr="00086CAB">
        <w:t>if applicable</w:t>
      </w:r>
      <w:r w:rsidR="00D27414">
        <w:t>)</w:t>
      </w:r>
      <w:r w:rsidRPr="00086CAB">
        <w:t>, will be associated with a different state of the world reflecting different patterns of generation investment and other characteristics and conditions.</w:t>
      </w:r>
    </w:p>
    <w:p w:rsidR="00D27414" w:rsidRDefault="00D27414" w:rsidP="00FC641D">
      <w:pPr>
        <w:pStyle w:val="AERbodytext"/>
        <w:numPr>
          <w:ilvl w:val="0"/>
          <w:numId w:val="6"/>
        </w:numPr>
      </w:pPr>
      <w:r>
        <w:t xml:space="preserve">When deriving all states of the world, RIT-D proponents must consider the inclusion of </w:t>
      </w:r>
      <w:r w:rsidR="00D132F8">
        <w:t>the</w:t>
      </w:r>
      <w:r>
        <w:t xml:space="preserve"> following:</w:t>
      </w:r>
    </w:p>
    <w:p w:rsidR="00D27414" w:rsidRDefault="00D27414" w:rsidP="00D860B5">
      <w:pPr>
        <w:pStyle w:val="AERbulletlistfirststyle"/>
      </w:pPr>
      <w:r>
        <w:t>t</w:t>
      </w:r>
      <w:r w:rsidR="002B209F" w:rsidRPr="00086CAB">
        <w:t>o the extent relevant, all existing assets and facilities at the time the RIT-D is applied must, at least initially,</w:t>
      </w:r>
      <w:r w:rsidR="002B209F" w:rsidRPr="00944416">
        <w:rPr>
          <w:vertAlign w:val="superscript"/>
        </w:rPr>
        <w:footnoteReference w:id="33"/>
      </w:r>
      <w:r w:rsidR="002B209F" w:rsidRPr="00944416">
        <w:rPr>
          <w:vertAlign w:val="superscript"/>
        </w:rPr>
        <w:t xml:space="preserve"> </w:t>
      </w:r>
      <w:r w:rsidR="002B209F" w:rsidRPr="00086CAB">
        <w:t xml:space="preserve">form a part of all states of the world. </w:t>
      </w:r>
    </w:p>
    <w:p w:rsidR="002B209F" w:rsidRPr="00086CAB" w:rsidRDefault="002B209F" w:rsidP="00D860B5">
      <w:pPr>
        <w:pStyle w:val="AERbulletlistfirststyle"/>
      </w:pPr>
      <w:r w:rsidRPr="00086CAB">
        <w:t>appropriate committed, anticipated and modelled projects</w:t>
      </w:r>
      <w:r w:rsidR="00D27414">
        <w:t xml:space="preserve"> which are</w:t>
      </w:r>
      <w:r w:rsidRPr="00086CAB">
        <w:t xml:space="preserve"> future investment in generation, network and </w:t>
      </w:r>
      <w:r w:rsidRPr="00D860B5">
        <w:t>load</w:t>
      </w:r>
      <w:r w:rsidR="00D27414">
        <w:t xml:space="preserve"> </w:t>
      </w:r>
      <w:r w:rsidRPr="00086CAB">
        <w:t xml:space="preserve">relevant to or contingent on any or all credible options proceeding or not proceeding. </w:t>
      </w:r>
    </w:p>
    <w:p w:rsidR="002B209F" w:rsidRPr="00086CAB" w:rsidRDefault="00D27414" w:rsidP="00FC641D">
      <w:pPr>
        <w:pStyle w:val="AERbodytext"/>
        <w:numPr>
          <w:ilvl w:val="0"/>
          <w:numId w:val="6"/>
        </w:numPr>
      </w:pPr>
      <w:r>
        <w:t>C</w:t>
      </w:r>
      <w:r w:rsidR="002B209F" w:rsidRPr="00086CAB">
        <w:t xml:space="preserve">ommitted </w:t>
      </w:r>
      <w:r>
        <w:t xml:space="preserve">and anticipated </w:t>
      </w:r>
      <w:r w:rsidR="002B209F" w:rsidRPr="00086CAB">
        <w:t xml:space="preserve">projects should form a part of all states of the world, based on the reasonable judgement of </w:t>
      </w:r>
      <w:r w:rsidR="002B209F" w:rsidRPr="00086CAB">
        <w:rPr>
          <w:rStyle w:val="AERtextitalic"/>
          <w:i w:val="0"/>
        </w:rPr>
        <w:t>RIT-D proponents</w:t>
      </w:r>
      <w:r w:rsidR="002B209F" w:rsidRPr="00086CAB">
        <w:t xml:space="preserve">. </w:t>
      </w:r>
    </w:p>
    <w:p w:rsidR="002B209F" w:rsidRPr="00086CAB" w:rsidRDefault="002B209F" w:rsidP="00FC641D">
      <w:pPr>
        <w:pStyle w:val="AERbodytext"/>
        <w:numPr>
          <w:ilvl w:val="0"/>
          <w:numId w:val="6"/>
        </w:numPr>
      </w:pPr>
      <w:r w:rsidRPr="00086CAB">
        <w:t xml:space="preserve">The choice of modelled projects, if relevant, in a given state of the world will need to be determined based on appropriate market development modelling. This involves determining </w:t>
      </w:r>
      <w:r w:rsidR="00D27414">
        <w:t>the</w:t>
      </w:r>
      <w:r w:rsidR="00D27414" w:rsidRPr="00086CAB">
        <w:t xml:space="preserve"> </w:t>
      </w:r>
      <w:r w:rsidRPr="00086CAB">
        <w:t xml:space="preserve">kind of projects </w:t>
      </w:r>
      <w:r w:rsidR="00D27414">
        <w:t xml:space="preserve">that </w:t>
      </w:r>
      <w:r w:rsidRPr="00086CAB">
        <w:t xml:space="preserve">would be </w:t>
      </w:r>
      <w:r w:rsidR="00D27414">
        <w:t>undertaken</w:t>
      </w:r>
      <w:r w:rsidR="00D27414" w:rsidRPr="00086CAB">
        <w:t xml:space="preserve"> </w:t>
      </w:r>
      <w:r w:rsidRPr="00086CAB">
        <w:t xml:space="preserve">in the longer term, with and without each </w:t>
      </w:r>
      <w:r w:rsidRPr="00086CAB">
        <w:rPr>
          <w:rStyle w:val="AERtextitalic"/>
          <w:i w:val="0"/>
        </w:rPr>
        <w:t>credible option</w:t>
      </w:r>
      <w:r w:rsidRPr="00086CAB">
        <w:t xml:space="preserve"> proceeding. Market development modelling must be undertaken on a transparent and robust basis.</w:t>
      </w:r>
    </w:p>
    <w:p w:rsidR="002B209F" w:rsidRPr="00086CAB" w:rsidRDefault="002B209F" w:rsidP="00FC641D">
      <w:pPr>
        <w:pStyle w:val="AERbodytext"/>
        <w:numPr>
          <w:ilvl w:val="0"/>
          <w:numId w:val="6"/>
        </w:numPr>
      </w:pPr>
      <w:r w:rsidRPr="00086CAB">
        <w:t xml:space="preserve">By enabling the derivation of modelled projects in the presence of a </w:t>
      </w:r>
      <w:r w:rsidRPr="00086CAB">
        <w:rPr>
          <w:rStyle w:val="AERtextitalic"/>
          <w:i w:val="0"/>
        </w:rPr>
        <w:t>credible option</w:t>
      </w:r>
      <w:r w:rsidRPr="00086CAB">
        <w:t xml:space="preserve"> and the base case, market development modelling assists in determining the market benefits of the </w:t>
      </w:r>
      <w:r w:rsidRPr="00086CAB">
        <w:rPr>
          <w:rStyle w:val="AERtextitalic"/>
          <w:i w:val="0"/>
        </w:rPr>
        <w:t>credible option</w:t>
      </w:r>
      <w:r w:rsidRPr="00086CAB">
        <w:t xml:space="preserve"> in a given </w:t>
      </w:r>
      <w:r w:rsidRPr="00086CAB">
        <w:rPr>
          <w:rStyle w:val="AERtextitalic"/>
          <w:i w:val="0"/>
        </w:rPr>
        <w:t>reasonable scenario</w:t>
      </w:r>
      <w:r w:rsidRPr="00086CAB">
        <w:t xml:space="preserve">. For example, market development modelling may assist in determining </w:t>
      </w:r>
      <w:r w:rsidR="00D27414" w:rsidRPr="00086CAB">
        <w:t>whether</w:t>
      </w:r>
      <w:r w:rsidR="00D27414">
        <w:t>,</w:t>
      </w:r>
      <w:r w:rsidR="00D27414" w:rsidRPr="00086CAB">
        <w:t xml:space="preserve"> in</w:t>
      </w:r>
      <w:r w:rsidRPr="00086CAB">
        <w:t xml:space="preserve"> high, medium or low demand </w:t>
      </w:r>
      <w:r w:rsidRPr="00086CAB">
        <w:rPr>
          <w:rStyle w:val="AERtextitalic"/>
          <w:i w:val="0"/>
        </w:rPr>
        <w:t>reasonable scenarios</w:t>
      </w:r>
      <w:r w:rsidR="00D27414">
        <w:rPr>
          <w:rStyle w:val="AERtextitalic"/>
          <w:i w:val="0"/>
        </w:rPr>
        <w:t>,</w:t>
      </w:r>
      <w:r w:rsidR="00D27414">
        <w:t xml:space="preserve"> </w:t>
      </w:r>
      <w:r w:rsidRPr="00086CAB">
        <w:t xml:space="preserve">a </w:t>
      </w:r>
      <w:r w:rsidR="002F2013">
        <w:t>demand side</w:t>
      </w:r>
      <w:r w:rsidRPr="00086CAB">
        <w:rPr>
          <w:rStyle w:val="AERtextitalic"/>
          <w:i w:val="0"/>
        </w:rPr>
        <w:t xml:space="preserve"> option</w:t>
      </w:r>
      <w:r w:rsidRPr="00086CAB">
        <w:t xml:space="preserve"> is likely to lead to the deferral (or advancement) of new generation investment compared to other </w:t>
      </w:r>
      <w:r w:rsidRPr="00086CAB">
        <w:rPr>
          <w:rStyle w:val="AERtextitalic"/>
          <w:i w:val="0"/>
        </w:rPr>
        <w:t>credible option</w:t>
      </w:r>
      <w:r w:rsidR="008F1496">
        <w:t xml:space="preserve">s. To the extent it does, this would constitute a positive (or negative) contribution to the market benefit of the </w:t>
      </w:r>
      <w:r w:rsidR="008F1496">
        <w:rPr>
          <w:rStyle w:val="AERtextitalic"/>
          <w:i w:val="0"/>
        </w:rPr>
        <w:t>credible option</w:t>
      </w:r>
      <w:r w:rsidR="001D23E8" w:rsidRPr="001D23E8">
        <w:t xml:space="preserve"> in each of those </w:t>
      </w:r>
      <w:r w:rsidR="008F1496">
        <w:rPr>
          <w:rStyle w:val="AERtextitalic"/>
          <w:i w:val="0"/>
        </w:rPr>
        <w:t>reasonable scenarios</w:t>
      </w:r>
      <w:r w:rsidR="001D23E8" w:rsidRPr="001D23E8">
        <w:t>.</w:t>
      </w:r>
    </w:p>
    <w:p w:rsidR="002B209F" w:rsidRPr="00A853C1" w:rsidRDefault="002B209F" w:rsidP="002B209F">
      <w:pPr>
        <w:pStyle w:val="Heading2"/>
      </w:pPr>
      <w:bookmarkStart w:id="45" w:name="_Toc364948292"/>
      <w:r w:rsidRPr="00A853C1">
        <w:t>Comparing relevant states of the world</w:t>
      </w:r>
      <w:bookmarkEnd w:id="45"/>
    </w:p>
    <w:p w:rsidR="00D27414" w:rsidRDefault="002B209F" w:rsidP="00D27414">
      <w:r w:rsidRPr="00D27414">
        <w:t xml:space="preserve">RIT-D proponents obtain the market benefit of a credible option in a given reasonable scenario </w:t>
      </w:r>
      <w:r w:rsidR="005B5E54" w:rsidRPr="00D27414">
        <w:t xml:space="preserve">with each option in place against the base case credible option or the ‘do nothing’ </w:t>
      </w:r>
      <w:r w:rsidRPr="00D27414">
        <w:t xml:space="preserve">base case. RIT-D proponents must derive the states of the world with each credible option </w:t>
      </w:r>
      <w:r w:rsidR="005B5E54" w:rsidRPr="00D27414">
        <w:t xml:space="preserve">(and the ‘do nothing’ base case if relevant) </w:t>
      </w:r>
      <w:r w:rsidRPr="00D27414">
        <w:t xml:space="preserve">in place and compare the associated states of the world across all reasonable scenarios. </w:t>
      </w:r>
    </w:p>
    <w:p w:rsidR="002B209F" w:rsidRPr="00D27414" w:rsidRDefault="00290253" w:rsidP="00D27414">
      <w:r>
        <w:t>E</w:t>
      </w:r>
      <w:r w:rsidR="002B209F" w:rsidRPr="00D27414">
        <w:t xml:space="preserve">xample </w:t>
      </w:r>
      <w:r>
        <w:t xml:space="preserve">10.1 </w:t>
      </w:r>
      <w:r w:rsidR="002B209F" w:rsidRPr="00D27414">
        <w:t>below illustrates how this could be done in a case where the identified need meet</w:t>
      </w:r>
      <w:r w:rsidR="00D27414">
        <w:t>s</w:t>
      </w:r>
      <w:r w:rsidR="002B209F" w:rsidRPr="00D27414">
        <w:t xml:space="preserve"> a mandatory service standard</w:t>
      </w:r>
      <w:r w:rsidR="00A62E0D">
        <w:t>. The example has</w:t>
      </w:r>
      <w:r w:rsidR="002B209F" w:rsidRPr="00D27414">
        <w:t xml:space="preserve"> two credible options that would satisfy that need – a network and a </w:t>
      </w:r>
      <w:r w:rsidR="002F2013">
        <w:t>demand side</w:t>
      </w:r>
      <w:r w:rsidR="002B209F" w:rsidRPr="00D27414">
        <w:t xml:space="preserve"> response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B96576" w:rsidRDefault="002B209F" w:rsidP="00322C70">
            <w:pPr>
              <w:pStyle w:val="AERbodytext"/>
              <w:rPr>
                <w:rStyle w:val="AERtextbold"/>
              </w:rPr>
            </w:pPr>
            <w:r>
              <w:rPr>
                <w:rStyle w:val="AERtextbold"/>
              </w:rPr>
              <w:t xml:space="preserve">Example </w:t>
            </w:r>
            <w:r w:rsidR="003F55DC">
              <w:rPr>
                <w:rStyle w:val="AERtextbold"/>
              </w:rPr>
              <w:t>10</w:t>
            </w:r>
            <w:r>
              <w:rPr>
                <w:rStyle w:val="AERtextbold"/>
              </w:rPr>
              <w:t>.1</w:t>
            </w:r>
            <w:r w:rsidR="00FC641D">
              <w:rPr>
                <w:rStyle w:val="AERtextbold"/>
              </w:rPr>
              <w:t>:</w:t>
            </w:r>
            <w:r w:rsidRPr="00B96576">
              <w:rPr>
                <w:rStyle w:val="AERtextbold"/>
              </w:rPr>
              <w:tab/>
            </w:r>
            <w:r>
              <w:rPr>
                <w:rStyle w:val="AERtextbold"/>
              </w:rPr>
              <w:t xml:space="preserve">Comparing </w:t>
            </w:r>
            <w:r w:rsidRPr="00B96576">
              <w:rPr>
                <w:rStyle w:val="AERtextbold"/>
              </w:rPr>
              <w:t>states of the world</w:t>
            </w:r>
            <w:r>
              <w:rPr>
                <w:rStyle w:val="AERtextbold"/>
              </w:rPr>
              <w:t xml:space="preserve"> where the identified need is for reliability corrective action</w:t>
            </w:r>
          </w:p>
          <w:p w:rsidR="002B209F" w:rsidRPr="00086CAB" w:rsidRDefault="002B209F" w:rsidP="00322C70">
            <w:pPr>
              <w:pStyle w:val="AERbodytext"/>
            </w:pPr>
            <w:r w:rsidRPr="00086CAB">
              <w:t xml:space="preserve">Given two </w:t>
            </w:r>
            <w:r w:rsidRPr="00086CAB">
              <w:rPr>
                <w:rStyle w:val="AERtextitalic"/>
                <w:i w:val="0"/>
              </w:rPr>
              <w:t xml:space="preserve">credible options </w:t>
            </w:r>
            <w:r w:rsidRPr="00086CAB">
              <w:t>(a</w:t>
            </w:r>
            <w:r w:rsidRPr="00086CAB">
              <w:rPr>
                <w:rStyle w:val="AERtextitalic"/>
                <w:i w:val="0"/>
              </w:rPr>
              <w:t xml:space="preserve"> network option</w:t>
            </w:r>
            <w:r w:rsidRPr="00086CAB">
              <w:t xml:space="preserve"> and a </w:t>
            </w:r>
            <w:r w:rsidR="002F2013">
              <w:t>demand side</w:t>
            </w:r>
            <w:r w:rsidRPr="00086CAB">
              <w:t xml:space="preserve"> option) and three </w:t>
            </w:r>
            <w:r w:rsidRPr="00086CAB">
              <w:rPr>
                <w:rStyle w:val="AERtextitalic"/>
                <w:i w:val="0"/>
              </w:rPr>
              <w:t>reasonable scenarios</w:t>
            </w:r>
            <w:r w:rsidRPr="00086CAB">
              <w:t xml:space="preserve"> (high, medium and low demand), it is necessary to:</w:t>
            </w:r>
          </w:p>
          <w:p w:rsidR="00D132F8" w:rsidRDefault="001658D2">
            <w:pPr>
              <w:pStyle w:val="AERbulletlistfirststyle"/>
            </w:pPr>
            <w:r>
              <w:t>d</w:t>
            </w:r>
            <w:r w:rsidR="002B209F" w:rsidRPr="00086CAB">
              <w:t>erive both a</w:t>
            </w:r>
            <w:r w:rsidR="002B209F" w:rsidRPr="00086CAB">
              <w:rPr>
                <w:rStyle w:val="AERtextitalic"/>
                <w:i w:val="0"/>
              </w:rPr>
              <w:t xml:space="preserve"> network option</w:t>
            </w:r>
            <w:r w:rsidR="002B209F" w:rsidRPr="00086CAB">
              <w:t xml:space="preserve"> state of the world and a </w:t>
            </w:r>
            <w:r w:rsidR="002F2013">
              <w:t>demand side</w:t>
            </w:r>
            <w:r w:rsidR="002B209F" w:rsidRPr="00086CAB">
              <w:t xml:space="preserve"> option state of the world under conditions of high, medium and low demand. This will require </w:t>
            </w:r>
            <w:r>
              <w:t xml:space="preserve">the development of </w:t>
            </w:r>
            <w:r w:rsidR="002B209F" w:rsidRPr="00086CAB">
              <w:t xml:space="preserve">six market modelling paths to establish </w:t>
            </w:r>
            <w:r w:rsidR="00A62E0D">
              <w:t xml:space="preserve">the </w:t>
            </w:r>
            <w:r w:rsidR="002B209F" w:rsidRPr="00086CAB">
              <w:t>states of the world:</w:t>
            </w:r>
          </w:p>
          <w:p w:rsidR="002B209F" w:rsidRPr="00086CAB" w:rsidRDefault="00A62E0D" w:rsidP="001658D2">
            <w:pPr>
              <w:pStyle w:val="AERnumberedlist2first"/>
              <w:tabs>
                <w:tab w:val="clear" w:pos="357"/>
              </w:tabs>
              <w:ind w:firstLine="636"/>
            </w:pPr>
            <w:r w:rsidRPr="001658D2">
              <w:rPr>
                <w:rStyle w:val="AERtextitalic"/>
                <w:i w:val="0"/>
              </w:rPr>
              <w:t>n</w:t>
            </w:r>
            <w:r w:rsidR="002B209F" w:rsidRPr="001658D2">
              <w:rPr>
                <w:rStyle w:val="AERtextitalic"/>
                <w:i w:val="0"/>
              </w:rPr>
              <w:t>etwork option</w:t>
            </w:r>
            <w:r w:rsidR="002B209F" w:rsidRPr="00086CAB">
              <w:t xml:space="preserve"> with high demand</w:t>
            </w:r>
          </w:p>
          <w:p w:rsidR="002B209F" w:rsidRPr="00086CAB" w:rsidRDefault="002F2013" w:rsidP="001658D2">
            <w:pPr>
              <w:pStyle w:val="AERnumberedlist2first"/>
              <w:tabs>
                <w:tab w:val="clear" w:pos="357"/>
              </w:tabs>
              <w:ind w:firstLine="636"/>
            </w:pPr>
            <w:r>
              <w:t>demand side</w:t>
            </w:r>
            <w:r w:rsidR="002B209F" w:rsidRPr="00086CAB">
              <w:t xml:space="preserve"> option with high demand</w:t>
            </w:r>
          </w:p>
          <w:p w:rsidR="002B209F" w:rsidRPr="00086CAB" w:rsidRDefault="00A62E0D" w:rsidP="001658D2">
            <w:pPr>
              <w:pStyle w:val="AERnumberedlist2first"/>
              <w:tabs>
                <w:tab w:val="clear" w:pos="357"/>
              </w:tabs>
              <w:ind w:firstLine="636"/>
            </w:pPr>
            <w:r w:rsidRPr="001658D2">
              <w:rPr>
                <w:rStyle w:val="AERtextitalic"/>
                <w:i w:val="0"/>
              </w:rPr>
              <w:t>n</w:t>
            </w:r>
            <w:r w:rsidR="002B209F" w:rsidRPr="001658D2">
              <w:rPr>
                <w:rStyle w:val="AERtextitalic"/>
                <w:i w:val="0"/>
              </w:rPr>
              <w:t>etwork option</w:t>
            </w:r>
            <w:r w:rsidR="002B209F" w:rsidRPr="00086CAB">
              <w:t xml:space="preserve"> with medium demand</w:t>
            </w:r>
          </w:p>
          <w:p w:rsidR="002B209F" w:rsidRPr="00086CAB" w:rsidRDefault="002F2013" w:rsidP="001658D2">
            <w:pPr>
              <w:pStyle w:val="AERnumberedlist2first"/>
              <w:tabs>
                <w:tab w:val="clear" w:pos="357"/>
              </w:tabs>
              <w:ind w:firstLine="636"/>
            </w:pPr>
            <w:r>
              <w:t>demand side</w:t>
            </w:r>
            <w:r w:rsidR="002B209F" w:rsidRPr="00086CAB">
              <w:t xml:space="preserve"> option with medium demand</w:t>
            </w:r>
          </w:p>
          <w:p w:rsidR="002B209F" w:rsidRPr="00086CAB" w:rsidRDefault="00A62E0D" w:rsidP="001658D2">
            <w:pPr>
              <w:pStyle w:val="AERnumberedlist2first"/>
              <w:tabs>
                <w:tab w:val="clear" w:pos="357"/>
              </w:tabs>
              <w:ind w:firstLine="636"/>
            </w:pPr>
            <w:r w:rsidRPr="001658D2">
              <w:rPr>
                <w:rStyle w:val="AERtextitalic"/>
                <w:i w:val="0"/>
              </w:rPr>
              <w:t>n</w:t>
            </w:r>
            <w:r w:rsidR="002B209F" w:rsidRPr="001658D2">
              <w:rPr>
                <w:rStyle w:val="AERtextitalic"/>
                <w:i w:val="0"/>
              </w:rPr>
              <w:t>etwork option</w:t>
            </w:r>
            <w:r w:rsidR="002B209F" w:rsidRPr="00086CAB">
              <w:t xml:space="preserve"> with low demand</w:t>
            </w:r>
          </w:p>
          <w:p w:rsidR="002B209F" w:rsidRPr="00086CAB" w:rsidRDefault="002F2013" w:rsidP="001658D2">
            <w:pPr>
              <w:pStyle w:val="AERnumberedlist2first"/>
              <w:tabs>
                <w:tab w:val="clear" w:pos="357"/>
              </w:tabs>
              <w:ind w:firstLine="636"/>
            </w:pPr>
            <w:r>
              <w:t>demand side</w:t>
            </w:r>
            <w:r w:rsidR="002B209F" w:rsidRPr="00086CAB">
              <w:t xml:space="preserve"> option with low demand.</w:t>
            </w:r>
          </w:p>
          <w:p w:rsidR="00D132F8" w:rsidRDefault="002B209F">
            <w:pPr>
              <w:pStyle w:val="AERbulletlistfirststyle"/>
            </w:pPr>
            <w:r w:rsidRPr="00086CAB">
              <w:t xml:space="preserve">compare the states of the world under each </w:t>
            </w:r>
            <w:r w:rsidRPr="00086CAB">
              <w:rPr>
                <w:rStyle w:val="AERtextitalic"/>
                <w:i w:val="0"/>
              </w:rPr>
              <w:t>credible option</w:t>
            </w:r>
            <w:r w:rsidRPr="00086CAB">
              <w:t xml:space="preserve">. This requires a comparison between state of the world (1) against (2), (3) against (4) and (5) against (6). Treating the </w:t>
            </w:r>
            <w:r w:rsidRPr="00086CAB">
              <w:rPr>
                <w:rStyle w:val="AERtextitalic"/>
                <w:i w:val="0"/>
              </w:rPr>
              <w:t>network option</w:t>
            </w:r>
            <w:r w:rsidRPr="00086CAB">
              <w:t xml:space="preserve"> as the base case credible option yields the relative market benefits of the</w:t>
            </w:r>
            <w:r w:rsidRPr="00086CAB">
              <w:rPr>
                <w:rStyle w:val="AERtextitalic"/>
                <w:i w:val="0"/>
              </w:rPr>
              <w:t xml:space="preserve"> </w:t>
            </w:r>
            <w:r w:rsidR="002F2013">
              <w:t>demand side</w:t>
            </w:r>
            <w:r w:rsidRPr="00086CAB">
              <w:t xml:space="preserve"> option as compared to the </w:t>
            </w:r>
            <w:r w:rsidRPr="00086CAB">
              <w:rPr>
                <w:rStyle w:val="AERtextitalic"/>
                <w:i w:val="0"/>
              </w:rPr>
              <w:t>network option</w:t>
            </w:r>
            <w:r w:rsidRPr="00086CAB">
              <w:t xml:space="preserve"> in each of the three </w:t>
            </w:r>
            <w:r w:rsidRPr="00086CAB">
              <w:rPr>
                <w:rStyle w:val="AERtextitalic"/>
                <w:i w:val="0"/>
              </w:rPr>
              <w:t>reasonable scenarios</w:t>
            </w:r>
            <w:r w:rsidRPr="00086CAB">
              <w:t>.</w:t>
            </w:r>
          </w:p>
          <w:p w:rsidR="002B209F" w:rsidRPr="00086CAB" w:rsidRDefault="002B209F" w:rsidP="00322C70">
            <w:pPr>
              <w:pStyle w:val="AERbodytext"/>
            </w:pPr>
            <w:r w:rsidRPr="00086CAB">
              <w:t>For this example, assume that in the network option states of the world, the RIT-D proponent estimates the following costs of generation and load shedding:</w:t>
            </w:r>
          </w:p>
          <w:p w:rsidR="00D132F8" w:rsidRDefault="002B209F">
            <w:pPr>
              <w:pStyle w:val="AERbulletlistfirststyle"/>
            </w:pPr>
            <w:r w:rsidRPr="00086CAB">
              <w:t>$30 million in a high demand scenario</w:t>
            </w:r>
          </w:p>
          <w:p w:rsidR="00D132F8" w:rsidRDefault="002B209F">
            <w:pPr>
              <w:pStyle w:val="AERbulletlistfirststyle"/>
            </w:pPr>
            <w:r w:rsidRPr="00086CAB">
              <w:t>$20 million in a medium demand scenario</w:t>
            </w:r>
          </w:p>
          <w:p w:rsidR="00D132F8" w:rsidRDefault="002B209F">
            <w:pPr>
              <w:pStyle w:val="AERbulletlistfirststyle"/>
            </w:pPr>
            <w:r w:rsidRPr="00086CAB">
              <w:t>$10 million in a low demand scenario.</w:t>
            </w:r>
          </w:p>
          <w:p w:rsidR="002B209F" w:rsidRPr="00086CAB" w:rsidRDefault="002B209F" w:rsidP="00322C70">
            <w:pPr>
              <w:pStyle w:val="AERbodytext"/>
            </w:pPr>
            <w:r w:rsidRPr="00086CAB">
              <w:t xml:space="preserve">Further, assume that in the </w:t>
            </w:r>
            <w:r w:rsidR="002F2013">
              <w:t>demand side</w:t>
            </w:r>
            <w:r w:rsidR="003C1D52">
              <w:t xml:space="preserve"> </w:t>
            </w:r>
            <w:r w:rsidRPr="00086CAB">
              <w:t xml:space="preserve">option states of the world, the RIT-D proponent estimates the following costs of generation and load </w:t>
            </w:r>
            <w:r w:rsidR="0073100F">
              <w:t>curtailment</w:t>
            </w:r>
            <w:r w:rsidRPr="00086CAB">
              <w:t>:</w:t>
            </w:r>
          </w:p>
          <w:p w:rsidR="00D132F8" w:rsidRDefault="002B209F">
            <w:pPr>
              <w:pStyle w:val="AERbulletlistfirststyle"/>
            </w:pPr>
            <w:r w:rsidRPr="00086CAB">
              <w:t>$60 million in a high demand scenario</w:t>
            </w:r>
          </w:p>
          <w:p w:rsidR="00D132F8" w:rsidRDefault="001D23E8">
            <w:pPr>
              <w:pStyle w:val="AERbulletlistfirststyle"/>
            </w:pPr>
            <w:r w:rsidRPr="001D23E8">
              <w:t>$40 million in a medium demand scenario</w:t>
            </w:r>
          </w:p>
          <w:p w:rsidR="00D132F8" w:rsidRDefault="001D23E8">
            <w:pPr>
              <w:pStyle w:val="AERbulletlistfirststyle"/>
            </w:pPr>
            <w:r w:rsidRPr="001D23E8">
              <w:t>$15 million in a low demand scenario.</w:t>
            </w:r>
          </w:p>
          <w:p w:rsidR="002B209F" w:rsidRPr="00086CAB" w:rsidRDefault="001D23E8" w:rsidP="00FC641D">
            <w:pPr>
              <w:pStyle w:val="AERbodytext"/>
              <w:numPr>
                <w:ilvl w:val="0"/>
                <w:numId w:val="6"/>
              </w:numPr>
            </w:pPr>
            <w:r w:rsidRPr="001D23E8">
              <w:t xml:space="preserve">This means that the </w:t>
            </w:r>
            <w:r w:rsidR="002F2013">
              <w:t>demand side</w:t>
            </w:r>
            <w:r w:rsidRPr="001D23E8">
              <w:t xml:space="preserve"> option has relative market benefits of:</w:t>
            </w:r>
          </w:p>
          <w:p w:rsidR="00D132F8" w:rsidRDefault="00D132F8">
            <w:pPr>
              <w:pStyle w:val="AERbulletlistfirststyle"/>
            </w:pPr>
            <w:r>
              <w:t>n</w:t>
            </w:r>
            <w:r w:rsidR="001D23E8" w:rsidRPr="001D23E8">
              <w:t>egative $30 million in a high demand scenario</w:t>
            </w:r>
          </w:p>
          <w:p w:rsidR="00D132F8" w:rsidRDefault="00D132F8">
            <w:pPr>
              <w:pStyle w:val="AERbulletlistfirststyle"/>
            </w:pPr>
            <w:r>
              <w:t>n</w:t>
            </w:r>
            <w:r w:rsidR="001D23E8" w:rsidRPr="001D23E8">
              <w:t>egative $20 million in a medium demand scenario</w:t>
            </w:r>
          </w:p>
          <w:p w:rsidR="00D132F8" w:rsidRDefault="00D132F8">
            <w:pPr>
              <w:pStyle w:val="AERbulletlistfirststyle"/>
            </w:pPr>
            <w:r>
              <w:t>n</w:t>
            </w:r>
            <w:r w:rsidR="001D23E8" w:rsidRPr="001D23E8">
              <w:t>egative $5 million in a low demand scenario.</w:t>
            </w:r>
          </w:p>
        </w:tc>
      </w:tr>
    </w:tbl>
    <w:p w:rsidR="002B209F" w:rsidRPr="00A853C1" w:rsidRDefault="002B209F" w:rsidP="00FC641D">
      <w:pPr>
        <w:pStyle w:val="AERbodytext"/>
        <w:numPr>
          <w:ilvl w:val="0"/>
          <w:numId w:val="6"/>
        </w:numPr>
      </w:pPr>
    </w:p>
    <w:p w:rsidR="002B209F" w:rsidRPr="00F40073" w:rsidRDefault="002B209F" w:rsidP="002B209F">
      <w:pPr>
        <w:pStyle w:val="Heading2"/>
      </w:pPr>
      <w:bookmarkStart w:id="46" w:name="_Toc364948293"/>
      <w:r w:rsidRPr="00F40073">
        <w:t>Weighting the market benefits arising in each reasonable scenario</w:t>
      </w:r>
      <w:bookmarkEnd w:id="46"/>
    </w:p>
    <w:p w:rsidR="002B209F" w:rsidRPr="00086CAB" w:rsidRDefault="002B209F" w:rsidP="00FC641D">
      <w:pPr>
        <w:pStyle w:val="AERbodytext"/>
        <w:numPr>
          <w:ilvl w:val="0"/>
          <w:numId w:val="6"/>
        </w:numPr>
      </w:pPr>
      <w:r w:rsidRPr="00086CAB">
        <w:t xml:space="preserve">The final step is to weight the market benefits of each </w:t>
      </w:r>
      <w:r w:rsidRPr="00086CAB">
        <w:rPr>
          <w:rStyle w:val="AERtextitalic"/>
          <w:i w:val="0"/>
        </w:rPr>
        <w:t>credible option</w:t>
      </w:r>
      <w:r w:rsidRPr="00086CAB">
        <w:t xml:space="preserve"> arising in each </w:t>
      </w:r>
      <w:r w:rsidRPr="00086CAB">
        <w:rPr>
          <w:rStyle w:val="AERtextitalic"/>
          <w:i w:val="0"/>
        </w:rPr>
        <w:t>reasonable scenario</w:t>
      </w:r>
      <w:r w:rsidR="00471D68">
        <w:rPr>
          <w:rStyle w:val="AERtextitalic"/>
          <w:i w:val="0"/>
        </w:rPr>
        <w:t>. T</w:t>
      </w:r>
      <w:r w:rsidR="00F27DA1">
        <w:rPr>
          <w:rStyle w:val="AERtextitalic"/>
          <w:i w:val="0"/>
        </w:rPr>
        <w:t>his is illustrated in example 10.2 below</w:t>
      </w:r>
      <w:r w:rsidR="00A62E0D">
        <w:rPr>
          <w:rStyle w:val="AERtextitalic"/>
          <w:i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B96576" w:rsidRDefault="002B209F" w:rsidP="00322C70">
            <w:pPr>
              <w:pStyle w:val="AERbodytext"/>
              <w:rPr>
                <w:rStyle w:val="AERtextbold"/>
              </w:rPr>
            </w:pPr>
            <w:r>
              <w:rPr>
                <w:rStyle w:val="AERtextbold"/>
              </w:rPr>
              <w:t xml:space="preserve">Example </w:t>
            </w:r>
            <w:r w:rsidR="003F55DC">
              <w:rPr>
                <w:rStyle w:val="AERtextbold"/>
              </w:rPr>
              <w:t>10</w:t>
            </w:r>
            <w:r w:rsidRPr="00B96576">
              <w:rPr>
                <w:rStyle w:val="AERtextbold"/>
              </w:rPr>
              <w:t>.2</w:t>
            </w:r>
            <w:r w:rsidR="00FC641D">
              <w:rPr>
                <w:rStyle w:val="AERtextbold"/>
              </w:rPr>
              <w:t>:</w:t>
            </w:r>
            <w:r w:rsidRPr="00B96576">
              <w:rPr>
                <w:rStyle w:val="AERtextbold"/>
              </w:rPr>
              <w:t xml:space="preserve"> </w:t>
            </w:r>
            <w:r w:rsidRPr="00B96576">
              <w:rPr>
                <w:rStyle w:val="AERtextbold"/>
              </w:rPr>
              <w:tab/>
              <w:t>Comparing probability-weighted states of the world</w:t>
            </w:r>
          </w:p>
          <w:p w:rsidR="002B209F" w:rsidRPr="00086CAB" w:rsidRDefault="002B209F" w:rsidP="00322C70">
            <w:pPr>
              <w:pStyle w:val="AERbodytext"/>
            </w:pPr>
            <w:r w:rsidRPr="00086CAB">
              <w:t>Drawing from example</w:t>
            </w:r>
            <w:r w:rsidR="00F27DA1">
              <w:t xml:space="preserve"> 10.1</w:t>
            </w:r>
            <w:r w:rsidRPr="00086CAB">
              <w:t>, assume that the probability of a:</w:t>
            </w:r>
          </w:p>
          <w:p w:rsidR="00D132F8" w:rsidRDefault="00F27DA1">
            <w:pPr>
              <w:pStyle w:val="AERbulletlistfirststyle"/>
            </w:pPr>
            <w:r>
              <w:t>h</w:t>
            </w:r>
            <w:r w:rsidR="002B209F" w:rsidRPr="00086CAB">
              <w:t>igh demand scenario is 50 per cent</w:t>
            </w:r>
          </w:p>
          <w:p w:rsidR="00D132F8" w:rsidRDefault="00F27DA1">
            <w:pPr>
              <w:pStyle w:val="AERbulletlistfirststyle"/>
            </w:pPr>
            <w:r>
              <w:t>m</w:t>
            </w:r>
            <w:r w:rsidR="002B209F" w:rsidRPr="00086CAB">
              <w:t>edium demand scenario is 40 per cent</w:t>
            </w:r>
          </w:p>
          <w:p w:rsidR="00D132F8" w:rsidRDefault="00F27DA1">
            <w:pPr>
              <w:pStyle w:val="AERbulletlistfirststyle"/>
            </w:pPr>
            <w:r>
              <w:t>l</w:t>
            </w:r>
            <w:r w:rsidR="002B209F" w:rsidRPr="00086CAB">
              <w:t>ow demand scenario is 10 per cent.</w:t>
            </w:r>
          </w:p>
          <w:p w:rsidR="002B209F" w:rsidRPr="00086CAB" w:rsidRDefault="002B209F" w:rsidP="00322C70">
            <w:pPr>
              <w:pStyle w:val="AERbodytext"/>
            </w:pPr>
            <w:r w:rsidRPr="00086CAB">
              <w:t>Under these assumptions, the relative market benefit</w:t>
            </w:r>
            <w:r w:rsidR="00CF76CD">
              <w:t>s</w:t>
            </w:r>
            <w:r w:rsidRPr="00086CAB">
              <w:t xml:space="preserve"> of the </w:t>
            </w:r>
            <w:r w:rsidR="002F2013">
              <w:t>demand side</w:t>
            </w:r>
            <w:r w:rsidRPr="00086CAB">
              <w:t xml:space="preserve"> option is -$</w:t>
            </w:r>
            <w:r w:rsidR="005B5E54" w:rsidRPr="00086CAB">
              <w:t>23</w:t>
            </w:r>
            <w:r w:rsidRPr="00086CAB">
              <w:t>.5 million (0.5*-$</w:t>
            </w:r>
            <w:r w:rsidR="005B5E54" w:rsidRPr="00086CAB">
              <w:t>3</w:t>
            </w:r>
            <w:r w:rsidRPr="00086CAB">
              <w:t>0</w:t>
            </w:r>
            <w:r w:rsidR="005B5E54" w:rsidRPr="00086CAB">
              <w:t> </w:t>
            </w:r>
            <w:r w:rsidRPr="00086CAB">
              <w:t>m</w:t>
            </w:r>
            <w:r w:rsidR="005B5E54" w:rsidRPr="00086CAB">
              <w:t>illion</w:t>
            </w:r>
            <w:r w:rsidRPr="00086CAB">
              <w:t xml:space="preserve"> + 0.4*</w:t>
            </w:r>
            <w:r w:rsidR="005B5E54" w:rsidRPr="00086CAB">
              <w:t>-</w:t>
            </w:r>
            <w:r w:rsidRPr="00086CAB">
              <w:t>$</w:t>
            </w:r>
            <w:r w:rsidR="005B5E54" w:rsidRPr="00086CAB">
              <w:t>2</w:t>
            </w:r>
            <w:r w:rsidRPr="00086CAB">
              <w:t>0</w:t>
            </w:r>
            <w:r w:rsidR="005B5E54" w:rsidRPr="00086CAB">
              <w:t> </w:t>
            </w:r>
            <w:r w:rsidRPr="00086CAB">
              <w:t>m</w:t>
            </w:r>
            <w:r w:rsidR="005B5E54" w:rsidRPr="00086CAB">
              <w:t>illion</w:t>
            </w:r>
            <w:r w:rsidRPr="00086CAB">
              <w:t xml:space="preserve"> + 0.1*</w:t>
            </w:r>
            <w:r w:rsidR="005B5E54" w:rsidRPr="00086CAB">
              <w:t>-</w:t>
            </w:r>
            <w:r w:rsidRPr="00086CAB">
              <w:t>$5</w:t>
            </w:r>
            <w:r w:rsidR="005B5E54" w:rsidRPr="00086CAB">
              <w:t> </w:t>
            </w:r>
            <w:r w:rsidRPr="00086CAB">
              <w:t>m</w:t>
            </w:r>
            <w:r w:rsidR="005B5E54" w:rsidRPr="00086CAB">
              <w:t>illion</w:t>
            </w:r>
            <w:r w:rsidRPr="00086CAB">
              <w:t xml:space="preserve">). </w:t>
            </w:r>
          </w:p>
          <w:p w:rsidR="0015175C" w:rsidRDefault="0015175C" w:rsidP="00D90760">
            <w:pPr>
              <w:pStyle w:val="AERbodytext"/>
            </w:pPr>
            <w:r w:rsidRPr="003F6B43">
              <w:rPr>
                <w:b/>
                <w:lang w:val="en-US"/>
              </w:rPr>
              <w:t>Note:</w:t>
            </w:r>
            <w:r w:rsidRPr="00086CAB">
              <w:rPr>
                <w:lang w:val="en-US"/>
              </w:rPr>
              <w:t xml:space="preserve"> this example incorporates the negative utility from voluntary </w:t>
            </w:r>
            <w:r w:rsidR="002F2013">
              <w:rPr>
                <w:lang w:val="en-US"/>
              </w:rPr>
              <w:t>demand side</w:t>
            </w:r>
            <w:r w:rsidR="002B2E47">
              <w:rPr>
                <w:lang w:val="en-US"/>
              </w:rPr>
              <w:t xml:space="preserve"> </w:t>
            </w:r>
            <w:r w:rsidRPr="00086CAB">
              <w:rPr>
                <w:lang w:val="en-US"/>
              </w:rPr>
              <w:t xml:space="preserve">curtailment as part of the negative market benefits of the </w:t>
            </w:r>
            <w:r w:rsidR="002F2013">
              <w:rPr>
                <w:lang w:val="en-US"/>
              </w:rPr>
              <w:t>demand side</w:t>
            </w:r>
            <w:r w:rsidR="002B2E47">
              <w:rPr>
                <w:lang w:val="en-US"/>
              </w:rPr>
              <w:t xml:space="preserve"> </w:t>
            </w:r>
            <w:r w:rsidRPr="00086CAB">
              <w:rPr>
                <w:lang w:val="en-US"/>
              </w:rPr>
              <w:t xml:space="preserve">option. This means that payments to consumers for curtailment do not need to be counted again as part of the costs of the option. Accordingly, the costs of the option will be limited to the fees or commissions of the </w:t>
            </w:r>
            <w:r w:rsidR="002F2013">
              <w:rPr>
                <w:lang w:val="en-US"/>
              </w:rPr>
              <w:t>demand side</w:t>
            </w:r>
            <w:r w:rsidR="002B2E47">
              <w:rPr>
                <w:lang w:val="en-US"/>
              </w:rPr>
              <w:t xml:space="preserve"> </w:t>
            </w:r>
            <w:r w:rsidRPr="00086CAB">
              <w:rPr>
                <w:lang w:val="en-US"/>
              </w:rPr>
              <w:t xml:space="preserve">aggregator or energy </w:t>
            </w:r>
            <w:proofErr w:type="gramStart"/>
            <w:r w:rsidRPr="00086CAB">
              <w:rPr>
                <w:lang w:val="en-US"/>
              </w:rPr>
              <w:t>service company</w:t>
            </w:r>
            <w:proofErr w:type="gramEnd"/>
            <w:r w:rsidRPr="00086CAB">
              <w:rPr>
                <w:lang w:val="en-US"/>
              </w:rPr>
              <w:t xml:space="preserve"> (</w:t>
            </w:r>
            <w:r w:rsidR="00D90760">
              <w:rPr>
                <w:lang w:val="en-US"/>
              </w:rPr>
              <w:t>see</w:t>
            </w:r>
            <w:r w:rsidR="00471D68">
              <w:rPr>
                <w:lang w:val="en-US"/>
              </w:rPr>
              <w:t xml:space="preserve"> </w:t>
            </w:r>
            <w:r w:rsidRPr="00086CAB">
              <w:rPr>
                <w:lang w:val="en-US"/>
              </w:rPr>
              <w:t>section 12</w:t>
            </w:r>
            <w:r w:rsidR="00AA625C">
              <w:rPr>
                <w:lang w:val="en-US"/>
              </w:rPr>
              <w:t xml:space="preserve"> of the application guidelines</w:t>
            </w:r>
            <w:r w:rsidRPr="00086CAB">
              <w:rPr>
                <w:lang w:val="en-US"/>
              </w:rPr>
              <w:t xml:space="preserve">). </w:t>
            </w:r>
            <w:r w:rsidR="00CF76CD">
              <w:rPr>
                <w:lang w:val="en-US"/>
              </w:rPr>
              <w:t>A</w:t>
            </w:r>
            <w:r w:rsidRPr="00086CAB">
              <w:rPr>
                <w:lang w:val="en-US"/>
              </w:rPr>
              <w:t xml:space="preserve">s </w:t>
            </w:r>
            <w:r w:rsidR="00CF76CD">
              <w:rPr>
                <w:lang w:val="en-US"/>
              </w:rPr>
              <w:t xml:space="preserve">long as </w:t>
            </w:r>
            <w:r w:rsidRPr="00086CAB">
              <w:rPr>
                <w:lang w:val="en-US"/>
              </w:rPr>
              <w:t xml:space="preserve">the </w:t>
            </w:r>
            <w:r w:rsidR="002F2013">
              <w:rPr>
                <w:lang w:val="en-US"/>
              </w:rPr>
              <w:t>demand side</w:t>
            </w:r>
            <w:r w:rsidR="002B2E47">
              <w:rPr>
                <w:lang w:val="en-US"/>
              </w:rPr>
              <w:t xml:space="preserve"> </w:t>
            </w:r>
            <w:r w:rsidRPr="00086CAB">
              <w:rPr>
                <w:lang w:val="en-US"/>
              </w:rPr>
              <w:t xml:space="preserve">option involves fees or commissions to the </w:t>
            </w:r>
            <w:r w:rsidR="002F2013">
              <w:rPr>
                <w:lang w:val="en-US"/>
              </w:rPr>
              <w:t>demand side</w:t>
            </w:r>
            <w:r w:rsidR="002B2E47">
              <w:rPr>
                <w:lang w:val="en-US"/>
              </w:rPr>
              <w:t xml:space="preserve"> </w:t>
            </w:r>
            <w:r w:rsidRPr="00086CAB">
              <w:rPr>
                <w:lang w:val="en-US"/>
              </w:rPr>
              <w:t>provider</w:t>
            </w:r>
            <w:r w:rsidR="00CF76CD">
              <w:rPr>
                <w:lang w:val="en-US"/>
              </w:rPr>
              <w:t>,</w:t>
            </w:r>
            <w:r w:rsidRPr="00086CAB">
              <w:rPr>
                <w:lang w:val="en-US"/>
              </w:rPr>
              <w:t xml:space="preserve"> that are at least $23.5</w:t>
            </w:r>
            <w:r w:rsidR="001D23E8" w:rsidRPr="001D23E8">
              <w:rPr>
                <w:rFonts w:hint="eastAsia"/>
                <w:lang w:val="en-US"/>
              </w:rPr>
              <w:t> </w:t>
            </w:r>
            <w:r w:rsidR="001D23E8" w:rsidRPr="001D23E8">
              <w:rPr>
                <w:lang w:val="en-US"/>
              </w:rPr>
              <w:t xml:space="preserve">million less </w:t>
            </w:r>
            <w:r w:rsidRPr="00086CAB">
              <w:rPr>
                <w:lang w:val="en-US"/>
              </w:rPr>
              <w:t xml:space="preserve">than the costs of the network option, the </w:t>
            </w:r>
            <w:r w:rsidR="002F2013">
              <w:rPr>
                <w:lang w:val="en-US"/>
              </w:rPr>
              <w:t>demand side</w:t>
            </w:r>
            <w:r w:rsidR="002B2E47">
              <w:rPr>
                <w:lang w:val="en-US"/>
              </w:rPr>
              <w:t xml:space="preserve"> </w:t>
            </w:r>
            <w:r w:rsidRPr="00086CAB">
              <w:rPr>
                <w:lang w:val="en-US"/>
              </w:rPr>
              <w:t>option will provide relative net economic benefit over the network option</w:t>
            </w:r>
            <w:r w:rsidR="00CF76CD">
              <w:rPr>
                <w:lang w:val="en-US"/>
              </w:rPr>
              <w:t>.</w:t>
            </w:r>
            <w:r w:rsidRPr="00086CAB">
              <w:rPr>
                <w:lang w:val="en-US"/>
              </w:rPr>
              <w:t xml:space="preserve"> </w:t>
            </w:r>
            <w:r w:rsidR="00CF76CD">
              <w:rPr>
                <w:lang w:val="en-US"/>
              </w:rPr>
              <w:t>Therefore,</w:t>
            </w:r>
            <w:r w:rsidRPr="00086CAB">
              <w:rPr>
                <w:lang w:val="en-US"/>
              </w:rPr>
              <w:t xml:space="preserve"> the </w:t>
            </w:r>
            <w:r w:rsidR="002F2013">
              <w:rPr>
                <w:lang w:val="en-US"/>
              </w:rPr>
              <w:t>demand side</w:t>
            </w:r>
            <w:r w:rsidR="002B2E47">
              <w:rPr>
                <w:lang w:val="en-US"/>
              </w:rPr>
              <w:t xml:space="preserve"> </w:t>
            </w:r>
            <w:r w:rsidRPr="00086CAB">
              <w:rPr>
                <w:lang w:val="en-US"/>
              </w:rPr>
              <w:t>option would be the preferred option.</w:t>
            </w:r>
          </w:p>
        </w:tc>
      </w:tr>
    </w:tbl>
    <w:p w:rsidR="002B209F" w:rsidRPr="00F40073" w:rsidRDefault="002B209F" w:rsidP="00FC641D">
      <w:pPr>
        <w:pStyle w:val="AERbodytext"/>
        <w:numPr>
          <w:ilvl w:val="0"/>
          <w:numId w:val="6"/>
        </w:numPr>
      </w:pPr>
    </w:p>
    <w:p w:rsidR="002B209F" w:rsidRDefault="002B209F" w:rsidP="002B209F">
      <w:pPr>
        <w:pStyle w:val="Heading1"/>
      </w:pPr>
      <w:bookmarkStart w:id="47" w:name="_Ref348512526"/>
      <w:bookmarkStart w:id="48" w:name="_Toc364948294"/>
      <w:r>
        <w:t>Valuing costs</w:t>
      </w:r>
      <w:bookmarkEnd w:id="47"/>
      <w:bookmarkEnd w:id="48"/>
    </w:p>
    <w:p w:rsidR="002B209F" w:rsidRPr="00086CAB" w:rsidRDefault="002B209F" w:rsidP="00FC641D">
      <w:pPr>
        <w:pStyle w:val="AERbodytext"/>
        <w:numPr>
          <w:ilvl w:val="0"/>
          <w:numId w:val="6"/>
        </w:numPr>
      </w:pPr>
      <w:r w:rsidRPr="00086CAB">
        <w:t xml:space="preserve">Under cl. 5.17.1(c)(6) of the NER, the </w:t>
      </w:r>
      <w:r w:rsidRPr="00086CAB">
        <w:rPr>
          <w:rStyle w:val="AERtextitalic"/>
          <w:i w:val="0"/>
        </w:rPr>
        <w:t xml:space="preserve">RIT-D proponent </w:t>
      </w:r>
      <w:r w:rsidRPr="00086CAB">
        <w:t xml:space="preserve">must consider whether the following classes of costs would be associated with each </w:t>
      </w:r>
      <w:r w:rsidRPr="00086CAB">
        <w:rPr>
          <w:rStyle w:val="AERtextitalic"/>
          <w:i w:val="0"/>
        </w:rPr>
        <w:t>credible option</w:t>
      </w:r>
      <w:r w:rsidRPr="00086CAB">
        <w:t>:</w:t>
      </w:r>
    </w:p>
    <w:p w:rsidR="002B209F" w:rsidRPr="00086CAB" w:rsidRDefault="00A62E0D" w:rsidP="00D860B5">
      <w:pPr>
        <w:pStyle w:val="AERbulletlistfirststyle"/>
      </w:pPr>
      <w:r>
        <w:t>f</w:t>
      </w:r>
      <w:r w:rsidR="002B209F" w:rsidRPr="00086CAB">
        <w:t xml:space="preserve">inancial costs incurred in constructing or providing the </w:t>
      </w:r>
      <w:r w:rsidR="009F5191" w:rsidRPr="009F5191">
        <w:t>credible option</w:t>
      </w:r>
    </w:p>
    <w:p w:rsidR="002B209F" w:rsidRPr="00086CAB" w:rsidRDefault="00A62E0D" w:rsidP="00D860B5">
      <w:pPr>
        <w:pStyle w:val="AERbulletlistfirststyle"/>
      </w:pPr>
      <w:r>
        <w:t>o</w:t>
      </w:r>
      <w:r w:rsidR="002B209F" w:rsidRPr="00086CAB">
        <w:t xml:space="preserve">perating and maintenance costs over the operating life of the </w:t>
      </w:r>
      <w:r w:rsidR="009F5191" w:rsidRPr="009F5191">
        <w:t>credible option</w:t>
      </w:r>
    </w:p>
    <w:p w:rsidR="002B209F" w:rsidRPr="00086CAB" w:rsidRDefault="00A62E0D" w:rsidP="00D860B5">
      <w:pPr>
        <w:pStyle w:val="AERbulletlistfirststyle"/>
      </w:pPr>
      <w:r>
        <w:t>c</w:t>
      </w:r>
      <w:r w:rsidR="002B209F" w:rsidRPr="00086CAB">
        <w:t xml:space="preserve">ost of complying with laws, regulations and applicable administrative requirements in relation to the </w:t>
      </w:r>
      <w:r w:rsidR="009F5191" w:rsidRPr="009F5191">
        <w:t>credible option</w:t>
      </w:r>
    </w:p>
    <w:p w:rsidR="002B209F" w:rsidRPr="00086CAB" w:rsidRDefault="00A62E0D" w:rsidP="00D860B5">
      <w:pPr>
        <w:pStyle w:val="AERbulletlistfirststyle"/>
      </w:pPr>
      <w:proofErr w:type="gramStart"/>
      <w:r>
        <w:t>a</w:t>
      </w:r>
      <w:r w:rsidR="002B209F" w:rsidRPr="00086CAB">
        <w:t>ny</w:t>
      </w:r>
      <w:proofErr w:type="gramEnd"/>
      <w:r w:rsidR="002B209F" w:rsidRPr="00086CAB">
        <w:t xml:space="preserve"> other financial costs the AER determines to be relevant.</w:t>
      </w:r>
    </w:p>
    <w:p w:rsidR="002B209F" w:rsidRPr="00086CAB" w:rsidRDefault="002B209F" w:rsidP="002B209F">
      <w:pPr>
        <w:pStyle w:val="AERbulletlistfirststyle"/>
        <w:numPr>
          <w:ilvl w:val="0"/>
          <w:numId w:val="0"/>
        </w:numPr>
      </w:pPr>
      <w:r w:rsidRPr="00086CAB">
        <w:t xml:space="preserve">A </w:t>
      </w:r>
      <w:r w:rsidRPr="00086CAB">
        <w:rPr>
          <w:rStyle w:val="AERtextitalic"/>
          <w:i w:val="0"/>
        </w:rPr>
        <w:t>RIT-D proponent</w:t>
      </w:r>
      <w:r w:rsidRPr="00086CAB">
        <w:t xml:space="preserve"> must capture these classes of costs in its RIT-D</w:t>
      </w:r>
      <w:r w:rsidR="006D1785">
        <w:t xml:space="preserve"> assessment</w:t>
      </w:r>
      <w:r w:rsidRPr="00086CAB">
        <w:t xml:space="preserve">. </w:t>
      </w:r>
    </w:p>
    <w:p w:rsidR="00112045" w:rsidRDefault="002B209F" w:rsidP="002B209F">
      <w:pPr>
        <w:pStyle w:val="AERbulletlistfirststyle"/>
        <w:numPr>
          <w:ilvl w:val="0"/>
          <w:numId w:val="0"/>
        </w:numPr>
      </w:pPr>
      <w:r w:rsidRPr="00086CAB">
        <w:t xml:space="preserve">Note that where the identified need is for reliability corrective action, costs refer to the incremental or relative costs of another credible option over (or under) the </w:t>
      </w:r>
      <w:r w:rsidR="003755B4" w:rsidRPr="00086CAB">
        <w:t xml:space="preserve">costs of the </w:t>
      </w:r>
      <w:r w:rsidRPr="00086CAB">
        <w:t xml:space="preserve">base case credible option. </w:t>
      </w:r>
      <w:r w:rsidRPr="00086CAB">
        <w:rPr>
          <w:rStyle w:val="AERtextitalic"/>
          <w:i w:val="0"/>
        </w:rPr>
        <w:t>RIT-D proponents</w:t>
      </w:r>
      <w:r w:rsidRPr="00086CAB">
        <w:t xml:space="preserve"> must not subtract actual option costs from relative market benefits.</w:t>
      </w:r>
      <w:r w:rsidR="003755B4" w:rsidRPr="00086CAB">
        <w:t xml:space="preserve"> </w:t>
      </w:r>
    </w:p>
    <w:p w:rsidR="00112045" w:rsidRDefault="003755B4" w:rsidP="002B209F">
      <w:pPr>
        <w:pStyle w:val="AERbulletlistfirststyle"/>
        <w:numPr>
          <w:ilvl w:val="0"/>
          <w:numId w:val="0"/>
        </w:numPr>
        <w:rPr>
          <w:lang w:val="en-US"/>
        </w:rPr>
      </w:pPr>
      <w:r w:rsidRPr="00086CAB">
        <w:rPr>
          <w:lang w:val="en-US"/>
        </w:rPr>
        <w:t xml:space="preserve">In the case of </w:t>
      </w:r>
      <w:r w:rsidR="002F2013">
        <w:rPr>
          <w:lang w:val="en-US"/>
        </w:rPr>
        <w:t>demand side</w:t>
      </w:r>
      <w:r w:rsidR="002B2E47">
        <w:rPr>
          <w:lang w:val="en-US"/>
        </w:rPr>
        <w:t xml:space="preserve"> </w:t>
      </w:r>
      <w:r w:rsidRPr="00086CAB">
        <w:rPr>
          <w:lang w:val="en-US"/>
        </w:rPr>
        <w:t xml:space="preserve">options, rewards or inducements paid to consumers for voluntary load curtailment </w:t>
      </w:r>
      <w:r w:rsidR="00112045">
        <w:rPr>
          <w:lang w:val="en-US"/>
        </w:rPr>
        <w:t>may</w:t>
      </w:r>
      <w:r w:rsidR="00112045" w:rsidRPr="00086CAB">
        <w:rPr>
          <w:lang w:val="en-US"/>
        </w:rPr>
        <w:t xml:space="preserve"> </w:t>
      </w:r>
      <w:r w:rsidRPr="00086CAB">
        <w:rPr>
          <w:lang w:val="en-US"/>
        </w:rPr>
        <w:t xml:space="preserve">be counted as </w:t>
      </w:r>
      <w:r w:rsidRPr="00D132F8">
        <w:rPr>
          <w:lang w:val="en-US"/>
        </w:rPr>
        <w:t>either</w:t>
      </w:r>
      <w:r w:rsidR="00E62ACB">
        <w:rPr>
          <w:lang w:val="en-US"/>
        </w:rPr>
        <w:t xml:space="preserve"> a</w:t>
      </w:r>
      <w:r w:rsidR="00112045">
        <w:rPr>
          <w:lang w:val="en-US"/>
        </w:rPr>
        <w:t>:</w:t>
      </w:r>
    </w:p>
    <w:p w:rsidR="00112045" w:rsidRDefault="00112045" w:rsidP="00E62ACB">
      <w:pPr>
        <w:pStyle w:val="AERbulletlistfirststyle"/>
        <w:numPr>
          <w:ilvl w:val="0"/>
          <w:numId w:val="17"/>
        </w:numPr>
        <w:rPr>
          <w:lang w:val="en-US"/>
        </w:rPr>
      </w:pPr>
      <w:r w:rsidRPr="00112045">
        <w:rPr>
          <w:lang w:val="en-US"/>
        </w:rPr>
        <w:t xml:space="preserve">cost of the </w:t>
      </w:r>
      <w:r w:rsidR="002F2013">
        <w:rPr>
          <w:lang w:val="en-US"/>
        </w:rPr>
        <w:t>demand side</w:t>
      </w:r>
      <w:r w:rsidRPr="00112045">
        <w:rPr>
          <w:lang w:val="en-US"/>
        </w:rPr>
        <w:t xml:space="preserve"> option</w:t>
      </w:r>
      <w:r>
        <w:rPr>
          <w:lang w:val="en-US"/>
        </w:rPr>
        <w:t xml:space="preserve"> </w:t>
      </w:r>
      <w:r w:rsidRPr="00112045">
        <w:rPr>
          <w:lang w:val="en-US"/>
        </w:rPr>
        <w:t>(implicitly included in the full contract cost paid by the RIT-D proponent to the non</w:t>
      </w:r>
      <w:r>
        <w:rPr>
          <w:lang w:val="en-US"/>
        </w:rPr>
        <w:t xml:space="preserve">-network service provider) or </w:t>
      </w:r>
    </w:p>
    <w:p w:rsidR="00112045" w:rsidRPr="00112045" w:rsidRDefault="00112045" w:rsidP="00E62ACB">
      <w:pPr>
        <w:pStyle w:val="AERbulletlistfirststyle"/>
        <w:numPr>
          <w:ilvl w:val="0"/>
          <w:numId w:val="17"/>
        </w:numPr>
        <w:rPr>
          <w:lang w:val="en-US"/>
        </w:rPr>
      </w:pPr>
      <w:proofErr w:type="gramStart"/>
      <w:r w:rsidRPr="00112045">
        <w:rPr>
          <w:lang w:val="en-US"/>
        </w:rPr>
        <w:t>negative</w:t>
      </w:r>
      <w:proofErr w:type="gramEnd"/>
      <w:r w:rsidRPr="00112045">
        <w:rPr>
          <w:lang w:val="en-US"/>
        </w:rPr>
        <w:t xml:space="preserve"> market benefit of the </w:t>
      </w:r>
      <w:r w:rsidR="002F2013">
        <w:rPr>
          <w:lang w:val="en-US"/>
        </w:rPr>
        <w:t>demand side</w:t>
      </w:r>
      <w:r w:rsidRPr="00112045">
        <w:rPr>
          <w:lang w:val="en-US"/>
        </w:rPr>
        <w:t xml:space="preserve"> option (while the </w:t>
      </w:r>
      <w:r>
        <w:rPr>
          <w:lang w:val="en-US"/>
        </w:rPr>
        <w:t>commission or fees</w:t>
      </w:r>
      <w:r w:rsidRPr="00112045">
        <w:rPr>
          <w:lang w:val="en-US"/>
        </w:rPr>
        <w:t xml:space="preserve"> paid by the RIT-D proponent to the </w:t>
      </w:r>
      <w:r w:rsidR="002F2013">
        <w:rPr>
          <w:lang w:val="en-US"/>
        </w:rPr>
        <w:t>demand side</w:t>
      </w:r>
      <w:r>
        <w:rPr>
          <w:lang w:val="en-US"/>
        </w:rPr>
        <w:t xml:space="preserve"> </w:t>
      </w:r>
      <w:r w:rsidRPr="00086CAB">
        <w:rPr>
          <w:lang w:val="en-US"/>
        </w:rPr>
        <w:t>aggregator or relevant energy service business</w:t>
      </w:r>
      <w:r w:rsidRPr="00112045">
        <w:rPr>
          <w:lang w:val="en-US"/>
        </w:rPr>
        <w:t xml:space="preserve"> count as a cost of the demand side option).</w:t>
      </w:r>
    </w:p>
    <w:p w:rsidR="00727560" w:rsidRPr="00727560" w:rsidRDefault="00727560" w:rsidP="00727560">
      <w:pPr>
        <w:pStyle w:val="AERbulletlistfirststyle"/>
        <w:numPr>
          <w:ilvl w:val="0"/>
          <w:numId w:val="0"/>
        </w:numPr>
        <w:rPr>
          <w:lang w:val="en-US"/>
        </w:rPr>
      </w:pPr>
      <w:r w:rsidRPr="00727560">
        <w:rPr>
          <w:lang w:val="en-US"/>
        </w:rPr>
        <w:t xml:space="preserve">The </w:t>
      </w:r>
      <w:proofErr w:type="gramStart"/>
      <w:r w:rsidRPr="00727560">
        <w:rPr>
          <w:lang w:val="en-US"/>
        </w:rPr>
        <w:t>less</w:t>
      </w:r>
      <w:proofErr w:type="gramEnd"/>
      <w:r w:rsidRPr="00727560">
        <w:rPr>
          <w:lang w:val="en-US"/>
        </w:rPr>
        <w:t xml:space="preserve"> consumers need to be paid to voluntarily curtail their power use, the lower the negative market benefits from a voluntary curtailment option. This is because in a competitive market, the amount consumers need to be paid to voluntarily curtail their power should reflect, at a minimum, the real loss of utility they experience from not consuming power.</w:t>
      </w:r>
    </w:p>
    <w:p w:rsidR="002B209F" w:rsidRDefault="00112045" w:rsidP="002B209F">
      <w:pPr>
        <w:pStyle w:val="AERbulletlistfirststyle"/>
        <w:numPr>
          <w:ilvl w:val="0"/>
          <w:numId w:val="0"/>
        </w:numPr>
        <w:rPr>
          <w:lang w:val="en-US"/>
        </w:rPr>
      </w:pPr>
      <w:r>
        <w:rPr>
          <w:lang w:val="en-US"/>
        </w:rPr>
        <w:t>A</w:t>
      </w:r>
      <w:r w:rsidRPr="00086CAB">
        <w:rPr>
          <w:lang w:val="en-US"/>
        </w:rPr>
        <w:t xml:space="preserve">s </w:t>
      </w:r>
      <w:r w:rsidR="00664761">
        <w:rPr>
          <w:lang w:val="en-US"/>
        </w:rPr>
        <w:t>set out</w:t>
      </w:r>
      <w:r>
        <w:rPr>
          <w:lang w:val="en-US"/>
        </w:rPr>
        <w:t xml:space="preserve"> </w:t>
      </w:r>
      <w:r w:rsidR="003755B4" w:rsidRPr="00086CAB">
        <w:rPr>
          <w:lang w:val="en-US"/>
        </w:rPr>
        <w:t xml:space="preserve">in </w:t>
      </w:r>
      <w:r w:rsidR="00394AC0">
        <w:rPr>
          <w:lang w:val="en-US"/>
        </w:rPr>
        <w:t>e</w:t>
      </w:r>
      <w:r w:rsidR="003755B4" w:rsidRPr="00086CAB">
        <w:rPr>
          <w:lang w:val="en-US"/>
        </w:rPr>
        <w:t xml:space="preserve">xample </w:t>
      </w:r>
      <w:r>
        <w:rPr>
          <w:lang w:val="en-US"/>
        </w:rPr>
        <w:t>11</w:t>
      </w:r>
      <w:r w:rsidR="00774425">
        <w:rPr>
          <w:lang w:val="en-US"/>
        </w:rPr>
        <w:t xml:space="preserve"> below</w:t>
      </w:r>
      <w:r w:rsidR="00325D12">
        <w:rPr>
          <w:lang w:val="en-US"/>
        </w:rPr>
        <w:t>,</w:t>
      </w:r>
      <w:r>
        <w:rPr>
          <w:lang w:val="en-US"/>
        </w:rPr>
        <w:t xml:space="preserve"> the two </w:t>
      </w:r>
      <w:r w:rsidR="005D78B0">
        <w:rPr>
          <w:lang w:val="en-US"/>
        </w:rPr>
        <w:t xml:space="preserve">options for the treatment of demand side payments </w:t>
      </w:r>
      <w:r>
        <w:rPr>
          <w:lang w:val="en-US"/>
        </w:rPr>
        <w:t>are intended to be equivalent</w:t>
      </w:r>
      <w:r w:rsidR="004240B6">
        <w:rPr>
          <w:lang w:val="en-US"/>
        </w:rPr>
        <w:t xml:space="preserve">, although the second </w:t>
      </w:r>
      <w:r w:rsidR="005D78B0">
        <w:rPr>
          <w:lang w:val="en-US"/>
        </w:rPr>
        <w:t>option</w:t>
      </w:r>
      <w:r w:rsidR="004240B6">
        <w:rPr>
          <w:lang w:val="en-US"/>
        </w:rPr>
        <w:t xml:space="preserve"> may yield a more accurate result where payments to consumers vary by reasonable scenario</w:t>
      </w:r>
      <w:r>
        <w:rPr>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F648B" w:rsidRPr="00DF648B" w:rsidTr="00DF648B">
        <w:tc>
          <w:tcPr>
            <w:tcW w:w="9242" w:type="dxa"/>
          </w:tcPr>
          <w:p w:rsidR="00DF648B" w:rsidRPr="00077C04" w:rsidRDefault="00DF648B" w:rsidP="00DF648B">
            <w:pPr>
              <w:rPr>
                <w:b/>
              </w:rPr>
            </w:pPr>
            <w:r w:rsidRPr="00077C04">
              <w:rPr>
                <w:b/>
              </w:rPr>
              <w:t xml:space="preserve">Example </w:t>
            </w:r>
            <w:r w:rsidR="00112045" w:rsidRPr="00077C04">
              <w:rPr>
                <w:b/>
              </w:rPr>
              <w:t>11</w:t>
            </w:r>
            <w:r w:rsidR="00004F5E">
              <w:rPr>
                <w:b/>
              </w:rPr>
              <w:t xml:space="preserve">: </w:t>
            </w:r>
            <w:r w:rsidR="00C70C1D" w:rsidRPr="00077C04">
              <w:rPr>
                <w:b/>
              </w:rPr>
              <w:t>Treatment of demand side response payments</w:t>
            </w:r>
          </w:p>
          <w:p w:rsidR="00C70C1D" w:rsidRDefault="00C70C1D" w:rsidP="00C70C1D">
            <w:r>
              <w:t>L</w:t>
            </w:r>
            <w:r w:rsidRPr="009C6654">
              <w:t xml:space="preserve">oad on a particular network is expected to reach 201 MW but the network’s capacity is only 200 MW. </w:t>
            </w:r>
            <w:proofErr w:type="gramStart"/>
            <w:r>
              <w:t>C</w:t>
            </w:r>
            <w:r w:rsidRPr="009C6654">
              <w:t>o</w:t>
            </w:r>
            <w:r w:rsidR="006D1785">
              <w:t>nsu</w:t>
            </w:r>
            <w:r w:rsidRPr="009C6654">
              <w:t>mers</w:t>
            </w:r>
            <w:proofErr w:type="gramEnd"/>
            <w:r w:rsidRPr="009C6654">
              <w:t xml:space="preserve"> value involuntarily curtailed load at $45</w:t>
            </w:r>
            <w:r>
              <w:t xml:space="preserve"> </w:t>
            </w:r>
            <w:r w:rsidRPr="009C6654">
              <w:t xml:space="preserve">000/MWh. </w:t>
            </w:r>
            <w:r>
              <w:t>A</w:t>
            </w:r>
            <w:r w:rsidRPr="009C6654">
              <w:t xml:space="preserve"> </w:t>
            </w:r>
            <w:r w:rsidR="002F2013">
              <w:t>demand side</w:t>
            </w:r>
            <w:r w:rsidRPr="009C6654">
              <w:t xml:space="preserve"> credible option involves paying a dema</w:t>
            </w:r>
            <w:r>
              <w:t>nd aggregator:</w:t>
            </w:r>
          </w:p>
          <w:p w:rsidR="00C70C1D" w:rsidRDefault="00C70C1D" w:rsidP="00C70C1D">
            <w:pPr>
              <w:pStyle w:val="ListParagraph"/>
              <w:numPr>
                <w:ilvl w:val="0"/>
                <w:numId w:val="15"/>
              </w:numPr>
              <w:spacing w:after="200" w:line="276" w:lineRule="auto"/>
              <w:jc w:val="left"/>
            </w:pPr>
            <w:r w:rsidRPr="009C6654">
              <w:t>$500</w:t>
            </w:r>
            <w:r>
              <w:t xml:space="preserve"> </w:t>
            </w:r>
            <w:r w:rsidRPr="009C6654">
              <w:t>000 per year as an availability payment</w:t>
            </w:r>
            <w:r>
              <w:t xml:space="preserve"> – passed on </w:t>
            </w:r>
            <w:r w:rsidRPr="009C6654">
              <w:t>in full</w:t>
            </w:r>
            <w:r>
              <w:t>,</w:t>
            </w:r>
            <w:r w:rsidRPr="009C6654">
              <w:t xml:space="preserve"> to a group of lar</w:t>
            </w:r>
            <w:r>
              <w:t>ge electricity consumers; and</w:t>
            </w:r>
          </w:p>
          <w:p w:rsidR="00774425" w:rsidRDefault="00774425" w:rsidP="00774425">
            <w:pPr>
              <w:pStyle w:val="ListParagraph"/>
              <w:spacing w:after="200" w:line="276" w:lineRule="auto"/>
              <w:jc w:val="left"/>
            </w:pPr>
          </w:p>
          <w:p w:rsidR="00C70C1D" w:rsidRDefault="00C70C1D" w:rsidP="00C70C1D">
            <w:pPr>
              <w:pStyle w:val="ListParagraph"/>
              <w:numPr>
                <w:ilvl w:val="0"/>
                <w:numId w:val="15"/>
              </w:numPr>
              <w:spacing w:after="200" w:line="276" w:lineRule="auto"/>
              <w:jc w:val="left"/>
            </w:pPr>
            <w:r w:rsidRPr="009C6654">
              <w:t>$1</w:t>
            </w:r>
            <w:r>
              <w:t xml:space="preserve"> </w:t>
            </w:r>
            <w:r w:rsidRPr="009C6654">
              <w:t>500/MWh to curtail load by 1 MW during 100 pre-notified hours of critical peak periods each year</w:t>
            </w:r>
            <w:r>
              <w:t xml:space="preserve"> – of which</w:t>
            </w:r>
            <w:r w:rsidRPr="009C6654">
              <w:t xml:space="preserve"> $500/MWh </w:t>
            </w:r>
            <w:r>
              <w:t>is retained by the aggregator, while the remaining</w:t>
            </w:r>
            <w:r w:rsidR="006D1785">
              <w:br/>
            </w:r>
            <w:r w:rsidRPr="009C6654">
              <w:t>$1</w:t>
            </w:r>
            <w:r>
              <w:t xml:space="preserve"> </w:t>
            </w:r>
            <w:r w:rsidRPr="009C6654">
              <w:t xml:space="preserve">000/MWh </w:t>
            </w:r>
            <w:r>
              <w:t xml:space="preserve">is paid to the </w:t>
            </w:r>
            <w:r w:rsidRPr="009C6654">
              <w:t xml:space="preserve">large electricity consumers to curtail their load during these periods.  </w:t>
            </w:r>
          </w:p>
          <w:p w:rsidR="00C70C1D" w:rsidRDefault="00C70C1D" w:rsidP="00C70C1D">
            <w:r>
              <w:t xml:space="preserve">In the base case:  </w:t>
            </w:r>
          </w:p>
          <w:p w:rsidR="00C70C1D" w:rsidRDefault="00C70C1D" w:rsidP="00E549C8">
            <w:pPr>
              <w:pStyle w:val="AERbulletlistfirststyle"/>
            </w:pPr>
            <w:r w:rsidRPr="009C6654">
              <w:t xml:space="preserve">demand exceeds supply by 1 MW </w:t>
            </w:r>
            <w:r>
              <w:t xml:space="preserve">for 100 hours a year  </w:t>
            </w:r>
          </w:p>
          <w:p w:rsidR="00C70C1D" w:rsidRDefault="00C70C1D" w:rsidP="00E549C8">
            <w:pPr>
              <w:pStyle w:val="AERbulletlistfirststyle"/>
            </w:pPr>
            <w:r w:rsidRPr="009C6654">
              <w:t>value of v</w:t>
            </w:r>
            <w:r>
              <w:t>oluntary load curtailment</w:t>
            </w:r>
            <w:r w:rsidR="006D1785">
              <w:t xml:space="preserve"> is</w:t>
            </w:r>
            <w:r>
              <w:t xml:space="preserve"> $0 </w:t>
            </w:r>
          </w:p>
          <w:p w:rsidR="00C70C1D" w:rsidRDefault="00C70C1D" w:rsidP="00E549C8">
            <w:pPr>
              <w:pStyle w:val="AERbulletlistfirststyle"/>
            </w:pPr>
            <w:proofErr w:type="gramStart"/>
            <w:r w:rsidRPr="009C6654">
              <w:t>value</w:t>
            </w:r>
            <w:proofErr w:type="gramEnd"/>
            <w:r w:rsidRPr="009C6654">
              <w:t xml:space="preserve"> of involuntary load curtailment</w:t>
            </w:r>
            <w:r w:rsidR="006D1785">
              <w:t xml:space="preserve"> is</w:t>
            </w:r>
            <w:r w:rsidRPr="009C6654">
              <w:t xml:space="preserve"> 1 MW x 100 hours x $45,000/MWh = $4</w:t>
            </w:r>
            <w:r w:rsidR="00774425">
              <w:t> </w:t>
            </w:r>
            <w:r w:rsidRPr="009C6654">
              <w:t>500</w:t>
            </w:r>
            <w:r w:rsidR="00774425">
              <w:t> </w:t>
            </w:r>
            <w:r w:rsidRPr="009C6654">
              <w:t>000 per year</w:t>
            </w:r>
            <w:r w:rsidR="00E549C8">
              <w:t>.</w:t>
            </w:r>
          </w:p>
          <w:p w:rsidR="00C70C1D" w:rsidRDefault="00C70C1D" w:rsidP="00C70C1D">
            <w:r>
              <w:t xml:space="preserve">Under the </w:t>
            </w:r>
            <w:r w:rsidR="002F2013">
              <w:t>demand side</w:t>
            </w:r>
            <w:r>
              <w:t xml:space="preserve"> credible option, </w:t>
            </w:r>
            <w:r w:rsidRPr="009C6654">
              <w:t xml:space="preserve">demand is curtailed by 1 MW for 100 hours a year </w:t>
            </w:r>
            <w:r>
              <w:t xml:space="preserve">to ensure system load does </w:t>
            </w:r>
            <w:r w:rsidRPr="009C6654">
              <w:t>not exceed system supply</w:t>
            </w:r>
            <w:r>
              <w:t xml:space="preserve">. This means there is no involuntary load shedding under the </w:t>
            </w:r>
            <w:r w:rsidR="002F2013">
              <w:t>demand side</w:t>
            </w:r>
            <w:r>
              <w:t xml:space="preserve"> option, in contrast to what occurs in the base case. The apportioning of costs and market benefits under the two </w:t>
            </w:r>
            <w:r w:rsidR="006D1785">
              <w:t>option</w:t>
            </w:r>
            <w:r>
              <w:t xml:space="preserve">s described </w:t>
            </w:r>
            <w:r w:rsidR="006D1785">
              <w:t>above</w:t>
            </w:r>
            <w:r>
              <w:t xml:space="preserve"> is shown in the table</w:t>
            </w:r>
            <w:r w:rsidR="006D1785">
              <w:t xml:space="preserve"> </w:t>
            </w:r>
            <w:r w:rsidR="00004F5E">
              <w:t>2</w:t>
            </w:r>
            <w:r>
              <w:t xml:space="preserve"> below:</w:t>
            </w:r>
          </w:p>
          <w:tbl>
            <w:tblPr>
              <w:tblW w:w="8079" w:type="dxa"/>
              <w:tblInd w:w="421" w:type="dxa"/>
              <w:tblBorders>
                <w:bottom w:val="single" w:sz="4" w:space="0" w:color="365F91"/>
              </w:tblBorders>
              <w:tblLook w:val="0000" w:firstRow="0" w:lastRow="0" w:firstColumn="0" w:lastColumn="0" w:noHBand="0" w:noVBand="0"/>
            </w:tblPr>
            <w:tblGrid>
              <w:gridCol w:w="1701"/>
              <w:gridCol w:w="2126"/>
              <w:gridCol w:w="2268"/>
              <w:gridCol w:w="1984"/>
            </w:tblGrid>
            <w:tr w:rsidR="00004F5E" w:rsidRPr="00961E12" w:rsidTr="00004F5E">
              <w:trPr>
                <w:trHeight w:val="287"/>
              </w:trPr>
              <w:tc>
                <w:tcPr>
                  <w:tcW w:w="8079" w:type="dxa"/>
                  <w:gridSpan w:val="4"/>
                  <w:tcBorders>
                    <w:top w:val="single" w:sz="4" w:space="0" w:color="auto"/>
                    <w:left w:val="single" w:sz="4" w:space="0" w:color="auto"/>
                    <w:bottom w:val="nil"/>
                    <w:right w:val="single" w:sz="4" w:space="0" w:color="auto"/>
                  </w:tcBorders>
                  <w:shd w:val="clear" w:color="auto" w:fill="1F497D" w:themeFill="text2"/>
                  <w:vAlign w:val="center"/>
                </w:tcPr>
                <w:p w:rsidR="00004F5E" w:rsidRPr="00004F5E" w:rsidRDefault="00004F5E" w:rsidP="00004F5E">
                  <w:pPr>
                    <w:pStyle w:val="AERtabletextleft"/>
                    <w:jc w:val="center"/>
                    <w:rPr>
                      <w:rStyle w:val="AERtextbold"/>
                      <w:color w:val="FFFFFF"/>
                    </w:rPr>
                  </w:pPr>
                  <w:r w:rsidRPr="00004F5E">
                    <w:rPr>
                      <w:rStyle w:val="AERtextbold"/>
                      <w:color w:val="FFFFFF"/>
                    </w:rPr>
                    <w:t>Table 2 Modelling and analysis required under the RIT-D (Reliability corrective action project)</w:t>
                  </w:r>
                </w:p>
              </w:tc>
            </w:tr>
            <w:tr w:rsidR="00004F5E" w:rsidRPr="00961E12" w:rsidTr="00004F5E">
              <w:trPr>
                <w:trHeight w:val="287"/>
              </w:trPr>
              <w:tc>
                <w:tcPr>
                  <w:tcW w:w="1701" w:type="dxa"/>
                  <w:tcBorders>
                    <w:top w:val="nil"/>
                    <w:left w:val="single" w:sz="4" w:space="0" w:color="auto"/>
                    <w:bottom w:val="single" w:sz="4" w:space="0" w:color="auto"/>
                  </w:tcBorders>
                  <w:shd w:val="clear" w:color="auto" w:fill="1F497D" w:themeFill="text2"/>
                  <w:vAlign w:val="center"/>
                </w:tcPr>
                <w:p w:rsidR="00004F5E" w:rsidRPr="00004F5E" w:rsidRDefault="00004F5E" w:rsidP="00D3409B">
                  <w:pPr>
                    <w:pStyle w:val="AERtabletextleft"/>
                    <w:rPr>
                      <w:rStyle w:val="AERtextbold"/>
                      <w:color w:val="FFFFFF"/>
                    </w:rPr>
                  </w:pPr>
                </w:p>
              </w:tc>
              <w:tc>
                <w:tcPr>
                  <w:tcW w:w="2126" w:type="dxa"/>
                  <w:tcBorders>
                    <w:top w:val="nil"/>
                    <w:bottom w:val="single" w:sz="4" w:space="0" w:color="auto"/>
                  </w:tcBorders>
                  <w:shd w:val="clear" w:color="auto" w:fill="1F497D" w:themeFill="text2"/>
                  <w:vAlign w:val="center"/>
                </w:tcPr>
                <w:p w:rsidR="00004F5E" w:rsidRPr="00004F5E" w:rsidRDefault="00004F5E" w:rsidP="00D3409B">
                  <w:pPr>
                    <w:pStyle w:val="AERtabletextleft"/>
                    <w:rPr>
                      <w:rStyle w:val="AERtextbold"/>
                      <w:color w:val="FFFFFF"/>
                    </w:rPr>
                  </w:pPr>
                  <w:r w:rsidRPr="00004F5E">
                    <w:rPr>
                      <w:rStyle w:val="AERtextbold"/>
                      <w:color w:val="FFFFFF"/>
                    </w:rPr>
                    <w:t>Credible option</w:t>
                  </w:r>
                </w:p>
              </w:tc>
              <w:tc>
                <w:tcPr>
                  <w:tcW w:w="2268" w:type="dxa"/>
                  <w:tcBorders>
                    <w:top w:val="nil"/>
                    <w:bottom w:val="single" w:sz="4" w:space="0" w:color="auto"/>
                  </w:tcBorders>
                  <w:shd w:val="clear" w:color="auto" w:fill="1F497D" w:themeFill="text2"/>
                  <w:vAlign w:val="center"/>
                </w:tcPr>
                <w:p w:rsidR="00004F5E" w:rsidRPr="00004F5E" w:rsidRDefault="00004F5E" w:rsidP="00D3409B">
                  <w:pPr>
                    <w:pStyle w:val="AERtabletextleft"/>
                    <w:rPr>
                      <w:rStyle w:val="AERtextbold"/>
                      <w:color w:val="FFFFFF"/>
                    </w:rPr>
                  </w:pPr>
                  <w:r w:rsidRPr="00004F5E">
                    <w:rPr>
                      <w:rStyle w:val="AERtextbold"/>
                      <w:color w:val="FFFFFF"/>
                    </w:rPr>
                    <w:t>Option (i)</w:t>
                  </w:r>
                </w:p>
              </w:tc>
              <w:tc>
                <w:tcPr>
                  <w:tcW w:w="1984" w:type="dxa"/>
                  <w:tcBorders>
                    <w:top w:val="nil"/>
                    <w:bottom w:val="single" w:sz="4" w:space="0" w:color="auto"/>
                    <w:right w:val="single" w:sz="4" w:space="0" w:color="auto"/>
                  </w:tcBorders>
                  <w:shd w:val="clear" w:color="auto" w:fill="1F497D" w:themeFill="text2"/>
                  <w:vAlign w:val="center"/>
                </w:tcPr>
                <w:p w:rsidR="00004F5E" w:rsidRPr="00004F5E" w:rsidRDefault="00004F5E" w:rsidP="00D3409B">
                  <w:pPr>
                    <w:pStyle w:val="AERtabletextleft"/>
                    <w:rPr>
                      <w:rStyle w:val="AERtextbold"/>
                      <w:color w:val="FFFFFF"/>
                    </w:rPr>
                  </w:pPr>
                  <w:r w:rsidRPr="00004F5E">
                    <w:rPr>
                      <w:rStyle w:val="AERtextbold"/>
                      <w:color w:val="FFFFFF"/>
                    </w:rPr>
                    <w:t>Option (ii)</w:t>
                  </w:r>
                </w:p>
              </w:tc>
            </w:tr>
            <w:tr w:rsidR="00004F5E" w:rsidRPr="00961E12" w:rsidTr="00004F5E">
              <w:trPr>
                <w:trHeight w:val="287"/>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004F5E" w:rsidRPr="00AA4417" w:rsidRDefault="00004F5E" w:rsidP="00D3409B">
                  <w:pPr>
                    <w:pStyle w:val="AERtabletextleft"/>
                    <w:rPr>
                      <w:rStyle w:val="AERtextbold"/>
                    </w:rPr>
                  </w:pPr>
                  <w:r w:rsidRPr="00AA4417">
                    <w:rPr>
                      <w:rStyle w:val="AERtextbold"/>
                    </w:rPr>
                    <w:t>Costs</w:t>
                  </w:r>
                </w:p>
                <w:p w:rsidR="00004F5E" w:rsidRPr="002A57AA" w:rsidRDefault="00004F5E" w:rsidP="00D3409B">
                  <w:pPr>
                    <w:pStyle w:val="AERtabletextleft"/>
                  </w:pPr>
                </w:p>
              </w:tc>
              <w:tc>
                <w:tcPr>
                  <w:tcW w:w="2126" w:type="dxa"/>
                  <w:tcBorders>
                    <w:top w:val="single" w:sz="4" w:space="0" w:color="auto"/>
                    <w:left w:val="single" w:sz="4" w:space="0" w:color="auto"/>
                    <w:bottom w:val="single" w:sz="4" w:space="0" w:color="auto"/>
                    <w:right w:val="single" w:sz="4" w:space="0" w:color="auto"/>
                  </w:tcBorders>
                  <w:vAlign w:val="center"/>
                </w:tcPr>
                <w:p w:rsidR="00004F5E" w:rsidRPr="002A57AA" w:rsidRDefault="00004F5E" w:rsidP="00D3409B">
                  <w:pPr>
                    <w:pStyle w:val="AERtabletextleft"/>
                  </w:pPr>
                  <w:r>
                    <w:t>Payment to the demand aggregator</w:t>
                  </w:r>
                </w:p>
              </w:tc>
              <w:tc>
                <w:tcPr>
                  <w:tcW w:w="2268" w:type="dxa"/>
                  <w:tcBorders>
                    <w:top w:val="single" w:sz="4" w:space="0" w:color="auto"/>
                    <w:left w:val="single" w:sz="4" w:space="0" w:color="auto"/>
                    <w:bottom w:val="single" w:sz="4" w:space="0" w:color="auto"/>
                    <w:right w:val="single" w:sz="4" w:space="0" w:color="auto"/>
                  </w:tcBorders>
                  <w:vAlign w:val="center"/>
                </w:tcPr>
                <w:p w:rsidR="00004F5E" w:rsidRDefault="00004F5E" w:rsidP="00D3409B">
                  <w:pPr>
                    <w:pStyle w:val="AERtabletextleft"/>
                  </w:pPr>
                </w:p>
                <w:p w:rsidR="00004F5E" w:rsidRDefault="00004F5E" w:rsidP="00D3409B">
                  <w:pPr>
                    <w:pStyle w:val="AERtabletextleft"/>
                  </w:pPr>
                  <w:r>
                    <w:t>F</w:t>
                  </w:r>
                  <w:r w:rsidRPr="009C6654">
                    <w:t xml:space="preserve">ull </w:t>
                  </w:r>
                  <w:r>
                    <w:t>load curtailment payment + availability payment:</w:t>
                  </w:r>
                </w:p>
                <w:p w:rsidR="00004F5E" w:rsidRDefault="00004F5E" w:rsidP="00D3409B">
                  <w:pPr>
                    <w:pStyle w:val="AERtabletextleft"/>
                  </w:pPr>
                  <w:r w:rsidRPr="009C6654">
                    <w:t>1</w:t>
                  </w:r>
                  <w:r>
                    <w:t xml:space="preserve"> </w:t>
                  </w:r>
                  <w:r w:rsidRPr="009C6654">
                    <w:t>500/MWh x 1 MW x 100 hours</w:t>
                  </w:r>
                  <w:r>
                    <w:t xml:space="preserve"> + </w:t>
                  </w:r>
                  <w:r w:rsidRPr="009C6654">
                    <w:t>$500</w:t>
                  </w:r>
                  <w:r>
                    <w:t xml:space="preserve"> </w:t>
                  </w:r>
                  <w:r w:rsidRPr="009C6654">
                    <w:t>000</w:t>
                  </w:r>
                  <w:r>
                    <w:t xml:space="preserve"> </w:t>
                  </w:r>
                  <w:r w:rsidRPr="009C6654">
                    <w:t xml:space="preserve"> </w:t>
                  </w:r>
                </w:p>
                <w:p w:rsidR="00004F5E" w:rsidRPr="002A57AA" w:rsidRDefault="00004F5E" w:rsidP="00D3409B">
                  <w:pPr>
                    <w:pStyle w:val="AERtabletextleft"/>
                  </w:pPr>
                  <w:r w:rsidRPr="009C6654">
                    <w:t>= $</w:t>
                  </w:r>
                  <w:r>
                    <w:t>6</w:t>
                  </w:r>
                  <w:r w:rsidRPr="009C6654">
                    <w:t>50</w:t>
                  </w:r>
                  <w:r>
                    <w:t xml:space="preserve"> </w:t>
                  </w:r>
                  <w:r w:rsidRPr="009C6654">
                    <w:t xml:space="preserve">000 </w:t>
                  </w:r>
                  <w:r>
                    <w:t>per year</w:t>
                  </w:r>
                </w:p>
              </w:tc>
              <w:tc>
                <w:tcPr>
                  <w:tcW w:w="1984" w:type="dxa"/>
                  <w:tcBorders>
                    <w:top w:val="single" w:sz="4" w:space="0" w:color="auto"/>
                    <w:left w:val="single" w:sz="4" w:space="0" w:color="auto"/>
                    <w:bottom w:val="single" w:sz="4" w:space="0" w:color="auto"/>
                    <w:right w:val="single" w:sz="4" w:space="0" w:color="auto"/>
                  </w:tcBorders>
                  <w:vAlign w:val="center"/>
                </w:tcPr>
                <w:p w:rsidR="00004F5E" w:rsidRDefault="00004F5E" w:rsidP="00D3409B">
                  <w:pPr>
                    <w:pStyle w:val="AERtabletextleft"/>
                  </w:pPr>
                  <w:r w:rsidRPr="009C6654">
                    <w:t>Only</w:t>
                  </w:r>
                  <w:r>
                    <w:t xml:space="preserve"> the part of the load curtailment payment retained by the </w:t>
                  </w:r>
                  <w:r w:rsidRPr="009C6654">
                    <w:t>aggregator</w:t>
                  </w:r>
                  <w:r>
                    <w:t xml:space="preserve">: </w:t>
                  </w:r>
                </w:p>
                <w:p w:rsidR="00004F5E" w:rsidRPr="002A57AA" w:rsidRDefault="00004F5E" w:rsidP="00D3409B">
                  <w:pPr>
                    <w:pStyle w:val="AERtabletextleft"/>
                  </w:pPr>
                  <w:r w:rsidRPr="009C6654">
                    <w:t>$500/MWh x 1 MW x 100 hours = $50</w:t>
                  </w:r>
                  <w:r>
                    <w:t xml:space="preserve"> </w:t>
                  </w:r>
                  <w:r w:rsidRPr="009C6654">
                    <w:t>000</w:t>
                  </w:r>
                </w:p>
              </w:tc>
            </w:tr>
            <w:tr w:rsidR="00004F5E" w:rsidRPr="00961E12" w:rsidTr="00004F5E">
              <w:trPr>
                <w:trHeight w:val="287"/>
              </w:trPr>
              <w:tc>
                <w:tcPr>
                  <w:tcW w:w="1701" w:type="dxa"/>
                  <w:vMerge/>
                  <w:tcBorders>
                    <w:left w:val="single" w:sz="4" w:space="0" w:color="auto"/>
                    <w:bottom w:val="single" w:sz="4" w:space="0" w:color="auto"/>
                    <w:right w:val="single" w:sz="4" w:space="0" w:color="auto"/>
                  </w:tcBorders>
                  <w:shd w:val="clear" w:color="auto" w:fill="DBE5F1"/>
                  <w:vAlign w:val="center"/>
                </w:tcPr>
                <w:p w:rsidR="00004F5E" w:rsidRPr="002A57AA" w:rsidRDefault="00004F5E" w:rsidP="00D3409B">
                  <w:pPr>
                    <w:pStyle w:val="AERtabletextleft"/>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F5E" w:rsidRPr="00AA4417" w:rsidRDefault="00004F5E" w:rsidP="00D3409B">
                  <w:pPr>
                    <w:pStyle w:val="AERtabletextleft"/>
                    <w:rPr>
                      <w:rStyle w:val="AERtextbold"/>
                    </w:rPr>
                  </w:pPr>
                  <w:r w:rsidRPr="00AA4417">
                    <w:rPr>
                      <w:rStyle w:val="AERtextbold"/>
                    </w:rPr>
                    <w:t>Total Cost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F5E" w:rsidRPr="00AA4417" w:rsidRDefault="00004F5E" w:rsidP="00D3409B">
                  <w:pPr>
                    <w:pStyle w:val="AERtabletextleft"/>
                    <w:rPr>
                      <w:rStyle w:val="AERtextbold"/>
                    </w:rPr>
                  </w:pPr>
                  <w:r w:rsidRPr="00AA4417">
                    <w:rPr>
                      <w:rStyle w:val="AERtextbold"/>
                    </w:rPr>
                    <w:t>$650 000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F5E" w:rsidRPr="00AA4417" w:rsidRDefault="00004F5E" w:rsidP="00D3409B">
                  <w:pPr>
                    <w:pStyle w:val="AERtabletextleft"/>
                    <w:rPr>
                      <w:rStyle w:val="AERtextbold"/>
                    </w:rPr>
                  </w:pPr>
                  <w:r w:rsidRPr="00AA4417">
                    <w:rPr>
                      <w:rStyle w:val="AERtextbold"/>
                    </w:rPr>
                    <w:t>$50 000</w:t>
                  </w:r>
                </w:p>
              </w:tc>
            </w:tr>
            <w:tr w:rsidR="00004F5E" w:rsidRPr="00961E12" w:rsidTr="00004F5E">
              <w:trPr>
                <w:trHeight w:val="287"/>
              </w:trPr>
              <w:tc>
                <w:tcPr>
                  <w:tcW w:w="1701"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004F5E" w:rsidRPr="00177638" w:rsidRDefault="00004F5E" w:rsidP="00D3409B">
                  <w:pPr>
                    <w:pStyle w:val="AERtabletextleft"/>
                  </w:pPr>
                  <w:r w:rsidRPr="00910D27">
                    <w:rPr>
                      <w:b/>
                    </w:rPr>
                    <w:t>Market Benefits</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Pr="00AA4417" w:rsidRDefault="00004F5E" w:rsidP="00D3409B">
                  <w:pPr>
                    <w:jc w:val="left"/>
                    <w:rPr>
                      <w:rFonts w:eastAsia="Times New Roman"/>
                      <w:sz w:val="16"/>
                      <w:szCs w:val="24"/>
                    </w:rPr>
                  </w:pPr>
                  <w:r w:rsidRPr="00AA4417">
                    <w:rPr>
                      <w:rFonts w:eastAsia="Times New Roman"/>
                      <w:sz w:val="16"/>
                      <w:szCs w:val="24"/>
                    </w:rPr>
                    <w:t xml:space="preserve">Negative value of voluntary load curtailment </w:t>
                  </w:r>
                </w:p>
                <w:p w:rsidR="00004F5E" w:rsidRPr="00177638" w:rsidRDefault="00004F5E" w:rsidP="00D3409B">
                  <w:pPr>
                    <w:pStyle w:val="AERtabletextleft"/>
                  </w:pPr>
                  <w:r>
                    <w:t>(as reflected in payments to consumers)</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Pr="00AA4417" w:rsidRDefault="00004F5E" w:rsidP="00D3409B">
                  <w:pPr>
                    <w:jc w:val="left"/>
                    <w:rPr>
                      <w:rFonts w:eastAsia="Times New Roman"/>
                      <w:sz w:val="16"/>
                      <w:szCs w:val="24"/>
                    </w:rPr>
                  </w:pPr>
                  <w:r w:rsidRPr="00AA4417">
                    <w:rPr>
                      <w:rFonts w:eastAsia="Times New Roman"/>
                      <w:sz w:val="16"/>
                      <w:szCs w:val="24"/>
                    </w:rPr>
                    <w:t>$0</w:t>
                  </w:r>
                </w:p>
                <w:p w:rsidR="00004F5E" w:rsidRPr="00177638" w:rsidRDefault="00004F5E" w:rsidP="00D3409B">
                  <w:pPr>
                    <w:pStyle w:val="AERtabletextleft"/>
                  </w:pP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Default="00004F5E" w:rsidP="00D3409B">
                  <w:pPr>
                    <w:jc w:val="left"/>
                    <w:rPr>
                      <w:rFonts w:eastAsia="Times New Roman"/>
                      <w:sz w:val="16"/>
                      <w:szCs w:val="24"/>
                    </w:rPr>
                  </w:pPr>
                </w:p>
                <w:p w:rsidR="00004F5E" w:rsidRPr="00AA4417" w:rsidRDefault="00004F5E" w:rsidP="00D3409B">
                  <w:pPr>
                    <w:jc w:val="left"/>
                    <w:rPr>
                      <w:rFonts w:eastAsia="Times New Roman"/>
                      <w:sz w:val="16"/>
                      <w:szCs w:val="24"/>
                    </w:rPr>
                  </w:pPr>
                  <w:r w:rsidRPr="00AA4417">
                    <w:rPr>
                      <w:rFonts w:eastAsia="Times New Roman"/>
                      <w:sz w:val="16"/>
                      <w:szCs w:val="24"/>
                    </w:rPr>
                    <w:t xml:space="preserve">Load curtailment payment + availability payment: </w:t>
                  </w:r>
                </w:p>
                <w:p w:rsidR="00004F5E" w:rsidRPr="00AA4417" w:rsidRDefault="00004F5E" w:rsidP="00D3409B">
                  <w:pPr>
                    <w:jc w:val="left"/>
                    <w:rPr>
                      <w:rFonts w:eastAsia="Times New Roman"/>
                      <w:sz w:val="16"/>
                      <w:szCs w:val="24"/>
                    </w:rPr>
                  </w:pPr>
                  <w:r w:rsidRPr="00AA4417">
                    <w:rPr>
                      <w:rFonts w:eastAsia="Times New Roman"/>
                      <w:sz w:val="16"/>
                      <w:szCs w:val="24"/>
                    </w:rPr>
                    <w:t>-$1 000/MWh x 1 MW x 100 hours - $500,000</w:t>
                  </w:r>
                </w:p>
                <w:p w:rsidR="00004F5E" w:rsidRPr="00177638" w:rsidRDefault="00004F5E" w:rsidP="00D3409B">
                  <w:pPr>
                    <w:pStyle w:val="AERtabletextleft"/>
                  </w:pPr>
                  <w:r w:rsidRPr="009C6654">
                    <w:t xml:space="preserve">= </w:t>
                  </w:r>
                  <w:r>
                    <w:t>-</w:t>
                  </w:r>
                  <w:r w:rsidRPr="009C6654">
                    <w:t>$</w:t>
                  </w:r>
                  <w:r>
                    <w:t>6</w:t>
                  </w:r>
                  <w:r w:rsidRPr="009C6654">
                    <w:t>00</w:t>
                  </w:r>
                  <w:r>
                    <w:t xml:space="preserve"> </w:t>
                  </w:r>
                  <w:r w:rsidRPr="009C6654">
                    <w:t>000</w:t>
                  </w:r>
                </w:p>
              </w:tc>
            </w:tr>
            <w:tr w:rsidR="00004F5E" w:rsidRPr="00961E12" w:rsidTr="00004F5E">
              <w:trPr>
                <w:trHeight w:val="287"/>
              </w:trPr>
              <w:tc>
                <w:tcPr>
                  <w:tcW w:w="1701" w:type="dxa"/>
                  <w:tcBorders>
                    <w:top w:val="nil"/>
                    <w:left w:val="single" w:sz="4" w:space="0" w:color="auto"/>
                    <w:bottom w:val="nil"/>
                    <w:right w:val="single" w:sz="4" w:space="0" w:color="auto"/>
                  </w:tcBorders>
                  <w:shd w:val="clear" w:color="auto" w:fill="DBE5F1" w:themeFill="accent1" w:themeFillTint="33"/>
                  <w:vAlign w:val="center"/>
                </w:tcPr>
                <w:p w:rsidR="00004F5E" w:rsidRPr="00177638" w:rsidRDefault="00004F5E" w:rsidP="00D3409B">
                  <w:pPr>
                    <w:pStyle w:val="AERtabletextleft"/>
                  </w:pP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Pr="00177638" w:rsidRDefault="00004F5E" w:rsidP="00D3409B">
                  <w:pPr>
                    <w:pStyle w:val="AERtabletextleft"/>
                  </w:pPr>
                  <w:r>
                    <w:t>V</w:t>
                  </w:r>
                  <w:r w:rsidRPr="009C6654">
                    <w:t>alue of</w:t>
                  </w:r>
                  <w:r>
                    <w:t xml:space="preserve"> avoided</w:t>
                  </w:r>
                  <w:r w:rsidRPr="009C6654">
                    <w:t xml:space="preserve"> involuntary load cur</w:t>
                  </w:r>
                  <w:r>
                    <w:t>tailment</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Pr="00177638" w:rsidRDefault="00004F5E" w:rsidP="00D3409B">
                  <w:pPr>
                    <w:pStyle w:val="AERtabletextleft"/>
                  </w:pPr>
                  <w:r>
                    <w:t>$4 500 000</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4F5E" w:rsidRPr="00177638" w:rsidRDefault="00004F5E" w:rsidP="00D3409B">
                  <w:pPr>
                    <w:pStyle w:val="AERtabletextleft"/>
                  </w:pPr>
                  <w:r>
                    <w:t>$4 500 000</w:t>
                  </w:r>
                </w:p>
              </w:tc>
            </w:tr>
            <w:tr w:rsidR="00004F5E" w:rsidRPr="00961E12" w:rsidTr="00004F5E">
              <w:trPr>
                <w:trHeight w:val="287"/>
              </w:trPr>
              <w:tc>
                <w:tcPr>
                  <w:tcW w:w="1701" w:type="dxa"/>
                  <w:tcBorders>
                    <w:top w:val="nil"/>
                    <w:left w:val="single" w:sz="4" w:space="0" w:color="auto"/>
                    <w:bottom w:val="single" w:sz="4" w:space="0" w:color="auto"/>
                    <w:right w:val="single" w:sz="4" w:space="0" w:color="auto"/>
                  </w:tcBorders>
                  <w:shd w:val="clear" w:color="auto" w:fill="DBE5F1"/>
                  <w:vAlign w:val="center"/>
                </w:tcPr>
                <w:p w:rsidR="00004F5E" w:rsidRPr="00177638" w:rsidRDefault="00004F5E" w:rsidP="00D3409B">
                  <w:pPr>
                    <w:pStyle w:val="AERtabletextleft"/>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rsidR="00004F5E" w:rsidRPr="00AA4417" w:rsidRDefault="00004F5E" w:rsidP="00D3409B">
                  <w:pPr>
                    <w:pStyle w:val="AERtabletextleft"/>
                    <w:rPr>
                      <w:rStyle w:val="AERtextbold"/>
                    </w:rPr>
                  </w:pPr>
                  <w:r w:rsidRPr="00AA4417">
                    <w:rPr>
                      <w:rStyle w:val="AERtextbold"/>
                    </w:rPr>
                    <w:t>Total Market Benefit</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rsidR="00004F5E" w:rsidRPr="00AA4417" w:rsidRDefault="00004F5E" w:rsidP="00D3409B">
                  <w:pPr>
                    <w:pStyle w:val="AERtabletextleft"/>
                    <w:rPr>
                      <w:rStyle w:val="AERtextbold"/>
                    </w:rPr>
                  </w:pPr>
                  <w:r w:rsidRPr="00AA4417">
                    <w:rPr>
                      <w:rStyle w:val="AERtextbold"/>
                    </w:rPr>
                    <w:t>$4 500 000</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tcPr>
                <w:p w:rsidR="00004F5E" w:rsidRPr="00AA4417" w:rsidRDefault="00004F5E" w:rsidP="00D3409B">
                  <w:pPr>
                    <w:pStyle w:val="AERtabletextleft"/>
                    <w:rPr>
                      <w:rStyle w:val="AERtextbold"/>
                    </w:rPr>
                  </w:pPr>
                  <w:r w:rsidRPr="00AA4417">
                    <w:rPr>
                      <w:rStyle w:val="AERtextbold"/>
                    </w:rPr>
                    <w:t>$3 900 000</w:t>
                  </w:r>
                </w:p>
              </w:tc>
            </w:tr>
            <w:tr w:rsidR="00004F5E" w:rsidRPr="00961E12" w:rsidTr="00004F5E">
              <w:trPr>
                <w:trHeight w:val="287"/>
              </w:trPr>
              <w:tc>
                <w:tcPr>
                  <w:tcW w:w="1701" w:type="dxa"/>
                  <w:tcBorders>
                    <w:top w:val="single" w:sz="4" w:space="0" w:color="auto"/>
                    <w:left w:val="single" w:sz="4" w:space="0" w:color="auto"/>
                    <w:bottom w:val="single" w:sz="4" w:space="0" w:color="365F91"/>
                    <w:right w:val="single" w:sz="4" w:space="0" w:color="auto"/>
                  </w:tcBorders>
                  <w:vAlign w:val="center"/>
                </w:tcPr>
                <w:p w:rsidR="00004F5E" w:rsidRPr="00177638" w:rsidRDefault="00004F5E" w:rsidP="00D3409B">
                  <w:pPr>
                    <w:pStyle w:val="AERtabletextleft"/>
                  </w:pPr>
                </w:p>
              </w:tc>
              <w:tc>
                <w:tcPr>
                  <w:tcW w:w="2126" w:type="dxa"/>
                  <w:tcBorders>
                    <w:top w:val="single" w:sz="4" w:space="0" w:color="auto"/>
                    <w:left w:val="single" w:sz="4" w:space="0" w:color="auto"/>
                    <w:bottom w:val="single" w:sz="4" w:space="0" w:color="365F91"/>
                    <w:right w:val="single" w:sz="4" w:space="0" w:color="auto"/>
                  </w:tcBorders>
                  <w:vAlign w:val="center"/>
                </w:tcPr>
                <w:p w:rsidR="00004F5E" w:rsidRPr="00177638" w:rsidRDefault="00004F5E" w:rsidP="00D3409B">
                  <w:pPr>
                    <w:pStyle w:val="AERtabletextleft"/>
                  </w:pPr>
                  <w:r>
                    <w:t>Benefits less costs</w:t>
                  </w:r>
                </w:p>
              </w:tc>
              <w:tc>
                <w:tcPr>
                  <w:tcW w:w="2268" w:type="dxa"/>
                  <w:tcBorders>
                    <w:top w:val="single" w:sz="4" w:space="0" w:color="auto"/>
                    <w:left w:val="single" w:sz="4" w:space="0" w:color="auto"/>
                    <w:bottom w:val="single" w:sz="4" w:space="0" w:color="365F91"/>
                    <w:right w:val="single" w:sz="4" w:space="0" w:color="auto"/>
                  </w:tcBorders>
                  <w:vAlign w:val="center"/>
                </w:tcPr>
                <w:p w:rsidR="00004F5E" w:rsidRDefault="00004F5E" w:rsidP="00D3409B">
                  <w:pPr>
                    <w:pStyle w:val="AERtabletextleft"/>
                  </w:pPr>
                  <w:r w:rsidRPr="009C6654">
                    <w:t>$</w:t>
                  </w:r>
                  <w:r>
                    <w:t>4 500 000 - $</w:t>
                  </w:r>
                  <w:r w:rsidRPr="009C6654">
                    <w:t>650</w:t>
                  </w:r>
                  <w:r>
                    <w:t xml:space="preserve"> </w:t>
                  </w:r>
                  <w:r w:rsidRPr="009C6654">
                    <w:t>000</w:t>
                  </w:r>
                  <w:r>
                    <w:t xml:space="preserve"> </w:t>
                  </w:r>
                </w:p>
                <w:p w:rsidR="00004F5E" w:rsidRPr="00177638" w:rsidRDefault="00004F5E" w:rsidP="00D3409B">
                  <w:pPr>
                    <w:pStyle w:val="AERtabletextleft"/>
                  </w:pPr>
                  <w:r>
                    <w:t xml:space="preserve">= </w:t>
                  </w:r>
                  <w:r w:rsidRPr="009C6654">
                    <w:t>$</w:t>
                  </w:r>
                  <w:r>
                    <w:t>3 8</w:t>
                  </w:r>
                  <w:r w:rsidRPr="009C6654">
                    <w:t>50</w:t>
                  </w:r>
                  <w:r>
                    <w:t xml:space="preserve"> </w:t>
                  </w:r>
                  <w:r w:rsidRPr="009C6654">
                    <w:t>000 per year</w:t>
                  </w:r>
                </w:p>
              </w:tc>
              <w:tc>
                <w:tcPr>
                  <w:tcW w:w="1984" w:type="dxa"/>
                  <w:tcBorders>
                    <w:top w:val="single" w:sz="4" w:space="0" w:color="auto"/>
                    <w:left w:val="single" w:sz="4" w:space="0" w:color="auto"/>
                    <w:bottom w:val="single" w:sz="4" w:space="0" w:color="365F91"/>
                    <w:right w:val="single" w:sz="4" w:space="0" w:color="auto"/>
                  </w:tcBorders>
                  <w:vAlign w:val="center"/>
                </w:tcPr>
                <w:p w:rsidR="00004F5E" w:rsidRDefault="00004F5E" w:rsidP="00D3409B">
                  <w:pPr>
                    <w:pStyle w:val="AERtabletextleft"/>
                  </w:pPr>
                  <w:r>
                    <w:t>$3 900 000</w:t>
                  </w:r>
                  <w:r w:rsidRPr="009C6654">
                    <w:t xml:space="preserve"> </w:t>
                  </w:r>
                  <w:r>
                    <w:t>-</w:t>
                  </w:r>
                  <w:r w:rsidRPr="009C6654">
                    <w:t xml:space="preserve"> $</w:t>
                  </w:r>
                  <w:r>
                    <w:t>5</w:t>
                  </w:r>
                  <w:r w:rsidRPr="009C6654">
                    <w:t>0</w:t>
                  </w:r>
                  <w:r>
                    <w:t xml:space="preserve"> </w:t>
                  </w:r>
                  <w:r w:rsidRPr="009C6654">
                    <w:t xml:space="preserve">000 </w:t>
                  </w:r>
                </w:p>
                <w:p w:rsidR="00004F5E" w:rsidRPr="00177638" w:rsidRDefault="00004F5E" w:rsidP="00D3409B">
                  <w:pPr>
                    <w:pStyle w:val="AERtabletextleft"/>
                  </w:pPr>
                  <w:r>
                    <w:t>=</w:t>
                  </w:r>
                  <w:r w:rsidRPr="009C6654">
                    <w:t xml:space="preserve"> $</w:t>
                  </w:r>
                  <w:r>
                    <w:t xml:space="preserve">3 850 000 </w:t>
                  </w:r>
                  <w:r w:rsidRPr="009C6654">
                    <w:t>per year</w:t>
                  </w:r>
                </w:p>
              </w:tc>
            </w:tr>
          </w:tbl>
          <w:p w:rsidR="00C70C1D" w:rsidRDefault="00C70C1D" w:rsidP="00077C04">
            <w:pPr>
              <w:rPr>
                <w:rFonts w:eastAsia="Times New Roman"/>
                <w:szCs w:val="24"/>
              </w:rPr>
            </w:pPr>
          </w:p>
          <w:p w:rsidR="00DF648B" w:rsidRPr="00DF648B" w:rsidRDefault="00C70C1D" w:rsidP="00D3409B">
            <w:pPr>
              <w:rPr>
                <w:rFonts w:eastAsia="Times New Roman"/>
                <w:szCs w:val="24"/>
              </w:rPr>
            </w:pPr>
            <w:r>
              <w:rPr>
                <w:rFonts w:eastAsia="Times New Roman"/>
                <w:szCs w:val="24"/>
              </w:rPr>
              <w:t>Benefits less costs are the same in both treatment</w:t>
            </w:r>
            <w:r w:rsidR="00972329">
              <w:rPr>
                <w:rFonts w:eastAsia="Times New Roman"/>
                <w:szCs w:val="24"/>
              </w:rPr>
              <w:t>s</w:t>
            </w:r>
            <w:r>
              <w:rPr>
                <w:rFonts w:eastAsia="Times New Roman"/>
                <w:szCs w:val="24"/>
              </w:rPr>
              <w:t xml:space="preserve">. </w:t>
            </w:r>
            <w:r w:rsidR="00112045">
              <w:rPr>
                <w:rFonts w:eastAsia="Times New Roman"/>
                <w:szCs w:val="24"/>
              </w:rPr>
              <w:t xml:space="preserve">The two </w:t>
            </w:r>
            <w:r w:rsidR="00D3409B">
              <w:rPr>
                <w:rFonts w:eastAsia="Times New Roman"/>
                <w:szCs w:val="24"/>
              </w:rPr>
              <w:t>option</w:t>
            </w:r>
            <w:r w:rsidR="00112045">
              <w:rPr>
                <w:rFonts w:eastAsia="Times New Roman"/>
                <w:szCs w:val="24"/>
              </w:rPr>
              <w:t>s are equivalent.</w:t>
            </w:r>
          </w:p>
        </w:tc>
      </w:tr>
    </w:tbl>
    <w:p w:rsidR="00832D31" w:rsidRDefault="00832D31" w:rsidP="00832D31">
      <w:pPr>
        <w:pStyle w:val="Heading2"/>
        <w:numPr>
          <w:ilvl w:val="0"/>
          <w:numId w:val="0"/>
        </w:numPr>
      </w:pPr>
    </w:p>
    <w:p w:rsidR="0017075B" w:rsidRPr="00FD471F" w:rsidRDefault="0017075B" w:rsidP="0017075B">
      <w:pPr>
        <w:pStyle w:val="Heading2"/>
      </w:pPr>
      <w:bookmarkStart w:id="49" w:name="_Toc364948295"/>
      <w:r>
        <w:t>The treatment of land</w:t>
      </w:r>
      <w:bookmarkEnd w:id="49"/>
    </w:p>
    <w:p w:rsidR="0017075B" w:rsidRDefault="0017075B" w:rsidP="00077C04">
      <w:pPr>
        <w:pStyle w:val="AERbodytext"/>
      </w:pPr>
      <w:r w:rsidRPr="0093203C">
        <w:t xml:space="preserve">Given that the cost of land </w:t>
      </w:r>
      <w:r>
        <w:t>may</w:t>
      </w:r>
      <w:r w:rsidRPr="0093203C">
        <w:t xml:space="preserve"> </w:t>
      </w:r>
      <w:r>
        <w:t xml:space="preserve">be </w:t>
      </w:r>
      <w:r w:rsidRPr="0093203C">
        <w:t xml:space="preserve">a cost incurred in constructing or providing </w:t>
      </w:r>
      <w:r>
        <w:t>a</w:t>
      </w:r>
      <w:r w:rsidRPr="0093203C">
        <w:t xml:space="preserve"> credible option,</w:t>
      </w:r>
      <w:r>
        <w:rPr>
          <w:rStyle w:val="FootnoteReference"/>
        </w:rPr>
        <w:footnoteReference w:id="34"/>
      </w:r>
      <w:r w:rsidRPr="0093203C">
        <w:t xml:space="preserve"> the value of land should be included as part of a RIT-D assessment. </w:t>
      </w:r>
      <w:r>
        <w:t>T</w:t>
      </w:r>
      <w:r w:rsidRPr="0093203C">
        <w:t>he purpose of the RIT-D is to identify the credible option that maximises the present value of the net economic benefit</w:t>
      </w:r>
      <w:r>
        <w:t xml:space="preserve"> to all those who produce, consume and transport electricity in the </w:t>
      </w:r>
      <w:r w:rsidR="006D1785">
        <w:t>NEM</w:t>
      </w:r>
      <w:r w:rsidRPr="00D564BB">
        <w:t xml:space="preserve">. </w:t>
      </w:r>
      <w:r>
        <w:t xml:space="preserve">As a result, </w:t>
      </w:r>
      <w:r w:rsidRPr="0093203C">
        <w:t xml:space="preserve">it is important that all credible options are assessed at </w:t>
      </w:r>
      <w:r>
        <w:t xml:space="preserve">present values. The </w:t>
      </w:r>
      <w:r w:rsidRPr="0093203C">
        <w:t xml:space="preserve">market </w:t>
      </w:r>
      <w:r>
        <w:t xml:space="preserve">value </w:t>
      </w:r>
      <w:r w:rsidRPr="0093203C">
        <w:t>of land should</w:t>
      </w:r>
      <w:r>
        <w:t xml:space="preserve"> therefore</w:t>
      </w:r>
      <w:r w:rsidRPr="0093203C">
        <w:t xml:space="preserve"> be used in the</w:t>
      </w:r>
      <w:r>
        <w:t xml:space="preserve"> assessment of costs </w:t>
      </w:r>
      <w:r w:rsidRPr="00086CAB">
        <w:t xml:space="preserve">incurred in constructing or providing </w:t>
      </w:r>
      <w:r w:rsidRPr="009F5191">
        <w:t>credible option</w:t>
      </w:r>
      <w:r>
        <w:t>s.</w:t>
      </w:r>
    </w:p>
    <w:p w:rsidR="002B209F" w:rsidRDefault="002B209F" w:rsidP="002B209F">
      <w:pPr>
        <w:pStyle w:val="Heading2"/>
      </w:pPr>
      <w:bookmarkStart w:id="50" w:name="_Toc364948296"/>
      <w:r>
        <w:t>Other financial costs</w:t>
      </w:r>
      <w:bookmarkEnd w:id="50"/>
      <w:r>
        <w:t xml:space="preserve"> </w:t>
      </w:r>
    </w:p>
    <w:p w:rsidR="002B209F" w:rsidRPr="00086CAB" w:rsidRDefault="002B209F" w:rsidP="00FC641D">
      <w:pPr>
        <w:pStyle w:val="AERbodytext"/>
        <w:numPr>
          <w:ilvl w:val="0"/>
          <w:numId w:val="6"/>
        </w:numPr>
        <w:rPr>
          <w:rStyle w:val="AERbody"/>
        </w:rPr>
      </w:pPr>
      <w:r w:rsidRPr="00086CAB">
        <w:rPr>
          <w:rStyle w:val="AERbody"/>
        </w:rPr>
        <w:t xml:space="preserve">A </w:t>
      </w:r>
      <w:r w:rsidRPr="00086CAB">
        <w:rPr>
          <w:rStyle w:val="AERtextitalic"/>
          <w:i w:val="0"/>
        </w:rPr>
        <w:t>RIT-D proponent</w:t>
      </w:r>
      <w:r w:rsidRPr="00086CAB">
        <w:rPr>
          <w:rStyle w:val="AERbody"/>
        </w:rPr>
        <w:t xml:space="preserve"> may propose any other financial cost that it considers relevant. If a </w:t>
      </w:r>
      <w:r w:rsidRPr="00086CAB">
        <w:rPr>
          <w:rStyle w:val="AERtextitalic"/>
          <w:i w:val="0"/>
        </w:rPr>
        <w:t>RIT-D proponent</w:t>
      </w:r>
      <w:r w:rsidRPr="00086CAB">
        <w:rPr>
          <w:rStyle w:val="AERbody"/>
        </w:rPr>
        <w:t xml:space="preserve"> </w:t>
      </w:r>
      <w:r w:rsidR="00A62E0D">
        <w:rPr>
          <w:rStyle w:val="AERbody"/>
        </w:rPr>
        <w:t xml:space="preserve">includes other financial costs in its </w:t>
      </w:r>
      <w:r w:rsidR="006D1785">
        <w:rPr>
          <w:rStyle w:val="AERbody"/>
        </w:rPr>
        <w:t>RIT-D assessment</w:t>
      </w:r>
      <w:r w:rsidRPr="00086CAB">
        <w:rPr>
          <w:rStyle w:val="AERbody"/>
        </w:rPr>
        <w:t xml:space="preserve">, it should provide the AER with a written explanation outlining </w:t>
      </w:r>
      <w:r w:rsidR="00A62E0D">
        <w:rPr>
          <w:rStyle w:val="AERbody"/>
        </w:rPr>
        <w:t xml:space="preserve">the relevance of </w:t>
      </w:r>
      <w:r w:rsidRPr="00086CAB">
        <w:rPr>
          <w:rStyle w:val="AERbody"/>
        </w:rPr>
        <w:t xml:space="preserve">the financial cost, including any </w:t>
      </w:r>
      <w:r w:rsidR="00A62E0D">
        <w:rPr>
          <w:rStyle w:val="AERbody"/>
        </w:rPr>
        <w:t xml:space="preserve">underlying </w:t>
      </w:r>
      <w:r w:rsidRPr="00086CAB">
        <w:rPr>
          <w:rStyle w:val="AERbody"/>
        </w:rPr>
        <w:t xml:space="preserve">assumptions. </w:t>
      </w:r>
    </w:p>
    <w:p w:rsidR="002B209F" w:rsidRPr="00086CAB" w:rsidRDefault="002B209F" w:rsidP="00FC641D">
      <w:pPr>
        <w:pStyle w:val="AERbodytext"/>
        <w:numPr>
          <w:ilvl w:val="0"/>
          <w:numId w:val="6"/>
        </w:numPr>
        <w:rPr>
          <w:rStyle w:val="AERbody"/>
        </w:rPr>
      </w:pPr>
      <w:r w:rsidRPr="00086CAB">
        <w:rPr>
          <w:rStyle w:val="AERbody"/>
        </w:rPr>
        <w:t xml:space="preserve">The </w:t>
      </w:r>
      <w:r w:rsidRPr="00086CAB">
        <w:rPr>
          <w:rStyle w:val="AERtextitalic"/>
          <w:i w:val="0"/>
        </w:rPr>
        <w:t>RIT-D proponent</w:t>
      </w:r>
      <w:r w:rsidRPr="00086CAB">
        <w:rPr>
          <w:rStyle w:val="AERbody"/>
        </w:rPr>
        <w:t xml:space="preserve"> must submit this proposal to the AER before making its </w:t>
      </w:r>
      <w:r w:rsidRPr="00086CAB">
        <w:rPr>
          <w:rStyle w:val="AERtextitalic"/>
          <w:i w:val="0"/>
        </w:rPr>
        <w:t>non-network options report</w:t>
      </w:r>
      <w:r w:rsidRPr="00086CAB">
        <w:rPr>
          <w:rStyle w:val="AERbody"/>
        </w:rPr>
        <w:t xml:space="preserve"> available to other parties. If the </w:t>
      </w:r>
      <w:r w:rsidRPr="00086CAB">
        <w:rPr>
          <w:rStyle w:val="AERtextitalic"/>
          <w:i w:val="0"/>
        </w:rPr>
        <w:t>RIT-D proponent</w:t>
      </w:r>
      <w:r w:rsidRPr="00086CAB">
        <w:rPr>
          <w:rStyle w:val="AERbody"/>
        </w:rPr>
        <w:t xml:space="preserve"> is not preparing a </w:t>
      </w:r>
      <w:r w:rsidRPr="00086CAB">
        <w:rPr>
          <w:rStyle w:val="AERtextitalic"/>
          <w:i w:val="0"/>
        </w:rPr>
        <w:t>non-network options report</w:t>
      </w:r>
      <w:r w:rsidRPr="00086CAB">
        <w:rPr>
          <w:rStyle w:val="AERbody"/>
        </w:rPr>
        <w:t xml:space="preserve">, we must approve the proposal before the </w:t>
      </w:r>
      <w:r w:rsidRPr="00086CAB">
        <w:rPr>
          <w:rStyle w:val="AERtextitalic"/>
          <w:i w:val="0"/>
        </w:rPr>
        <w:t>RIT-D proponent</w:t>
      </w:r>
      <w:r w:rsidRPr="00086CAB">
        <w:rPr>
          <w:rStyle w:val="AERbody"/>
        </w:rPr>
        <w:t xml:space="preserve"> </w:t>
      </w:r>
      <w:r w:rsidRPr="00086CAB">
        <w:rPr>
          <w:rStyle w:val="AERtextitalic"/>
          <w:i w:val="0"/>
        </w:rPr>
        <w:t>publishes</w:t>
      </w:r>
      <w:r w:rsidRPr="00086CAB">
        <w:rPr>
          <w:rStyle w:val="AERbody"/>
        </w:rPr>
        <w:t xml:space="preserve"> </w:t>
      </w:r>
      <w:r w:rsidR="006D1785">
        <w:rPr>
          <w:rStyle w:val="AERbody"/>
        </w:rPr>
        <w:t>a</w:t>
      </w:r>
      <w:r w:rsidR="006D1785" w:rsidRPr="00086CAB">
        <w:rPr>
          <w:rStyle w:val="AERbody"/>
        </w:rPr>
        <w:t xml:space="preserve"> </w:t>
      </w:r>
      <w:r w:rsidRPr="00086CAB">
        <w:rPr>
          <w:rStyle w:val="AERbody"/>
        </w:rPr>
        <w:t xml:space="preserve">notice of its determination that there are no credible </w:t>
      </w:r>
      <w:r w:rsidRPr="00086CAB">
        <w:rPr>
          <w:rStyle w:val="AERtextitalic"/>
          <w:i w:val="0"/>
        </w:rPr>
        <w:t>non-network options</w:t>
      </w:r>
      <w:r w:rsidRPr="00086CAB">
        <w:rPr>
          <w:rStyle w:val="AERbody"/>
        </w:rPr>
        <w:t>.</w:t>
      </w:r>
    </w:p>
    <w:p w:rsidR="002B209F" w:rsidRPr="00086CAB" w:rsidRDefault="002B209F" w:rsidP="002B209F">
      <w:pPr>
        <w:pStyle w:val="AERbodytext"/>
        <w:rPr>
          <w:rStyle w:val="AERbody"/>
        </w:rPr>
      </w:pPr>
      <w:r w:rsidRPr="00086CAB">
        <w:rPr>
          <w:rStyle w:val="AERbody"/>
        </w:rPr>
        <w:t xml:space="preserve">If we agree that the </w:t>
      </w:r>
      <w:r w:rsidRPr="00086CAB">
        <w:rPr>
          <w:rStyle w:val="AERtextitalic"/>
          <w:i w:val="0"/>
        </w:rPr>
        <w:t>RIT-D proponent</w:t>
      </w:r>
      <w:r w:rsidRPr="00086CAB">
        <w:rPr>
          <w:rStyle w:val="AERbody"/>
        </w:rPr>
        <w:t xml:space="preserve"> should account for the proposed class and magnitude of financial cost, we will provide </w:t>
      </w:r>
      <w:r w:rsidR="00A62E0D">
        <w:rPr>
          <w:rStyle w:val="AERbody"/>
        </w:rPr>
        <w:t xml:space="preserve">an </w:t>
      </w:r>
      <w:r w:rsidRPr="00086CAB">
        <w:rPr>
          <w:rStyle w:val="AERbody"/>
        </w:rPr>
        <w:t xml:space="preserve">approval in writing. The AER will make this determination as soon as practical. </w:t>
      </w:r>
    </w:p>
    <w:p w:rsidR="002B209F" w:rsidRPr="00B921BA" w:rsidRDefault="002B209F" w:rsidP="002B209F">
      <w:pPr>
        <w:pStyle w:val="Heading4"/>
        <w:rPr>
          <w:rStyle w:val="AERtextorange"/>
        </w:rPr>
      </w:pPr>
      <w:r w:rsidRPr="00B921BA">
        <w:rPr>
          <w:rStyle w:val="AERtextorange"/>
        </w:rPr>
        <w:t>The cost of complying with laws and regulations</w:t>
      </w:r>
    </w:p>
    <w:p w:rsidR="002B209F" w:rsidRPr="00086CAB" w:rsidRDefault="002B209F" w:rsidP="00FC641D">
      <w:pPr>
        <w:pStyle w:val="AERbodytext"/>
        <w:numPr>
          <w:ilvl w:val="0"/>
          <w:numId w:val="6"/>
        </w:numPr>
      </w:pPr>
      <w:r w:rsidRPr="00086CAB">
        <w:rPr>
          <w:rStyle w:val="AERtextitalic"/>
          <w:i w:val="0"/>
        </w:rPr>
        <w:t>RIT-D proponent</w:t>
      </w:r>
      <w:r w:rsidR="00A62E0D">
        <w:rPr>
          <w:rStyle w:val="AERtextitalic"/>
          <w:i w:val="0"/>
        </w:rPr>
        <w:t>s</w:t>
      </w:r>
      <w:r w:rsidRPr="00086CAB">
        <w:t xml:space="preserve"> m</w:t>
      </w:r>
      <w:r w:rsidR="00A62E0D">
        <w:t xml:space="preserve">ust comply with any </w:t>
      </w:r>
      <w:r w:rsidRPr="00086CAB">
        <w:t>law, regulation or administrative requirement</w:t>
      </w:r>
      <w:r w:rsidR="00A62E0D">
        <w:t>s</w:t>
      </w:r>
      <w:r w:rsidR="00AA0496">
        <w:t>.</w:t>
      </w:r>
      <w:r w:rsidR="00A62E0D">
        <w:t xml:space="preserve"> However, in some cases, the RIT-D proponent may have a choice as to how it meets these requirements</w:t>
      </w:r>
      <w:r w:rsidRPr="00086CAB">
        <w:t xml:space="preserve">. For example, the </w:t>
      </w:r>
      <w:r w:rsidRPr="00086CAB">
        <w:rPr>
          <w:rStyle w:val="AERtextitalic"/>
          <w:i w:val="0"/>
        </w:rPr>
        <w:t xml:space="preserve">RIT-D proponent </w:t>
      </w:r>
      <w:r w:rsidRPr="00086CAB">
        <w:t xml:space="preserve">may lawfully choose to pay a financial amount rather than undertake some other action (which is otherwise necessary to comply with the relevant law, regulation or administrative requirement). If the financial amount is smaller than the costs of undertaking some other action, then the </w:t>
      </w:r>
      <w:r w:rsidRPr="00086CAB">
        <w:rPr>
          <w:rStyle w:val="AERtextitalic"/>
          <w:i w:val="0"/>
        </w:rPr>
        <w:t>RIT-D proponent</w:t>
      </w:r>
      <w:r w:rsidRPr="00086CAB">
        <w:t xml:space="preserve"> may treat this financial amount as part of the costs of such a </w:t>
      </w:r>
      <w:r w:rsidRPr="00086CAB">
        <w:rPr>
          <w:rStyle w:val="AERtextitalic"/>
          <w:i w:val="0"/>
        </w:rPr>
        <w:t>credible option</w:t>
      </w:r>
      <w:r w:rsidRPr="00086CAB">
        <w:t>.</w:t>
      </w:r>
    </w:p>
    <w:p w:rsidR="002B209F" w:rsidRPr="00086CAB" w:rsidRDefault="002B209F" w:rsidP="00FC641D">
      <w:pPr>
        <w:pStyle w:val="AERbodytext"/>
        <w:numPr>
          <w:ilvl w:val="0"/>
          <w:numId w:val="6"/>
        </w:numPr>
      </w:pPr>
      <w:r w:rsidRPr="00086CAB">
        <w:t xml:space="preserve">However, any harm to the environment or to any party that is not expressly prohibited or penalised under the relevant laws, regulations or administrative requirements does not form part of the costs or affect the market benefits of the </w:t>
      </w:r>
      <w:r w:rsidRPr="00086CAB">
        <w:rPr>
          <w:rStyle w:val="AERtextitalic"/>
          <w:i w:val="0"/>
        </w:rPr>
        <w:t>credible option</w:t>
      </w:r>
      <w:r w:rsidRPr="00086CAB">
        <w:t>.</w:t>
      </w:r>
    </w:p>
    <w:p w:rsidR="002B209F" w:rsidRDefault="002B209F" w:rsidP="00FC641D">
      <w:pPr>
        <w:pStyle w:val="AERbodytext"/>
        <w:numPr>
          <w:ilvl w:val="0"/>
          <w:numId w:val="6"/>
        </w:numPr>
      </w:pPr>
      <w:r w:rsidRPr="00086CAB">
        <w:t>The limitation of costs in the RIT-D places the onus on policy makers to explicitly prohibit certain activities or to determine the value on various types of harm and impose financial penalties accordingly. It is not the role of the RIT-D to prohibit or penalise certain activities that policy-makers have not themselves determined to prohibit or penalise.</w:t>
      </w:r>
    </w:p>
    <w:p w:rsidR="006D1785" w:rsidRPr="00086CAB" w:rsidRDefault="006D1785" w:rsidP="00FC641D">
      <w:pPr>
        <w:pStyle w:val="AERbodytext"/>
        <w:numPr>
          <w:ilvl w:val="0"/>
          <w:numId w:val="6"/>
        </w:numPr>
      </w:pPr>
      <w:r>
        <w:t xml:space="preserve">Examples below demonstrate costs of a credible option on externalities.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6626E5" w:rsidRDefault="002B209F" w:rsidP="00322C70">
            <w:pPr>
              <w:pStyle w:val="AERbodytext"/>
              <w:rPr>
                <w:rStyle w:val="AERtextbold"/>
              </w:rPr>
            </w:pPr>
            <w:r w:rsidRPr="006626E5">
              <w:rPr>
                <w:rStyle w:val="AERtextbold"/>
              </w:rPr>
              <w:t xml:space="preserve">Example </w:t>
            </w:r>
            <w:r w:rsidR="00112045">
              <w:rPr>
                <w:rStyle w:val="AERtextbold"/>
              </w:rPr>
              <w:t>12</w:t>
            </w:r>
            <w:r>
              <w:rPr>
                <w:rStyle w:val="AERtextbold"/>
              </w:rPr>
              <w:t>.1</w:t>
            </w:r>
            <w:r w:rsidR="00FC641D">
              <w:rPr>
                <w:rStyle w:val="AERtextbold"/>
              </w:rPr>
              <w:t>:</w:t>
            </w:r>
            <w:r>
              <w:rPr>
                <w:rStyle w:val="AERtextbold"/>
              </w:rPr>
              <w:t xml:space="preserve"> </w:t>
            </w:r>
            <w:r w:rsidRPr="006626E5">
              <w:rPr>
                <w:rStyle w:val="AERtextbold"/>
              </w:rPr>
              <w:t>Cost of a credible option (un-priced externality)</w:t>
            </w:r>
          </w:p>
          <w:p w:rsidR="002B209F" w:rsidRPr="00086CAB" w:rsidRDefault="002B209F" w:rsidP="00FC641D">
            <w:pPr>
              <w:pStyle w:val="AERbodytext"/>
              <w:numPr>
                <w:ilvl w:val="0"/>
                <w:numId w:val="6"/>
              </w:numPr>
            </w:pPr>
            <w:r w:rsidRPr="00086CAB">
              <w:t xml:space="preserve">To meet an </w:t>
            </w:r>
            <w:r w:rsidRPr="00086CAB">
              <w:rPr>
                <w:rStyle w:val="AERtextitalic"/>
                <w:i w:val="0"/>
              </w:rPr>
              <w:t>identified need</w:t>
            </w:r>
            <w:r w:rsidRPr="00086CAB">
              <w:t xml:space="preserve">, a </w:t>
            </w:r>
            <w:r w:rsidRPr="00086CAB">
              <w:rPr>
                <w:rStyle w:val="AERtextitalic"/>
                <w:i w:val="0"/>
              </w:rPr>
              <w:t>RIT-D proponent</w:t>
            </w:r>
            <w:r w:rsidRPr="00086CAB">
              <w:t xml:space="preserve"> identifies the development of a local gas-fired </w:t>
            </w:r>
            <w:r w:rsidRPr="00086CAB">
              <w:rPr>
                <w:rStyle w:val="AERtextitalic"/>
                <w:i w:val="0"/>
              </w:rPr>
              <w:t>embedded generator</w:t>
            </w:r>
            <w:r w:rsidRPr="00086CAB">
              <w:t xml:space="preserve"> in close proximity to an existing hotel</w:t>
            </w:r>
            <w:r w:rsidR="00A62E0D" w:rsidRPr="00086CAB">
              <w:t xml:space="preserve"> as a </w:t>
            </w:r>
            <w:r w:rsidR="00A62E0D" w:rsidRPr="00086CAB">
              <w:rPr>
                <w:rStyle w:val="AERtextitalic"/>
                <w:i w:val="0"/>
              </w:rPr>
              <w:t>credible option</w:t>
            </w:r>
            <w:r w:rsidRPr="00086CAB">
              <w:t xml:space="preserve">. The present value of the </w:t>
            </w:r>
            <w:r w:rsidRPr="00086CAB">
              <w:rPr>
                <w:rStyle w:val="AERtextitalic"/>
                <w:i w:val="0"/>
              </w:rPr>
              <w:t>embedded generator</w:t>
            </w:r>
            <w:r w:rsidRPr="00086CAB">
              <w:t xml:space="preserve">’s expected construction and operating costs is $90 million. The </w:t>
            </w:r>
            <w:r w:rsidRPr="00086CAB">
              <w:rPr>
                <w:rStyle w:val="AERtextitalic"/>
                <w:i w:val="0"/>
              </w:rPr>
              <w:t xml:space="preserve">RIT-D proponent </w:t>
            </w:r>
            <w:r w:rsidRPr="00086CAB">
              <w:t>expects the generator to reduce the hotel’s earnings due to a loss of visual amenity</w:t>
            </w:r>
            <w:r w:rsidR="00A62E0D">
              <w:t>. T</w:t>
            </w:r>
            <w:r w:rsidRPr="00086CAB">
              <w:t>he present value of this loss is $5 million. There are no planning standards, consents or other requirements which protect the hotel against this loss.</w:t>
            </w:r>
          </w:p>
          <w:p w:rsidR="002B209F" w:rsidRPr="00086CAB" w:rsidRDefault="002B209F" w:rsidP="00FC641D">
            <w:pPr>
              <w:pStyle w:val="AERbodytext"/>
              <w:numPr>
                <w:ilvl w:val="0"/>
                <w:numId w:val="6"/>
              </w:numPr>
            </w:pPr>
            <w:r w:rsidRPr="00086CAB">
              <w:t xml:space="preserve">In the absence of any planning standards, consents or other requirements hindering its development, the costs of the </w:t>
            </w:r>
            <w:r w:rsidRPr="00086CAB">
              <w:rPr>
                <w:rStyle w:val="AERtextitalic"/>
                <w:i w:val="0"/>
              </w:rPr>
              <w:t>credible option</w:t>
            </w:r>
            <w:r w:rsidRPr="00086CAB">
              <w:t xml:space="preserve"> remain $90 million. The negative externality created by the </w:t>
            </w:r>
            <w:r w:rsidRPr="00086CAB">
              <w:rPr>
                <w:rStyle w:val="AERtextitalic"/>
                <w:i w:val="0"/>
              </w:rPr>
              <w:t>embedded generator</w:t>
            </w:r>
            <w:r w:rsidRPr="00086CAB">
              <w:t xml:space="preserve">’s development and borne by the hotel is not regulated or legislated by any relevant law, regulation or administrative requirement and </w:t>
            </w:r>
            <w:r w:rsidR="00A62E0D">
              <w:t>therefore</w:t>
            </w:r>
            <w:r w:rsidR="00A62E0D" w:rsidRPr="00086CAB">
              <w:t xml:space="preserve"> </w:t>
            </w:r>
            <w:r w:rsidRPr="00086CAB">
              <w:t xml:space="preserve">does not form part of the costs of the </w:t>
            </w:r>
            <w:r w:rsidRPr="00086CAB">
              <w:rPr>
                <w:rStyle w:val="AERtextitalic"/>
                <w:i w:val="0"/>
              </w:rPr>
              <w:t>credible option</w:t>
            </w:r>
            <w:r w:rsidRPr="00086CAB">
              <w:t>.</w:t>
            </w:r>
          </w:p>
          <w:p w:rsidR="002B209F" w:rsidRPr="003131AE" w:rsidRDefault="002B209F" w:rsidP="00FC641D">
            <w:pPr>
              <w:pStyle w:val="AERbodytext"/>
              <w:numPr>
                <w:ilvl w:val="0"/>
                <w:numId w:val="6"/>
              </w:numPr>
              <w:rPr>
                <w:rStyle w:val="AERtextbold"/>
              </w:rPr>
            </w:pPr>
            <w:r w:rsidRPr="003131AE">
              <w:rPr>
                <w:rStyle w:val="AERtextbold"/>
              </w:rPr>
              <w:t xml:space="preserve">Example </w:t>
            </w:r>
            <w:r w:rsidR="00112045">
              <w:rPr>
                <w:rStyle w:val="AERtextbold"/>
              </w:rPr>
              <w:t>12</w:t>
            </w:r>
            <w:r w:rsidRPr="003131AE">
              <w:rPr>
                <w:rStyle w:val="AERtextbold"/>
              </w:rPr>
              <w:t>.2</w:t>
            </w:r>
            <w:r w:rsidR="00FC641D">
              <w:rPr>
                <w:rStyle w:val="AERtextbold"/>
              </w:rPr>
              <w:t>:</w:t>
            </w:r>
            <w:r w:rsidRPr="003131AE">
              <w:rPr>
                <w:rStyle w:val="AERtextbold"/>
              </w:rPr>
              <w:t xml:space="preserve"> Cost of a credible option (penalised externality)</w:t>
            </w:r>
          </w:p>
          <w:p w:rsidR="002B209F" w:rsidRPr="00F00563" w:rsidRDefault="00A62E0D" w:rsidP="00FC641D">
            <w:pPr>
              <w:pStyle w:val="AERbodytext"/>
              <w:numPr>
                <w:ilvl w:val="0"/>
                <w:numId w:val="6"/>
              </w:numPr>
            </w:pPr>
            <w:r>
              <w:t>A</w:t>
            </w:r>
            <w:r w:rsidR="002B209F" w:rsidRPr="00F00563">
              <w:t xml:space="preserve">ssume that a regulatory body allows the development of the </w:t>
            </w:r>
            <w:r w:rsidR="002B209F" w:rsidRPr="00F00563">
              <w:rPr>
                <w:rStyle w:val="AERtextitalic"/>
                <w:i w:val="0"/>
              </w:rPr>
              <w:t>credible option</w:t>
            </w:r>
            <w:r w:rsidR="002B209F" w:rsidRPr="00F00563">
              <w:t xml:space="preserve"> contingent on the </w:t>
            </w:r>
            <w:r w:rsidR="002B209F" w:rsidRPr="00F00563">
              <w:rPr>
                <w:rStyle w:val="AERtextitalic"/>
                <w:i w:val="0"/>
              </w:rPr>
              <w:t>RIT-D proponent</w:t>
            </w:r>
            <w:r w:rsidR="002B209F" w:rsidRPr="00F00563">
              <w:t xml:space="preserve"> paying for landscaping to conceal the </w:t>
            </w:r>
            <w:r w:rsidR="002B209F" w:rsidRPr="00F00563">
              <w:rPr>
                <w:rStyle w:val="AERtextitalic"/>
                <w:i w:val="0"/>
              </w:rPr>
              <w:t>embedded generator</w:t>
            </w:r>
            <w:r w:rsidR="002B209F" w:rsidRPr="00F00563">
              <w:t xml:space="preserve"> and to reduce the harm to the visual amenity of the hotel’s guests. The present value of this landscaping is $5 million.</w:t>
            </w:r>
          </w:p>
          <w:p w:rsidR="002B209F" w:rsidRDefault="002B209F" w:rsidP="00A62E0D">
            <w:pPr>
              <w:pStyle w:val="AERbodytext"/>
            </w:pPr>
            <w:r w:rsidRPr="00F00563">
              <w:t xml:space="preserve">In this case, the costs of the </w:t>
            </w:r>
            <w:r w:rsidRPr="00F00563">
              <w:rPr>
                <w:rStyle w:val="AERtextitalic"/>
                <w:i w:val="0"/>
              </w:rPr>
              <w:t>credible option</w:t>
            </w:r>
            <w:r w:rsidRPr="00F00563">
              <w:t xml:space="preserve"> would be $90</w:t>
            </w:r>
            <w:r w:rsidR="00F00563">
              <w:t> </w:t>
            </w:r>
            <w:r w:rsidRPr="00F00563">
              <w:t>m</w:t>
            </w:r>
            <w:r w:rsidR="00F00563">
              <w:t>i</w:t>
            </w:r>
            <w:r w:rsidR="006A33FB">
              <w:t>llion</w:t>
            </w:r>
            <w:r w:rsidRPr="00F00563">
              <w:t xml:space="preserve"> + $5</w:t>
            </w:r>
            <w:r w:rsidR="00F00563">
              <w:t> </w:t>
            </w:r>
            <w:r w:rsidRPr="00F00563">
              <w:t>m</w:t>
            </w:r>
            <w:r w:rsidR="00F00563">
              <w:t>illion</w:t>
            </w:r>
            <w:r w:rsidRPr="00F00563">
              <w:t xml:space="preserve"> = $95</w:t>
            </w:r>
            <w:r w:rsidR="00F00563">
              <w:t> </w:t>
            </w:r>
            <w:r w:rsidRPr="00F00563">
              <w:t>m</w:t>
            </w:r>
            <w:r w:rsidR="00F00563">
              <w:t>illion</w:t>
            </w:r>
            <w:r w:rsidRPr="00F00563">
              <w:t>. The $5</w:t>
            </w:r>
            <w:r w:rsidR="00F00563">
              <w:t> </w:t>
            </w:r>
            <w:r w:rsidRPr="00F00563">
              <w:t>m</w:t>
            </w:r>
            <w:r w:rsidR="00F00563">
              <w:t>illion</w:t>
            </w:r>
            <w:r w:rsidRPr="00F00563">
              <w:t xml:space="preserve"> is now included as part of the costs of the </w:t>
            </w:r>
            <w:r w:rsidRPr="00F00563">
              <w:rPr>
                <w:rStyle w:val="AERtextitalic"/>
                <w:i w:val="0"/>
              </w:rPr>
              <w:t>credible option</w:t>
            </w:r>
            <w:r w:rsidRPr="00F00563">
              <w:t xml:space="preserve"> since a relevant regulatory body </w:t>
            </w:r>
            <w:r w:rsidR="00A62E0D">
              <w:t>requires</w:t>
            </w:r>
            <w:r w:rsidRPr="00F00563">
              <w:t xml:space="preserve"> the generator’s development was contingent on such an expense being incurred.</w:t>
            </w:r>
          </w:p>
        </w:tc>
      </w:tr>
    </w:tbl>
    <w:p w:rsidR="002B209F" w:rsidRDefault="002B209F" w:rsidP="002B209F">
      <w:pPr>
        <w:pStyle w:val="AERbodytext"/>
        <w:numPr>
          <w:ilvl w:val="0"/>
          <w:numId w:val="0"/>
        </w:numPr>
      </w:pPr>
    </w:p>
    <w:p w:rsidR="002B209F" w:rsidRPr="001F64B9" w:rsidRDefault="002B209F" w:rsidP="002B209F">
      <w:pPr>
        <w:pStyle w:val="AERbodytext"/>
        <w:numPr>
          <w:ilvl w:val="0"/>
          <w:numId w:val="0"/>
        </w:numPr>
      </w:pPr>
    </w:p>
    <w:p w:rsidR="002B209F" w:rsidRDefault="002B209F" w:rsidP="002B209F">
      <w:pPr>
        <w:pStyle w:val="Heading1"/>
      </w:pPr>
      <w:bookmarkStart w:id="51" w:name="_Ref348534004"/>
      <w:bookmarkStart w:id="52" w:name="_Toc364948297"/>
      <w:r>
        <w:t>Reasonable scenarios</w:t>
      </w:r>
      <w:bookmarkEnd w:id="51"/>
      <w:r w:rsidR="003C1D52">
        <w:t xml:space="preserve"> and sensitivities</w:t>
      </w:r>
      <w:bookmarkEnd w:id="52"/>
    </w:p>
    <w:p w:rsidR="003C1D52" w:rsidRDefault="002B209F" w:rsidP="00FC641D">
      <w:pPr>
        <w:pStyle w:val="AERbodytext"/>
        <w:numPr>
          <w:ilvl w:val="0"/>
          <w:numId w:val="6"/>
        </w:numPr>
      </w:pPr>
      <w:r w:rsidRPr="00F00563">
        <w:t xml:space="preserve">Clause 5.17.1 of the NER requires </w:t>
      </w:r>
      <w:r w:rsidRPr="00F00563">
        <w:rPr>
          <w:rStyle w:val="AERtextitalic"/>
          <w:i w:val="0"/>
        </w:rPr>
        <w:t>RIT-D proponents</w:t>
      </w:r>
      <w:r w:rsidRPr="00F00563">
        <w:t xml:space="preserve"> to base the RIT-D </w:t>
      </w:r>
      <w:r w:rsidR="00A62E0D">
        <w:t xml:space="preserve">assessment </w:t>
      </w:r>
      <w:r w:rsidRPr="00F00563">
        <w:t xml:space="preserve">on a cost-benefit analysis that includes an assessment of </w:t>
      </w:r>
      <w:r w:rsidRPr="00F00563">
        <w:rPr>
          <w:rStyle w:val="AERtextitalic"/>
          <w:i w:val="0"/>
        </w:rPr>
        <w:t>reasonable scenarios</w:t>
      </w:r>
      <w:r w:rsidRPr="00F00563">
        <w:t xml:space="preserve"> of future supply and demand.</w:t>
      </w:r>
      <w:r w:rsidR="003C1D52">
        <w:t xml:space="preserve"> For example, in assessing two credible options, a </w:t>
      </w:r>
      <w:r w:rsidR="005966DC">
        <w:t xml:space="preserve">RIT-D </w:t>
      </w:r>
      <w:r w:rsidR="003C1D52">
        <w:t xml:space="preserve">proponent might formulate a reasonable scenario based on the following </w:t>
      </w:r>
      <w:r w:rsidR="00341036">
        <w:t xml:space="preserve">set of </w:t>
      </w:r>
      <w:r w:rsidR="003C1D52">
        <w:t>input assumptions, which it reasonably considers most likely:</w:t>
      </w:r>
    </w:p>
    <w:p w:rsidR="00B53DB4" w:rsidRDefault="003C1D52" w:rsidP="00077C04">
      <w:pPr>
        <w:pStyle w:val="AERbulletlistfirststyle"/>
      </w:pPr>
      <w:r w:rsidRPr="001D23E8">
        <w:t>medium base forecast electricity demand</w:t>
      </w:r>
    </w:p>
    <w:p w:rsidR="00B53DB4" w:rsidRDefault="003C1D52" w:rsidP="00077C04">
      <w:pPr>
        <w:pStyle w:val="AERbulletlistfirststyle"/>
      </w:pPr>
      <w:r w:rsidRPr="001D23E8">
        <w:t>a discount rate of 8 per cent</w:t>
      </w:r>
    </w:p>
    <w:p w:rsidR="00B53DB4" w:rsidRDefault="003C1D52" w:rsidP="00077C04">
      <w:pPr>
        <w:pStyle w:val="AERbulletlistfirststyle"/>
      </w:pPr>
      <w:proofErr w:type="gramStart"/>
      <w:r w:rsidRPr="001D23E8">
        <w:t>medium</w:t>
      </w:r>
      <w:proofErr w:type="gramEnd"/>
      <w:r w:rsidRPr="001D23E8">
        <w:t xml:space="preserve"> capital and operating costs for existing, committed, anticipated and modelled </w:t>
      </w:r>
      <w:r w:rsidR="005C22CC">
        <w:t xml:space="preserve">generation </w:t>
      </w:r>
      <w:r w:rsidRPr="001D23E8">
        <w:t>projects.</w:t>
      </w:r>
    </w:p>
    <w:p w:rsidR="003C1D52" w:rsidRDefault="003C1D52" w:rsidP="003C1D52">
      <w:pPr>
        <w:pStyle w:val="AERbodytext"/>
        <w:numPr>
          <w:ilvl w:val="0"/>
          <w:numId w:val="6"/>
        </w:numPr>
        <w:rPr>
          <w:rStyle w:val="AERbody"/>
        </w:rPr>
      </w:pPr>
      <w:r>
        <w:rPr>
          <w:rStyle w:val="AERbody"/>
        </w:rPr>
        <w:t xml:space="preserve">This </w:t>
      </w:r>
      <w:r w:rsidR="005C22CC">
        <w:rPr>
          <w:rStyle w:val="AERbody"/>
        </w:rPr>
        <w:t xml:space="preserve">set of inputs represents </w:t>
      </w:r>
      <w:r>
        <w:rPr>
          <w:rStyle w:val="AERbody"/>
        </w:rPr>
        <w:t xml:space="preserve">the central </w:t>
      </w:r>
      <w:r w:rsidRPr="00DB0AFE">
        <w:rPr>
          <w:rStyle w:val="AERtextitalic"/>
          <w:i w:val="0"/>
        </w:rPr>
        <w:t>reasonable scenario</w:t>
      </w:r>
      <w:r>
        <w:rPr>
          <w:rStyle w:val="AERbody"/>
        </w:rPr>
        <w:t xml:space="preserve"> </w:t>
      </w:r>
      <w:r w:rsidR="005966DC">
        <w:rPr>
          <w:rStyle w:val="AERbody"/>
        </w:rPr>
        <w:t xml:space="preserve">with which </w:t>
      </w:r>
      <w:r>
        <w:rPr>
          <w:rStyle w:val="AERbody"/>
        </w:rPr>
        <w:t xml:space="preserve">the </w:t>
      </w:r>
      <w:r w:rsidRPr="00DB0AFE">
        <w:rPr>
          <w:rStyle w:val="AERtextitalic"/>
          <w:i w:val="0"/>
        </w:rPr>
        <w:t>RIT-D proponent</w:t>
      </w:r>
      <w:r>
        <w:rPr>
          <w:rStyle w:val="AERbody"/>
        </w:rPr>
        <w:t xml:space="preserve"> </w:t>
      </w:r>
      <w:r w:rsidR="00B84EA3">
        <w:rPr>
          <w:rStyle w:val="AERbody"/>
        </w:rPr>
        <w:t xml:space="preserve">can proceed to </w:t>
      </w:r>
      <w:r>
        <w:rPr>
          <w:rStyle w:val="AERbody"/>
        </w:rPr>
        <w:t xml:space="preserve">calculate the net economic benefit of the two </w:t>
      </w:r>
      <w:r w:rsidRPr="00DB0AFE">
        <w:rPr>
          <w:rStyle w:val="AERtextitalic"/>
          <w:i w:val="0"/>
        </w:rPr>
        <w:t>credible options</w:t>
      </w:r>
      <w:r>
        <w:rPr>
          <w:rStyle w:val="AERbody"/>
        </w:rPr>
        <w:t>.</w:t>
      </w:r>
      <w:r w:rsidR="00B84EA3">
        <w:rPr>
          <w:rStyle w:val="AERbody"/>
        </w:rPr>
        <w:t xml:space="preserve"> However, depending on the nature of the options being assessed, the use of additional reasonable scenarios may be appropriate.</w:t>
      </w:r>
    </w:p>
    <w:p w:rsidR="002B209F" w:rsidRDefault="002B209F" w:rsidP="00FC641D">
      <w:pPr>
        <w:pStyle w:val="AERbodytext"/>
        <w:numPr>
          <w:ilvl w:val="0"/>
          <w:numId w:val="6"/>
        </w:numPr>
      </w:pPr>
      <w:r w:rsidRPr="00F00563">
        <w:t xml:space="preserve">Clause 5.17.1(2) of the NER states that the RIT-D must not require a level of analysis that is disproportionate to the scale and likely impact of each </w:t>
      </w:r>
      <w:r w:rsidRPr="00F00563">
        <w:rPr>
          <w:rStyle w:val="AERtextitalic"/>
          <w:i w:val="0"/>
        </w:rPr>
        <w:t>c</w:t>
      </w:r>
      <w:r w:rsidRPr="003C1D52">
        <w:rPr>
          <w:rStyle w:val="AERtextitalic"/>
          <w:i w:val="0"/>
        </w:rPr>
        <w:t>redible option</w:t>
      </w:r>
      <w:r w:rsidRPr="003C1D52">
        <w:t xml:space="preserve"> </w:t>
      </w:r>
      <w:r w:rsidRPr="00F00563">
        <w:t xml:space="preserve">considered. Consequently, the appropriate number and choice of </w:t>
      </w:r>
      <w:r w:rsidRPr="00F00563">
        <w:rPr>
          <w:rStyle w:val="AERtextitalic"/>
          <w:i w:val="0"/>
        </w:rPr>
        <w:t>r</w:t>
      </w:r>
      <w:r w:rsidRPr="003C1D52">
        <w:rPr>
          <w:rStyle w:val="AERtextitalic"/>
          <w:i w:val="0"/>
        </w:rPr>
        <w:t>easonable scenarios</w:t>
      </w:r>
      <w:r w:rsidRPr="003C1D52">
        <w:t xml:space="preserve"> </w:t>
      </w:r>
      <w:r w:rsidRPr="00F00563">
        <w:t xml:space="preserve">is likely to vary for each set of </w:t>
      </w:r>
      <w:r w:rsidRPr="00F00563">
        <w:rPr>
          <w:rStyle w:val="AERtextitalic"/>
          <w:i w:val="0"/>
        </w:rPr>
        <w:t>c</w:t>
      </w:r>
      <w:r w:rsidRPr="003C1D52">
        <w:rPr>
          <w:rStyle w:val="AERtextitalic"/>
          <w:i w:val="0"/>
        </w:rPr>
        <w:t>redible options</w:t>
      </w:r>
      <w:r w:rsidRPr="003C1D52">
        <w:t>.</w:t>
      </w:r>
      <w:r w:rsidRPr="00F00563">
        <w:t xml:space="preserve"> </w:t>
      </w:r>
    </w:p>
    <w:p w:rsidR="00DB0AFE" w:rsidRDefault="00660FE9" w:rsidP="00660FE9">
      <w:pPr>
        <w:pStyle w:val="AERbodytext"/>
      </w:pPr>
      <w:r>
        <w:rPr>
          <w:rStyle w:val="AERbody"/>
        </w:rPr>
        <w:t xml:space="preserve">The development of additional reasonable scenarios involves a process of applying sensitivity analysis to key input variables within the central reasonable scenario. </w:t>
      </w:r>
      <w:r w:rsidRPr="001D23E8">
        <w:t xml:space="preserve">Where a change to </w:t>
      </w:r>
      <w:r>
        <w:t xml:space="preserve">a </w:t>
      </w:r>
      <w:r w:rsidRPr="001D23E8">
        <w:t>parameter</w:t>
      </w:r>
      <w:r>
        <w:t xml:space="preserve"> </w:t>
      </w:r>
      <w:r w:rsidRPr="001D23E8">
        <w:t xml:space="preserve">or value in a central </w:t>
      </w:r>
      <w:r>
        <w:rPr>
          <w:rStyle w:val="AERtextitalic"/>
          <w:i w:val="0"/>
        </w:rPr>
        <w:t>reasonable scenario</w:t>
      </w:r>
      <w:r w:rsidRPr="001D23E8">
        <w:t xml:space="preserve"> yields </w:t>
      </w:r>
      <w:r>
        <w:t xml:space="preserve">or is likely to yield </w:t>
      </w:r>
      <w:r w:rsidRPr="001D23E8">
        <w:t xml:space="preserve">a change to the ranking of </w:t>
      </w:r>
      <w:r>
        <w:rPr>
          <w:rStyle w:val="AERtextitalic"/>
          <w:i w:val="0"/>
        </w:rPr>
        <w:t xml:space="preserve">credible options </w:t>
      </w:r>
      <w:r w:rsidRPr="001D23E8">
        <w:t xml:space="preserve">by net economic benefit, the </w:t>
      </w:r>
      <w:r>
        <w:rPr>
          <w:rStyle w:val="AERtextitalic"/>
          <w:i w:val="0"/>
        </w:rPr>
        <w:t>RIT-D proponent</w:t>
      </w:r>
      <w:r w:rsidRPr="001D23E8">
        <w:t xml:space="preserve"> should adopt additional </w:t>
      </w:r>
      <w:r>
        <w:rPr>
          <w:rStyle w:val="AERtextitalic"/>
          <w:i w:val="0"/>
        </w:rPr>
        <w:t>reasonable scenarios</w:t>
      </w:r>
      <w:r w:rsidRPr="001D23E8">
        <w:t xml:space="preserve"> that reflect variations in that parameter or value.</w:t>
      </w:r>
      <w:r>
        <w:t xml:space="preserve"> </w:t>
      </w:r>
    </w:p>
    <w:p w:rsidR="00660FE9" w:rsidRPr="00F00563" w:rsidRDefault="00660FE9" w:rsidP="00660FE9">
      <w:pPr>
        <w:pStyle w:val="AERbodytext"/>
        <w:rPr>
          <w:rStyle w:val="AERbody"/>
        </w:rPr>
      </w:pPr>
      <w:r>
        <w:t>For example, drawing from the above example, a RIT-</w:t>
      </w:r>
      <w:r w:rsidR="00154E0C">
        <w:t xml:space="preserve">D </w:t>
      </w:r>
      <w:r>
        <w:t>proponent could choose to undertake a sensitivity analysis on demand</w:t>
      </w:r>
      <w:r w:rsidR="00154E0C">
        <w:t>. This will</w:t>
      </w:r>
      <w:r>
        <w:t xml:space="preserve"> </w:t>
      </w:r>
      <w:r w:rsidR="005C22CC">
        <w:t>determine</w:t>
      </w:r>
      <w:r>
        <w:t xml:space="preserve"> whether the ranking of credible options by net economic benefit change</w:t>
      </w:r>
      <w:r w:rsidR="005C22CC">
        <w:t>s</w:t>
      </w:r>
      <w:r>
        <w:t xml:space="preserve"> if demand grows faster or slower than anticipated, assuming no change in carbon prices and new generation costs (which are assumed to be independent of demand growth). In some cases, where relevant and appropriate</w:t>
      </w:r>
      <w:r w:rsidR="00C278D7">
        <w:t>,</w:t>
      </w:r>
      <w:r>
        <w:t xml:space="preserve"> given the overall requirement of proportionately</w:t>
      </w:r>
      <w:r w:rsidR="0071550B">
        <w:t xml:space="preserve">, undertaking a sensitivity </w:t>
      </w:r>
      <w:r w:rsidR="005C22CC">
        <w:t xml:space="preserve">analysis </w:t>
      </w:r>
      <w:r w:rsidR="0071550B">
        <w:t xml:space="preserve">may involve taking account of changes in </w:t>
      </w:r>
      <w:r w:rsidR="005C22CC">
        <w:t>the sensitivity</w:t>
      </w:r>
      <w:r w:rsidR="0071550B">
        <w:t xml:space="preserve"> variable (such as demand) on other inputs, such as new generation investment</w:t>
      </w:r>
      <w:r w:rsidR="00CF69BC">
        <w:t>,</w:t>
      </w:r>
      <w:r w:rsidR="00472449">
        <w:t xml:space="preserve"> by using plant expansion modelling</w:t>
      </w:r>
      <w:r w:rsidR="0071550B">
        <w:t xml:space="preserve">.  </w:t>
      </w:r>
      <w:r>
        <w:t xml:space="preserve"> </w:t>
      </w:r>
    </w:p>
    <w:p w:rsidR="002B209F" w:rsidRPr="00F00563" w:rsidRDefault="00C278D7" w:rsidP="002B209F">
      <w:pPr>
        <w:pStyle w:val="AERbodytext"/>
        <w:rPr>
          <w:rStyle w:val="AERbody"/>
        </w:rPr>
      </w:pPr>
      <w:r>
        <w:rPr>
          <w:rStyle w:val="AERbody"/>
        </w:rPr>
        <w:t>E</w:t>
      </w:r>
      <w:r w:rsidR="00341036">
        <w:rPr>
          <w:rStyle w:val="AERbody"/>
        </w:rPr>
        <w:t xml:space="preserve">xample </w:t>
      </w:r>
      <w:r>
        <w:rPr>
          <w:rStyle w:val="AERbody"/>
        </w:rPr>
        <w:t xml:space="preserve">13 illustrates </w:t>
      </w:r>
      <w:r w:rsidRPr="00F00563">
        <w:t xml:space="preserve">how a </w:t>
      </w:r>
      <w:r w:rsidRPr="00F00563">
        <w:rPr>
          <w:rStyle w:val="AERtextitalic"/>
          <w:i w:val="0"/>
        </w:rPr>
        <w:t>RIT-D proponent</w:t>
      </w:r>
      <w:r w:rsidRPr="00F00563">
        <w:t xml:space="preserve"> could undertake a sensitivity analysis of forecast demand</w:t>
      </w:r>
      <w:r w:rsidR="00341036">
        <w:rPr>
          <w:rStyle w:val="AERbod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BC496B" w:rsidRDefault="002B209F" w:rsidP="00FC641D">
            <w:pPr>
              <w:pStyle w:val="AERbodytext"/>
              <w:numPr>
                <w:ilvl w:val="0"/>
                <w:numId w:val="6"/>
              </w:numPr>
              <w:rPr>
                <w:rStyle w:val="AERtextbold"/>
              </w:rPr>
            </w:pPr>
            <w:r>
              <w:rPr>
                <w:rStyle w:val="AERtextbold"/>
              </w:rPr>
              <w:t xml:space="preserve">Example </w:t>
            </w:r>
            <w:r w:rsidR="00112045">
              <w:rPr>
                <w:rStyle w:val="AERtextbold"/>
              </w:rPr>
              <w:t>13</w:t>
            </w:r>
            <w:r>
              <w:rPr>
                <w:rStyle w:val="AERtextbold"/>
              </w:rPr>
              <w:t xml:space="preserve">: </w:t>
            </w:r>
            <w:r w:rsidRPr="00BC496B">
              <w:rPr>
                <w:rStyle w:val="AERtextbold"/>
              </w:rPr>
              <w:t>Demand sensitivity</w:t>
            </w:r>
          </w:p>
          <w:p w:rsidR="002B209F" w:rsidRPr="00F00563" w:rsidRDefault="002B209F" w:rsidP="00C278D7">
            <w:pPr>
              <w:pStyle w:val="AERbodytext"/>
              <w:numPr>
                <w:ilvl w:val="0"/>
                <w:numId w:val="6"/>
              </w:numPr>
            </w:pPr>
            <w:r w:rsidRPr="00F00563">
              <w:t xml:space="preserve">Assume this example is for </w:t>
            </w:r>
            <w:r w:rsidRPr="00C278D7">
              <w:rPr>
                <w:rStyle w:val="AERtextitalic"/>
                <w:i w:val="0"/>
              </w:rPr>
              <w:t xml:space="preserve">reliability corrective action </w:t>
            </w:r>
            <w:r w:rsidRPr="00F00563">
              <w:t xml:space="preserve">and therefore a relative ranking of </w:t>
            </w:r>
            <w:r w:rsidRPr="00C278D7">
              <w:rPr>
                <w:rStyle w:val="AERtextitalic"/>
                <w:i w:val="0"/>
              </w:rPr>
              <w:t>credible options</w:t>
            </w:r>
            <w:r w:rsidRPr="00F00563">
              <w:t xml:space="preserve"> is required (as opposed to a comparison with a '</w:t>
            </w:r>
            <w:proofErr w:type="gramStart"/>
            <w:r w:rsidRPr="00F00563">
              <w:t>do</w:t>
            </w:r>
            <w:proofErr w:type="gramEnd"/>
            <w:r w:rsidRPr="00F00563">
              <w:t xml:space="preserve"> nothing' base case to quantify market benefits). </w:t>
            </w:r>
          </w:p>
          <w:p w:rsidR="002B209F" w:rsidRPr="00F00563" w:rsidRDefault="002B209F" w:rsidP="00C278D7">
            <w:pPr>
              <w:pStyle w:val="AERbodytext"/>
              <w:numPr>
                <w:ilvl w:val="0"/>
                <w:numId w:val="6"/>
              </w:numPr>
            </w:pPr>
            <w:r w:rsidRPr="00F00563">
              <w:t xml:space="preserve">Assume there are two </w:t>
            </w:r>
            <w:r w:rsidRPr="00C278D7">
              <w:rPr>
                <w:rStyle w:val="AERtextitalic"/>
                <w:i w:val="0"/>
              </w:rPr>
              <w:t>credible options</w:t>
            </w:r>
            <w:r w:rsidR="005D78B0">
              <w:t>:</w:t>
            </w:r>
            <w:r w:rsidRPr="00F00563">
              <w:t xml:space="preserve"> </w:t>
            </w:r>
          </w:p>
          <w:p w:rsidR="002B209F" w:rsidRPr="00F00563" w:rsidRDefault="003145E1" w:rsidP="00322C70">
            <w:pPr>
              <w:pStyle w:val="AERnumberedlistfirststyle"/>
            </w:pPr>
            <w:r>
              <w:t>a</w:t>
            </w:r>
            <w:r w:rsidR="002B209F" w:rsidRPr="00F00563">
              <w:t>ugmentation of a distribution line</w:t>
            </w:r>
            <w:r w:rsidR="0071550B">
              <w:rPr>
                <w:rFonts w:cs="Gautami"/>
              </w:rPr>
              <w:t xml:space="preserve"> at a cost of </w:t>
            </w:r>
            <w:r w:rsidR="002B209F" w:rsidRPr="00F00563">
              <w:t>$60 million</w:t>
            </w:r>
          </w:p>
          <w:p w:rsidR="002B209F" w:rsidRPr="00F00563" w:rsidRDefault="002D6658" w:rsidP="00322C70">
            <w:pPr>
              <w:pStyle w:val="AERnumberedlistfirststyle"/>
            </w:pPr>
            <w:proofErr w:type="gramStart"/>
            <w:r>
              <w:t>contracting</w:t>
            </w:r>
            <w:proofErr w:type="gramEnd"/>
            <w:r>
              <w:t xml:space="preserve"> with </w:t>
            </w:r>
            <w:r w:rsidR="002B209F" w:rsidRPr="00F00563">
              <w:t xml:space="preserve">an </w:t>
            </w:r>
            <w:r w:rsidR="002B209F" w:rsidRPr="00F00563">
              <w:rPr>
                <w:rStyle w:val="AERtextitalic"/>
                <w:i w:val="0"/>
              </w:rPr>
              <w:t>embedded generator</w:t>
            </w:r>
            <w:r w:rsidR="0071550B">
              <w:t xml:space="preserve"> </w:t>
            </w:r>
            <w:r>
              <w:t xml:space="preserve">to provide additional peak demand support </w:t>
            </w:r>
            <w:r w:rsidR="0071550B">
              <w:t xml:space="preserve">at a cost of </w:t>
            </w:r>
            <w:r w:rsidR="002B209F" w:rsidRPr="00F00563">
              <w:t>$15 million</w:t>
            </w:r>
            <w:r w:rsidR="003145E1">
              <w:t>.</w:t>
            </w:r>
          </w:p>
          <w:p w:rsidR="002B209F" w:rsidRPr="00F00563" w:rsidRDefault="002B209F" w:rsidP="00FC641D">
            <w:pPr>
              <w:pStyle w:val="AERbodytext"/>
              <w:numPr>
                <w:ilvl w:val="0"/>
                <w:numId w:val="6"/>
              </w:numPr>
            </w:pPr>
            <w:r w:rsidRPr="00F00563">
              <w:t>The first option is chosen as the base case credible option</w:t>
            </w:r>
            <w:r w:rsidR="003145E1">
              <w:t>. Therefore,</w:t>
            </w:r>
            <w:r w:rsidRPr="00F00563">
              <w:t xml:space="preserve"> only the relative market benefits and costs of the second credible option need to be calculated. </w:t>
            </w:r>
          </w:p>
          <w:p w:rsidR="002B209F" w:rsidRPr="00F00563" w:rsidRDefault="002B209F" w:rsidP="00FC641D">
            <w:pPr>
              <w:pStyle w:val="AERbodytext"/>
              <w:numPr>
                <w:ilvl w:val="0"/>
                <w:numId w:val="6"/>
              </w:numPr>
            </w:pPr>
            <w:r w:rsidRPr="00F00563">
              <w:t xml:space="preserve">The </w:t>
            </w:r>
            <w:r w:rsidRPr="00F00563">
              <w:rPr>
                <w:rStyle w:val="AERtextitalic"/>
                <w:i w:val="0"/>
              </w:rPr>
              <w:t>RIT-D proponent</w:t>
            </w:r>
            <w:r w:rsidRPr="00F00563">
              <w:t xml:space="preserve"> forecasts that energy and peak demand in the region will grow by 3 per cent over the period of the analysis. </w:t>
            </w:r>
          </w:p>
          <w:p w:rsidR="002B209F" w:rsidRPr="00F00563" w:rsidRDefault="002B209F" w:rsidP="00FC641D">
            <w:pPr>
              <w:pStyle w:val="AERbodytext"/>
              <w:numPr>
                <w:ilvl w:val="0"/>
                <w:numId w:val="6"/>
              </w:numPr>
            </w:pPr>
            <w:r w:rsidRPr="00F00563">
              <w:t xml:space="preserve">In the central </w:t>
            </w:r>
            <w:r w:rsidRPr="00F00563">
              <w:rPr>
                <w:rStyle w:val="AERtextitalic"/>
                <w:i w:val="0"/>
              </w:rPr>
              <w:t>reasonable scenario</w:t>
            </w:r>
            <w:r w:rsidRPr="00F00563">
              <w:t xml:space="preserve">, the </w:t>
            </w:r>
            <w:r w:rsidR="002D6658">
              <w:t xml:space="preserve">relative </w:t>
            </w:r>
            <w:r w:rsidRPr="00F00563">
              <w:t xml:space="preserve">market benefits of the </w:t>
            </w:r>
            <w:r w:rsidRPr="00F00563">
              <w:rPr>
                <w:rStyle w:val="AERtextitalic"/>
                <w:i w:val="0"/>
              </w:rPr>
              <w:t>embedded generator</w:t>
            </w:r>
            <w:r w:rsidRPr="00F00563" w:rsidDel="009B73A4">
              <w:t xml:space="preserve"> </w:t>
            </w:r>
            <w:r w:rsidRPr="00F00563">
              <w:rPr>
                <w:rStyle w:val="AERtextitalic"/>
                <w:i w:val="0"/>
              </w:rPr>
              <w:t>credible option</w:t>
            </w:r>
            <w:r w:rsidRPr="00F00563">
              <w:t xml:space="preserve"> will be determined as follows:</w:t>
            </w:r>
          </w:p>
          <w:p w:rsidR="00D132F8" w:rsidRDefault="003145E1">
            <w:pPr>
              <w:pStyle w:val="AERbulletlistfirststyle"/>
            </w:pPr>
            <w:proofErr w:type="gramStart"/>
            <w:r>
              <w:t>v</w:t>
            </w:r>
            <w:r w:rsidR="002B209F" w:rsidRPr="00F00563">
              <w:t>ariable</w:t>
            </w:r>
            <w:proofErr w:type="gramEnd"/>
            <w:r w:rsidR="002B209F" w:rsidRPr="00F00563">
              <w:t xml:space="preserve"> electricity </w:t>
            </w:r>
            <w:r w:rsidR="0071550B">
              <w:t xml:space="preserve">supply </w:t>
            </w:r>
            <w:r w:rsidR="002B209F" w:rsidRPr="00F00563">
              <w:t xml:space="preserve">costs will be higher </w:t>
            </w:r>
            <w:r w:rsidR="005C22CC">
              <w:t xml:space="preserve">under the embedded generator option </w:t>
            </w:r>
            <w:r w:rsidR="002B209F" w:rsidRPr="00F00563">
              <w:t>than under the base case network augmentation option</w:t>
            </w:r>
            <w:r w:rsidR="0071550B">
              <w:t xml:space="preserve"> because the embedded generator is likely to have a higher variable cost than a remote generator</w:t>
            </w:r>
            <w:r w:rsidR="005C22CC">
              <w:t>.</w:t>
            </w:r>
            <w:r w:rsidR="00191007">
              <w:t xml:space="preserve"> This makes a negative contribution to the embedded generator option’s relative market benefits.</w:t>
            </w:r>
          </w:p>
          <w:p w:rsidR="00D132F8" w:rsidRDefault="0071550B">
            <w:pPr>
              <w:pStyle w:val="AERbulletlistfirststyle"/>
            </w:pPr>
            <w:r>
              <w:t xml:space="preserve">fixed new generation costs </w:t>
            </w:r>
            <w:r w:rsidR="00191007">
              <w:t xml:space="preserve">(excluding the cost of the embedded generator option itself) </w:t>
            </w:r>
            <w:r>
              <w:t xml:space="preserve">will be lower </w:t>
            </w:r>
            <w:r w:rsidR="005C22CC">
              <w:t xml:space="preserve">under the embedded generator option </w:t>
            </w:r>
            <w:r>
              <w:t xml:space="preserve">than under the base case network augmentation option because the embedded generator postpones the </w:t>
            </w:r>
            <w:r w:rsidR="006D11EB">
              <w:t xml:space="preserve">need for </w:t>
            </w:r>
            <w:r>
              <w:t>new generation from year 5 in the base case to year 10.</w:t>
            </w:r>
            <w:r w:rsidR="002B209F" w:rsidRPr="00F00563">
              <w:t xml:space="preserve"> </w:t>
            </w:r>
            <w:r w:rsidR="00191007">
              <w:t>This makes a positive contribution to the embedded generator option’s relative market benefits.</w:t>
            </w:r>
          </w:p>
          <w:p w:rsidR="002B209F" w:rsidRPr="00F00563" w:rsidRDefault="002B209F" w:rsidP="00FC641D">
            <w:pPr>
              <w:pStyle w:val="AERbodytext"/>
              <w:numPr>
                <w:ilvl w:val="0"/>
                <w:numId w:val="6"/>
              </w:numPr>
            </w:pPr>
            <w:r w:rsidRPr="00F00563">
              <w:t xml:space="preserve">Assume that the </w:t>
            </w:r>
            <w:r w:rsidRPr="00F00563">
              <w:rPr>
                <w:rStyle w:val="AERtextitalic"/>
                <w:i w:val="0"/>
              </w:rPr>
              <w:t>RIT-D proponent</w:t>
            </w:r>
            <w:r w:rsidRPr="00F00563">
              <w:t xml:space="preserve"> calculates the relative market benefits of the embedded generation </w:t>
            </w:r>
            <w:r w:rsidRPr="00F00563">
              <w:rPr>
                <w:rStyle w:val="AERtextitalic"/>
                <w:i w:val="0"/>
              </w:rPr>
              <w:t>credible option</w:t>
            </w:r>
            <w:r w:rsidR="008F1496">
              <w:t xml:space="preserve"> as -$40 million</w:t>
            </w:r>
            <w:r w:rsidR="003145E1">
              <w:t xml:space="preserve">. </w:t>
            </w:r>
            <w:r w:rsidR="0071550B" w:rsidRPr="00F00563">
              <w:t>As the cost</w:t>
            </w:r>
            <w:r w:rsidR="0071550B">
              <w:t>s</w:t>
            </w:r>
            <w:r w:rsidR="0071550B" w:rsidRPr="00F00563">
              <w:t xml:space="preserve"> of the embedded generator credible option are lower than the costs of </w:t>
            </w:r>
            <w:r w:rsidR="0071550B">
              <w:t xml:space="preserve">the </w:t>
            </w:r>
            <w:r w:rsidR="0071550B" w:rsidRPr="00F00563">
              <w:t xml:space="preserve">network augmentation credible option, the </w:t>
            </w:r>
            <w:r w:rsidR="001633CB">
              <w:t xml:space="preserve">relative </w:t>
            </w:r>
            <w:r w:rsidR="0071550B" w:rsidRPr="00F00563">
              <w:t xml:space="preserve">costs of the </w:t>
            </w:r>
            <w:r w:rsidR="0071550B" w:rsidRPr="00F00563">
              <w:rPr>
                <w:rStyle w:val="AERtextitalic"/>
                <w:i w:val="0"/>
              </w:rPr>
              <w:t>embedded generator</w:t>
            </w:r>
            <w:r w:rsidR="0071550B" w:rsidRPr="00F00563">
              <w:t xml:space="preserve"> will be negative, -$45 million. </w:t>
            </w:r>
            <w:r w:rsidR="003145E1">
              <w:t>This results in a</w:t>
            </w:r>
            <w:r w:rsidR="008F1496">
              <w:t xml:space="preserve"> relative net economic benefit of the embedded generation </w:t>
            </w:r>
            <w:r w:rsidR="008F1496">
              <w:rPr>
                <w:rStyle w:val="AERtextitalic"/>
                <w:i w:val="0"/>
              </w:rPr>
              <w:t>credible option</w:t>
            </w:r>
            <w:r w:rsidR="001D23E8" w:rsidRPr="001D23E8">
              <w:t xml:space="preserve"> </w:t>
            </w:r>
            <w:r w:rsidR="002D6658">
              <w:t>of</w:t>
            </w:r>
            <w:r w:rsidR="001D23E8" w:rsidRPr="001D23E8">
              <w:t xml:space="preserve"> $5 million.</w:t>
            </w:r>
          </w:p>
          <w:p w:rsidR="002B209F" w:rsidRPr="00F00563" w:rsidRDefault="001D23E8" w:rsidP="00FC641D">
            <w:pPr>
              <w:pStyle w:val="AERbodytext"/>
              <w:numPr>
                <w:ilvl w:val="0"/>
                <w:numId w:val="6"/>
              </w:numPr>
            </w:pPr>
            <w:r w:rsidRPr="001D23E8">
              <w:t xml:space="preserve">The </w:t>
            </w:r>
            <w:r w:rsidR="008F1496">
              <w:rPr>
                <w:rStyle w:val="AERtextitalic"/>
                <w:i w:val="0"/>
              </w:rPr>
              <w:t>RIT-D proponent</w:t>
            </w:r>
            <w:r w:rsidRPr="001D23E8">
              <w:t xml:space="preserve"> now runs a sensitivity analysis on the assumption regarding growth in energy and peak demand. Under th</w:t>
            </w:r>
            <w:r w:rsidR="00C278D7">
              <w:t>e</w:t>
            </w:r>
            <w:r w:rsidRPr="001D23E8">
              <w:t xml:space="preserve"> </w:t>
            </w:r>
            <w:r w:rsidR="001633CB">
              <w:t>sensitivity</w:t>
            </w:r>
            <w:r w:rsidR="0057332F">
              <w:t xml:space="preserve"> analysis</w:t>
            </w:r>
            <w:r w:rsidRPr="001D23E8">
              <w:t>, growth in energy and peak</w:t>
            </w:r>
            <w:r w:rsidR="002B209F">
              <w:t xml:space="preserve"> </w:t>
            </w:r>
            <w:r w:rsidR="002B209F" w:rsidRPr="00F00563">
              <w:t>demand in the region will be 10 per cent over the period of the analysis</w:t>
            </w:r>
            <w:r w:rsidR="00C278D7">
              <w:t>,</w:t>
            </w:r>
            <w:r w:rsidR="002B209F" w:rsidRPr="00F00563">
              <w:t xml:space="preserve"> instead of 3 per cent.</w:t>
            </w:r>
          </w:p>
          <w:p w:rsidR="002B209F" w:rsidRPr="00F00563" w:rsidRDefault="002B209F" w:rsidP="00FC641D">
            <w:pPr>
              <w:pStyle w:val="AERbodytext"/>
              <w:numPr>
                <w:ilvl w:val="0"/>
                <w:numId w:val="6"/>
              </w:numPr>
            </w:pPr>
            <w:r w:rsidRPr="00F00563">
              <w:t>In th</w:t>
            </w:r>
            <w:r w:rsidR="00C278D7">
              <w:t>e</w:t>
            </w:r>
            <w:r w:rsidRPr="00F00563">
              <w:t xml:space="preserve"> modified </w:t>
            </w:r>
            <w:r w:rsidR="00270447">
              <w:t xml:space="preserve">high demand </w:t>
            </w:r>
            <w:r w:rsidRPr="00F00563">
              <w:t xml:space="preserve">scenario, the </w:t>
            </w:r>
            <w:r w:rsidR="00270447">
              <w:t xml:space="preserve">relative </w:t>
            </w:r>
            <w:r w:rsidRPr="00F00563">
              <w:t xml:space="preserve">market benefits of the embedded generation </w:t>
            </w:r>
            <w:r w:rsidRPr="00F00563">
              <w:rPr>
                <w:rStyle w:val="AERtextitalic"/>
                <w:i w:val="0"/>
              </w:rPr>
              <w:t>credible option</w:t>
            </w:r>
            <w:r w:rsidRPr="00F00563">
              <w:t xml:space="preserve"> will change from that in the central reasonable scenario in that:</w:t>
            </w:r>
          </w:p>
          <w:p w:rsidR="00D132F8" w:rsidRDefault="00270447">
            <w:pPr>
              <w:pStyle w:val="AERbulletlistfirststyle"/>
            </w:pPr>
            <w:r>
              <w:t>The embedded generator</w:t>
            </w:r>
            <w:r w:rsidR="00067D29">
              <w:t xml:space="preserve"> option</w:t>
            </w:r>
            <w:r>
              <w:t>’s relative</w:t>
            </w:r>
            <w:r w:rsidRPr="00F00563">
              <w:t xml:space="preserve"> </w:t>
            </w:r>
            <w:r w:rsidR="002B209F" w:rsidRPr="00F00563">
              <w:t>total variable electricity costs will be higher than under the central reasonable scenario</w:t>
            </w:r>
            <w:r w:rsidR="0071550B">
              <w:t xml:space="preserve">, because more </w:t>
            </w:r>
            <w:r w:rsidR="00067D29">
              <w:t xml:space="preserve">high-cost </w:t>
            </w:r>
            <w:r w:rsidR="0071550B">
              <w:t xml:space="preserve">electricity </w:t>
            </w:r>
            <w:r w:rsidR="00067D29">
              <w:t xml:space="preserve">from the embedded generator </w:t>
            </w:r>
            <w:r w:rsidR="0071550B">
              <w:t>will be consumed over the assessment period</w:t>
            </w:r>
            <w:r w:rsidR="00067D29">
              <w:t>.</w:t>
            </w:r>
            <w:r w:rsidR="002B209F" w:rsidRPr="00F00563">
              <w:t xml:space="preserve"> </w:t>
            </w:r>
            <w:r w:rsidR="006D11EB">
              <w:t>This should further reduce the embedded generator option’s relative market benefits.</w:t>
            </w:r>
          </w:p>
          <w:p w:rsidR="0071550B" w:rsidRDefault="00270447">
            <w:pPr>
              <w:pStyle w:val="AERbulletlistfirststyle"/>
            </w:pPr>
            <w:r>
              <w:t>The embedded generator</w:t>
            </w:r>
            <w:r w:rsidR="00067D29">
              <w:t xml:space="preserve"> option</w:t>
            </w:r>
            <w:r>
              <w:t>’s relative</w:t>
            </w:r>
            <w:r w:rsidR="002D6658">
              <w:t xml:space="preserve"> </w:t>
            </w:r>
            <w:r w:rsidR="0071550B">
              <w:t xml:space="preserve">new generation fixed costs will be </w:t>
            </w:r>
            <w:r>
              <w:t>lower</w:t>
            </w:r>
            <w:r w:rsidR="0071550B">
              <w:t xml:space="preserve"> than under the central reasonable scenario, because more generation investment will be required over the assessment period</w:t>
            </w:r>
            <w:r w:rsidR="00067D29">
              <w:t xml:space="preserve"> even if the augmentation proceeds.</w:t>
            </w:r>
            <w:r w:rsidR="0073100F">
              <w:t xml:space="preserve"> This should further reduce the embedded generator option’s relative market benefits.</w:t>
            </w:r>
          </w:p>
          <w:p w:rsidR="002B209F" w:rsidRPr="00F00563" w:rsidRDefault="0073100F" w:rsidP="00FC641D">
            <w:pPr>
              <w:pStyle w:val="AERbodytext"/>
              <w:numPr>
                <w:ilvl w:val="0"/>
                <w:numId w:val="6"/>
              </w:numPr>
            </w:pPr>
            <w:r>
              <w:t>Accordingly</w:t>
            </w:r>
            <w:r w:rsidR="002B209F" w:rsidRPr="00F00563">
              <w:t xml:space="preserve">, the </w:t>
            </w:r>
            <w:r w:rsidR="002B209F" w:rsidRPr="00F00563">
              <w:rPr>
                <w:rStyle w:val="AERtextitalic"/>
                <w:i w:val="0"/>
              </w:rPr>
              <w:t>RIT-D proponent</w:t>
            </w:r>
            <w:r w:rsidR="002B209F" w:rsidRPr="00F00563">
              <w:t xml:space="preserve"> calculates the relative market benefit of the embedded generation connection </w:t>
            </w:r>
            <w:r w:rsidR="002B209F" w:rsidRPr="00F00563">
              <w:rPr>
                <w:rStyle w:val="AERtextitalic"/>
                <w:i w:val="0"/>
              </w:rPr>
              <w:t>credible option</w:t>
            </w:r>
            <w:r w:rsidR="002B209F" w:rsidRPr="00F00563">
              <w:t xml:space="preserve"> </w:t>
            </w:r>
            <w:r w:rsidR="00270447">
              <w:t>i</w:t>
            </w:r>
            <w:r w:rsidR="002B209F" w:rsidRPr="00F00563">
              <w:t xml:space="preserve">s -$55 million and </w:t>
            </w:r>
            <w:r>
              <w:t>assuming the project’s costs have not changed,</w:t>
            </w:r>
            <w:r w:rsidRPr="00F00563">
              <w:t xml:space="preserve"> </w:t>
            </w:r>
            <w:r w:rsidR="002B209F" w:rsidRPr="00F00563">
              <w:t xml:space="preserve">the relative net economic benefit of the embedded generation connection </w:t>
            </w:r>
            <w:r w:rsidR="002B209F" w:rsidRPr="00F00563">
              <w:rPr>
                <w:rStyle w:val="AERtextitalic"/>
                <w:i w:val="0"/>
              </w:rPr>
              <w:t>credible option</w:t>
            </w:r>
            <w:r w:rsidR="002B209F" w:rsidRPr="00F00563">
              <w:t xml:space="preserve"> is </w:t>
            </w:r>
            <w:r w:rsidR="001633CB">
              <w:t xml:space="preserve">now </w:t>
            </w:r>
            <w:r w:rsidR="002B209F" w:rsidRPr="00F00563">
              <w:t>-$10 million.</w:t>
            </w:r>
          </w:p>
          <w:p w:rsidR="00B53DB4" w:rsidRDefault="002B209F">
            <w:pPr>
              <w:pStyle w:val="AERbodytext"/>
              <w:numPr>
                <w:ilvl w:val="0"/>
                <w:numId w:val="6"/>
              </w:numPr>
            </w:pPr>
            <w:r w:rsidRPr="00F00563">
              <w:t xml:space="preserve">The analysis shows that, in the event that growth in energy and peak demand is higher than forecast, the ranking of net economic </w:t>
            </w:r>
            <w:proofErr w:type="gramStart"/>
            <w:r w:rsidRPr="00F00563">
              <w:t>benefit</w:t>
            </w:r>
            <w:proofErr w:type="gramEnd"/>
            <w:r w:rsidRPr="00F00563">
              <w:t xml:space="preserve"> between the two </w:t>
            </w:r>
            <w:r w:rsidRPr="00F00563">
              <w:rPr>
                <w:rStyle w:val="AERtextitalic"/>
                <w:i w:val="0"/>
              </w:rPr>
              <w:t>credible options</w:t>
            </w:r>
            <w:r w:rsidRPr="00F00563">
              <w:t xml:space="preserve"> may change. Therefore, it </w:t>
            </w:r>
            <w:r w:rsidR="00472449">
              <w:t xml:space="preserve">would </w:t>
            </w:r>
            <w:r w:rsidRPr="00F00563">
              <w:t xml:space="preserve">be </w:t>
            </w:r>
            <w:r w:rsidR="00472449">
              <w:t xml:space="preserve">worthwhile </w:t>
            </w:r>
            <w:r w:rsidRPr="00F00563">
              <w:t xml:space="preserve">for the </w:t>
            </w:r>
            <w:r w:rsidRPr="00F00563">
              <w:rPr>
                <w:rStyle w:val="AERtextitalic"/>
                <w:i w:val="0"/>
              </w:rPr>
              <w:t xml:space="preserve">RIT-D proponent </w:t>
            </w:r>
            <w:r w:rsidRPr="00F00563">
              <w:t xml:space="preserve">to </w:t>
            </w:r>
            <w:r w:rsidR="001633CB">
              <w:t>adopt</w:t>
            </w:r>
            <w:r w:rsidR="001633CB" w:rsidRPr="00F00563">
              <w:t xml:space="preserve"> </w:t>
            </w:r>
            <w:r w:rsidRPr="00F00563">
              <w:t xml:space="preserve">additional </w:t>
            </w:r>
            <w:r w:rsidRPr="00F00563">
              <w:rPr>
                <w:rStyle w:val="AERtextitalic"/>
                <w:i w:val="0"/>
              </w:rPr>
              <w:t>reasonable scenarios</w:t>
            </w:r>
            <w:r w:rsidRPr="00F00563">
              <w:t xml:space="preserve"> with varying levels of forecast demand in its assessment of the </w:t>
            </w:r>
            <w:r w:rsidRPr="00F00563">
              <w:rPr>
                <w:rStyle w:val="AERtextitalic"/>
                <w:i w:val="0"/>
              </w:rPr>
              <w:t>credible options</w:t>
            </w:r>
            <w:r w:rsidRPr="00F00563">
              <w:t>.</w:t>
            </w:r>
          </w:p>
        </w:tc>
      </w:tr>
    </w:tbl>
    <w:p w:rsidR="002B209F" w:rsidRDefault="002B209F" w:rsidP="002B209F">
      <w:pPr>
        <w:pStyle w:val="AERbodytext"/>
        <w:numPr>
          <w:ilvl w:val="0"/>
          <w:numId w:val="0"/>
        </w:numPr>
      </w:pPr>
    </w:p>
    <w:p w:rsidR="002B209F" w:rsidRPr="00F00563" w:rsidRDefault="002B209F" w:rsidP="002B209F">
      <w:pPr>
        <w:pStyle w:val="AERbodytext"/>
        <w:numPr>
          <w:ilvl w:val="0"/>
          <w:numId w:val="0"/>
        </w:numPr>
      </w:pPr>
      <w:r w:rsidRPr="00F00563">
        <w:t xml:space="preserve">The impact of sensitivity analysis on the number and choice of </w:t>
      </w:r>
      <w:r w:rsidRPr="00F00563">
        <w:rPr>
          <w:rStyle w:val="AERtextitalic"/>
          <w:i w:val="0"/>
        </w:rPr>
        <w:t>reasonable scenarios</w:t>
      </w:r>
      <w:r w:rsidRPr="00F00563">
        <w:t xml:space="preserve"> used to assess a particular set of </w:t>
      </w:r>
      <w:r w:rsidRPr="00F00563">
        <w:rPr>
          <w:rStyle w:val="AERtextitalic"/>
          <w:i w:val="0"/>
        </w:rPr>
        <w:t xml:space="preserve">credible options </w:t>
      </w:r>
      <w:r w:rsidRPr="00F00563">
        <w:t xml:space="preserve">will vary according to the circumstances surrounding the RIT-D assessment. Further, there may be other approaches for deriving the appropriate number and choice of </w:t>
      </w:r>
      <w:r w:rsidRPr="00F00563">
        <w:rPr>
          <w:rStyle w:val="AERtextitalic"/>
          <w:i w:val="0"/>
        </w:rPr>
        <w:t>reasonable scenarios</w:t>
      </w:r>
      <w:r w:rsidRPr="00F00563">
        <w:t xml:space="preserve"> for each set of </w:t>
      </w:r>
      <w:r w:rsidRPr="00F00563">
        <w:rPr>
          <w:rStyle w:val="AERtextitalic"/>
          <w:i w:val="0"/>
        </w:rPr>
        <w:t>credible options</w:t>
      </w:r>
      <w:r w:rsidRPr="00F00563">
        <w:t xml:space="preserve"> under consideration. </w:t>
      </w:r>
    </w:p>
    <w:p w:rsidR="002B209F" w:rsidRPr="00F00563" w:rsidRDefault="002B209F" w:rsidP="00FC641D">
      <w:pPr>
        <w:pStyle w:val="AERbodytext"/>
        <w:numPr>
          <w:ilvl w:val="0"/>
          <w:numId w:val="6"/>
        </w:numPr>
      </w:pPr>
      <w:r w:rsidRPr="00F00563">
        <w:t xml:space="preserve">Once a </w:t>
      </w:r>
      <w:r w:rsidRPr="00F00563">
        <w:rPr>
          <w:rStyle w:val="AERtextitalic"/>
          <w:i w:val="0"/>
        </w:rPr>
        <w:t xml:space="preserve">RIT-D proponent </w:t>
      </w:r>
      <w:r w:rsidRPr="00F00563">
        <w:t xml:space="preserve">has formulated an appropriate number and choice of </w:t>
      </w:r>
      <w:r w:rsidRPr="00F00563">
        <w:rPr>
          <w:rStyle w:val="AERtextitalic"/>
          <w:i w:val="0"/>
        </w:rPr>
        <w:t>reasonable scenarios</w:t>
      </w:r>
      <w:r w:rsidRPr="00F00563">
        <w:t xml:space="preserve">, it will need to calculate the market benefits of each </w:t>
      </w:r>
      <w:r w:rsidRPr="00F00563">
        <w:rPr>
          <w:rStyle w:val="AERtextitalic"/>
          <w:i w:val="0"/>
        </w:rPr>
        <w:t>credible option</w:t>
      </w:r>
      <w:r w:rsidRPr="00F00563">
        <w:t xml:space="preserve"> arising under each </w:t>
      </w:r>
      <w:r w:rsidRPr="00F00563">
        <w:rPr>
          <w:rStyle w:val="AERtextitalic"/>
          <w:i w:val="0"/>
        </w:rPr>
        <w:t>reasonable scenario</w:t>
      </w:r>
      <w:r w:rsidRPr="00F00563">
        <w:t xml:space="preserve">. These market benefits would then need to be probability-weighted to derive the relevant market benefits of each </w:t>
      </w:r>
      <w:r w:rsidRPr="00F00563">
        <w:rPr>
          <w:rStyle w:val="AERtextitalic"/>
          <w:i w:val="0"/>
        </w:rPr>
        <w:t>credible option</w:t>
      </w:r>
      <w:r w:rsidRPr="00F00563">
        <w:t>.</w:t>
      </w:r>
      <w:r w:rsidR="00472449">
        <w:t xml:space="preserve"> This process is discussed in the section</w:t>
      </w:r>
      <w:r w:rsidR="00C278D7">
        <w:t xml:space="preserve"> 14 of the application guidelines</w:t>
      </w:r>
      <w:r w:rsidR="00472449">
        <w:t>.</w:t>
      </w:r>
    </w:p>
    <w:p w:rsidR="002B209F" w:rsidRPr="00F00563" w:rsidRDefault="00472449" w:rsidP="00FC641D">
      <w:pPr>
        <w:pStyle w:val="AERbodytext"/>
        <w:numPr>
          <w:ilvl w:val="0"/>
          <w:numId w:val="6"/>
        </w:numPr>
      </w:pPr>
      <w:r>
        <w:t>I</w:t>
      </w:r>
      <w:r w:rsidR="002B209F" w:rsidRPr="00F00563">
        <w:t xml:space="preserve">t is important to note that the number of </w:t>
      </w:r>
      <w:r w:rsidR="002B209F" w:rsidRPr="00F00563">
        <w:rPr>
          <w:rStyle w:val="AERtextitalic"/>
          <w:i w:val="0"/>
        </w:rPr>
        <w:t>reasonable scenarios</w:t>
      </w:r>
      <w:r w:rsidR="002B209F" w:rsidRPr="00F00563">
        <w:t xml:space="preserve"> and </w:t>
      </w:r>
      <w:r w:rsidR="002B209F" w:rsidRPr="00F00563">
        <w:rPr>
          <w:rStyle w:val="AERtextitalic"/>
          <w:i w:val="0"/>
        </w:rPr>
        <w:t>credible options</w:t>
      </w:r>
      <w:r w:rsidR="002B209F" w:rsidRPr="00F00563">
        <w:t xml:space="preserve"> used in a particular RIT-D assessment will have a major influence on the extent of modelling and analysis for the </w:t>
      </w:r>
      <w:r w:rsidR="002B209F" w:rsidRPr="00F00563">
        <w:rPr>
          <w:rStyle w:val="AERtextitalic"/>
          <w:i w:val="0"/>
        </w:rPr>
        <w:t xml:space="preserve">RIT-D proponent </w:t>
      </w:r>
      <w:r w:rsidR="002B209F" w:rsidRPr="00F00563">
        <w:t xml:space="preserve">to undertake. </w:t>
      </w:r>
    </w:p>
    <w:p w:rsidR="002B209F" w:rsidRPr="00F00563" w:rsidRDefault="002B209F" w:rsidP="00FC641D">
      <w:pPr>
        <w:pStyle w:val="AERbodytext"/>
        <w:numPr>
          <w:ilvl w:val="0"/>
          <w:numId w:val="6"/>
        </w:numPr>
      </w:pPr>
      <w:r w:rsidRPr="00F00563">
        <w:t xml:space="preserve">Assume that a </w:t>
      </w:r>
      <w:r w:rsidRPr="00F00563">
        <w:rPr>
          <w:rStyle w:val="AERtextitalic"/>
          <w:i w:val="0"/>
        </w:rPr>
        <w:t>RIT-D proponent</w:t>
      </w:r>
      <w:r w:rsidRPr="00F00563">
        <w:t xml:space="preserve"> </w:t>
      </w:r>
      <w:r w:rsidR="003145E1">
        <w:t>has</w:t>
      </w:r>
      <w:r w:rsidR="003145E1" w:rsidRPr="00F00563">
        <w:t xml:space="preserve"> </w:t>
      </w:r>
      <w:r w:rsidRPr="00F00563">
        <w:t>undertaken appropriate sensitivity analysis</w:t>
      </w:r>
      <w:r w:rsidR="003145E1">
        <w:t xml:space="preserve"> and </w:t>
      </w:r>
      <w:r w:rsidRPr="00F00563">
        <w:t>chooses to assess a $50 million investment to increase network transfer capability accommodat</w:t>
      </w:r>
      <w:r w:rsidR="003145E1">
        <w:t>ing an</w:t>
      </w:r>
      <w:r w:rsidRPr="00F00563">
        <w:t xml:space="preserve"> expected </w:t>
      </w:r>
      <w:r w:rsidRPr="00F00563">
        <w:rPr>
          <w:rStyle w:val="AERtextitalic"/>
          <w:i w:val="0"/>
        </w:rPr>
        <w:t>load</w:t>
      </w:r>
      <w:r w:rsidRPr="00F00563">
        <w:t xml:space="preserve"> growth</w:t>
      </w:r>
      <w:r w:rsidR="003145E1">
        <w:t xml:space="preserve"> which</w:t>
      </w:r>
      <w:r w:rsidRPr="00F00563">
        <w:t xml:space="preserve"> meet</w:t>
      </w:r>
      <w:r w:rsidR="003145E1">
        <w:t>s</w:t>
      </w:r>
      <w:r w:rsidRPr="00F00563">
        <w:t xml:space="preserve"> mandatory reliability standards (i.e. for reliability corrective action). The </w:t>
      </w:r>
      <w:r w:rsidR="00C278D7">
        <w:t xml:space="preserve">RIT-D </w:t>
      </w:r>
      <w:r w:rsidRPr="00F00563">
        <w:t>proponent conducts th</w:t>
      </w:r>
      <w:r w:rsidR="003145E1">
        <w:t>e</w:t>
      </w:r>
      <w:r w:rsidRPr="00F00563">
        <w:t xml:space="preserve"> analysis using the network option as the base case credible option and assesses th</w:t>
      </w:r>
      <w:r w:rsidR="003145E1">
        <w:t>e</w:t>
      </w:r>
      <w:r w:rsidRPr="00F00563">
        <w:t xml:space="preserve"> project:</w:t>
      </w:r>
    </w:p>
    <w:p w:rsidR="002B209F" w:rsidRPr="00F00563" w:rsidRDefault="002B209F" w:rsidP="00D860B5">
      <w:pPr>
        <w:pStyle w:val="AERbulletlistfirststyle"/>
      </w:pPr>
      <w:r w:rsidRPr="00F00563">
        <w:t xml:space="preserve">against one alternative </w:t>
      </w:r>
      <w:r w:rsidR="009F5191" w:rsidRPr="009F5191">
        <w:t>credible option</w:t>
      </w:r>
    </w:p>
    <w:p w:rsidR="002B209F" w:rsidRPr="00F00563" w:rsidRDefault="001D23E8" w:rsidP="00D860B5">
      <w:pPr>
        <w:pStyle w:val="AERbulletlistfirststyle"/>
      </w:pPr>
      <w:r w:rsidRPr="001D23E8">
        <w:t>based on a single set of capital and operating costs for existing, committed, anticipated and modelled projects</w:t>
      </w:r>
    </w:p>
    <w:p w:rsidR="002B209F" w:rsidRPr="00F00563" w:rsidRDefault="001D23E8" w:rsidP="00D860B5">
      <w:pPr>
        <w:pStyle w:val="AERbulletlistfirststyle"/>
      </w:pPr>
      <w:r w:rsidRPr="001D23E8">
        <w:t>based on two alternative demand forecasts</w:t>
      </w:r>
    </w:p>
    <w:p w:rsidR="00D132F8" w:rsidRDefault="001D23E8" w:rsidP="00E230D2">
      <w:pPr>
        <w:pStyle w:val="AERbulletlistfirststyle"/>
      </w:pPr>
      <w:proofErr w:type="gramStart"/>
      <w:r w:rsidRPr="001D23E8">
        <w:t>using</w:t>
      </w:r>
      <w:proofErr w:type="gramEnd"/>
      <w:r w:rsidRPr="001D23E8">
        <w:t xml:space="preserve"> two alternative carbon prices</w:t>
      </w:r>
      <w:r w:rsidR="003145E1">
        <w:t>.</w:t>
      </w:r>
    </w:p>
    <w:p w:rsidR="002B209F" w:rsidRPr="00F00563" w:rsidRDefault="001D23E8" w:rsidP="00FC641D">
      <w:pPr>
        <w:pStyle w:val="AERbodytext"/>
        <w:numPr>
          <w:ilvl w:val="0"/>
          <w:numId w:val="6"/>
        </w:numPr>
      </w:pPr>
      <w:r w:rsidRPr="001D23E8">
        <w:t xml:space="preserve">This would </w:t>
      </w:r>
      <w:r w:rsidR="00C278D7">
        <w:t>require</w:t>
      </w:r>
      <w:r w:rsidR="00C278D7" w:rsidRPr="001D23E8">
        <w:t xml:space="preserve"> </w:t>
      </w:r>
      <w:r w:rsidRPr="001D23E8">
        <w:t>the development of:</w:t>
      </w:r>
    </w:p>
    <w:p w:rsidR="00D132F8" w:rsidRDefault="003145E1">
      <w:pPr>
        <w:pStyle w:val="AERbulletlistfirststyle"/>
      </w:pPr>
      <w:r>
        <w:t>four</w:t>
      </w:r>
      <w:r w:rsidR="001D23E8" w:rsidRPr="001D23E8">
        <w:t xml:space="preserve"> </w:t>
      </w:r>
      <w:r w:rsidR="008F1496" w:rsidRPr="00A62E0D">
        <w:t>reasonable scenarios</w:t>
      </w:r>
      <w:r w:rsidR="001D23E8" w:rsidRPr="001D23E8">
        <w:rPr>
          <w:rFonts w:hint="eastAsia"/>
        </w:rPr>
        <w:t>—</w:t>
      </w:r>
      <w:r w:rsidR="001D23E8" w:rsidRPr="001D23E8">
        <w:t>encompassing two different demand levels (high and low) and two different carbon prices, and</w:t>
      </w:r>
    </w:p>
    <w:p w:rsidR="00D132F8" w:rsidRDefault="003145E1">
      <w:pPr>
        <w:pStyle w:val="AERbulletlistfirststyle"/>
      </w:pPr>
      <w:proofErr w:type="gramStart"/>
      <w:r>
        <w:t>eight</w:t>
      </w:r>
      <w:proofErr w:type="gramEnd"/>
      <w:r w:rsidR="001D23E8" w:rsidRPr="001D23E8">
        <w:t xml:space="preserve"> states of the world, reflecting one set of </w:t>
      </w:r>
      <w:r w:rsidR="008F1496" w:rsidRPr="00A62E0D">
        <w:t>reasonable scenarios</w:t>
      </w:r>
      <w:r w:rsidR="001D23E8" w:rsidRPr="001D23E8">
        <w:t xml:space="preserve"> for each of the two </w:t>
      </w:r>
      <w:r w:rsidR="008F1496" w:rsidRPr="00A62E0D">
        <w:t>credible options</w:t>
      </w:r>
      <w:r w:rsidR="001D23E8" w:rsidRPr="001D23E8">
        <w:t>.</w:t>
      </w:r>
    </w:p>
    <w:p w:rsidR="002B209F" w:rsidRDefault="00472449" w:rsidP="00FC641D">
      <w:pPr>
        <w:pStyle w:val="AERbodytext"/>
        <w:numPr>
          <w:ilvl w:val="0"/>
          <w:numId w:val="6"/>
        </w:numPr>
      </w:pPr>
      <w:r>
        <w:t xml:space="preserve">As </w:t>
      </w:r>
      <w:r w:rsidR="00E62B17">
        <w:t>reflected</w:t>
      </w:r>
      <w:r>
        <w:t xml:space="preserve"> in example 1</w:t>
      </w:r>
      <w:r w:rsidR="00C278D7">
        <w:t>3</w:t>
      </w:r>
      <w:r>
        <w:t xml:space="preserve"> above, a</w:t>
      </w:r>
      <w:r w:rsidR="001D23E8" w:rsidRPr="001D23E8">
        <w:t xml:space="preserve"> </w:t>
      </w:r>
      <w:r w:rsidR="008F1496">
        <w:rPr>
          <w:rStyle w:val="AERtextitalic"/>
          <w:i w:val="0"/>
        </w:rPr>
        <w:t>RIT-D proponent</w:t>
      </w:r>
      <w:r w:rsidR="001D23E8" w:rsidRPr="001D23E8">
        <w:t xml:space="preserve"> </w:t>
      </w:r>
      <w:r w:rsidR="003145E1">
        <w:t>may</w:t>
      </w:r>
      <w:r w:rsidR="001D23E8" w:rsidRPr="001D23E8">
        <w:t xml:space="preserve"> </w:t>
      </w:r>
      <w:r>
        <w:t xml:space="preserve">need to </w:t>
      </w:r>
      <w:r w:rsidR="001D23E8" w:rsidRPr="001D23E8">
        <w:t>model a separate market development path for each state of the world</w:t>
      </w:r>
      <w:r w:rsidR="00E62B17">
        <w:t xml:space="preserve"> to identify whether different options or changes in scenario result in changes to the pattern of new plant development</w:t>
      </w:r>
      <w:r w:rsidR="001D23E8" w:rsidRPr="001D23E8">
        <w:t xml:space="preserve">. For example, it </w:t>
      </w:r>
      <w:r>
        <w:t>c</w:t>
      </w:r>
      <w:r w:rsidR="001D23E8" w:rsidRPr="001D23E8">
        <w:t xml:space="preserve">ould be appropriate to model how plant expansion paths change with different levels of demand with or without different </w:t>
      </w:r>
      <w:r w:rsidR="008F1496">
        <w:rPr>
          <w:rStyle w:val="AERtextitalic"/>
          <w:i w:val="0"/>
        </w:rPr>
        <w:t>credible options</w:t>
      </w:r>
      <w:r w:rsidR="001D23E8" w:rsidRPr="001D23E8">
        <w:t xml:space="preserve">. However, there may be some parameters for which it would be infeasible or unnecessary to model separate plant expansion paths as those parameters varied. Such parameters could include discount rates and generator bidding behaviour. </w:t>
      </w:r>
    </w:p>
    <w:p w:rsidR="00004F5E" w:rsidRPr="00F00563" w:rsidRDefault="00004F5E" w:rsidP="00FC641D">
      <w:pPr>
        <w:pStyle w:val="AERbodytext"/>
        <w:numPr>
          <w:ilvl w:val="0"/>
          <w:numId w:val="6"/>
        </w:numPr>
      </w:pPr>
    </w:p>
    <w:tbl>
      <w:tblPr>
        <w:tblW w:w="9102" w:type="dxa"/>
        <w:tblBorders>
          <w:bottom w:val="single" w:sz="4" w:space="0" w:color="365F91"/>
        </w:tblBorders>
        <w:tblLayout w:type="fixed"/>
        <w:tblLook w:val="0000" w:firstRow="0" w:lastRow="0" w:firstColumn="0" w:lastColumn="0" w:noHBand="0" w:noVBand="0"/>
      </w:tblPr>
      <w:tblGrid>
        <w:gridCol w:w="2724"/>
        <w:gridCol w:w="2126"/>
        <w:gridCol w:w="2268"/>
        <w:gridCol w:w="1984"/>
      </w:tblGrid>
      <w:tr w:rsidR="002B209F" w:rsidRPr="00961E12" w:rsidTr="00004F5E">
        <w:trPr>
          <w:trHeight w:val="287"/>
        </w:trPr>
        <w:tc>
          <w:tcPr>
            <w:tcW w:w="9102" w:type="dxa"/>
            <w:gridSpan w:val="4"/>
            <w:tcBorders>
              <w:bottom w:val="nil"/>
            </w:tcBorders>
            <w:shd w:val="clear" w:color="auto" w:fill="1F497D" w:themeFill="text2"/>
            <w:vAlign w:val="center"/>
          </w:tcPr>
          <w:p w:rsidR="002B209F" w:rsidRPr="002A57AA" w:rsidRDefault="00004F5E" w:rsidP="00004F5E">
            <w:pPr>
              <w:pStyle w:val="AERtabletextleft"/>
              <w:jc w:val="center"/>
              <w:rPr>
                <w:rStyle w:val="AERtextbold"/>
              </w:rPr>
            </w:pPr>
            <w:r>
              <w:rPr>
                <w:rStyle w:val="AERtextbold"/>
                <w:color w:val="FFFFFF"/>
              </w:rPr>
              <w:t>Table 3:</w:t>
            </w:r>
            <w:r w:rsidR="002B209F" w:rsidRPr="00004F5E">
              <w:rPr>
                <w:rStyle w:val="AERtextbold"/>
                <w:color w:val="FFFFFF"/>
              </w:rPr>
              <w:t xml:space="preserve"> Modelling and analysis required under the RIT-D (Reliability corrective action project)</w:t>
            </w:r>
          </w:p>
        </w:tc>
      </w:tr>
      <w:tr w:rsidR="002B209F" w:rsidRPr="00961E12" w:rsidTr="00004F5E">
        <w:trPr>
          <w:trHeight w:val="287"/>
        </w:trPr>
        <w:tc>
          <w:tcPr>
            <w:tcW w:w="2724" w:type="dxa"/>
            <w:tcBorders>
              <w:top w:val="nil"/>
            </w:tcBorders>
            <w:shd w:val="clear" w:color="auto" w:fill="DBE5F1"/>
            <w:vAlign w:val="center"/>
          </w:tcPr>
          <w:p w:rsidR="002B209F" w:rsidRPr="002A57AA" w:rsidRDefault="002B209F" w:rsidP="00322C70">
            <w:pPr>
              <w:pStyle w:val="AERtabletextleft"/>
              <w:rPr>
                <w:rStyle w:val="AERtextbold"/>
              </w:rPr>
            </w:pPr>
            <w:r w:rsidRPr="002A57AA">
              <w:rPr>
                <w:rStyle w:val="AERtextbold"/>
              </w:rPr>
              <w:t>Reasonable scenario</w:t>
            </w:r>
          </w:p>
        </w:tc>
        <w:tc>
          <w:tcPr>
            <w:tcW w:w="2126" w:type="dxa"/>
            <w:tcBorders>
              <w:top w:val="nil"/>
            </w:tcBorders>
            <w:shd w:val="clear" w:color="auto" w:fill="DBE5F1"/>
            <w:vAlign w:val="center"/>
          </w:tcPr>
          <w:p w:rsidR="002B209F" w:rsidRPr="002A57AA" w:rsidRDefault="002B209F" w:rsidP="00322C70">
            <w:pPr>
              <w:pStyle w:val="AERtabletextleft"/>
              <w:rPr>
                <w:rStyle w:val="AERtextbold"/>
              </w:rPr>
            </w:pPr>
            <w:r w:rsidRPr="002A57AA">
              <w:rPr>
                <w:rStyle w:val="AERtextbold"/>
              </w:rPr>
              <w:t>Credible option</w:t>
            </w:r>
          </w:p>
        </w:tc>
        <w:tc>
          <w:tcPr>
            <w:tcW w:w="2268" w:type="dxa"/>
            <w:tcBorders>
              <w:top w:val="nil"/>
            </w:tcBorders>
            <w:shd w:val="clear" w:color="auto" w:fill="DBE5F1"/>
            <w:vAlign w:val="center"/>
          </w:tcPr>
          <w:p w:rsidR="002B209F" w:rsidRPr="002A57AA" w:rsidRDefault="002B209F" w:rsidP="00322C70">
            <w:pPr>
              <w:pStyle w:val="AERtabletextleft"/>
              <w:rPr>
                <w:rStyle w:val="AERtextbold"/>
              </w:rPr>
            </w:pPr>
            <w:r w:rsidRPr="002A57AA">
              <w:rPr>
                <w:rStyle w:val="AERtextbold"/>
              </w:rPr>
              <w:t>Market development path</w:t>
            </w:r>
          </w:p>
        </w:tc>
        <w:tc>
          <w:tcPr>
            <w:tcW w:w="1984" w:type="dxa"/>
            <w:tcBorders>
              <w:top w:val="nil"/>
            </w:tcBorders>
            <w:shd w:val="clear" w:color="auto" w:fill="DBE5F1"/>
            <w:vAlign w:val="center"/>
          </w:tcPr>
          <w:p w:rsidR="002B209F" w:rsidRPr="002A57AA" w:rsidRDefault="002B209F" w:rsidP="00322C70">
            <w:pPr>
              <w:pStyle w:val="AERtabletextleft"/>
              <w:rPr>
                <w:rStyle w:val="AERtextbold"/>
              </w:rPr>
            </w:pPr>
            <w:r w:rsidRPr="002A57AA">
              <w:rPr>
                <w:rStyle w:val="AERtextbold"/>
              </w:rPr>
              <w:t xml:space="preserve">State of the world </w:t>
            </w:r>
          </w:p>
        </w:tc>
      </w:tr>
      <w:tr w:rsidR="002B209F" w:rsidRPr="00961E12" w:rsidTr="00322C70">
        <w:trPr>
          <w:trHeight w:val="287"/>
        </w:trPr>
        <w:tc>
          <w:tcPr>
            <w:tcW w:w="2724" w:type="dxa"/>
            <w:vAlign w:val="center"/>
          </w:tcPr>
          <w:p w:rsidR="002B209F" w:rsidRPr="002A57AA" w:rsidRDefault="002B209F" w:rsidP="00322C70">
            <w:pPr>
              <w:pStyle w:val="AERtabletextleft"/>
            </w:pPr>
            <w:r>
              <w:t>1: High demand, low carbon price</w:t>
            </w:r>
          </w:p>
        </w:tc>
        <w:tc>
          <w:tcPr>
            <w:tcW w:w="2126" w:type="dxa"/>
            <w:vAlign w:val="center"/>
          </w:tcPr>
          <w:p w:rsidR="002B209F" w:rsidRPr="002A57AA" w:rsidRDefault="002B209F" w:rsidP="00322C70">
            <w:pPr>
              <w:pStyle w:val="AERtabletextleft"/>
            </w:pPr>
            <w:r>
              <w:t>Base case</w:t>
            </w:r>
          </w:p>
        </w:tc>
        <w:tc>
          <w:tcPr>
            <w:tcW w:w="2268" w:type="dxa"/>
            <w:vAlign w:val="center"/>
          </w:tcPr>
          <w:p w:rsidR="002B209F" w:rsidRPr="002A57AA" w:rsidRDefault="002B209F" w:rsidP="00322C70">
            <w:pPr>
              <w:pStyle w:val="AERtabletextleft"/>
            </w:pPr>
            <w:r>
              <w:t>1</w:t>
            </w:r>
          </w:p>
        </w:tc>
        <w:tc>
          <w:tcPr>
            <w:tcW w:w="1984" w:type="dxa"/>
            <w:vAlign w:val="center"/>
          </w:tcPr>
          <w:p w:rsidR="002B209F" w:rsidRPr="002A57AA" w:rsidRDefault="002B209F" w:rsidP="00322C70">
            <w:pPr>
              <w:pStyle w:val="AERtabletextleft"/>
            </w:pPr>
            <w:r>
              <w:t>1</w:t>
            </w:r>
          </w:p>
        </w:tc>
      </w:tr>
      <w:tr w:rsidR="002B209F" w:rsidRPr="00961E12" w:rsidTr="00322C70">
        <w:trPr>
          <w:trHeight w:val="287"/>
        </w:trPr>
        <w:tc>
          <w:tcPr>
            <w:tcW w:w="2724" w:type="dxa"/>
            <w:shd w:val="clear" w:color="auto" w:fill="DBE5F1"/>
            <w:vAlign w:val="center"/>
          </w:tcPr>
          <w:p w:rsidR="002B209F" w:rsidRPr="002A57AA" w:rsidRDefault="002B209F" w:rsidP="00322C70">
            <w:pPr>
              <w:pStyle w:val="AERtabletextleft"/>
            </w:pPr>
            <w:r>
              <w:t>1: High demand, low carbon price</w:t>
            </w:r>
          </w:p>
        </w:tc>
        <w:tc>
          <w:tcPr>
            <w:tcW w:w="2126" w:type="dxa"/>
            <w:shd w:val="clear" w:color="auto" w:fill="DBE5F1"/>
            <w:vAlign w:val="center"/>
          </w:tcPr>
          <w:p w:rsidR="002B209F" w:rsidRPr="002A57AA" w:rsidRDefault="002B209F" w:rsidP="00322C70">
            <w:pPr>
              <w:pStyle w:val="AERtabletextleft"/>
            </w:pPr>
            <w:r>
              <w:t xml:space="preserve">Alternative option </w:t>
            </w:r>
          </w:p>
        </w:tc>
        <w:tc>
          <w:tcPr>
            <w:tcW w:w="2268" w:type="dxa"/>
            <w:shd w:val="clear" w:color="auto" w:fill="DBE5F1"/>
            <w:vAlign w:val="center"/>
          </w:tcPr>
          <w:p w:rsidR="002B209F" w:rsidRPr="002A57AA" w:rsidRDefault="002B209F" w:rsidP="00322C70">
            <w:pPr>
              <w:pStyle w:val="AERtabletextleft"/>
            </w:pPr>
            <w:r>
              <w:t>2</w:t>
            </w:r>
          </w:p>
        </w:tc>
        <w:tc>
          <w:tcPr>
            <w:tcW w:w="1984" w:type="dxa"/>
            <w:shd w:val="clear" w:color="auto" w:fill="DBE5F1"/>
            <w:vAlign w:val="center"/>
          </w:tcPr>
          <w:p w:rsidR="002B209F" w:rsidRPr="002A57AA" w:rsidRDefault="002B209F" w:rsidP="00322C70">
            <w:pPr>
              <w:pStyle w:val="AERtabletextleft"/>
            </w:pPr>
            <w:r>
              <w:t>2</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2: High demand, high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3</w:t>
            </w:r>
          </w:p>
        </w:tc>
        <w:tc>
          <w:tcPr>
            <w:tcW w:w="1984" w:type="dxa"/>
            <w:vAlign w:val="center"/>
          </w:tcPr>
          <w:p w:rsidR="002B209F" w:rsidRPr="00177638" w:rsidRDefault="002B209F" w:rsidP="00322C70">
            <w:pPr>
              <w:pStyle w:val="AERtabletextleft"/>
            </w:pPr>
            <w:r w:rsidRPr="00177638">
              <w:t>3</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2: High demand, high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4</w:t>
            </w:r>
          </w:p>
        </w:tc>
        <w:tc>
          <w:tcPr>
            <w:tcW w:w="1984" w:type="dxa"/>
            <w:shd w:val="clear" w:color="auto" w:fill="DBE5F1"/>
            <w:vAlign w:val="center"/>
          </w:tcPr>
          <w:p w:rsidR="002B209F" w:rsidRPr="00177638" w:rsidRDefault="002B209F" w:rsidP="00322C70">
            <w:pPr>
              <w:pStyle w:val="AERtabletextleft"/>
            </w:pPr>
            <w:r w:rsidRPr="00177638">
              <w:t>4</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3. Low demand, low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5</w:t>
            </w:r>
          </w:p>
        </w:tc>
        <w:tc>
          <w:tcPr>
            <w:tcW w:w="1984" w:type="dxa"/>
            <w:vAlign w:val="center"/>
          </w:tcPr>
          <w:p w:rsidR="002B209F" w:rsidRPr="00177638" w:rsidRDefault="002B209F" w:rsidP="00322C70">
            <w:pPr>
              <w:pStyle w:val="AERtabletextleft"/>
            </w:pPr>
            <w:r w:rsidRPr="00177638">
              <w:t>5</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3. Low demand, low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6</w:t>
            </w:r>
          </w:p>
        </w:tc>
        <w:tc>
          <w:tcPr>
            <w:tcW w:w="1984" w:type="dxa"/>
            <w:shd w:val="clear" w:color="auto" w:fill="DBE5F1"/>
            <w:vAlign w:val="center"/>
          </w:tcPr>
          <w:p w:rsidR="002B209F" w:rsidRPr="00177638" w:rsidRDefault="002B209F" w:rsidP="00322C70">
            <w:pPr>
              <w:pStyle w:val="AERtabletextleft"/>
            </w:pPr>
            <w:r w:rsidRPr="00177638">
              <w:t>6</w:t>
            </w:r>
          </w:p>
        </w:tc>
      </w:tr>
      <w:tr w:rsidR="002B209F" w:rsidRPr="00961E12" w:rsidTr="00322C70">
        <w:trPr>
          <w:trHeight w:val="287"/>
        </w:trPr>
        <w:tc>
          <w:tcPr>
            <w:tcW w:w="2724" w:type="dxa"/>
            <w:vAlign w:val="center"/>
          </w:tcPr>
          <w:p w:rsidR="002B209F" w:rsidRPr="00177638" w:rsidRDefault="002B209F" w:rsidP="00322C70">
            <w:pPr>
              <w:pStyle w:val="AERtabletextleft"/>
            </w:pPr>
            <w:r w:rsidRPr="00177638">
              <w:t>4: Low demand, high carbon price</w:t>
            </w:r>
          </w:p>
        </w:tc>
        <w:tc>
          <w:tcPr>
            <w:tcW w:w="2126" w:type="dxa"/>
            <w:vAlign w:val="center"/>
          </w:tcPr>
          <w:p w:rsidR="002B209F" w:rsidRPr="00177638" w:rsidRDefault="002B209F" w:rsidP="00322C70">
            <w:pPr>
              <w:pStyle w:val="AERtabletextleft"/>
            </w:pPr>
            <w:r w:rsidRPr="00177638">
              <w:t>Base case</w:t>
            </w:r>
          </w:p>
        </w:tc>
        <w:tc>
          <w:tcPr>
            <w:tcW w:w="2268" w:type="dxa"/>
            <w:vAlign w:val="center"/>
          </w:tcPr>
          <w:p w:rsidR="002B209F" w:rsidRPr="00177638" w:rsidRDefault="002B209F" w:rsidP="00322C70">
            <w:pPr>
              <w:pStyle w:val="AERtabletextleft"/>
            </w:pPr>
            <w:r w:rsidRPr="00177638">
              <w:t>7</w:t>
            </w:r>
          </w:p>
        </w:tc>
        <w:tc>
          <w:tcPr>
            <w:tcW w:w="1984" w:type="dxa"/>
            <w:vAlign w:val="center"/>
          </w:tcPr>
          <w:p w:rsidR="002B209F" w:rsidRPr="00177638" w:rsidRDefault="002B209F" w:rsidP="00322C70">
            <w:pPr>
              <w:pStyle w:val="AERtabletextleft"/>
            </w:pPr>
            <w:r w:rsidRPr="00177638">
              <w:t>7</w:t>
            </w:r>
          </w:p>
        </w:tc>
      </w:tr>
      <w:tr w:rsidR="002B209F" w:rsidRPr="00961E12" w:rsidTr="00322C70">
        <w:trPr>
          <w:trHeight w:val="287"/>
        </w:trPr>
        <w:tc>
          <w:tcPr>
            <w:tcW w:w="2724" w:type="dxa"/>
            <w:shd w:val="clear" w:color="auto" w:fill="DBE5F1"/>
            <w:vAlign w:val="center"/>
          </w:tcPr>
          <w:p w:rsidR="002B209F" w:rsidRPr="00177638" w:rsidRDefault="002B209F" w:rsidP="00322C70">
            <w:pPr>
              <w:pStyle w:val="AERtabletextleft"/>
            </w:pPr>
            <w:r w:rsidRPr="00177638">
              <w:t>4: Low demand, high carbon price</w:t>
            </w:r>
          </w:p>
        </w:tc>
        <w:tc>
          <w:tcPr>
            <w:tcW w:w="2126" w:type="dxa"/>
            <w:shd w:val="clear" w:color="auto" w:fill="DBE5F1"/>
            <w:vAlign w:val="center"/>
          </w:tcPr>
          <w:p w:rsidR="002B209F" w:rsidRPr="00177638" w:rsidRDefault="002B209F" w:rsidP="00322C70">
            <w:pPr>
              <w:pStyle w:val="AERtabletextleft"/>
            </w:pPr>
            <w:r w:rsidRPr="00177638">
              <w:t xml:space="preserve">Alternative option </w:t>
            </w:r>
          </w:p>
        </w:tc>
        <w:tc>
          <w:tcPr>
            <w:tcW w:w="2268" w:type="dxa"/>
            <w:shd w:val="clear" w:color="auto" w:fill="DBE5F1"/>
            <w:vAlign w:val="center"/>
          </w:tcPr>
          <w:p w:rsidR="002B209F" w:rsidRPr="00177638" w:rsidRDefault="002B209F" w:rsidP="00322C70">
            <w:pPr>
              <w:pStyle w:val="AERtabletextleft"/>
            </w:pPr>
            <w:r w:rsidRPr="00177638">
              <w:t>8</w:t>
            </w:r>
          </w:p>
        </w:tc>
        <w:tc>
          <w:tcPr>
            <w:tcW w:w="1984" w:type="dxa"/>
            <w:shd w:val="clear" w:color="auto" w:fill="DBE5F1"/>
            <w:vAlign w:val="center"/>
          </w:tcPr>
          <w:p w:rsidR="002B209F" w:rsidRPr="00177638" w:rsidRDefault="002B209F" w:rsidP="00322C70">
            <w:pPr>
              <w:pStyle w:val="AERtabletextleft"/>
            </w:pPr>
            <w:r w:rsidRPr="00177638">
              <w:t>8</w:t>
            </w:r>
          </w:p>
        </w:tc>
      </w:tr>
    </w:tbl>
    <w:p w:rsidR="002B209F" w:rsidRPr="00F00563" w:rsidRDefault="002B209F" w:rsidP="002B209F">
      <w:pPr>
        <w:pStyle w:val="AERbulletlistfirststyle"/>
        <w:numPr>
          <w:ilvl w:val="0"/>
          <w:numId w:val="0"/>
        </w:numPr>
        <w:ind w:left="357"/>
      </w:pPr>
    </w:p>
    <w:p w:rsidR="002B209F" w:rsidRPr="00F00563" w:rsidRDefault="002B209F" w:rsidP="002B209F">
      <w:pPr>
        <w:pStyle w:val="AERbodytext"/>
      </w:pPr>
      <w:r w:rsidRPr="00F00563">
        <w:t xml:space="preserve">If </w:t>
      </w:r>
      <w:r w:rsidRPr="00F00563">
        <w:rPr>
          <w:rStyle w:val="AERtextitalic"/>
          <w:i w:val="0"/>
        </w:rPr>
        <w:t>RIT-D proponents</w:t>
      </w:r>
      <w:r w:rsidRPr="00F00563">
        <w:t xml:space="preserve"> varied some of the input assumptions further, then the number of </w:t>
      </w:r>
      <w:r w:rsidRPr="00F00563">
        <w:rPr>
          <w:rStyle w:val="AERtextitalic"/>
          <w:i w:val="0"/>
        </w:rPr>
        <w:t>reasonable scenarios</w:t>
      </w:r>
      <w:r w:rsidRPr="00F00563">
        <w:t>, market development paths and required states of the world would multiply.</w:t>
      </w:r>
    </w:p>
    <w:p w:rsidR="002B209F" w:rsidRDefault="002B209F" w:rsidP="002B209F">
      <w:pPr>
        <w:pStyle w:val="Heading1"/>
      </w:pPr>
      <w:bookmarkStart w:id="53" w:name="_Ref349037325"/>
      <w:bookmarkStart w:id="54" w:name="_Toc364948298"/>
      <w:r>
        <w:t>Uncertainty and risk</w:t>
      </w:r>
      <w:bookmarkEnd w:id="53"/>
      <w:bookmarkEnd w:id="54"/>
    </w:p>
    <w:p w:rsidR="002B209F" w:rsidRPr="00F00563" w:rsidRDefault="002B209F" w:rsidP="00FC641D">
      <w:pPr>
        <w:pStyle w:val="AERbodytext"/>
        <w:numPr>
          <w:ilvl w:val="0"/>
          <w:numId w:val="6"/>
        </w:numPr>
      </w:pPr>
      <w:r w:rsidRPr="00F00563">
        <w:t xml:space="preserve">We recognise that at the time of applying the RIT-D, the future will be uncertain. This section provides information and guidance on how a </w:t>
      </w:r>
      <w:r w:rsidRPr="00F00563">
        <w:rPr>
          <w:rStyle w:val="AERtextitalic"/>
          <w:i w:val="0"/>
        </w:rPr>
        <w:t>RIT-D proponent</w:t>
      </w:r>
      <w:r w:rsidRPr="00F00563">
        <w:t xml:space="preserve"> can respond to this uncertainty when applying the RIT-D. </w:t>
      </w:r>
    </w:p>
    <w:p w:rsidR="002B209F" w:rsidRPr="00426134" w:rsidRDefault="002B209F" w:rsidP="002B209F">
      <w:pPr>
        <w:pStyle w:val="Heading2"/>
      </w:pPr>
      <w:bookmarkStart w:id="55" w:name="_Toc364948299"/>
      <w:r w:rsidRPr="00426134">
        <w:t>Uncertainty regarding market benefits</w:t>
      </w:r>
      <w:bookmarkEnd w:id="55"/>
      <w:r w:rsidRPr="00426134">
        <w:t xml:space="preserve"> </w:t>
      </w:r>
    </w:p>
    <w:p w:rsidR="0036047E" w:rsidRPr="00F00563" w:rsidRDefault="002E1FF0" w:rsidP="002E1FF0">
      <w:pPr>
        <w:pStyle w:val="AERbodytext"/>
        <w:numPr>
          <w:ilvl w:val="0"/>
          <w:numId w:val="6"/>
        </w:numPr>
      </w:pPr>
      <w:r>
        <w:t>The first step in taking account of m</w:t>
      </w:r>
      <w:r w:rsidRPr="00F00563">
        <w:t xml:space="preserve">aterial uncertainty over future market supply and demand conditions </w:t>
      </w:r>
      <w:r>
        <w:t xml:space="preserve">is to formulate a </w:t>
      </w:r>
      <w:r w:rsidR="00CB54D0">
        <w:t xml:space="preserve">set of </w:t>
      </w:r>
      <w:r w:rsidRPr="00F00563">
        <w:rPr>
          <w:rStyle w:val="AERtextitalic"/>
          <w:i w:val="0"/>
        </w:rPr>
        <w:t>reasonable scenarios</w:t>
      </w:r>
      <w:r>
        <w:rPr>
          <w:rStyle w:val="AERtextitalic"/>
          <w:i w:val="0"/>
        </w:rPr>
        <w:t xml:space="preserve"> that reasonably reflect potential future market conditions. </w:t>
      </w:r>
      <w:r w:rsidR="00CB54D0">
        <w:rPr>
          <w:rStyle w:val="AERtextitalic"/>
          <w:i w:val="0"/>
        </w:rPr>
        <w:t xml:space="preserve">The process for deriving reasonable scenarios </w:t>
      </w:r>
      <w:r w:rsidR="0036047E">
        <w:rPr>
          <w:rStyle w:val="AERtextitalic"/>
          <w:i w:val="0"/>
        </w:rPr>
        <w:t>i</w:t>
      </w:r>
      <w:r w:rsidR="00CB54D0">
        <w:rPr>
          <w:rStyle w:val="AERtextitalic"/>
          <w:i w:val="0"/>
        </w:rPr>
        <w:t>s discussed section</w:t>
      </w:r>
      <w:r w:rsidR="0036047E">
        <w:rPr>
          <w:rStyle w:val="AERtextitalic"/>
          <w:i w:val="0"/>
        </w:rPr>
        <w:t xml:space="preserve"> 13 of the application guidelines</w:t>
      </w:r>
      <w:r w:rsidR="00CB54D0">
        <w:rPr>
          <w:rStyle w:val="AERtextitalic"/>
          <w:i w:val="0"/>
        </w:rPr>
        <w:t xml:space="preserve">. </w:t>
      </w:r>
      <w:r>
        <w:rPr>
          <w:rStyle w:val="AERtextitalic"/>
          <w:i w:val="0"/>
        </w:rPr>
        <w:t>The next step is for the RIT-D proponent to assign a reasonable probability to each of these reasonable scenarios occurring in practice</w:t>
      </w:r>
      <w:r w:rsidR="00AB2E7D">
        <w:rPr>
          <w:rStyle w:val="AERtextitalic"/>
          <w:i w:val="0"/>
        </w:rPr>
        <w:t xml:space="preserve">. The need to attribute probabilities to each reasonable scenario is unavoidable if the RIT-D is to transparently produce a clear ranking of credible options. The AER does not expect the RIT-D proponent to </w:t>
      </w:r>
      <w:r w:rsidR="0036047E" w:rsidRPr="00E5198A">
        <w:rPr>
          <w:rStyle w:val="AERtextitalic"/>
          <w:i w:val="0"/>
        </w:rPr>
        <w:t>ascribe an exact probability to every scenario</w:t>
      </w:r>
      <w:r w:rsidR="0036047E">
        <w:rPr>
          <w:rStyle w:val="AERtextitalic"/>
          <w:i w:val="0"/>
        </w:rPr>
        <w:t xml:space="preserve">. </w:t>
      </w:r>
      <w:r w:rsidR="0036047E" w:rsidRPr="00E5198A">
        <w:rPr>
          <w:rStyle w:val="AERtextitalic"/>
          <w:i w:val="0"/>
        </w:rPr>
        <w:t xml:space="preserve">For example, it is sufficient for a proponent to attach a 20 per cent probability to a scenario, as opposed to 23 per cent. </w:t>
      </w:r>
      <w:r w:rsidR="0036047E">
        <w:rPr>
          <w:rStyle w:val="AERtextitalic"/>
          <w:i w:val="0"/>
        </w:rPr>
        <w:t>I</w:t>
      </w:r>
      <w:r w:rsidR="00AB2E7D">
        <w:rPr>
          <w:rStyle w:val="AERtextitalic"/>
          <w:i w:val="0"/>
        </w:rPr>
        <w:t xml:space="preserve">t is not the AER’s intention that relatively small divergences of views over reasonable scenario probabilities become a source of dispute. Rather, the RIT-D proponent must be able to provide a sound reason for its use of particular probabilities based on the information it has or reasonably ought to have had </w:t>
      </w:r>
      <w:r w:rsidR="00CB54D0">
        <w:rPr>
          <w:rStyle w:val="AERtextitalic"/>
          <w:i w:val="0"/>
        </w:rPr>
        <w:t xml:space="preserve">available </w:t>
      </w:r>
      <w:r w:rsidR="00AB2E7D">
        <w:rPr>
          <w:rStyle w:val="AERtextitalic"/>
          <w:i w:val="0"/>
        </w:rPr>
        <w:t>when it made the assessment</w:t>
      </w:r>
      <w:r w:rsidR="00B53DB4">
        <w:rPr>
          <w:rStyle w:val="AERtextitalic"/>
          <w:i w:val="0"/>
        </w:rPr>
        <w:t xml:space="preserve"> and given the nature of the credible options under consideration </w:t>
      </w:r>
      <w:r w:rsidRPr="00F00563">
        <w:t>.</w:t>
      </w:r>
    </w:p>
    <w:p w:rsidR="002B209F" w:rsidRPr="00F00563" w:rsidRDefault="002B209F" w:rsidP="00FC641D">
      <w:pPr>
        <w:pStyle w:val="AERbodytext"/>
        <w:numPr>
          <w:ilvl w:val="0"/>
          <w:numId w:val="6"/>
        </w:numPr>
      </w:pPr>
      <w:r w:rsidRPr="00F00563">
        <w:t xml:space="preserve">The market benefit of a </w:t>
      </w:r>
      <w:r w:rsidRPr="00F00563">
        <w:rPr>
          <w:rStyle w:val="AERtextitalic"/>
          <w:i w:val="0"/>
        </w:rPr>
        <w:t>credible option</w:t>
      </w:r>
      <w:r w:rsidRPr="00F00563">
        <w:t xml:space="preserve"> is the probability-weighted sum of all market benefits of that option across all </w:t>
      </w:r>
      <w:r w:rsidRPr="00F00563">
        <w:rPr>
          <w:rStyle w:val="AERtextitalic"/>
          <w:i w:val="0"/>
        </w:rPr>
        <w:t>reasonable scenarios</w:t>
      </w:r>
      <w:r w:rsidRPr="00F00563">
        <w:t xml:space="preserve">. The methodology for assigning probabilities to each </w:t>
      </w:r>
      <w:r w:rsidRPr="00F00563">
        <w:rPr>
          <w:rStyle w:val="AERtextitalic"/>
          <w:i w:val="0"/>
        </w:rPr>
        <w:t>reasonable scenario</w:t>
      </w:r>
      <w:r w:rsidRPr="00F00563">
        <w:t xml:space="preserve"> will depend on the methodology for defining the </w:t>
      </w:r>
      <w:r w:rsidRPr="00F00563">
        <w:rPr>
          <w:rStyle w:val="AERtextitalic"/>
          <w:i w:val="0"/>
        </w:rPr>
        <w:t>reasonable scenario</w:t>
      </w:r>
      <w:r w:rsidRPr="00F00563">
        <w:t>. For example, where there is uncertainty about future demand, two different methodologies are possible:</w:t>
      </w:r>
    </w:p>
    <w:p w:rsidR="00D132F8" w:rsidRDefault="0036047E">
      <w:pPr>
        <w:pStyle w:val="AERbulletlistfirststyle"/>
      </w:pPr>
      <w:proofErr w:type="gramStart"/>
      <w:r>
        <w:t>a</w:t>
      </w:r>
      <w:r w:rsidR="003145E1">
        <w:t>pproach</w:t>
      </w:r>
      <w:proofErr w:type="gramEnd"/>
      <w:r w:rsidR="003145E1">
        <w:t xml:space="preserve"> 1—</w:t>
      </w:r>
      <w:r w:rsidR="002B209F" w:rsidRPr="00F00563">
        <w:t>a range of equally-spaced values for future demand, and probability weightings for each of these values</w:t>
      </w:r>
      <w:r w:rsidR="003145E1">
        <w:t xml:space="preserve"> are</w:t>
      </w:r>
      <w:r w:rsidR="002B209F" w:rsidRPr="00F00563">
        <w:t xml:space="preserve"> chosen. Extreme values of future demand will receive lower probabilities than values closer to the mean.</w:t>
      </w:r>
    </w:p>
    <w:p w:rsidR="00D132F8" w:rsidRDefault="0036047E">
      <w:pPr>
        <w:pStyle w:val="AERbulletlistfirststyle"/>
      </w:pPr>
      <w:proofErr w:type="gramStart"/>
      <w:r>
        <w:t>a</w:t>
      </w:r>
      <w:r w:rsidR="003145E1">
        <w:t>pproach</w:t>
      </w:r>
      <w:proofErr w:type="gramEnd"/>
      <w:r w:rsidR="003145E1">
        <w:t xml:space="preserve"> 2—</w:t>
      </w:r>
      <w:r w:rsidR="002B209F" w:rsidRPr="00F00563">
        <w:t xml:space="preserve"> </w:t>
      </w:r>
      <w:r w:rsidR="002B209F" w:rsidRPr="00A62E0D">
        <w:t>RIT-D proponents</w:t>
      </w:r>
      <w:r w:rsidR="002B209F" w:rsidRPr="00F00563">
        <w:t xml:space="preserve"> will rank different values for future demand. After </w:t>
      </w:r>
      <w:r w:rsidR="002B209F" w:rsidRPr="00A62E0D">
        <w:t>RIT-D proponents</w:t>
      </w:r>
      <w:r w:rsidR="002B209F" w:rsidRPr="00F00563">
        <w:t xml:space="preserve"> rank these values, they will divide them into groups—quartiles, or deciles, </w:t>
      </w:r>
      <w:r w:rsidR="003145E1">
        <w:t>and so on</w:t>
      </w:r>
      <w:r w:rsidR="002B209F" w:rsidRPr="00F00563">
        <w:t xml:space="preserve">. The </w:t>
      </w:r>
      <w:r w:rsidR="002B209F" w:rsidRPr="00A62E0D">
        <w:t>RIT-D proponents</w:t>
      </w:r>
      <w:r w:rsidR="002B209F" w:rsidRPr="00F00563">
        <w:t xml:space="preserve"> will then select a representative value for demand from each group. The probability assigned to each representative value is the same</w:t>
      </w:r>
      <w:r w:rsidR="003145E1">
        <w:t xml:space="preserve"> for example, </w:t>
      </w:r>
      <w:r w:rsidR="002B209F" w:rsidRPr="00F00563">
        <w:t>25 per cent in the case of quartiles</w:t>
      </w:r>
      <w:r w:rsidR="003145E1">
        <w:t xml:space="preserve"> and</w:t>
      </w:r>
      <w:r w:rsidR="002B209F" w:rsidRPr="00F00563">
        <w:t xml:space="preserve"> 10 per cent in the case of deciles. Under this approach, the probability of each demand value arising is constant, but the chosen representative demand values are likely to be grouped closer together for values of demand closer to the mean.</w:t>
      </w:r>
    </w:p>
    <w:p w:rsidR="002B209F" w:rsidRPr="00F00563" w:rsidRDefault="002B209F" w:rsidP="00FC641D">
      <w:pPr>
        <w:pStyle w:val="AERbodytext"/>
        <w:numPr>
          <w:ilvl w:val="0"/>
          <w:numId w:val="6"/>
        </w:numPr>
      </w:pPr>
      <w:r w:rsidRPr="00F00563">
        <w:t xml:space="preserve">Either approach is acceptable. However the methodology for assigning probabilities to each </w:t>
      </w:r>
      <w:r w:rsidRPr="00F00563">
        <w:rPr>
          <w:rStyle w:val="AERtextitalic"/>
          <w:i w:val="0"/>
        </w:rPr>
        <w:t>reasonable scenario</w:t>
      </w:r>
      <w:r w:rsidRPr="00F00563">
        <w:t xml:space="preserve"> must be consistent with the methodology for choosing the </w:t>
      </w:r>
      <w:r w:rsidRPr="00F00563">
        <w:rPr>
          <w:rStyle w:val="AERtextitalic"/>
          <w:i w:val="0"/>
        </w:rPr>
        <w:t>reasonable scenarios</w:t>
      </w:r>
      <w:r w:rsidRPr="00F00563">
        <w:t>.</w:t>
      </w:r>
    </w:p>
    <w:p w:rsidR="0036047E" w:rsidRDefault="002B209F" w:rsidP="00FC641D">
      <w:pPr>
        <w:pStyle w:val="AERbodytext"/>
        <w:numPr>
          <w:ilvl w:val="0"/>
          <w:numId w:val="6"/>
        </w:numPr>
        <w:rPr>
          <w:rStyle w:val="AERtextitalic"/>
          <w:i w:val="0"/>
        </w:rPr>
      </w:pPr>
      <w:r w:rsidRPr="00F00563">
        <w:t xml:space="preserve">Where a </w:t>
      </w:r>
      <w:r w:rsidRPr="00F00563">
        <w:rPr>
          <w:rStyle w:val="AERtextitalic"/>
          <w:i w:val="0"/>
        </w:rPr>
        <w:t xml:space="preserve">RIT-D proponent </w:t>
      </w:r>
      <w:r w:rsidRPr="00F00563">
        <w:t xml:space="preserve">does not reasonably consider one </w:t>
      </w:r>
      <w:r w:rsidRPr="00F00563">
        <w:rPr>
          <w:rStyle w:val="AERtextitalic"/>
          <w:i w:val="0"/>
        </w:rPr>
        <w:t>reasonable scenario</w:t>
      </w:r>
      <w:r w:rsidRPr="00F00563">
        <w:t xml:space="preserve"> is more likely than any other, they may weight all </w:t>
      </w:r>
      <w:r w:rsidRPr="00F00563">
        <w:rPr>
          <w:rStyle w:val="AERtextitalic"/>
          <w:i w:val="0"/>
        </w:rPr>
        <w:t>reasonable scenarios</w:t>
      </w:r>
      <w:r w:rsidRPr="00F00563">
        <w:t xml:space="preserve"> equally.</w:t>
      </w:r>
      <w:r w:rsidRPr="00F00563">
        <w:rPr>
          <w:rStyle w:val="AERtextitalic"/>
          <w:i w:val="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Default="002B209F" w:rsidP="00322C70">
            <w:pPr>
              <w:pStyle w:val="AERbodytext"/>
              <w:rPr>
                <w:rStyle w:val="AERtextbold"/>
              </w:rPr>
            </w:pPr>
            <w:r>
              <w:rPr>
                <w:rStyle w:val="AERtextbold"/>
              </w:rPr>
              <w:t xml:space="preserve">Example </w:t>
            </w:r>
            <w:r w:rsidR="00112045">
              <w:rPr>
                <w:rStyle w:val="AERtextbold"/>
              </w:rPr>
              <w:t>14</w:t>
            </w:r>
            <w:r>
              <w:rPr>
                <w:rStyle w:val="AERtextbold"/>
              </w:rPr>
              <w:t>.1</w:t>
            </w:r>
            <w:r w:rsidRPr="00847A63">
              <w:rPr>
                <w:rStyle w:val="AERtextbold"/>
              </w:rPr>
              <w:t>:</w:t>
            </w:r>
            <w:r>
              <w:rPr>
                <w:rStyle w:val="AERtextbold"/>
              </w:rPr>
              <w:t xml:space="preserve"> Calculating market benefits across a probability weighted range of reasonable scenarios</w:t>
            </w:r>
          </w:p>
          <w:p w:rsidR="002B209F" w:rsidRPr="00F00563" w:rsidRDefault="002B209F" w:rsidP="00322C70">
            <w:pPr>
              <w:pStyle w:val="AERbodytext"/>
              <w:rPr>
                <w:rStyle w:val="AERbody"/>
              </w:rPr>
            </w:pPr>
            <w:r w:rsidRPr="00F00563">
              <w:rPr>
                <w:rStyle w:val="AERbody"/>
              </w:rPr>
              <w:t xml:space="preserve">A </w:t>
            </w:r>
            <w:r w:rsidRPr="00F00563">
              <w:rPr>
                <w:rStyle w:val="AERtextitalic"/>
                <w:i w:val="0"/>
              </w:rPr>
              <w:t>RIT-D proponent</w:t>
            </w:r>
            <w:r w:rsidRPr="00F00563">
              <w:rPr>
                <w:rStyle w:val="AERbody"/>
              </w:rPr>
              <w:t xml:space="preserve"> is considering three </w:t>
            </w:r>
            <w:r w:rsidRPr="00F00563">
              <w:rPr>
                <w:rStyle w:val="AERtextitalic"/>
                <w:i w:val="0"/>
              </w:rPr>
              <w:t>credible options</w:t>
            </w:r>
            <w:r w:rsidRPr="00F00563">
              <w:rPr>
                <w:rStyle w:val="AERbody"/>
              </w:rPr>
              <w:t xml:space="preserve"> to address an identified need of reliability corrective action across four </w:t>
            </w:r>
            <w:r w:rsidRPr="00F00563">
              <w:rPr>
                <w:rStyle w:val="AERtextitalic"/>
                <w:i w:val="0"/>
              </w:rPr>
              <w:t>reasonable scenarios</w:t>
            </w:r>
            <w:r w:rsidRPr="00F00563">
              <w:rPr>
                <w:rStyle w:val="AERbody"/>
              </w:rPr>
              <w:t xml:space="preserve">. </w:t>
            </w:r>
          </w:p>
          <w:p w:rsidR="002B209F" w:rsidRPr="00F00563" w:rsidRDefault="002B209F" w:rsidP="00322C70">
            <w:pPr>
              <w:pStyle w:val="AERbodytext"/>
              <w:rPr>
                <w:rStyle w:val="AERbody"/>
              </w:rPr>
            </w:pPr>
            <w:r w:rsidRPr="00F00563">
              <w:rPr>
                <w:rStyle w:val="AERbody"/>
              </w:rPr>
              <w:t xml:space="preserve">The three </w:t>
            </w:r>
            <w:r w:rsidRPr="00F00563">
              <w:rPr>
                <w:rStyle w:val="AERtextitalic"/>
                <w:i w:val="0"/>
              </w:rPr>
              <w:t>credible options</w:t>
            </w:r>
            <w:r w:rsidRPr="00F00563">
              <w:rPr>
                <w:rStyle w:val="AERbody"/>
              </w:rPr>
              <w:t xml:space="preserve"> are:</w:t>
            </w:r>
          </w:p>
          <w:p w:rsidR="002B209F" w:rsidRPr="00A62E0D" w:rsidRDefault="009F5191" w:rsidP="00D860B5">
            <w:pPr>
              <w:pStyle w:val="AERbulletlistfirststyle"/>
            </w:pPr>
            <w:r w:rsidRPr="009F5191">
              <w:t>network option</w:t>
            </w:r>
            <w:r w:rsidR="0069571B">
              <w:t>–</w:t>
            </w:r>
            <w:r w:rsidR="0036047E">
              <w:t>b</w:t>
            </w:r>
            <w:r w:rsidRPr="009F5191">
              <w:t>ase case</w:t>
            </w:r>
          </w:p>
          <w:p w:rsidR="002B209F" w:rsidRPr="00A62E0D" w:rsidRDefault="009F5191" w:rsidP="00D860B5">
            <w:pPr>
              <w:pStyle w:val="AERbulletlistfirststyle"/>
            </w:pPr>
            <w:r w:rsidRPr="009F5191">
              <w:t xml:space="preserve">distributed generation option </w:t>
            </w:r>
          </w:p>
          <w:p w:rsidR="002B209F" w:rsidRPr="00A62E0D" w:rsidRDefault="002F2013" w:rsidP="00D860B5">
            <w:pPr>
              <w:pStyle w:val="AERbulletlistfirststyle"/>
            </w:pPr>
            <w:proofErr w:type="gramStart"/>
            <w:r>
              <w:t>demand</w:t>
            </w:r>
            <w:proofErr w:type="gramEnd"/>
            <w:r>
              <w:t xml:space="preserve"> side</w:t>
            </w:r>
            <w:r w:rsidR="009F5191" w:rsidRPr="009F5191">
              <w:t xml:space="preserve"> participation option</w:t>
            </w:r>
            <w:r w:rsidR="0069571B">
              <w:t>.</w:t>
            </w:r>
            <w:r w:rsidR="009F5191" w:rsidRPr="009F5191">
              <w:t xml:space="preserve"> </w:t>
            </w:r>
          </w:p>
          <w:p w:rsidR="002B209F" w:rsidRPr="00F00563" w:rsidRDefault="002B209F" w:rsidP="00FC641D">
            <w:pPr>
              <w:pStyle w:val="AERbodytext"/>
              <w:numPr>
                <w:ilvl w:val="0"/>
                <w:numId w:val="6"/>
              </w:numPr>
            </w:pPr>
            <w:r w:rsidRPr="00F00563">
              <w:t xml:space="preserve">The four </w:t>
            </w:r>
            <w:r w:rsidRPr="00F00563">
              <w:rPr>
                <w:rStyle w:val="AERtextitalic"/>
                <w:i w:val="0"/>
              </w:rPr>
              <w:t>reasonable scenarios</w:t>
            </w:r>
            <w:r w:rsidRPr="00F00563">
              <w:t xml:space="preserve"> are:</w:t>
            </w:r>
          </w:p>
          <w:p w:rsidR="00D132F8" w:rsidRDefault="0036047E">
            <w:pPr>
              <w:pStyle w:val="AERbulletlistfirststyle"/>
            </w:pPr>
            <w:r>
              <w:t>h</w:t>
            </w:r>
            <w:r w:rsidR="002B209F" w:rsidRPr="00F00563">
              <w:t>igh capital costs</w:t>
            </w:r>
            <w:r w:rsidR="0069571B">
              <w:t>–</w:t>
            </w:r>
            <w:r>
              <w:t>h</w:t>
            </w:r>
            <w:r w:rsidR="002B209F" w:rsidRPr="00F00563">
              <w:t>igh demand (</w:t>
            </w:r>
            <w:r>
              <w:t>s</w:t>
            </w:r>
            <w:r w:rsidR="002B209F" w:rsidRPr="00F00563">
              <w:t>cenario 1)</w:t>
            </w:r>
          </w:p>
          <w:p w:rsidR="00D132F8" w:rsidRDefault="0036047E">
            <w:pPr>
              <w:pStyle w:val="AERbulletlistfirststyle"/>
            </w:pPr>
            <w:r>
              <w:t>h</w:t>
            </w:r>
            <w:r w:rsidR="002B209F" w:rsidRPr="00F00563">
              <w:t>igh capital costs</w:t>
            </w:r>
            <w:r w:rsidR="0069571B">
              <w:t>–</w:t>
            </w:r>
            <w:r>
              <w:t>l</w:t>
            </w:r>
            <w:r w:rsidR="002B209F" w:rsidRPr="00F00563">
              <w:t>ow demand (</w:t>
            </w:r>
            <w:r>
              <w:t>s</w:t>
            </w:r>
            <w:r w:rsidR="002B209F" w:rsidRPr="00F00563">
              <w:t>cenario 2)</w:t>
            </w:r>
          </w:p>
          <w:p w:rsidR="00D132F8" w:rsidRDefault="0036047E">
            <w:pPr>
              <w:pStyle w:val="AERbulletlistfirststyle"/>
            </w:pPr>
            <w:r>
              <w:t>l</w:t>
            </w:r>
            <w:r w:rsidR="002B209F" w:rsidRPr="00F00563">
              <w:t>ow capital costs</w:t>
            </w:r>
            <w:r w:rsidR="0069571B">
              <w:t>–</w:t>
            </w:r>
            <w:r>
              <w:t>h</w:t>
            </w:r>
            <w:r w:rsidR="002B209F" w:rsidRPr="00F00563">
              <w:t>igh demand (</w:t>
            </w:r>
            <w:r>
              <w:t>s</w:t>
            </w:r>
            <w:r w:rsidR="002B209F" w:rsidRPr="00F00563">
              <w:t>cenario 3)</w:t>
            </w:r>
          </w:p>
          <w:p w:rsidR="00D132F8" w:rsidRDefault="0036047E">
            <w:pPr>
              <w:pStyle w:val="AERbulletlistfirststyle"/>
            </w:pPr>
            <w:proofErr w:type="gramStart"/>
            <w:r>
              <w:t>l</w:t>
            </w:r>
            <w:r w:rsidR="002B209F" w:rsidRPr="00F00563">
              <w:t>ow</w:t>
            </w:r>
            <w:proofErr w:type="gramEnd"/>
            <w:r w:rsidR="002B209F" w:rsidRPr="00F00563">
              <w:t xml:space="preserve"> capital costs</w:t>
            </w:r>
            <w:r w:rsidR="0069571B">
              <w:t>–</w:t>
            </w:r>
            <w:r>
              <w:t>l</w:t>
            </w:r>
            <w:r w:rsidR="002B209F" w:rsidRPr="00F00563">
              <w:t>ow demand (</w:t>
            </w:r>
            <w:r>
              <w:t>s</w:t>
            </w:r>
            <w:r w:rsidR="002B209F" w:rsidRPr="00F00563">
              <w:t>cenario 4).</w:t>
            </w:r>
          </w:p>
          <w:p w:rsidR="002B209F" w:rsidRPr="00F00563" w:rsidRDefault="002B209F" w:rsidP="00FC641D">
            <w:pPr>
              <w:pStyle w:val="AERbodytext"/>
              <w:numPr>
                <w:ilvl w:val="0"/>
                <w:numId w:val="6"/>
              </w:numPr>
            </w:pPr>
            <w:r w:rsidRPr="00F00563">
              <w:t xml:space="preserve">The following probabilities of occurrence are assigned to each of the above </w:t>
            </w:r>
            <w:r w:rsidRPr="00F00563">
              <w:rPr>
                <w:rStyle w:val="AERtextitalic"/>
                <w:i w:val="0"/>
              </w:rPr>
              <w:t>reasonable scenarios</w:t>
            </w:r>
            <w:r w:rsidRPr="00F00563">
              <w:t>:</w:t>
            </w:r>
          </w:p>
          <w:p w:rsidR="00D132F8" w:rsidRDefault="002B209F">
            <w:pPr>
              <w:pStyle w:val="AERbulletlistfirststyle"/>
            </w:pPr>
            <w:r w:rsidRPr="00F00563">
              <w:t xml:space="preserve"> </w:t>
            </w:r>
            <w:r w:rsidR="0069571B">
              <w:t>s</w:t>
            </w:r>
            <w:r w:rsidRPr="00F00563">
              <w:t xml:space="preserve">cenario 1 = </w:t>
            </w:r>
            <w:r w:rsidR="00B53DB4">
              <w:t>10</w:t>
            </w:r>
            <w:r w:rsidRPr="00F00563">
              <w:t xml:space="preserve"> per cent</w:t>
            </w:r>
          </w:p>
          <w:p w:rsidR="00D132F8" w:rsidRDefault="0069571B">
            <w:pPr>
              <w:pStyle w:val="AERbulletlistfirststyle"/>
            </w:pPr>
            <w:r>
              <w:t>s</w:t>
            </w:r>
            <w:r w:rsidR="002B209F" w:rsidRPr="00F00563">
              <w:t>cenario 2 = 3</w:t>
            </w:r>
            <w:r w:rsidR="00B53DB4">
              <w:t>0</w:t>
            </w:r>
            <w:r w:rsidR="002B209F" w:rsidRPr="00F00563">
              <w:t xml:space="preserve"> per cent</w:t>
            </w:r>
          </w:p>
          <w:p w:rsidR="00D132F8" w:rsidRDefault="0069571B">
            <w:pPr>
              <w:pStyle w:val="AERbulletlistfirststyle"/>
            </w:pPr>
            <w:r>
              <w:t>s</w:t>
            </w:r>
            <w:r w:rsidR="002B209F" w:rsidRPr="00F00563">
              <w:t>cenario 3 = 1</w:t>
            </w:r>
            <w:r w:rsidR="00B53DB4">
              <w:t>0</w:t>
            </w:r>
            <w:r w:rsidR="002B209F" w:rsidRPr="00F00563">
              <w:t xml:space="preserve"> per cent</w:t>
            </w:r>
          </w:p>
          <w:p w:rsidR="00D132F8" w:rsidRDefault="0069571B">
            <w:pPr>
              <w:pStyle w:val="AERbulletlistfirststyle"/>
            </w:pPr>
            <w:proofErr w:type="gramStart"/>
            <w:r>
              <w:t>s</w:t>
            </w:r>
            <w:r w:rsidR="002B209F" w:rsidRPr="00F00563">
              <w:t>cenario</w:t>
            </w:r>
            <w:proofErr w:type="gramEnd"/>
            <w:r w:rsidR="002B209F" w:rsidRPr="00F00563">
              <w:t xml:space="preserve"> 4 = </w:t>
            </w:r>
            <w:r w:rsidR="00B53DB4">
              <w:t>50</w:t>
            </w:r>
            <w:r w:rsidR="002B209F" w:rsidRPr="00F00563">
              <w:t xml:space="preserve"> per cent.</w:t>
            </w:r>
          </w:p>
          <w:p w:rsidR="002B209F" w:rsidRPr="00F00563" w:rsidRDefault="00E549C8" w:rsidP="00322C70">
            <w:pPr>
              <w:pStyle w:val="AERbodytext"/>
            </w:pPr>
            <w:r>
              <w:t>Table 4</w:t>
            </w:r>
            <w:r w:rsidR="002B209F" w:rsidRPr="00F00563">
              <w:t xml:space="preserve"> shows the performance of the two other </w:t>
            </w:r>
            <w:r w:rsidR="002B209F" w:rsidRPr="00F00563">
              <w:rPr>
                <w:rStyle w:val="AERtextitalic"/>
                <w:i w:val="0"/>
              </w:rPr>
              <w:t>credible options</w:t>
            </w:r>
            <w:r w:rsidR="002B209F" w:rsidRPr="00F00563">
              <w:t xml:space="preserve"> across each of the four </w:t>
            </w:r>
            <w:r w:rsidR="002B209F" w:rsidRPr="00F00563">
              <w:rPr>
                <w:rStyle w:val="AERtextitalic"/>
                <w:i w:val="0"/>
              </w:rPr>
              <w:t>reasonable scenarios</w:t>
            </w:r>
            <w:r w:rsidR="002B209F" w:rsidRPr="00F00563">
              <w:t xml:space="preserve"> according to their relative market benefit</w:t>
            </w:r>
            <w:r w:rsidR="0036047E">
              <w:t>s</w:t>
            </w:r>
            <w:r w:rsidR="002B209F" w:rsidRPr="00F00563">
              <w:t xml:space="preserve"> over the base case network option (which by definition has a relative market benefit of zero).</w:t>
            </w:r>
          </w:p>
          <w:tbl>
            <w:tblPr>
              <w:tblW w:w="0" w:type="auto"/>
              <w:tblBorders>
                <w:bottom w:val="single" w:sz="4" w:space="0" w:color="365F91"/>
              </w:tblBorders>
              <w:tblLook w:val="04A0" w:firstRow="1" w:lastRow="0" w:firstColumn="1" w:lastColumn="0" w:noHBand="0" w:noVBand="1"/>
            </w:tblPr>
            <w:tblGrid>
              <w:gridCol w:w="2250"/>
              <w:gridCol w:w="1530"/>
              <w:gridCol w:w="1710"/>
              <w:gridCol w:w="1800"/>
              <w:gridCol w:w="1721"/>
            </w:tblGrid>
            <w:tr w:rsidR="002B209F" w:rsidTr="0036047E">
              <w:tc>
                <w:tcPr>
                  <w:tcW w:w="9011" w:type="dxa"/>
                  <w:gridSpan w:val="5"/>
                  <w:tcBorders>
                    <w:bottom w:val="single" w:sz="4" w:space="0" w:color="auto"/>
                  </w:tcBorders>
                  <w:shd w:val="clear" w:color="auto" w:fill="365F91"/>
                  <w:vAlign w:val="center"/>
                </w:tcPr>
                <w:p w:rsidR="002B209F" w:rsidRPr="0036047E" w:rsidRDefault="002B209F" w:rsidP="00BD45E1">
                  <w:pPr>
                    <w:pStyle w:val="AERtabletextleft"/>
                    <w:jc w:val="center"/>
                    <w:rPr>
                      <w:rStyle w:val="AERtextbold"/>
                      <w:color w:val="FFFFFF"/>
                    </w:rPr>
                  </w:pPr>
                  <w:r w:rsidRPr="0036047E">
                    <w:rPr>
                      <w:rStyle w:val="AERtextbold"/>
                      <w:color w:val="FFFFFF"/>
                    </w:rPr>
                    <w:t xml:space="preserve">Table </w:t>
                  </w:r>
                  <w:r w:rsidR="00BD45E1">
                    <w:rPr>
                      <w:rStyle w:val="AERtextbold"/>
                      <w:color w:val="FFFFFF"/>
                    </w:rPr>
                    <w:t>4</w:t>
                  </w:r>
                  <w:r w:rsidRPr="0036047E">
                    <w:rPr>
                      <w:rStyle w:val="AERtextbold"/>
                      <w:color w:val="FFFFFF"/>
                    </w:rPr>
                    <w:t xml:space="preserve">: </w:t>
                  </w:r>
                  <w:r w:rsidR="001D23E8" w:rsidRPr="0036047E">
                    <w:rPr>
                      <w:rStyle w:val="AERtextbold"/>
                      <w:color w:val="FFFFFF"/>
                    </w:rPr>
                    <w:t>Cr</w:t>
                  </w:r>
                  <w:r w:rsidRPr="0036047E">
                    <w:rPr>
                      <w:rStyle w:val="AERtextbold"/>
                      <w:color w:val="FFFFFF"/>
                    </w:rPr>
                    <w:t>edible options across reasonable scenarios ($m)</w:t>
                  </w:r>
                </w:p>
              </w:tc>
            </w:tr>
            <w:tr w:rsidR="00BE02E4" w:rsidTr="00CA1D9C">
              <w:tc>
                <w:tcPr>
                  <w:tcW w:w="2250" w:type="dxa"/>
                  <w:vMerge w:val="restart"/>
                  <w:tcBorders>
                    <w:top w:val="single" w:sz="4" w:space="0" w:color="auto"/>
                    <w:right w:val="single" w:sz="4" w:space="0" w:color="auto"/>
                  </w:tcBorders>
                  <w:vAlign w:val="center"/>
                </w:tcPr>
                <w:p w:rsidR="00BE02E4" w:rsidRPr="00554FD0" w:rsidRDefault="00BE02E4" w:rsidP="0036047E">
                  <w:pPr>
                    <w:pStyle w:val="AERtabletextleft"/>
                    <w:rPr>
                      <w:rStyle w:val="AERtextbold"/>
                    </w:rPr>
                  </w:pPr>
                  <w:r w:rsidRPr="00554FD0">
                    <w:rPr>
                      <w:rStyle w:val="AERtextbold"/>
                    </w:rPr>
                    <w:t>Credible option</w:t>
                  </w:r>
                  <w:r w:rsidRPr="00554FD0" w:rsidDel="0036047E">
                    <w:rPr>
                      <w:rStyle w:val="AERtextbold"/>
                    </w:rPr>
                    <w:t xml:space="preserve"> </w:t>
                  </w:r>
                </w:p>
              </w:tc>
              <w:tc>
                <w:tcPr>
                  <w:tcW w:w="6761" w:type="dxa"/>
                  <w:gridSpan w:val="4"/>
                  <w:tcBorders>
                    <w:top w:val="single" w:sz="4" w:space="0" w:color="auto"/>
                    <w:left w:val="single" w:sz="4" w:space="0" w:color="auto"/>
                    <w:bottom w:val="nil"/>
                  </w:tcBorders>
                  <w:vAlign w:val="center"/>
                </w:tcPr>
                <w:p w:rsidR="00BE02E4" w:rsidRPr="00554FD0" w:rsidRDefault="00BE02E4" w:rsidP="00BE02E4">
                  <w:pPr>
                    <w:pStyle w:val="AERtabletextleft"/>
                    <w:jc w:val="center"/>
                    <w:rPr>
                      <w:rStyle w:val="AERtextbold"/>
                    </w:rPr>
                  </w:pPr>
                  <w:r>
                    <w:rPr>
                      <w:rStyle w:val="AERtextbold"/>
                    </w:rPr>
                    <w:t>Relative m</w:t>
                  </w:r>
                  <w:r w:rsidRPr="00554FD0">
                    <w:rPr>
                      <w:rStyle w:val="AERtextbold"/>
                    </w:rPr>
                    <w:t>arket benefit</w:t>
                  </w:r>
                </w:p>
              </w:tc>
            </w:tr>
            <w:tr w:rsidR="00BE02E4" w:rsidTr="00CA1D9C">
              <w:tc>
                <w:tcPr>
                  <w:tcW w:w="2250" w:type="dxa"/>
                  <w:vMerge/>
                  <w:tcBorders>
                    <w:bottom w:val="nil"/>
                    <w:right w:val="single" w:sz="4" w:space="0" w:color="auto"/>
                  </w:tcBorders>
                  <w:shd w:val="clear" w:color="auto" w:fill="FFFFFF" w:themeFill="background1"/>
                  <w:vAlign w:val="center"/>
                </w:tcPr>
                <w:p w:rsidR="00BE02E4" w:rsidRPr="00554FD0" w:rsidRDefault="00BE02E4" w:rsidP="00322C70">
                  <w:pPr>
                    <w:pStyle w:val="AERtabletextleft"/>
                    <w:rPr>
                      <w:rStyle w:val="AERtextbold"/>
                    </w:rPr>
                  </w:pPr>
                </w:p>
              </w:tc>
              <w:tc>
                <w:tcPr>
                  <w:tcW w:w="1530" w:type="dxa"/>
                  <w:tcBorders>
                    <w:top w:val="nil"/>
                    <w:left w:val="single" w:sz="4" w:space="0" w:color="auto"/>
                    <w:bottom w:val="nil"/>
                  </w:tcBorders>
                  <w:shd w:val="clear" w:color="auto" w:fill="DBE5F1"/>
                  <w:vAlign w:val="center"/>
                </w:tcPr>
                <w:p w:rsidR="00BE02E4" w:rsidRPr="00BE02E4" w:rsidRDefault="00BE02E4" w:rsidP="00322C70">
                  <w:pPr>
                    <w:pStyle w:val="AERtabletextleft"/>
                    <w:rPr>
                      <w:b/>
                    </w:rPr>
                  </w:pPr>
                  <w:r w:rsidRPr="00BE02E4">
                    <w:rPr>
                      <w:b/>
                    </w:rPr>
                    <w:t>Scenario 1</w:t>
                  </w:r>
                </w:p>
              </w:tc>
              <w:tc>
                <w:tcPr>
                  <w:tcW w:w="1710" w:type="dxa"/>
                  <w:tcBorders>
                    <w:top w:val="nil"/>
                    <w:bottom w:val="nil"/>
                  </w:tcBorders>
                  <w:shd w:val="clear" w:color="auto" w:fill="DBE5F1"/>
                  <w:vAlign w:val="center"/>
                </w:tcPr>
                <w:p w:rsidR="00BE02E4" w:rsidRPr="00BE02E4" w:rsidRDefault="00BE02E4" w:rsidP="00322C70">
                  <w:pPr>
                    <w:pStyle w:val="AERtabletextleft"/>
                    <w:rPr>
                      <w:b/>
                    </w:rPr>
                  </w:pPr>
                  <w:r w:rsidRPr="00BE02E4">
                    <w:rPr>
                      <w:b/>
                    </w:rPr>
                    <w:t>Scenario 2</w:t>
                  </w:r>
                </w:p>
              </w:tc>
              <w:tc>
                <w:tcPr>
                  <w:tcW w:w="1800" w:type="dxa"/>
                  <w:tcBorders>
                    <w:top w:val="nil"/>
                    <w:bottom w:val="nil"/>
                  </w:tcBorders>
                  <w:shd w:val="clear" w:color="auto" w:fill="DBE5F1"/>
                  <w:vAlign w:val="center"/>
                </w:tcPr>
                <w:p w:rsidR="00BE02E4" w:rsidRPr="00BE02E4" w:rsidRDefault="00BE02E4" w:rsidP="00322C70">
                  <w:pPr>
                    <w:pStyle w:val="AERtabletextleft"/>
                    <w:rPr>
                      <w:b/>
                    </w:rPr>
                  </w:pPr>
                  <w:r w:rsidRPr="00BE02E4">
                    <w:rPr>
                      <w:b/>
                    </w:rPr>
                    <w:t>Scenario 3</w:t>
                  </w:r>
                </w:p>
              </w:tc>
              <w:tc>
                <w:tcPr>
                  <w:tcW w:w="1721" w:type="dxa"/>
                  <w:tcBorders>
                    <w:top w:val="nil"/>
                    <w:bottom w:val="nil"/>
                  </w:tcBorders>
                  <w:shd w:val="clear" w:color="auto" w:fill="DBE5F1"/>
                  <w:vAlign w:val="center"/>
                </w:tcPr>
                <w:p w:rsidR="00BE02E4" w:rsidRPr="00BE02E4" w:rsidRDefault="00BE02E4" w:rsidP="00322C70">
                  <w:pPr>
                    <w:pStyle w:val="AERtabletextleft"/>
                    <w:rPr>
                      <w:b/>
                    </w:rPr>
                  </w:pPr>
                  <w:r w:rsidRPr="00BE02E4">
                    <w:rPr>
                      <w:b/>
                    </w:rPr>
                    <w:t>Scenario 4</w:t>
                  </w:r>
                </w:p>
              </w:tc>
            </w:tr>
            <w:tr w:rsidR="002B209F" w:rsidTr="00BE02E4">
              <w:tc>
                <w:tcPr>
                  <w:tcW w:w="2250" w:type="dxa"/>
                  <w:tcBorders>
                    <w:top w:val="nil"/>
                    <w:bottom w:val="nil"/>
                    <w:right w:val="single" w:sz="4" w:space="0" w:color="auto"/>
                  </w:tcBorders>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530" w:type="dxa"/>
                  <w:tcBorders>
                    <w:top w:val="nil"/>
                    <w:left w:val="single" w:sz="4" w:space="0" w:color="auto"/>
                  </w:tcBorders>
                  <w:vAlign w:val="center"/>
                </w:tcPr>
                <w:p w:rsidR="002B209F" w:rsidRDefault="002B209F" w:rsidP="00322C70">
                  <w:pPr>
                    <w:pStyle w:val="AERtabletextleft"/>
                  </w:pPr>
                  <w:r>
                    <w:t>0</w:t>
                  </w:r>
                </w:p>
              </w:tc>
              <w:tc>
                <w:tcPr>
                  <w:tcW w:w="1710" w:type="dxa"/>
                  <w:tcBorders>
                    <w:top w:val="nil"/>
                  </w:tcBorders>
                  <w:vAlign w:val="center"/>
                </w:tcPr>
                <w:p w:rsidR="002B209F" w:rsidRDefault="002B209F" w:rsidP="00322C70">
                  <w:pPr>
                    <w:pStyle w:val="AERtabletextleft"/>
                  </w:pPr>
                  <w:r>
                    <w:t>0</w:t>
                  </w:r>
                </w:p>
              </w:tc>
              <w:tc>
                <w:tcPr>
                  <w:tcW w:w="1800" w:type="dxa"/>
                  <w:tcBorders>
                    <w:top w:val="nil"/>
                  </w:tcBorders>
                  <w:vAlign w:val="center"/>
                </w:tcPr>
                <w:p w:rsidR="002B209F" w:rsidRDefault="002B209F" w:rsidP="00322C70">
                  <w:pPr>
                    <w:pStyle w:val="AERtabletextleft"/>
                  </w:pPr>
                  <w:r>
                    <w:t>0</w:t>
                  </w:r>
                </w:p>
              </w:tc>
              <w:tc>
                <w:tcPr>
                  <w:tcW w:w="1721" w:type="dxa"/>
                  <w:tcBorders>
                    <w:top w:val="nil"/>
                  </w:tcBorders>
                  <w:vAlign w:val="center"/>
                </w:tcPr>
                <w:p w:rsidR="002B209F" w:rsidRDefault="002B209F" w:rsidP="00322C70">
                  <w:pPr>
                    <w:pStyle w:val="AERtabletextleft"/>
                  </w:pPr>
                  <w:r>
                    <w:t>0</w:t>
                  </w:r>
                </w:p>
              </w:tc>
            </w:tr>
            <w:tr w:rsidR="002B209F" w:rsidTr="00BE02E4">
              <w:tc>
                <w:tcPr>
                  <w:tcW w:w="2250" w:type="dxa"/>
                  <w:tcBorders>
                    <w:bottom w:val="nil"/>
                    <w:right w:val="single" w:sz="4" w:space="0" w:color="auto"/>
                  </w:tcBorders>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530" w:type="dxa"/>
                  <w:tcBorders>
                    <w:left w:val="single" w:sz="4" w:space="0" w:color="auto"/>
                  </w:tcBorders>
                  <w:shd w:val="clear" w:color="auto" w:fill="DBE5F1"/>
                  <w:vAlign w:val="center"/>
                </w:tcPr>
                <w:p w:rsidR="002B209F" w:rsidRDefault="002B209F" w:rsidP="00322C70">
                  <w:pPr>
                    <w:pStyle w:val="AERtabletextleft"/>
                  </w:pPr>
                  <w:r>
                    <w:t>3</w:t>
                  </w:r>
                </w:p>
              </w:tc>
              <w:tc>
                <w:tcPr>
                  <w:tcW w:w="1710" w:type="dxa"/>
                  <w:shd w:val="clear" w:color="auto" w:fill="DBE5F1"/>
                  <w:vAlign w:val="center"/>
                </w:tcPr>
                <w:p w:rsidR="002B209F" w:rsidRDefault="002B209F" w:rsidP="00322C70">
                  <w:pPr>
                    <w:pStyle w:val="AERtabletextleft"/>
                  </w:pPr>
                  <w:r>
                    <w:t>11</w:t>
                  </w:r>
                </w:p>
              </w:tc>
              <w:tc>
                <w:tcPr>
                  <w:tcW w:w="1800" w:type="dxa"/>
                  <w:shd w:val="clear" w:color="auto" w:fill="DBE5F1"/>
                  <w:vAlign w:val="center"/>
                </w:tcPr>
                <w:p w:rsidR="002B209F" w:rsidRDefault="002B209F" w:rsidP="00322C70">
                  <w:pPr>
                    <w:pStyle w:val="AERtabletextleft"/>
                  </w:pPr>
                  <w:r>
                    <w:t>-5</w:t>
                  </w:r>
                </w:p>
              </w:tc>
              <w:tc>
                <w:tcPr>
                  <w:tcW w:w="1721" w:type="dxa"/>
                  <w:shd w:val="clear" w:color="auto" w:fill="DBE5F1"/>
                  <w:vAlign w:val="center"/>
                </w:tcPr>
                <w:p w:rsidR="002B209F" w:rsidRDefault="002B209F" w:rsidP="00322C70">
                  <w:pPr>
                    <w:pStyle w:val="AERtabletextleft"/>
                  </w:pPr>
                  <w:r>
                    <w:t>7</w:t>
                  </w:r>
                </w:p>
              </w:tc>
            </w:tr>
            <w:tr w:rsidR="002B209F" w:rsidTr="00BE02E4">
              <w:tc>
                <w:tcPr>
                  <w:tcW w:w="2250" w:type="dxa"/>
                  <w:tcBorders>
                    <w:bottom w:val="single" w:sz="4" w:space="0" w:color="365F91"/>
                    <w:right w:val="single" w:sz="4" w:space="0" w:color="auto"/>
                  </w:tcBorders>
                  <w:vAlign w:val="center"/>
                </w:tcPr>
                <w:p w:rsidR="002B209F" w:rsidRPr="00554FD0" w:rsidRDefault="002F2013" w:rsidP="00322C70">
                  <w:pPr>
                    <w:pStyle w:val="AERtabletextleft"/>
                    <w:rPr>
                      <w:rStyle w:val="AERtextbold"/>
                    </w:rPr>
                  </w:pPr>
                  <w:r>
                    <w:rPr>
                      <w:rStyle w:val="AERtextbold"/>
                    </w:rPr>
                    <w:t>Demand side</w:t>
                  </w:r>
                  <w:r w:rsidR="002B209F" w:rsidRPr="00554FD0">
                    <w:rPr>
                      <w:rStyle w:val="AERtextbold"/>
                    </w:rPr>
                    <w:t xml:space="preserve"> </w:t>
                  </w:r>
                  <w:r w:rsidR="002B209F">
                    <w:rPr>
                      <w:rStyle w:val="AERtextbold"/>
                    </w:rPr>
                    <w:t xml:space="preserve">participation </w:t>
                  </w:r>
                  <w:r w:rsidR="002B209F" w:rsidRPr="00554FD0">
                    <w:rPr>
                      <w:rStyle w:val="AERtextbold"/>
                    </w:rPr>
                    <w:t>option</w:t>
                  </w:r>
                </w:p>
              </w:tc>
              <w:tc>
                <w:tcPr>
                  <w:tcW w:w="1530" w:type="dxa"/>
                  <w:tcBorders>
                    <w:left w:val="single" w:sz="4" w:space="0" w:color="auto"/>
                  </w:tcBorders>
                  <w:vAlign w:val="center"/>
                </w:tcPr>
                <w:p w:rsidR="002B209F" w:rsidRDefault="002B209F" w:rsidP="00322C70">
                  <w:pPr>
                    <w:pStyle w:val="AERtabletextleft"/>
                  </w:pPr>
                  <w:r>
                    <w:t>-5</w:t>
                  </w:r>
                </w:p>
              </w:tc>
              <w:tc>
                <w:tcPr>
                  <w:tcW w:w="1710" w:type="dxa"/>
                  <w:vAlign w:val="center"/>
                </w:tcPr>
                <w:p w:rsidR="002B209F" w:rsidRDefault="002B209F" w:rsidP="00322C70">
                  <w:pPr>
                    <w:pStyle w:val="AERtabletextleft"/>
                  </w:pPr>
                  <w:r>
                    <w:t>20</w:t>
                  </w:r>
                </w:p>
              </w:tc>
              <w:tc>
                <w:tcPr>
                  <w:tcW w:w="1800" w:type="dxa"/>
                  <w:vAlign w:val="center"/>
                </w:tcPr>
                <w:p w:rsidR="002B209F" w:rsidRDefault="002B209F" w:rsidP="00322C70">
                  <w:pPr>
                    <w:pStyle w:val="AERtabletextleft"/>
                  </w:pPr>
                  <w:r>
                    <w:t>-35</w:t>
                  </w:r>
                </w:p>
              </w:tc>
              <w:tc>
                <w:tcPr>
                  <w:tcW w:w="1721" w:type="dxa"/>
                  <w:vAlign w:val="center"/>
                </w:tcPr>
                <w:p w:rsidR="002B209F" w:rsidRDefault="002B209F" w:rsidP="00322C70">
                  <w:pPr>
                    <w:pStyle w:val="AERtabletextleft"/>
                  </w:pPr>
                  <w:r>
                    <w:t>4</w:t>
                  </w:r>
                </w:p>
              </w:tc>
            </w:tr>
          </w:tbl>
          <w:p w:rsidR="002B209F" w:rsidRDefault="00F6663C" w:rsidP="00322C70">
            <w:pPr>
              <w:pStyle w:val="AERbodytext"/>
              <w:numPr>
                <w:ilvl w:val="0"/>
                <w:numId w:val="0"/>
              </w:numPr>
            </w:pPr>
            <w:r>
              <w:br/>
            </w:r>
            <w:r w:rsidR="002B209F" w:rsidRPr="00F00563">
              <w:t xml:space="preserve">For each other </w:t>
            </w:r>
            <w:r w:rsidR="002B209F" w:rsidRPr="00F00563">
              <w:rPr>
                <w:rStyle w:val="AERtextitalic"/>
                <w:i w:val="0"/>
              </w:rPr>
              <w:t>credible</w:t>
            </w:r>
            <w:r w:rsidR="002B209F" w:rsidRPr="00F00563">
              <w:t xml:space="preserve"> </w:t>
            </w:r>
            <w:r w:rsidR="002B209F" w:rsidRPr="00F00563">
              <w:rPr>
                <w:rStyle w:val="AERtextitalic"/>
                <w:i w:val="0"/>
              </w:rPr>
              <w:t>option</w:t>
            </w:r>
            <w:r w:rsidR="002B209F" w:rsidRPr="00F00563">
              <w:t xml:space="preserve">, the </w:t>
            </w:r>
            <w:r w:rsidR="002B209F" w:rsidRPr="00F00563">
              <w:rPr>
                <w:rStyle w:val="AERtextitalic"/>
                <w:i w:val="0"/>
              </w:rPr>
              <w:t>RIT-D proponent</w:t>
            </w:r>
            <w:r w:rsidR="002B209F" w:rsidRPr="00F00563">
              <w:t xml:space="preserve"> must weigh</w:t>
            </w:r>
            <w:r w:rsidR="0036047E">
              <w:t>t</w:t>
            </w:r>
            <w:r w:rsidR="002B209F" w:rsidRPr="00F00563">
              <w:t xml:space="preserve"> the relative market benefit under each </w:t>
            </w:r>
            <w:r w:rsidR="002B209F" w:rsidRPr="00F00563">
              <w:rPr>
                <w:rStyle w:val="AERtextitalic"/>
                <w:i w:val="0"/>
              </w:rPr>
              <w:t>reasonable scenario</w:t>
            </w:r>
            <w:r w:rsidR="0036047E">
              <w:rPr>
                <w:rStyle w:val="AERtextitalic"/>
                <w:i w:val="0"/>
              </w:rPr>
              <w:t>,</w:t>
            </w:r>
            <w:r w:rsidR="002B209F" w:rsidRPr="00F00563">
              <w:t xml:space="preserve"> by that </w:t>
            </w:r>
            <w:r w:rsidR="002B209F" w:rsidRPr="00F00563">
              <w:rPr>
                <w:rStyle w:val="AERtextitalic"/>
                <w:i w:val="0"/>
              </w:rPr>
              <w:t>reasonable scenario’s</w:t>
            </w:r>
            <w:r w:rsidR="002B209F" w:rsidRPr="00F00563">
              <w:t xml:space="preserve"> probability of occurrence. Calculating the probability-weighted relative market benefit across the range of </w:t>
            </w:r>
            <w:r w:rsidR="002B209F" w:rsidRPr="00F00563">
              <w:rPr>
                <w:rStyle w:val="AERtextitalic"/>
                <w:i w:val="0"/>
              </w:rPr>
              <w:t>reasonable scenarios</w:t>
            </w:r>
            <w:r w:rsidR="002B209F" w:rsidRPr="00F00563">
              <w:t xml:space="preserve"> requires analysis from the results generated in Table </w:t>
            </w:r>
            <w:r w:rsidR="00BD45E1">
              <w:t>4</w:t>
            </w:r>
            <w:r w:rsidR="002B209F" w:rsidRPr="00F00563">
              <w:t xml:space="preserve">. Table </w:t>
            </w:r>
            <w:r w:rsidR="00BD45E1">
              <w:t>5</w:t>
            </w:r>
            <w:r w:rsidR="002B209F" w:rsidRPr="00F00563">
              <w:t xml:space="preserve"> therefore generates one relative market benefit estimate for each other </w:t>
            </w:r>
            <w:r w:rsidR="002B209F" w:rsidRPr="00F00563">
              <w:rPr>
                <w:rStyle w:val="AERtextitalic"/>
                <w:i w:val="0"/>
              </w:rPr>
              <w:t>credible option</w:t>
            </w:r>
            <w:r w:rsidR="002B209F" w:rsidRPr="00F00563">
              <w:t>.</w:t>
            </w:r>
          </w:p>
          <w:p w:rsidR="00004F5E" w:rsidRPr="00F00563" w:rsidRDefault="00004F5E" w:rsidP="00322C70">
            <w:pPr>
              <w:pStyle w:val="AERbodytext"/>
              <w:numPr>
                <w:ilvl w:val="0"/>
                <w:numId w:val="0"/>
              </w:numPr>
            </w:pPr>
          </w:p>
          <w:tbl>
            <w:tblPr>
              <w:tblW w:w="0" w:type="auto"/>
              <w:tblBorders>
                <w:bottom w:val="single" w:sz="4" w:space="0" w:color="365F91"/>
              </w:tblBorders>
              <w:tblLook w:val="04A0" w:firstRow="1" w:lastRow="0" w:firstColumn="1" w:lastColumn="0" w:noHBand="0" w:noVBand="1"/>
            </w:tblPr>
            <w:tblGrid>
              <w:gridCol w:w="2250"/>
              <w:gridCol w:w="1260"/>
              <w:gridCol w:w="1350"/>
              <w:gridCol w:w="1170"/>
              <w:gridCol w:w="1195"/>
              <w:gridCol w:w="1791"/>
            </w:tblGrid>
            <w:tr w:rsidR="00BD45E1" w:rsidRPr="00961E12" w:rsidTr="00BD45E1">
              <w:tc>
                <w:tcPr>
                  <w:tcW w:w="9016" w:type="dxa"/>
                  <w:gridSpan w:val="6"/>
                  <w:tcBorders>
                    <w:left w:val="nil"/>
                    <w:bottom w:val="single" w:sz="4" w:space="0" w:color="auto"/>
                    <w:right w:val="nil"/>
                  </w:tcBorders>
                  <w:shd w:val="clear" w:color="auto" w:fill="365F91"/>
                  <w:vAlign w:val="center"/>
                </w:tcPr>
                <w:p w:rsidR="00BD45E1" w:rsidRPr="00961E12" w:rsidRDefault="00BD45E1" w:rsidP="00322C70">
                  <w:pPr>
                    <w:pStyle w:val="AERtabletextleft"/>
                    <w:rPr>
                      <w:rStyle w:val="AERtextbold"/>
                      <w:b w:val="0"/>
                      <w:color w:val="FFFFFF"/>
                    </w:rPr>
                  </w:pPr>
                  <w:r w:rsidRPr="00004F5E">
                    <w:rPr>
                      <w:rStyle w:val="AERtextbold"/>
                      <w:color w:val="FFFFFF"/>
                    </w:rPr>
                    <w:t xml:space="preserve">Table </w:t>
                  </w:r>
                  <w:r>
                    <w:rPr>
                      <w:rStyle w:val="AERtextbold"/>
                      <w:color w:val="FFFFFF"/>
                    </w:rPr>
                    <w:t>5</w:t>
                  </w:r>
                  <w:r w:rsidRPr="00004F5E">
                    <w:rPr>
                      <w:rStyle w:val="AERtextbold"/>
                      <w:color w:val="FFFFFF"/>
                    </w:rPr>
                    <w:t>: Calculating expected market benefit ($)</w:t>
                  </w:r>
                </w:p>
              </w:tc>
            </w:tr>
            <w:tr w:rsidR="002B209F" w:rsidRPr="00961E12" w:rsidTr="00BD45E1">
              <w:tc>
                <w:tcPr>
                  <w:tcW w:w="2250" w:type="dxa"/>
                  <w:tcBorders>
                    <w:top w:val="single" w:sz="4" w:space="0" w:color="auto"/>
                    <w:left w:val="nil"/>
                    <w:bottom w:val="single" w:sz="4" w:space="0" w:color="auto"/>
                    <w:right w:val="single" w:sz="4" w:space="0" w:color="auto"/>
                  </w:tcBorders>
                  <w:vAlign w:val="center"/>
                </w:tcPr>
                <w:p w:rsidR="002B209F" w:rsidRPr="00554FD0" w:rsidRDefault="002B209F" w:rsidP="00322C70">
                  <w:pPr>
                    <w:pStyle w:val="AERtabletextleft"/>
                    <w:rPr>
                      <w:rStyle w:val="AERtextbold"/>
                    </w:rPr>
                  </w:pPr>
                  <w:r w:rsidRPr="00554FD0">
                    <w:rPr>
                      <w:rStyle w:val="AERtextbold"/>
                    </w:rPr>
                    <w:t>Credible option</w:t>
                  </w:r>
                </w:p>
              </w:tc>
              <w:tc>
                <w:tcPr>
                  <w:tcW w:w="4975" w:type="dxa"/>
                  <w:gridSpan w:val="4"/>
                  <w:tcBorders>
                    <w:top w:val="single" w:sz="4" w:space="0" w:color="auto"/>
                    <w:left w:val="single" w:sz="4" w:space="0" w:color="auto"/>
                    <w:bottom w:val="single" w:sz="4" w:space="0" w:color="auto"/>
                    <w:right w:val="single" w:sz="4" w:space="0" w:color="auto"/>
                  </w:tcBorders>
                  <w:vAlign w:val="center"/>
                </w:tcPr>
                <w:p w:rsidR="002B209F" w:rsidRPr="00554FD0" w:rsidRDefault="002B209F" w:rsidP="00322C70">
                  <w:pPr>
                    <w:pStyle w:val="AERtabletextleft"/>
                    <w:rPr>
                      <w:rStyle w:val="AERtextbold"/>
                    </w:rPr>
                  </w:pPr>
                  <w:r>
                    <w:rPr>
                      <w:rStyle w:val="AERtextbold"/>
                    </w:rPr>
                    <w:t>Probability-weighted relative m</w:t>
                  </w:r>
                  <w:r w:rsidRPr="00554FD0">
                    <w:rPr>
                      <w:rStyle w:val="AERtextbold"/>
                    </w:rPr>
                    <w:t>arket benefit</w:t>
                  </w:r>
                  <w:r>
                    <w:rPr>
                      <w:rStyle w:val="AERtextbold"/>
                    </w:rPr>
                    <w:t xml:space="preserve"> under each scenario</w:t>
                  </w:r>
                </w:p>
              </w:tc>
              <w:tc>
                <w:tcPr>
                  <w:tcW w:w="1791" w:type="dxa"/>
                  <w:tcBorders>
                    <w:top w:val="single" w:sz="4" w:space="0" w:color="auto"/>
                    <w:left w:val="single" w:sz="4" w:space="0" w:color="auto"/>
                    <w:bottom w:val="single" w:sz="4" w:space="0" w:color="auto"/>
                    <w:right w:val="nil"/>
                  </w:tcBorders>
                  <w:vAlign w:val="center"/>
                </w:tcPr>
                <w:p w:rsidR="002B209F" w:rsidRPr="00554FD0" w:rsidRDefault="002B209F" w:rsidP="00322C70">
                  <w:pPr>
                    <w:pStyle w:val="AERtabletextleft"/>
                    <w:rPr>
                      <w:rStyle w:val="AERtextbold"/>
                    </w:rPr>
                  </w:pPr>
                  <w:r w:rsidRPr="00554FD0">
                    <w:rPr>
                      <w:rStyle w:val="AERtextbold"/>
                    </w:rPr>
                    <w:t xml:space="preserve">Probability weighted </w:t>
                  </w:r>
                  <w:r>
                    <w:rPr>
                      <w:rStyle w:val="AERtextbold"/>
                    </w:rPr>
                    <w:t xml:space="preserve">relative </w:t>
                  </w:r>
                  <w:r w:rsidRPr="00554FD0">
                    <w:rPr>
                      <w:rStyle w:val="AERtextbold"/>
                    </w:rPr>
                    <w:t>market benefit</w:t>
                  </w:r>
                </w:p>
              </w:tc>
            </w:tr>
            <w:tr w:rsidR="002B209F" w:rsidRPr="00961E12" w:rsidTr="00BD45E1">
              <w:tc>
                <w:tcPr>
                  <w:tcW w:w="2250" w:type="dxa"/>
                  <w:tcBorders>
                    <w:top w:val="single" w:sz="4" w:space="0" w:color="auto"/>
                    <w:left w:val="nil"/>
                    <w:right w:val="single" w:sz="4" w:space="0" w:color="auto"/>
                  </w:tcBorders>
                  <w:shd w:val="clear" w:color="auto" w:fill="DBE5F1"/>
                  <w:vAlign w:val="center"/>
                </w:tcPr>
                <w:p w:rsidR="002B209F" w:rsidRDefault="002B209F" w:rsidP="00322C70">
                  <w:pPr>
                    <w:pStyle w:val="AERtabletextleft"/>
                  </w:pPr>
                </w:p>
              </w:tc>
              <w:tc>
                <w:tcPr>
                  <w:tcW w:w="1260" w:type="dxa"/>
                  <w:tcBorders>
                    <w:left w:val="single" w:sz="4" w:space="0" w:color="auto"/>
                  </w:tcBorders>
                  <w:shd w:val="clear" w:color="auto" w:fill="DBE5F1"/>
                  <w:vAlign w:val="center"/>
                </w:tcPr>
                <w:p w:rsidR="002B209F" w:rsidRDefault="002B209F" w:rsidP="00322C70">
                  <w:pPr>
                    <w:pStyle w:val="AERtabletextleft"/>
                  </w:pPr>
                  <w:r>
                    <w:t>Scenario 1</w:t>
                  </w:r>
                </w:p>
              </w:tc>
              <w:tc>
                <w:tcPr>
                  <w:tcW w:w="1350" w:type="dxa"/>
                  <w:shd w:val="clear" w:color="auto" w:fill="DBE5F1"/>
                  <w:vAlign w:val="center"/>
                </w:tcPr>
                <w:p w:rsidR="002B209F" w:rsidRDefault="002B209F" w:rsidP="00322C70">
                  <w:pPr>
                    <w:pStyle w:val="AERtabletextleft"/>
                  </w:pPr>
                  <w:r>
                    <w:t>Scenario 2</w:t>
                  </w:r>
                </w:p>
              </w:tc>
              <w:tc>
                <w:tcPr>
                  <w:tcW w:w="1170" w:type="dxa"/>
                  <w:shd w:val="clear" w:color="auto" w:fill="DBE5F1"/>
                  <w:vAlign w:val="center"/>
                </w:tcPr>
                <w:p w:rsidR="002B209F" w:rsidRDefault="002B209F" w:rsidP="00322C70">
                  <w:pPr>
                    <w:pStyle w:val="AERtabletextleft"/>
                  </w:pPr>
                  <w:r>
                    <w:t>Scenario 3</w:t>
                  </w:r>
                </w:p>
              </w:tc>
              <w:tc>
                <w:tcPr>
                  <w:tcW w:w="1195" w:type="dxa"/>
                  <w:tcBorders>
                    <w:right w:val="single" w:sz="4" w:space="0" w:color="auto"/>
                  </w:tcBorders>
                  <w:shd w:val="clear" w:color="auto" w:fill="DBE5F1"/>
                  <w:vAlign w:val="center"/>
                </w:tcPr>
                <w:p w:rsidR="002B209F" w:rsidRDefault="002B209F" w:rsidP="00322C70">
                  <w:pPr>
                    <w:pStyle w:val="AERtabletextleft"/>
                  </w:pPr>
                  <w:r>
                    <w:t>Scenario 4</w:t>
                  </w:r>
                </w:p>
              </w:tc>
              <w:tc>
                <w:tcPr>
                  <w:tcW w:w="1791" w:type="dxa"/>
                  <w:tcBorders>
                    <w:top w:val="single" w:sz="4" w:space="0" w:color="auto"/>
                    <w:left w:val="single" w:sz="4" w:space="0" w:color="auto"/>
                    <w:right w:val="nil"/>
                  </w:tcBorders>
                  <w:shd w:val="clear" w:color="auto" w:fill="DBE5F1"/>
                  <w:vAlign w:val="center"/>
                </w:tcPr>
                <w:p w:rsidR="002B209F" w:rsidRDefault="002B209F" w:rsidP="00322C70">
                  <w:pPr>
                    <w:pStyle w:val="AERtabletextleft"/>
                  </w:pPr>
                </w:p>
              </w:tc>
            </w:tr>
            <w:tr w:rsidR="002B209F" w:rsidRPr="00961E12" w:rsidTr="00BD45E1">
              <w:tc>
                <w:tcPr>
                  <w:tcW w:w="2250" w:type="dxa"/>
                  <w:tcBorders>
                    <w:left w:val="nil"/>
                    <w:right w:val="single" w:sz="4" w:space="0" w:color="auto"/>
                  </w:tcBorders>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260" w:type="dxa"/>
                  <w:tcBorders>
                    <w:left w:val="single" w:sz="4" w:space="0" w:color="auto"/>
                  </w:tcBorders>
                  <w:vAlign w:val="center"/>
                </w:tcPr>
                <w:p w:rsidR="002B209F" w:rsidRDefault="002B209F" w:rsidP="00322C70">
                  <w:pPr>
                    <w:pStyle w:val="AERtabletextleft"/>
                  </w:pPr>
                  <w:r>
                    <w:t>0</w:t>
                  </w:r>
                </w:p>
              </w:tc>
              <w:tc>
                <w:tcPr>
                  <w:tcW w:w="1350" w:type="dxa"/>
                  <w:vAlign w:val="center"/>
                </w:tcPr>
                <w:p w:rsidR="002B209F" w:rsidRDefault="002B209F" w:rsidP="00322C70">
                  <w:pPr>
                    <w:pStyle w:val="AERtabletextleft"/>
                  </w:pPr>
                  <w:r>
                    <w:t>0</w:t>
                  </w:r>
                </w:p>
              </w:tc>
              <w:tc>
                <w:tcPr>
                  <w:tcW w:w="1170" w:type="dxa"/>
                  <w:vAlign w:val="center"/>
                </w:tcPr>
                <w:p w:rsidR="002B209F" w:rsidRDefault="002B209F" w:rsidP="00322C70">
                  <w:pPr>
                    <w:pStyle w:val="AERtabletextleft"/>
                  </w:pPr>
                  <w:r>
                    <w:t>0</w:t>
                  </w:r>
                </w:p>
              </w:tc>
              <w:tc>
                <w:tcPr>
                  <w:tcW w:w="1195" w:type="dxa"/>
                  <w:tcBorders>
                    <w:right w:val="single" w:sz="4" w:space="0" w:color="auto"/>
                  </w:tcBorders>
                  <w:vAlign w:val="center"/>
                </w:tcPr>
                <w:p w:rsidR="002B209F" w:rsidRDefault="002B209F" w:rsidP="00322C70">
                  <w:pPr>
                    <w:pStyle w:val="AERtabletextleft"/>
                  </w:pPr>
                  <w:r>
                    <w:t>0</w:t>
                  </w:r>
                </w:p>
              </w:tc>
              <w:tc>
                <w:tcPr>
                  <w:tcW w:w="1791" w:type="dxa"/>
                  <w:tcBorders>
                    <w:left w:val="single" w:sz="4" w:space="0" w:color="auto"/>
                    <w:right w:val="nil"/>
                  </w:tcBorders>
                  <w:vAlign w:val="center"/>
                </w:tcPr>
                <w:p w:rsidR="002B209F" w:rsidRDefault="002B209F" w:rsidP="00322C70">
                  <w:pPr>
                    <w:pStyle w:val="AERtabletextleft"/>
                  </w:pPr>
                  <w:r>
                    <w:t>0</w:t>
                  </w:r>
                </w:p>
              </w:tc>
            </w:tr>
            <w:tr w:rsidR="002B209F" w:rsidRPr="00961E12" w:rsidTr="00BD45E1">
              <w:tc>
                <w:tcPr>
                  <w:tcW w:w="2250" w:type="dxa"/>
                  <w:tcBorders>
                    <w:left w:val="nil"/>
                    <w:right w:val="single" w:sz="4" w:space="0" w:color="auto"/>
                  </w:tcBorders>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260" w:type="dxa"/>
                  <w:tcBorders>
                    <w:left w:val="single" w:sz="4" w:space="0" w:color="auto"/>
                  </w:tcBorders>
                  <w:shd w:val="clear" w:color="auto" w:fill="DBE5F1"/>
                  <w:vAlign w:val="center"/>
                </w:tcPr>
                <w:p w:rsidR="002B209F" w:rsidRDefault="00B53DB4" w:rsidP="00B53DB4">
                  <w:pPr>
                    <w:pStyle w:val="AERtabletextleft"/>
                  </w:pPr>
                  <w:r>
                    <w:t>30</w:t>
                  </w:r>
                  <w:r w:rsidR="002B209F">
                    <w:t>0</w:t>
                  </w:r>
                  <w:r w:rsidR="00D132F8">
                    <w:t> </w:t>
                  </w:r>
                  <w:r w:rsidR="002B209F">
                    <w:t>000</w:t>
                  </w:r>
                </w:p>
              </w:tc>
              <w:tc>
                <w:tcPr>
                  <w:tcW w:w="1350" w:type="dxa"/>
                  <w:shd w:val="clear" w:color="auto" w:fill="DBE5F1"/>
                  <w:vAlign w:val="center"/>
                </w:tcPr>
                <w:p w:rsidR="002B209F" w:rsidRDefault="002B209F" w:rsidP="00B53DB4">
                  <w:pPr>
                    <w:pStyle w:val="AERtabletextleft"/>
                  </w:pPr>
                  <w:r>
                    <w:t>3</w:t>
                  </w:r>
                  <w:r w:rsidR="00D132F8">
                    <w:t> </w:t>
                  </w:r>
                  <w:r w:rsidR="00B53DB4">
                    <w:t>30</w:t>
                  </w:r>
                  <w:r>
                    <w:t>0</w:t>
                  </w:r>
                  <w:r w:rsidR="00D132F8">
                    <w:t> </w:t>
                  </w:r>
                  <w:r>
                    <w:t>000</w:t>
                  </w:r>
                </w:p>
              </w:tc>
              <w:tc>
                <w:tcPr>
                  <w:tcW w:w="1170" w:type="dxa"/>
                  <w:shd w:val="clear" w:color="auto" w:fill="DBE5F1"/>
                  <w:vAlign w:val="center"/>
                </w:tcPr>
                <w:p w:rsidR="002B209F" w:rsidRDefault="002B209F" w:rsidP="00B53DB4">
                  <w:pPr>
                    <w:pStyle w:val="AERtabletextleft"/>
                  </w:pPr>
                  <w:r>
                    <w:t>-</w:t>
                  </w:r>
                  <w:r w:rsidR="00B53DB4">
                    <w:t>5</w:t>
                  </w:r>
                  <w:r>
                    <w:t>00</w:t>
                  </w:r>
                  <w:r w:rsidR="00D132F8">
                    <w:t> </w:t>
                  </w:r>
                  <w:r>
                    <w:t>000</w:t>
                  </w:r>
                </w:p>
              </w:tc>
              <w:tc>
                <w:tcPr>
                  <w:tcW w:w="1195" w:type="dxa"/>
                  <w:tcBorders>
                    <w:right w:val="single" w:sz="4" w:space="0" w:color="auto"/>
                  </w:tcBorders>
                  <w:shd w:val="clear" w:color="auto" w:fill="DBE5F1"/>
                  <w:vAlign w:val="center"/>
                </w:tcPr>
                <w:p w:rsidR="002B209F" w:rsidRDefault="002B209F" w:rsidP="00B53DB4">
                  <w:pPr>
                    <w:pStyle w:val="AERtabletextleft"/>
                  </w:pPr>
                  <w:r>
                    <w:t>3</w:t>
                  </w:r>
                  <w:r w:rsidR="00D132F8">
                    <w:t xml:space="preserve"> </w:t>
                  </w:r>
                  <w:r w:rsidR="00B53DB4">
                    <w:t>50</w:t>
                  </w:r>
                  <w:r>
                    <w:t>0</w:t>
                  </w:r>
                  <w:r w:rsidR="00D132F8">
                    <w:t xml:space="preserve"> </w:t>
                  </w:r>
                  <w:r>
                    <w:t>000</w:t>
                  </w:r>
                </w:p>
              </w:tc>
              <w:tc>
                <w:tcPr>
                  <w:tcW w:w="1791" w:type="dxa"/>
                  <w:tcBorders>
                    <w:left w:val="single" w:sz="4" w:space="0" w:color="auto"/>
                    <w:right w:val="nil"/>
                  </w:tcBorders>
                  <w:shd w:val="clear" w:color="auto" w:fill="DBE5F1"/>
                  <w:vAlign w:val="center"/>
                </w:tcPr>
                <w:p w:rsidR="002B209F" w:rsidRDefault="002B209F" w:rsidP="00B53DB4">
                  <w:pPr>
                    <w:pStyle w:val="AERtabletextleft"/>
                  </w:pPr>
                  <w:r>
                    <w:t>6</w:t>
                  </w:r>
                  <w:r w:rsidR="00D132F8">
                    <w:t xml:space="preserve"> </w:t>
                  </w:r>
                  <w:r w:rsidR="00B53DB4">
                    <w:t>60</w:t>
                  </w:r>
                  <w:r>
                    <w:t>0</w:t>
                  </w:r>
                  <w:r w:rsidR="00D132F8">
                    <w:t xml:space="preserve"> </w:t>
                  </w:r>
                  <w:r>
                    <w:t>000</w:t>
                  </w:r>
                </w:p>
              </w:tc>
            </w:tr>
            <w:tr w:rsidR="002B209F" w:rsidRPr="00961E12" w:rsidTr="00BD45E1">
              <w:tc>
                <w:tcPr>
                  <w:tcW w:w="2250" w:type="dxa"/>
                  <w:tcBorders>
                    <w:left w:val="nil"/>
                    <w:bottom w:val="nil"/>
                    <w:right w:val="single" w:sz="4" w:space="0" w:color="auto"/>
                  </w:tcBorders>
                  <w:vAlign w:val="center"/>
                </w:tcPr>
                <w:p w:rsidR="002B209F" w:rsidRPr="00554FD0" w:rsidRDefault="002F2013" w:rsidP="00322C70">
                  <w:pPr>
                    <w:pStyle w:val="AERtabletextleft"/>
                    <w:rPr>
                      <w:rStyle w:val="AERtextbold"/>
                    </w:rPr>
                  </w:pPr>
                  <w:r>
                    <w:rPr>
                      <w:rStyle w:val="AERtextbold"/>
                    </w:rPr>
                    <w:t>Demand side</w:t>
                  </w:r>
                  <w:r w:rsidR="002B209F">
                    <w:rPr>
                      <w:rStyle w:val="AERtextbold"/>
                    </w:rPr>
                    <w:t xml:space="preserve"> participation</w:t>
                  </w:r>
                  <w:r w:rsidR="002B209F" w:rsidRPr="00554FD0">
                    <w:rPr>
                      <w:rStyle w:val="AERtextbold"/>
                    </w:rPr>
                    <w:t xml:space="preserve"> option</w:t>
                  </w:r>
                </w:p>
              </w:tc>
              <w:tc>
                <w:tcPr>
                  <w:tcW w:w="1260" w:type="dxa"/>
                  <w:tcBorders>
                    <w:left w:val="single" w:sz="4" w:space="0" w:color="auto"/>
                    <w:bottom w:val="nil"/>
                  </w:tcBorders>
                  <w:vAlign w:val="center"/>
                </w:tcPr>
                <w:p w:rsidR="002B209F" w:rsidRDefault="002B209F" w:rsidP="00B53DB4">
                  <w:pPr>
                    <w:pStyle w:val="AERtabletextleft"/>
                  </w:pPr>
                  <w:r>
                    <w:t>-</w:t>
                  </w:r>
                  <w:r w:rsidR="00B53DB4">
                    <w:t>5</w:t>
                  </w:r>
                  <w:r>
                    <w:t>00</w:t>
                  </w:r>
                  <w:r w:rsidR="00D132F8">
                    <w:t xml:space="preserve"> </w:t>
                  </w:r>
                  <w:r>
                    <w:t>000</w:t>
                  </w:r>
                </w:p>
              </w:tc>
              <w:tc>
                <w:tcPr>
                  <w:tcW w:w="1350" w:type="dxa"/>
                  <w:tcBorders>
                    <w:bottom w:val="nil"/>
                  </w:tcBorders>
                  <w:vAlign w:val="center"/>
                </w:tcPr>
                <w:p w:rsidR="002B209F" w:rsidRDefault="002B209F" w:rsidP="00B53DB4">
                  <w:pPr>
                    <w:pStyle w:val="AERtabletextleft"/>
                  </w:pPr>
                  <w:r>
                    <w:t>6</w:t>
                  </w:r>
                  <w:r w:rsidR="00D132F8">
                    <w:t xml:space="preserve"> </w:t>
                  </w:r>
                  <w:r w:rsidR="00B53DB4">
                    <w:t>0</w:t>
                  </w:r>
                  <w:r>
                    <w:t>00,000</w:t>
                  </w:r>
                </w:p>
              </w:tc>
              <w:tc>
                <w:tcPr>
                  <w:tcW w:w="1170" w:type="dxa"/>
                  <w:tcBorders>
                    <w:bottom w:val="nil"/>
                  </w:tcBorders>
                  <w:vAlign w:val="center"/>
                </w:tcPr>
                <w:p w:rsidR="002B209F" w:rsidRDefault="002B209F" w:rsidP="00B53DB4">
                  <w:pPr>
                    <w:pStyle w:val="AERtabletextleft"/>
                  </w:pPr>
                  <w:r>
                    <w:t>-</w:t>
                  </w:r>
                  <w:r w:rsidR="00B53DB4">
                    <w:t>3</w:t>
                  </w:r>
                  <w:r w:rsidR="00D132F8">
                    <w:t xml:space="preserve"> </w:t>
                  </w:r>
                  <w:r w:rsidR="00B53DB4">
                    <w:t>5</w:t>
                  </w:r>
                  <w:r>
                    <w:t>00</w:t>
                  </w:r>
                  <w:r w:rsidR="00D132F8">
                    <w:t xml:space="preserve"> </w:t>
                  </w:r>
                  <w:r>
                    <w:t>000</w:t>
                  </w:r>
                </w:p>
              </w:tc>
              <w:tc>
                <w:tcPr>
                  <w:tcW w:w="1195" w:type="dxa"/>
                  <w:tcBorders>
                    <w:bottom w:val="nil"/>
                    <w:right w:val="single" w:sz="4" w:space="0" w:color="auto"/>
                  </w:tcBorders>
                  <w:vAlign w:val="center"/>
                </w:tcPr>
                <w:p w:rsidR="002B209F" w:rsidRDefault="00B53DB4" w:rsidP="00B53DB4">
                  <w:pPr>
                    <w:pStyle w:val="AERtabletextleft"/>
                  </w:pPr>
                  <w:r>
                    <w:t>2</w:t>
                  </w:r>
                  <w:r w:rsidR="00D132F8">
                    <w:t xml:space="preserve"> </w:t>
                  </w:r>
                  <w:r>
                    <w:t>00</w:t>
                  </w:r>
                  <w:r w:rsidR="002B209F">
                    <w:t>0</w:t>
                  </w:r>
                  <w:r w:rsidR="00D132F8">
                    <w:t xml:space="preserve"> </w:t>
                  </w:r>
                  <w:r w:rsidR="002B209F">
                    <w:t>000</w:t>
                  </w:r>
                </w:p>
              </w:tc>
              <w:tc>
                <w:tcPr>
                  <w:tcW w:w="1791" w:type="dxa"/>
                  <w:tcBorders>
                    <w:left w:val="single" w:sz="4" w:space="0" w:color="auto"/>
                    <w:bottom w:val="nil"/>
                    <w:right w:val="nil"/>
                  </w:tcBorders>
                  <w:vAlign w:val="center"/>
                </w:tcPr>
                <w:p w:rsidR="002B209F" w:rsidRDefault="00B53DB4" w:rsidP="00B53DB4">
                  <w:pPr>
                    <w:pStyle w:val="AERtabletextleft"/>
                  </w:pPr>
                  <w:r>
                    <w:t>4</w:t>
                  </w:r>
                  <w:r w:rsidR="00D132F8">
                    <w:t xml:space="preserve"> </w:t>
                  </w:r>
                  <w:r>
                    <w:t>00</w:t>
                  </w:r>
                  <w:r w:rsidR="002B209F">
                    <w:t>0</w:t>
                  </w:r>
                  <w:r w:rsidR="00D132F8">
                    <w:t xml:space="preserve"> </w:t>
                  </w:r>
                  <w:r w:rsidR="002B209F">
                    <w:t>000</w:t>
                  </w:r>
                </w:p>
              </w:tc>
            </w:tr>
          </w:tbl>
          <w:p w:rsidR="002B209F" w:rsidRDefault="002B209F" w:rsidP="00322C70">
            <w:pPr>
              <w:pStyle w:val="AERbodytext"/>
              <w:numPr>
                <w:ilvl w:val="0"/>
                <w:numId w:val="0"/>
              </w:numPr>
            </w:pPr>
          </w:p>
        </w:tc>
      </w:tr>
    </w:tbl>
    <w:p w:rsidR="002B209F" w:rsidRDefault="002B209F" w:rsidP="002B209F">
      <w:pPr>
        <w:pStyle w:val="AERbodytext"/>
        <w:numPr>
          <w:ilvl w:val="0"/>
          <w:numId w:val="0"/>
        </w:numPr>
      </w:pPr>
    </w:p>
    <w:p w:rsidR="002B209F" w:rsidRDefault="002B209F" w:rsidP="002B209F">
      <w:pPr>
        <w:pStyle w:val="Heading2"/>
      </w:pPr>
      <w:bookmarkStart w:id="56" w:name="_Toc364948300"/>
      <w:r>
        <w:t>Uncertainty regarding costs</w:t>
      </w:r>
      <w:bookmarkEnd w:id="56"/>
    </w:p>
    <w:p w:rsidR="002B209F" w:rsidRPr="00F00563" w:rsidRDefault="002B209F" w:rsidP="00FC641D">
      <w:pPr>
        <w:pStyle w:val="AERbodytext"/>
        <w:numPr>
          <w:ilvl w:val="0"/>
          <w:numId w:val="6"/>
        </w:numPr>
      </w:pPr>
      <w:r w:rsidRPr="00F00563">
        <w:t xml:space="preserve">The cost of the </w:t>
      </w:r>
      <w:r w:rsidRPr="00F00563">
        <w:rPr>
          <w:rStyle w:val="AERtextitalic"/>
          <w:i w:val="0"/>
        </w:rPr>
        <w:t>credible option</w:t>
      </w:r>
      <w:r w:rsidRPr="00F00563">
        <w:t xml:space="preserve"> is the probability weighted present value of the direct costs of the </w:t>
      </w:r>
      <w:r w:rsidRPr="00F00563">
        <w:rPr>
          <w:rStyle w:val="AERtextitalic"/>
          <w:i w:val="0"/>
        </w:rPr>
        <w:t>credible option</w:t>
      </w:r>
      <w:r w:rsidRPr="00F00563">
        <w:t xml:space="preserve"> under the different cost assumptions. Where the identified need is reliability corrective action, costs refer to incremental costs above (or below) the base case credible option.</w:t>
      </w:r>
    </w:p>
    <w:p w:rsidR="002B209F" w:rsidRDefault="003755B4" w:rsidP="002B209F">
      <w:pPr>
        <w:pStyle w:val="AERbodytext"/>
      </w:pPr>
      <w:r w:rsidRPr="00F00563">
        <w:rPr>
          <w:lang w:val="en-US"/>
        </w:rPr>
        <w:t xml:space="preserve">For the avoidance of doubt, 'cost assumptions' </w:t>
      </w:r>
      <w:r w:rsidR="0036047E">
        <w:rPr>
          <w:lang w:val="en-US"/>
        </w:rPr>
        <w:t>are</w:t>
      </w:r>
      <w:r w:rsidRPr="00F00563">
        <w:rPr>
          <w:lang w:val="en-US"/>
        </w:rPr>
        <w:t xml:space="preserve"> distinct from the reference to costs within reasonable scenarios as used elsewhere in the RIT-D and the application guidelines. Here, 'cost assumptions' refers to the costs of each credible option. Elsewhere, in the context of reasonable scenarios, cost assumptions refers to the costs of existing, committed, anticipated and modelled projects that may arise within the relevant reasonable scenario.</w:t>
      </w:r>
      <w:r w:rsidR="0036047E">
        <w:rPr>
          <w:lang w:val="en-US"/>
        </w:rPr>
        <w:t xml:space="preserve"> </w:t>
      </w:r>
      <w:r w:rsidR="002B209F" w:rsidRPr="00F00563">
        <w:t xml:space="preserve">The direct costs of a </w:t>
      </w:r>
      <w:r w:rsidR="002B209F" w:rsidRPr="00F00563">
        <w:rPr>
          <w:rStyle w:val="AERtextitalic"/>
          <w:i w:val="0"/>
        </w:rPr>
        <w:t>credible option</w:t>
      </w:r>
      <w:r w:rsidR="002B209F" w:rsidRPr="00F00563">
        <w:t xml:space="preserve"> may vary for reasons other than the nature of the relevant </w:t>
      </w:r>
      <w:r w:rsidR="002B209F" w:rsidRPr="00F00563">
        <w:rPr>
          <w:rStyle w:val="AERtextitalic"/>
          <w:i w:val="0"/>
        </w:rPr>
        <w:t>reasonable scenario</w:t>
      </w:r>
      <w:r w:rsidR="002B209F" w:rsidRPr="00F00563">
        <w:t xml:space="preserve">. For example, the direct costs of a </w:t>
      </w:r>
      <w:r w:rsidR="002B209F" w:rsidRPr="00F00563">
        <w:rPr>
          <w:rStyle w:val="AERtextitalic"/>
          <w:i w:val="0"/>
        </w:rPr>
        <w:t>credible option</w:t>
      </w:r>
      <w:r w:rsidR="002B209F" w:rsidRPr="00F00563">
        <w:t xml:space="preserve"> may be uncertain because they depend on variables such as exchange rates or the price of copper. Similarly, whether a </w:t>
      </w:r>
      <w:r w:rsidR="002B209F" w:rsidRPr="00F00563">
        <w:rPr>
          <w:rStyle w:val="AERtextitalic"/>
          <w:i w:val="0"/>
        </w:rPr>
        <w:t>reasonable scenario</w:t>
      </w:r>
      <w:r w:rsidR="002B209F" w:rsidRPr="00F00563">
        <w:t xml:space="preserve"> reflects high or low demand growth is unlikely to affect the costs of a </w:t>
      </w:r>
      <w:r w:rsidR="002B209F" w:rsidRPr="00F00563">
        <w:rPr>
          <w:rStyle w:val="AERtextitalic"/>
          <w:i w:val="0"/>
        </w:rPr>
        <w:t>credible option</w:t>
      </w:r>
      <w:r w:rsidR="002B209F" w:rsidRPr="00F00563">
        <w:t xml:space="preserve">. This is why the RIT-D requires the </w:t>
      </w:r>
      <w:r w:rsidR="002B209F" w:rsidRPr="00F00563">
        <w:rPr>
          <w:rStyle w:val="AERtextitalic"/>
          <w:i w:val="0"/>
        </w:rPr>
        <w:t xml:space="preserve">RIT-D proponent </w:t>
      </w:r>
      <w:r w:rsidR="002B209F" w:rsidRPr="00F00563">
        <w:t xml:space="preserve">to separately undertake a weighted averaging of the direct costs </w:t>
      </w:r>
      <w:r w:rsidR="0036047E">
        <w:t>and</w:t>
      </w:r>
      <w:r w:rsidR="002B209F" w:rsidRPr="00F00563">
        <w:t xml:space="preserve"> the market benefits of a </w:t>
      </w:r>
      <w:r w:rsidR="002B209F" w:rsidRPr="00F00563">
        <w:rPr>
          <w:rStyle w:val="AERtextitalic"/>
          <w:i w:val="0"/>
        </w:rPr>
        <w:t>credible option</w:t>
      </w:r>
      <w:r w:rsidR="002B209F" w:rsidRPr="00F00563">
        <w:t>.</w:t>
      </w:r>
    </w:p>
    <w:p w:rsidR="00B53DB4" w:rsidRDefault="00B53DB4" w:rsidP="002B209F">
      <w:pPr>
        <w:pStyle w:val="AERbodytext"/>
      </w:pPr>
      <w:r>
        <w:t xml:space="preserve">As with the probabilities assigned to reasonable scenarios, the probabilities assigned to different </w:t>
      </w:r>
      <w:r w:rsidR="00361A8C">
        <w:t>costs need only be broadly reasonable given the information available or reasonably available to the RIT-D proponent and the nature of the credible option under consideration.</w:t>
      </w:r>
    </w:p>
    <w:p w:rsidR="0036047E" w:rsidRPr="00F00563" w:rsidRDefault="0036047E" w:rsidP="002B209F">
      <w:pPr>
        <w:pStyle w:val="AERbodytext"/>
      </w:pPr>
      <w:r>
        <w:t xml:space="preserve">Example 14.2 illustrates calculating expected costs. It follows on from example 14.1 above.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6705A2" w:rsidRDefault="002B209F" w:rsidP="00322C70">
            <w:pPr>
              <w:pStyle w:val="AERbodytext"/>
              <w:rPr>
                <w:rStyle w:val="AERtextbold"/>
              </w:rPr>
            </w:pPr>
            <w:r>
              <w:rPr>
                <w:rStyle w:val="AERtextbold"/>
              </w:rPr>
              <w:t xml:space="preserve">Example </w:t>
            </w:r>
            <w:r w:rsidR="00112045">
              <w:rPr>
                <w:rStyle w:val="AERtextbold"/>
              </w:rPr>
              <w:t>14</w:t>
            </w:r>
            <w:r>
              <w:rPr>
                <w:rStyle w:val="AERtextbold"/>
              </w:rPr>
              <w:t>.2</w:t>
            </w:r>
            <w:r w:rsidRPr="006705A2">
              <w:rPr>
                <w:rStyle w:val="AERtextbold"/>
              </w:rPr>
              <w:t xml:space="preserve">: Calculating expected cost </w:t>
            </w:r>
          </w:p>
          <w:p w:rsidR="002B209F" w:rsidRPr="00F00563" w:rsidRDefault="002B209F" w:rsidP="00FC641D">
            <w:pPr>
              <w:pStyle w:val="AERbodytext"/>
              <w:numPr>
                <w:ilvl w:val="0"/>
                <w:numId w:val="6"/>
              </w:numPr>
            </w:pPr>
            <w:r w:rsidRPr="00FC641D">
              <w:t>For</w:t>
            </w:r>
            <w:r w:rsidRPr="00F00563">
              <w:t xml:space="preserve"> each of the three </w:t>
            </w:r>
            <w:r w:rsidRPr="00F00563">
              <w:rPr>
                <w:rStyle w:val="AERtextitalic"/>
                <w:i w:val="0"/>
              </w:rPr>
              <w:t>credible options</w:t>
            </w:r>
            <w:r w:rsidRPr="00F00563">
              <w:t xml:space="preserve"> the </w:t>
            </w:r>
            <w:r w:rsidRPr="00F00563">
              <w:rPr>
                <w:rStyle w:val="AERtextitalic"/>
                <w:i w:val="0"/>
              </w:rPr>
              <w:t xml:space="preserve">RIT-D proponent </w:t>
            </w:r>
            <w:r w:rsidRPr="00F00563">
              <w:t>also considered three cost assumptions (‘Low’, ‘Medium’ and ‘High’).</w:t>
            </w:r>
          </w:p>
          <w:p w:rsidR="002B209F" w:rsidRPr="00F00563" w:rsidRDefault="002B209F" w:rsidP="00FC641D">
            <w:pPr>
              <w:pStyle w:val="AERbodytext"/>
              <w:numPr>
                <w:ilvl w:val="0"/>
                <w:numId w:val="6"/>
              </w:numPr>
            </w:pPr>
            <w:r w:rsidRPr="00F00563">
              <w:t xml:space="preserve">The three cost assumptions and associated probabilities of occurrence for each </w:t>
            </w:r>
            <w:r w:rsidRPr="00F00563">
              <w:rPr>
                <w:rStyle w:val="AERtextitalic"/>
                <w:i w:val="0"/>
              </w:rPr>
              <w:t>credible option</w:t>
            </w:r>
            <w:r w:rsidRPr="00F00563">
              <w:t xml:space="preserve"> </w:t>
            </w:r>
            <w:r w:rsidR="00BE02E4">
              <w:t>a</w:t>
            </w:r>
            <w:r w:rsidRPr="00F00563">
              <w:t>re:</w:t>
            </w:r>
          </w:p>
          <w:p w:rsidR="002B209F" w:rsidRPr="00F00563" w:rsidRDefault="00BE02E4" w:rsidP="00D860B5">
            <w:pPr>
              <w:pStyle w:val="AERbulletlistfirststyle"/>
            </w:pPr>
            <w:r>
              <w:t>b</w:t>
            </w:r>
            <w:r w:rsidR="009F5191" w:rsidRPr="009F5191">
              <w:t>ase</w:t>
            </w:r>
            <w:r w:rsidR="002B209F" w:rsidRPr="00F00563">
              <w:rPr>
                <w:rStyle w:val="AERtextitalic"/>
                <w:i w:val="0"/>
              </w:rPr>
              <w:t xml:space="preserve"> case network option</w:t>
            </w:r>
            <w:r w:rsidR="002B209F" w:rsidRPr="00F00563">
              <w:t>:</w:t>
            </w:r>
          </w:p>
          <w:p w:rsidR="002B209F" w:rsidRPr="00F00563" w:rsidRDefault="00BE02E4" w:rsidP="00322C70">
            <w:pPr>
              <w:pStyle w:val="AERbulletlistthirdstyle"/>
            </w:pPr>
            <w:r>
              <w:t>l</w:t>
            </w:r>
            <w:r w:rsidR="002B209F" w:rsidRPr="00F00563">
              <w:t xml:space="preserve">ow (low steel prices; favourable exchange rate) = </w:t>
            </w:r>
            <w:r w:rsidR="009D3B77">
              <w:t>20</w:t>
            </w:r>
            <w:r w:rsidR="002B209F" w:rsidRPr="00F00563">
              <w:t xml:space="preserve"> per cent</w:t>
            </w:r>
          </w:p>
          <w:p w:rsidR="002B209F" w:rsidRPr="00F00563" w:rsidRDefault="00BE02E4" w:rsidP="00322C70">
            <w:pPr>
              <w:pStyle w:val="AERbulletlistthirdstyle"/>
            </w:pPr>
            <w:r>
              <w:t>m</w:t>
            </w:r>
            <w:r w:rsidR="002B209F" w:rsidRPr="00F00563">
              <w:t>edium (medium steel prices; average exchange rate) = 5</w:t>
            </w:r>
            <w:r w:rsidR="009D3B77">
              <w:t>0</w:t>
            </w:r>
            <w:r w:rsidR="002B209F" w:rsidRPr="00F00563">
              <w:t xml:space="preserve"> per cent</w:t>
            </w:r>
          </w:p>
          <w:p w:rsidR="002B209F" w:rsidRPr="00F00563" w:rsidRDefault="00BE02E4" w:rsidP="00322C70">
            <w:pPr>
              <w:pStyle w:val="AERbulletlistthirdstyle"/>
            </w:pPr>
            <w:proofErr w:type="gramStart"/>
            <w:r>
              <w:t>h</w:t>
            </w:r>
            <w:r w:rsidR="002B209F" w:rsidRPr="00F00563">
              <w:t>igh</w:t>
            </w:r>
            <w:proofErr w:type="gramEnd"/>
            <w:r w:rsidR="002B209F" w:rsidRPr="00F00563">
              <w:t xml:space="preserve"> (high steel prices; unfavourable exchange rate) = 30 per cent.</w:t>
            </w:r>
          </w:p>
          <w:p w:rsidR="002B209F" w:rsidRPr="00F00563" w:rsidRDefault="00BE02E4" w:rsidP="00D860B5">
            <w:pPr>
              <w:pStyle w:val="AERbulletlistfirststyle"/>
            </w:pPr>
            <w:r>
              <w:t>d</w:t>
            </w:r>
            <w:r w:rsidR="002B209F" w:rsidRPr="00F00563">
              <w:t xml:space="preserve">istributed </w:t>
            </w:r>
            <w:r>
              <w:t>g</w:t>
            </w:r>
            <w:r w:rsidR="002B209F" w:rsidRPr="00F00563">
              <w:t>eneration option:</w:t>
            </w:r>
          </w:p>
          <w:p w:rsidR="002B209F" w:rsidRPr="00F00563" w:rsidRDefault="00BE02E4" w:rsidP="00322C70">
            <w:pPr>
              <w:pStyle w:val="AERbulletlistthirdstyle"/>
            </w:pPr>
            <w:r>
              <w:t>l</w:t>
            </w:r>
            <w:r w:rsidR="002B209F" w:rsidRPr="00F00563">
              <w:t>ow (low steel prices, low labour costs) = 10 per cent</w:t>
            </w:r>
          </w:p>
          <w:p w:rsidR="002B209F" w:rsidRPr="00F00563" w:rsidRDefault="00BE02E4" w:rsidP="00322C70">
            <w:pPr>
              <w:pStyle w:val="AERbulletlistthirdstyle"/>
            </w:pPr>
            <w:r>
              <w:t>m</w:t>
            </w:r>
            <w:r w:rsidR="002B209F" w:rsidRPr="00F00563">
              <w:t>edium (medium steel prices; medium labour costs) = 50 per cent</w:t>
            </w:r>
          </w:p>
          <w:p w:rsidR="002B209F" w:rsidRPr="00F00563" w:rsidRDefault="00BE02E4" w:rsidP="00322C70">
            <w:pPr>
              <w:pStyle w:val="AERbulletlistthirdstyle"/>
            </w:pPr>
            <w:proofErr w:type="gramStart"/>
            <w:r>
              <w:t>h</w:t>
            </w:r>
            <w:r w:rsidR="002B209F" w:rsidRPr="00F00563">
              <w:t>igh</w:t>
            </w:r>
            <w:proofErr w:type="gramEnd"/>
            <w:r w:rsidR="002B209F" w:rsidRPr="00F00563">
              <w:t xml:space="preserve"> (high steel prices; high labour costs) = 40 per cent.</w:t>
            </w:r>
          </w:p>
          <w:p w:rsidR="002B209F" w:rsidRPr="00F00563" w:rsidRDefault="00BE02E4" w:rsidP="00D860B5">
            <w:pPr>
              <w:pStyle w:val="AERbulletlistfirststyle"/>
            </w:pPr>
            <w:r>
              <w:t>d</w:t>
            </w:r>
            <w:r w:rsidR="002F2013">
              <w:t>emand side</w:t>
            </w:r>
            <w:r w:rsidR="002B209F" w:rsidRPr="00F00563">
              <w:t xml:space="preserve"> participation option:</w:t>
            </w:r>
          </w:p>
          <w:p w:rsidR="002B209F" w:rsidRPr="00F00563" w:rsidRDefault="00BE02E4" w:rsidP="00322C70">
            <w:pPr>
              <w:pStyle w:val="AERbulletlistthirdstyle"/>
            </w:pPr>
            <w:r>
              <w:t>l</w:t>
            </w:r>
            <w:r w:rsidR="002B209F" w:rsidRPr="00F00563">
              <w:t>ow (low implementation and maintenance costs) = 30 per cent</w:t>
            </w:r>
          </w:p>
          <w:p w:rsidR="002B209F" w:rsidRPr="00F00563" w:rsidRDefault="00BE02E4" w:rsidP="00322C70">
            <w:pPr>
              <w:pStyle w:val="AERbulletlistthirdstyle"/>
            </w:pPr>
            <w:r>
              <w:t>m</w:t>
            </w:r>
            <w:r w:rsidR="002B209F" w:rsidRPr="00F00563">
              <w:t>edium (medium implementation and maintenance costs) = 50 per cent</w:t>
            </w:r>
          </w:p>
          <w:p w:rsidR="002B209F" w:rsidRPr="00F00563" w:rsidRDefault="00BE02E4" w:rsidP="00322C70">
            <w:pPr>
              <w:pStyle w:val="AERbulletlistthirdstyle"/>
            </w:pPr>
            <w:proofErr w:type="gramStart"/>
            <w:r>
              <w:t>h</w:t>
            </w:r>
            <w:r w:rsidR="002B209F" w:rsidRPr="00F00563">
              <w:t>igh</w:t>
            </w:r>
            <w:proofErr w:type="gramEnd"/>
            <w:r w:rsidR="002B209F" w:rsidRPr="00F00563">
              <w:t xml:space="preserve"> (high implementation and maintenance costs) = 20 per cent.</w:t>
            </w:r>
          </w:p>
          <w:p w:rsidR="002B209F" w:rsidRPr="00F00563" w:rsidRDefault="002B209F" w:rsidP="00322C70">
            <w:pPr>
              <w:pStyle w:val="AERbodytext"/>
            </w:pPr>
            <w:r w:rsidRPr="00F00563">
              <w:t xml:space="preserve">A </w:t>
            </w:r>
            <w:r w:rsidRPr="00F00563">
              <w:rPr>
                <w:rStyle w:val="AERtextitalic"/>
                <w:i w:val="0"/>
              </w:rPr>
              <w:t xml:space="preserve">RIT-D proponent </w:t>
            </w:r>
            <w:r w:rsidRPr="00F00563">
              <w:t xml:space="preserve">can calculate an expected cost for each </w:t>
            </w:r>
            <w:r w:rsidRPr="00F00563">
              <w:rPr>
                <w:rStyle w:val="AERtextitalic"/>
                <w:i w:val="0"/>
              </w:rPr>
              <w:t>credible option</w:t>
            </w:r>
            <w:r w:rsidRPr="00F00563">
              <w:t xml:space="preserve"> by taking a weighted-average across cost assumptions. T</w:t>
            </w:r>
            <w:r w:rsidR="00BE02E4">
              <w:t>his is set out in t</w:t>
            </w:r>
            <w:r w:rsidR="00BD45E1">
              <w:t>able 6</w:t>
            </w:r>
            <w:r w:rsidRPr="00F00563">
              <w:t xml:space="preserve"> below. </w:t>
            </w:r>
          </w:p>
          <w:tbl>
            <w:tblPr>
              <w:tblW w:w="0" w:type="auto"/>
              <w:tblBorders>
                <w:bottom w:val="single" w:sz="4" w:space="0" w:color="365F91"/>
              </w:tblBorders>
              <w:tblLook w:val="04A0" w:firstRow="1" w:lastRow="0" w:firstColumn="1" w:lastColumn="0" w:noHBand="0" w:noVBand="1"/>
            </w:tblPr>
            <w:tblGrid>
              <w:gridCol w:w="2255"/>
              <w:gridCol w:w="1179"/>
              <w:gridCol w:w="1350"/>
              <w:gridCol w:w="1299"/>
              <w:gridCol w:w="1554"/>
              <w:gridCol w:w="1389"/>
            </w:tblGrid>
            <w:tr w:rsidR="002B209F" w:rsidRPr="00961E12" w:rsidTr="00BD45E1">
              <w:tc>
                <w:tcPr>
                  <w:tcW w:w="9026" w:type="dxa"/>
                  <w:gridSpan w:val="6"/>
                  <w:tcBorders>
                    <w:bottom w:val="single" w:sz="4" w:space="0" w:color="auto"/>
                  </w:tcBorders>
                  <w:shd w:val="clear" w:color="auto" w:fill="365F91"/>
                  <w:vAlign w:val="center"/>
                </w:tcPr>
                <w:p w:rsidR="002B209F" w:rsidRPr="00961E12" w:rsidRDefault="00BD45E1" w:rsidP="00BD45E1">
                  <w:pPr>
                    <w:pStyle w:val="AERtabletextleft"/>
                    <w:jc w:val="center"/>
                    <w:rPr>
                      <w:rStyle w:val="AERtextbold"/>
                      <w:b w:val="0"/>
                      <w:color w:val="FFFFFF"/>
                    </w:rPr>
                  </w:pPr>
                  <w:r>
                    <w:rPr>
                      <w:rStyle w:val="AERtextbold"/>
                      <w:color w:val="FFFFFF"/>
                    </w:rPr>
                    <w:t>Table 6</w:t>
                  </w:r>
                  <w:r w:rsidR="002B209F" w:rsidRPr="00004F5E">
                    <w:rPr>
                      <w:rStyle w:val="AERtextbold"/>
                      <w:color w:val="FFFFFF"/>
                    </w:rPr>
                    <w:t>: Calculating expected cost ($m)</w:t>
                  </w:r>
                </w:p>
              </w:tc>
            </w:tr>
            <w:tr w:rsidR="002B209F" w:rsidRPr="00961E12" w:rsidTr="00BD45E1">
              <w:tc>
                <w:tcPr>
                  <w:tcW w:w="2255" w:type="dxa"/>
                  <w:tcBorders>
                    <w:top w:val="single" w:sz="4" w:space="0" w:color="auto"/>
                    <w:bottom w:val="single" w:sz="4" w:space="0" w:color="auto"/>
                    <w:right w:val="single" w:sz="4" w:space="0" w:color="auto"/>
                  </w:tcBorders>
                  <w:vAlign w:val="center"/>
                </w:tcPr>
                <w:p w:rsidR="002B209F" w:rsidRPr="00554FD0" w:rsidRDefault="002B209F" w:rsidP="00322C70">
                  <w:pPr>
                    <w:pStyle w:val="AERtabletextleft"/>
                    <w:rPr>
                      <w:rStyle w:val="AERtextbold"/>
                    </w:rPr>
                  </w:pPr>
                  <w:r w:rsidRPr="00554FD0">
                    <w:rPr>
                      <w:rStyle w:val="AERtextbold"/>
                    </w:rPr>
                    <w:t>Credible option</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2B209F" w:rsidRPr="00554FD0" w:rsidRDefault="002B209F" w:rsidP="00322C70">
                  <w:pPr>
                    <w:pStyle w:val="AERtabletextleft"/>
                    <w:rPr>
                      <w:rStyle w:val="AERtextbold"/>
                    </w:rPr>
                  </w:pPr>
                  <w:r>
                    <w:rPr>
                      <w:rStyle w:val="AERtextbold"/>
                    </w:rPr>
                    <w:t xml:space="preserve">Cost scenario </w:t>
                  </w:r>
                </w:p>
              </w:tc>
              <w:tc>
                <w:tcPr>
                  <w:tcW w:w="1554" w:type="dxa"/>
                  <w:tcBorders>
                    <w:top w:val="single" w:sz="4" w:space="0" w:color="auto"/>
                    <w:left w:val="single" w:sz="4" w:space="0" w:color="auto"/>
                    <w:bottom w:val="single" w:sz="4" w:space="0" w:color="auto"/>
                    <w:right w:val="single" w:sz="4" w:space="0" w:color="auto"/>
                  </w:tcBorders>
                  <w:vAlign w:val="center"/>
                </w:tcPr>
                <w:p w:rsidR="002B209F" w:rsidRPr="00554FD0" w:rsidRDefault="002B209F" w:rsidP="00322C70">
                  <w:pPr>
                    <w:pStyle w:val="AERtabletextleft"/>
                    <w:rPr>
                      <w:rStyle w:val="AERtextbold"/>
                    </w:rPr>
                  </w:pPr>
                  <w:r>
                    <w:rPr>
                      <w:rStyle w:val="AERtextbold"/>
                    </w:rPr>
                    <w:t>Expected cost</w:t>
                  </w:r>
                </w:p>
              </w:tc>
              <w:tc>
                <w:tcPr>
                  <w:tcW w:w="1389" w:type="dxa"/>
                  <w:tcBorders>
                    <w:top w:val="single" w:sz="4" w:space="0" w:color="auto"/>
                    <w:left w:val="single" w:sz="4" w:space="0" w:color="auto"/>
                    <w:bottom w:val="single" w:sz="4" w:space="0" w:color="auto"/>
                  </w:tcBorders>
                </w:tcPr>
                <w:p w:rsidR="002B209F" w:rsidRDefault="002B209F" w:rsidP="00322C70">
                  <w:pPr>
                    <w:pStyle w:val="AERtabletextleft"/>
                    <w:rPr>
                      <w:rStyle w:val="AERtextbold"/>
                    </w:rPr>
                  </w:pPr>
                  <w:r>
                    <w:rPr>
                      <w:rStyle w:val="AERtextbold"/>
                    </w:rPr>
                    <w:t>Expected relative cost</w:t>
                  </w:r>
                </w:p>
              </w:tc>
            </w:tr>
            <w:tr w:rsidR="002B209F" w:rsidRPr="00961E12" w:rsidTr="00BD45E1">
              <w:tc>
                <w:tcPr>
                  <w:tcW w:w="2255" w:type="dxa"/>
                  <w:tcBorders>
                    <w:top w:val="single" w:sz="4" w:space="0" w:color="auto"/>
                    <w:bottom w:val="nil"/>
                    <w:right w:val="single" w:sz="4" w:space="0" w:color="auto"/>
                  </w:tcBorders>
                  <w:shd w:val="clear" w:color="auto" w:fill="DBE5F1"/>
                  <w:vAlign w:val="center"/>
                </w:tcPr>
                <w:p w:rsidR="002B209F" w:rsidRDefault="002B209F" w:rsidP="00322C70">
                  <w:pPr>
                    <w:pStyle w:val="AERtabletextleft"/>
                  </w:pPr>
                </w:p>
              </w:tc>
              <w:tc>
                <w:tcPr>
                  <w:tcW w:w="1179" w:type="dxa"/>
                  <w:tcBorders>
                    <w:top w:val="single" w:sz="4" w:space="0" w:color="auto"/>
                    <w:left w:val="single" w:sz="4" w:space="0" w:color="auto"/>
                  </w:tcBorders>
                  <w:shd w:val="clear" w:color="auto" w:fill="DBE5F1"/>
                  <w:vAlign w:val="center"/>
                </w:tcPr>
                <w:p w:rsidR="002B209F" w:rsidRDefault="002B209F" w:rsidP="00322C70">
                  <w:pPr>
                    <w:pStyle w:val="AERtabletextleft"/>
                  </w:pPr>
                  <w:r>
                    <w:t>Low</w:t>
                  </w:r>
                </w:p>
              </w:tc>
              <w:tc>
                <w:tcPr>
                  <w:tcW w:w="1350" w:type="dxa"/>
                  <w:tcBorders>
                    <w:top w:val="single" w:sz="4" w:space="0" w:color="auto"/>
                  </w:tcBorders>
                  <w:shd w:val="clear" w:color="auto" w:fill="DBE5F1"/>
                  <w:vAlign w:val="center"/>
                </w:tcPr>
                <w:p w:rsidR="002B209F" w:rsidRDefault="002B209F" w:rsidP="00322C70">
                  <w:pPr>
                    <w:pStyle w:val="AERtabletextleft"/>
                  </w:pPr>
                  <w:r>
                    <w:t>Medium</w:t>
                  </w:r>
                </w:p>
              </w:tc>
              <w:tc>
                <w:tcPr>
                  <w:tcW w:w="1299" w:type="dxa"/>
                  <w:tcBorders>
                    <w:top w:val="single" w:sz="4" w:space="0" w:color="auto"/>
                    <w:bottom w:val="nil"/>
                    <w:right w:val="single" w:sz="4" w:space="0" w:color="auto"/>
                  </w:tcBorders>
                  <w:shd w:val="clear" w:color="auto" w:fill="DBE5F1"/>
                  <w:vAlign w:val="center"/>
                </w:tcPr>
                <w:p w:rsidR="002B209F" w:rsidRDefault="002B209F" w:rsidP="00322C70">
                  <w:pPr>
                    <w:pStyle w:val="AERtabletextleft"/>
                  </w:pPr>
                  <w:r>
                    <w:t>High</w:t>
                  </w:r>
                </w:p>
              </w:tc>
              <w:tc>
                <w:tcPr>
                  <w:tcW w:w="1554" w:type="dxa"/>
                  <w:tcBorders>
                    <w:top w:val="single" w:sz="4" w:space="0" w:color="auto"/>
                    <w:left w:val="single" w:sz="4" w:space="0" w:color="auto"/>
                    <w:bottom w:val="nil"/>
                    <w:right w:val="single" w:sz="4" w:space="0" w:color="auto"/>
                  </w:tcBorders>
                  <w:shd w:val="clear" w:color="auto" w:fill="DBE5F1"/>
                  <w:vAlign w:val="center"/>
                </w:tcPr>
                <w:p w:rsidR="002B209F" w:rsidRDefault="002B209F" w:rsidP="00322C70">
                  <w:pPr>
                    <w:pStyle w:val="AERtabletextleft"/>
                  </w:pPr>
                </w:p>
              </w:tc>
              <w:tc>
                <w:tcPr>
                  <w:tcW w:w="1389" w:type="dxa"/>
                  <w:tcBorders>
                    <w:top w:val="single" w:sz="4" w:space="0" w:color="auto"/>
                    <w:left w:val="single" w:sz="4" w:space="0" w:color="auto"/>
                  </w:tcBorders>
                  <w:shd w:val="clear" w:color="auto" w:fill="DBE5F1"/>
                </w:tcPr>
                <w:p w:rsidR="002B209F" w:rsidRDefault="002B209F" w:rsidP="00322C70">
                  <w:pPr>
                    <w:pStyle w:val="AERtabletextleft"/>
                  </w:pPr>
                </w:p>
              </w:tc>
            </w:tr>
            <w:tr w:rsidR="002B209F" w:rsidRPr="00961E12" w:rsidTr="00BD45E1">
              <w:tc>
                <w:tcPr>
                  <w:tcW w:w="2255" w:type="dxa"/>
                  <w:tcBorders>
                    <w:bottom w:val="nil"/>
                    <w:right w:val="single" w:sz="4" w:space="0" w:color="auto"/>
                  </w:tcBorders>
                  <w:vAlign w:val="center"/>
                </w:tcPr>
                <w:p w:rsidR="002B209F" w:rsidRPr="00554FD0" w:rsidRDefault="002B209F" w:rsidP="00322C70">
                  <w:pPr>
                    <w:pStyle w:val="AERtabletextleft"/>
                    <w:rPr>
                      <w:rStyle w:val="AERtextbold"/>
                    </w:rPr>
                  </w:pPr>
                  <w:r>
                    <w:rPr>
                      <w:rStyle w:val="AERtextbold"/>
                    </w:rPr>
                    <w:t>Base case n</w:t>
                  </w:r>
                  <w:r w:rsidRPr="00554FD0">
                    <w:rPr>
                      <w:rStyle w:val="AERtextbold"/>
                    </w:rPr>
                    <w:t>etwork option</w:t>
                  </w:r>
                </w:p>
              </w:tc>
              <w:tc>
                <w:tcPr>
                  <w:tcW w:w="1179" w:type="dxa"/>
                  <w:tcBorders>
                    <w:left w:val="single" w:sz="4" w:space="0" w:color="auto"/>
                  </w:tcBorders>
                  <w:vAlign w:val="center"/>
                </w:tcPr>
                <w:p w:rsidR="002B209F" w:rsidRDefault="002B209F" w:rsidP="00322C70">
                  <w:pPr>
                    <w:pStyle w:val="AERtabletextleft"/>
                  </w:pPr>
                  <w:r>
                    <w:t>7.5</w:t>
                  </w:r>
                </w:p>
              </w:tc>
              <w:tc>
                <w:tcPr>
                  <w:tcW w:w="1350" w:type="dxa"/>
                  <w:vAlign w:val="center"/>
                </w:tcPr>
                <w:p w:rsidR="002B209F" w:rsidRDefault="002B209F" w:rsidP="00322C70">
                  <w:pPr>
                    <w:pStyle w:val="AERtabletextleft"/>
                  </w:pPr>
                  <w:r>
                    <w:t>10</w:t>
                  </w:r>
                </w:p>
              </w:tc>
              <w:tc>
                <w:tcPr>
                  <w:tcW w:w="1299" w:type="dxa"/>
                  <w:tcBorders>
                    <w:bottom w:val="nil"/>
                    <w:right w:val="single" w:sz="4" w:space="0" w:color="auto"/>
                  </w:tcBorders>
                  <w:vAlign w:val="center"/>
                </w:tcPr>
                <w:p w:rsidR="002B209F" w:rsidRDefault="002B209F" w:rsidP="00322C70">
                  <w:pPr>
                    <w:pStyle w:val="AERtabletextleft"/>
                  </w:pPr>
                  <w:r>
                    <w:t>17.5</w:t>
                  </w:r>
                </w:p>
              </w:tc>
              <w:tc>
                <w:tcPr>
                  <w:tcW w:w="1554" w:type="dxa"/>
                  <w:tcBorders>
                    <w:left w:val="single" w:sz="4" w:space="0" w:color="auto"/>
                    <w:bottom w:val="nil"/>
                    <w:right w:val="single" w:sz="4" w:space="0" w:color="auto"/>
                  </w:tcBorders>
                  <w:vAlign w:val="center"/>
                </w:tcPr>
                <w:p w:rsidR="002B209F" w:rsidRDefault="002B209F" w:rsidP="009D3B77">
                  <w:pPr>
                    <w:pStyle w:val="AERtabletextleft"/>
                  </w:pPr>
                  <w:r>
                    <w:t>11.</w:t>
                  </w:r>
                  <w:r w:rsidR="009D3B77">
                    <w:t>8</w:t>
                  </w:r>
                </w:p>
              </w:tc>
              <w:tc>
                <w:tcPr>
                  <w:tcW w:w="1389" w:type="dxa"/>
                  <w:tcBorders>
                    <w:left w:val="single" w:sz="4" w:space="0" w:color="auto"/>
                  </w:tcBorders>
                </w:tcPr>
                <w:p w:rsidR="002B209F" w:rsidRDefault="002B209F" w:rsidP="00322C70">
                  <w:pPr>
                    <w:pStyle w:val="AERtabletextleft"/>
                  </w:pPr>
                  <w:r>
                    <w:t>0</w:t>
                  </w:r>
                </w:p>
              </w:tc>
            </w:tr>
            <w:tr w:rsidR="002B209F" w:rsidRPr="00961E12" w:rsidTr="00BD45E1">
              <w:tc>
                <w:tcPr>
                  <w:tcW w:w="2255" w:type="dxa"/>
                  <w:tcBorders>
                    <w:bottom w:val="nil"/>
                    <w:right w:val="single" w:sz="4" w:space="0" w:color="auto"/>
                  </w:tcBorders>
                  <w:shd w:val="clear" w:color="auto" w:fill="DBE5F1"/>
                  <w:vAlign w:val="center"/>
                </w:tcPr>
                <w:p w:rsidR="002B209F" w:rsidRPr="00554FD0" w:rsidRDefault="002B209F" w:rsidP="00322C70">
                  <w:pPr>
                    <w:pStyle w:val="AERtabletextleft"/>
                    <w:rPr>
                      <w:rStyle w:val="AERtextbold"/>
                    </w:rPr>
                  </w:pPr>
                  <w:r>
                    <w:rPr>
                      <w:rStyle w:val="AERtextbold"/>
                    </w:rPr>
                    <w:t>Distributed</w:t>
                  </w:r>
                  <w:r w:rsidRPr="00554FD0">
                    <w:rPr>
                      <w:rStyle w:val="AERtextbold"/>
                    </w:rPr>
                    <w:t xml:space="preserve"> </w:t>
                  </w:r>
                  <w:r>
                    <w:rPr>
                      <w:rStyle w:val="AERtextbold"/>
                    </w:rPr>
                    <w:t>g</w:t>
                  </w:r>
                  <w:r w:rsidRPr="00554FD0">
                    <w:rPr>
                      <w:rStyle w:val="AERtextbold"/>
                    </w:rPr>
                    <w:t>eneration option</w:t>
                  </w:r>
                </w:p>
              </w:tc>
              <w:tc>
                <w:tcPr>
                  <w:tcW w:w="1179" w:type="dxa"/>
                  <w:tcBorders>
                    <w:left w:val="single" w:sz="4" w:space="0" w:color="auto"/>
                  </w:tcBorders>
                  <w:shd w:val="clear" w:color="auto" w:fill="DBE5F1"/>
                  <w:vAlign w:val="center"/>
                </w:tcPr>
                <w:p w:rsidR="002B209F" w:rsidRDefault="002B209F" w:rsidP="00322C70">
                  <w:pPr>
                    <w:pStyle w:val="AERtabletextleft"/>
                  </w:pPr>
                  <w:r>
                    <w:t>8</w:t>
                  </w:r>
                </w:p>
              </w:tc>
              <w:tc>
                <w:tcPr>
                  <w:tcW w:w="1350" w:type="dxa"/>
                  <w:shd w:val="clear" w:color="auto" w:fill="DBE5F1"/>
                  <w:vAlign w:val="center"/>
                </w:tcPr>
                <w:p w:rsidR="002B209F" w:rsidRDefault="002B209F" w:rsidP="00322C70">
                  <w:pPr>
                    <w:pStyle w:val="AERtabletextleft"/>
                  </w:pPr>
                  <w:r>
                    <w:t>12</w:t>
                  </w:r>
                </w:p>
              </w:tc>
              <w:tc>
                <w:tcPr>
                  <w:tcW w:w="1299" w:type="dxa"/>
                  <w:tcBorders>
                    <w:bottom w:val="nil"/>
                    <w:right w:val="single" w:sz="4" w:space="0" w:color="auto"/>
                  </w:tcBorders>
                  <w:shd w:val="clear" w:color="auto" w:fill="DBE5F1"/>
                  <w:vAlign w:val="center"/>
                </w:tcPr>
                <w:p w:rsidR="002B209F" w:rsidRDefault="002B209F" w:rsidP="00322C70">
                  <w:pPr>
                    <w:pStyle w:val="AERtabletextleft"/>
                  </w:pPr>
                  <w:r>
                    <w:t>14</w:t>
                  </w:r>
                </w:p>
              </w:tc>
              <w:tc>
                <w:tcPr>
                  <w:tcW w:w="1554" w:type="dxa"/>
                  <w:tcBorders>
                    <w:left w:val="single" w:sz="4" w:space="0" w:color="auto"/>
                    <w:bottom w:val="nil"/>
                    <w:right w:val="single" w:sz="4" w:space="0" w:color="auto"/>
                  </w:tcBorders>
                  <w:shd w:val="clear" w:color="auto" w:fill="DBE5F1"/>
                  <w:vAlign w:val="center"/>
                </w:tcPr>
                <w:p w:rsidR="002B209F" w:rsidRDefault="002B209F" w:rsidP="009D3B77">
                  <w:pPr>
                    <w:pStyle w:val="AERtabletextleft"/>
                  </w:pPr>
                  <w:r>
                    <w:t>1</w:t>
                  </w:r>
                  <w:r w:rsidR="009D3B77">
                    <w:t>2</w:t>
                  </w:r>
                  <w:r>
                    <w:t>.</w:t>
                  </w:r>
                  <w:r w:rsidR="009D3B77">
                    <w:t>4</w:t>
                  </w:r>
                </w:p>
              </w:tc>
              <w:tc>
                <w:tcPr>
                  <w:tcW w:w="1389" w:type="dxa"/>
                  <w:tcBorders>
                    <w:left w:val="single" w:sz="4" w:space="0" w:color="auto"/>
                  </w:tcBorders>
                  <w:shd w:val="clear" w:color="auto" w:fill="DBE5F1"/>
                </w:tcPr>
                <w:p w:rsidR="002B209F" w:rsidRDefault="009D3B77" w:rsidP="009D3B77">
                  <w:pPr>
                    <w:pStyle w:val="AERtabletextleft"/>
                  </w:pPr>
                  <w:r>
                    <w:t>0</w:t>
                  </w:r>
                  <w:r w:rsidR="002B209F">
                    <w:t>.</w:t>
                  </w:r>
                  <w:r>
                    <w:t>6</w:t>
                  </w:r>
                </w:p>
              </w:tc>
            </w:tr>
            <w:tr w:rsidR="002B209F" w:rsidRPr="00961E12" w:rsidTr="00BD45E1">
              <w:tc>
                <w:tcPr>
                  <w:tcW w:w="2255" w:type="dxa"/>
                  <w:tcBorders>
                    <w:bottom w:val="single" w:sz="4" w:space="0" w:color="365F91"/>
                    <w:right w:val="single" w:sz="4" w:space="0" w:color="auto"/>
                  </w:tcBorders>
                  <w:vAlign w:val="center"/>
                </w:tcPr>
                <w:p w:rsidR="002B209F" w:rsidRPr="00554FD0" w:rsidRDefault="002F2013" w:rsidP="00322C70">
                  <w:pPr>
                    <w:pStyle w:val="AERtabletextleft"/>
                    <w:rPr>
                      <w:rStyle w:val="AERtextbold"/>
                    </w:rPr>
                  </w:pPr>
                  <w:r>
                    <w:rPr>
                      <w:rStyle w:val="AERtextbold"/>
                    </w:rPr>
                    <w:t>Demand side</w:t>
                  </w:r>
                  <w:r w:rsidR="002B209F">
                    <w:rPr>
                      <w:rStyle w:val="AERtextbold"/>
                    </w:rPr>
                    <w:t xml:space="preserve"> participation</w:t>
                  </w:r>
                  <w:r w:rsidR="002B209F" w:rsidRPr="00554FD0">
                    <w:rPr>
                      <w:rStyle w:val="AERtextbold"/>
                    </w:rPr>
                    <w:t xml:space="preserve"> option</w:t>
                  </w:r>
                </w:p>
              </w:tc>
              <w:tc>
                <w:tcPr>
                  <w:tcW w:w="1179" w:type="dxa"/>
                  <w:tcBorders>
                    <w:left w:val="single" w:sz="4" w:space="0" w:color="auto"/>
                  </w:tcBorders>
                  <w:vAlign w:val="center"/>
                </w:tcPr>
                <w:p w:rsidR="002B209F" w:rsidRDefault="002B209F" w:rsidP="00322C70">
                  <w:pPr>
                    <w:pStyle w:val="AERtabletextleft"/>
                  </w:pPr>
                  <w:r>
                    <w:t>0.4</w:t>
                  </w:r>
                </w:p>
              </w:tc>
              <w:tc>
                <w:tcPr>
                  <w:tcW w:w="1350" w:type="dxa"/>
                  <w:vAlign w:val="center"/>
                </w:tcPr>
                <w:p w:rsidR="002B209F" w:rsidRDefault="002B209F" w:rsidP="00322C70">
                  <w:pPr>
                    <w:pStyle w:val="AERtabletextleft"/>
                  </w:pPr>
                  <w:r>
                    <w:t>0.5</w:t>
                  </w:r>
                </w:p>
              </w:tc>
              <w:tc>
                <w:tcPr>
                  <w:tcW w:w="1299" w:type="dxa"/>
                  <w:tcBorders>
                    <w:bottom w:val="single" w:sz="4" w:space="0" w:color="365F91"/>
                    <w:right w:val="single" w:sz="4" w:space="0" w:color="auto"/>
                  </w:tcBorders>
                  <w:vAlign w:val="center"/>
                </w:tcPr>
                <w:p w:rsidR="002B209F" w:rsidRDefault="002B209F" w:rsidP="00322C70">
                  <w:pPr>
                    <w:pStyle w:val="AERtabletextleft"/>
                  </w:pPr>
                  <w:r>
                    <w:t>0.75</w:t>
                  </w:r>
                </w:p>
              </w:tc>
              <w:tc>
                <w:tcPr>
                  <w:tcW w:w="1554" w:type="dxa"/>
                  <w:tcBorders>
                    <w:left w:val="single" w:sz="4" w:space="0" w:color="auto"/>
                    <w:bottom w:val="single" w:sz="4" w:space="0" w:color="365F91"/>
                    <w:right w:val="single" w:sz="4" w:space="0" w:color="auto"/>
                  </w:tcBorders>
                  <w:vAlign w:val="center"/>
                </w:tcPr>
                <w:p w:rsidR="002B209F" w:rsidRDefault="002B209F" w:rsidP="009D3B77">
                  <w:pPr>
                    <w:pStyle w:val="AERtabletextleft"/>
                  </w:pPr>
                  <w:r>
                    <w:t>0.</w:t>
                  </w:r>
                  <w:r w:rsidR="009D3B77">
                    <w:t>5</w:t>
                  </w:r>
                </w:p>
              </w:tc>
              <w:tc>
                <w:tcPr>
                  <w:tcW w:w="1389" w:type="dxa"/>
                  <w:tcBorders>
                    <w:left w:val="single" w:sz="4" w:space="0" w:color="auto"/>
                  </w:tcBorders>
                </w:tcPr>
                <w:p w:rsidR="002B209F" w:rsidRDefault="002B209F" w:rsidP="009D3B77">
                  <w:pPr>
                    <w:pStyle w:val="AERtabletextleft"/>
                  </w:pPr>
                  <w:r>
                    <w:t>-1</w:t>
                  </w:r>
                  <w:r w:rsidR="009D3B77">
                    <w:t>1</w:t>
                  </w:r>
                  <w:r>
                    <w:t>.</w:t>
                  </w:r>
                  <w:r w:rsidR="009D3B77">
                    <w:t>3</w:t>
                  </w:r>
                </w:p>
              </w:tc>
            </w:tr>
          </w:tbl>
          <w:p w:rsidR="002B209F" w:rsidRDefault="002B209F" w:rsidP="00322C70">
            <w:pPr>
              <w:pStyle w:val="AERbodytext"/>
              <w:numPr>
                <w:ilvl w:val="0"/>
                <w:numId w:val="0"/>
              </w:numPr>
            </w:pPr>
          </w:p>
        </w:tc>
      </w:tr>
    </w:tbl>
    <w:p w:rsidR="002B209F" w:rsidRPr="00C6255F" w:rsidRDefault="002B209F" w:rsidP="002B209F">
      <w:pPr>
        <w:pStyle w:val="AERbodytext"/>
      </w:pPr>
    </w:p>
    <w:p w:rsidR="002B209F" w:rsidRDefault="002B209F" w:rsidP="002B209F">
      <w:pPr>
        <w:pStyle w:val="Heading1"/>
      </w:pPr>
      <w:bookmarkStart w:id="57" w:name="_Ref348530053"/>
      <w:bookmarkStart w:id="58" w:name="_Toc364948301"/>
      <w:r>
        <w:t>Externalities</w:t>
      </w:r>
      <w:bookmarkEnd w:id="57"/>
      <w:bookmarkEnd w:id="58"/>
    </w:p>
    <w:p w:rsidR="002B209F" w:rsidRPr="00F00563" w:rsidRDefault="002B209F" w:rsidP="002B209F">
      <w:pPr>
        <w:pStyle w:val="AERbodytext"/>
      </w:pPr>
      <w:r w:rsidRPr="00F00563">
        <w:t xml:space="preserve">The RIT-D seeks to identify the </w:t>
      </w:r>
      <w:r w:rsidRPr="00F00563">
        <w:rPr>
          <w:rStyle w:val="AERtextitalic"/>
          <w:i w:val="0"/>
        </w:rPr>
        <w:t>credible option</w:t>
      </w:r>
      <w:r w:rsidRPr="00F00563">
        <w:t xml:space="preserve"> that maximised the present value of the net economic benefit to all those who produce, consume and transport electricity in the NEM. Consequently, the RIT-D considers economic impacts that accrue to parties other than those who produce, consume and transport electricity in the NEM as externalities. </w:t>
      </w:r>
    </w:p>
    <w:p w:rsidR="002B209F" w:rsidRPr="00F00563" w:rsidRDefault="002B209F" w:rsidP="002B209F">
      <w:pPr>
        <w:pStyle w:val="AERbodytext"/>
      </w:pPr>
      <w:r w:rsidRPr="00F00563">
        <w:t>Clause 5.17.1(c</w:t>
      </w:r>
      <w:proofErr w:type="gramStart"/>
      <w:r w:rsidRPr="00F00563">
        <w:t>)(</w:t>
      </w:r>
      <w:proofErr w:type="gramEnd"/>
      <w:r w:rsidRPr="00F00563">
        <w:t xml:space="preserve">4) of the NER requires the </w:t>
      </w:r>
      <w:r w:rsidRPr="00F00563">
        <w:rPr>
          <w:rStyle w:val="AERtextitalic"/>
          <w:i w:val="0"/>
        </w:rPr>
        <w:t xml:space="preserve">RIT-D proponent </w:t>
      </w:r>
      <w:r w:rsidRPr="00F00563">
        <w:t xml:space="preserve">to consider whether each </w:t>
      </w:r>
      <w:r w:rsidRPr="00F00563">
        <w:rPr>
          <w:rStyle w:val="AERtextitalic"/>
          <w:i w:val="0"/>
        </w:rPr>
        <w:t>credible option</w:t>
      </w:r>
      <w:r w:rsidRPr="00F00563">
        <w:t xml:space="preserve"> could deliver specified classes of market benefits. Similarly, 5.17.1(c</w:t>
      </w:r>
      <w:proofErr w:type="gramStart"/>
      <w:r w:rsidRPr="00F00563">
        <w:t>)(</w:t>
      </w:r>
      <w:proofErr w:type="gramEnd"/>
      <w:r w:rsidRPr="00F00563">
        <w:t xml:space="preserve">6) of the NER requires the </w:t>
      </w:r>
      <w:r w:rsidRPr="00F00563">
        <w:rPr>
          <w:rStyle w:val="AERtextitalic"/>
          <w:i w:val="0"/>
        </w:rPr>
        <w:t xml:space="preserve">RIT-D proponent </w:t>
      </w:r>
      <w:r w:rsidRPr="00F00563">
        <w:t xml:space="preserve">to consider whether each </w:t>
      </w:r>
      <w:r w:rsidRPr="00F00563">
        <w:rPr>
          <w:rStyle w:val="AERtextitalic"/>
          <w:i w:val="0"/>
        </w:rPr>
        <w:t>credible option</w:t>
      </w:r>
      <w:r w:rsidRPr="00F00563">
        <w:t xml:space="preserve"> would be associated with various classes of costs. </w:t>
      </w:r>
      <w:r w:rsidR="002061D9">
        <w:t>T</w:t>
      </w:r>
      <w:r w:rsidRPr="00F00563">
        <w:t xml:space="preserve">hese clauses </w:t>
      </w:r>
      <w:r w:rsidR="002061D9">
        <w:t xml:space="preserve">do not </w:t>
      </w:r>
      <w:r w:rsidRPr="00F00563">
        <w:t xml:space="preserve">require </w:t>
      </w:r>
      <w:r w:rsidRPr="00F00563">
        <w:rPr>
          <w:rStyle w:val="AERtextitalic"/>
          <w:i w:val="0"/>
        </w:rPr>
        <w:t>RIT-D proponents</w:t>
      </w:r>
      <w:r w:rsidRPr="00F00563">
        <w:t xml:space="preserve"> to consider externalities as costs or market benefits of a </w:t>
      </w:r>
      <w:r w:rsidRPr="00F00563">
        <w:rPr>
          <w:rStyle w:val="AERtextitalic"/>
          <w:i w:val="0"/>
        </w:rPr>
        <w:t>credible option</w:t>
      </w:r>
      <w:r w:rsidRPr="00F00563">
        <w:t xml:space="preserve">. Therefore, externalities should not be included in the determination of the net economic benefit. </w:t>
      </w:r>
    </w:p>
    <w:p w:rsidR="00D132F8" w:rsidRDefault="002B209F" w:rsidP="00FC641D">
      <w:pPr>
        <w:pStyle w:val="AERbodytext"/>
        <w:numPr>
          <w:ilvl w:val="0"/>
          <w:numId w:val="6"/>
        </w:numPr>
      </w:pPr>
      <w:r w:rsidRPr="00F00563">
        <w:t>We interpret, '</w:t>
      </w:r>
      <w:r w:rsidRPr="00F00563">
        <w:rPr>
          <w:rStyle w:val="AERtextitalic"/>
          <w:i w:val="0"/>
        </w:rPr>
        <w:t>all those who...consume...electricity in the NEM</w:t>
      </w:r>
      <w:r w:rsidRPr="00F00563">
        <w:t xml:space="preserve">' in cl. 5.17.1(b) of the NER as referring to costs or </w:t>
      </w:r>
      <w:r w:rsidR="00D475A9">
        <w:t xml:space="preserve">market </w:t>
      </w:r>
      <w:r w:rsidRPr="00F00563">
        <w:t xml:space="preserve">benefits incurred or obtained, respectively, by parties in their capacity as consumers of electricity. Thus, </w:t>
      </w:r>
      <w:r w:rsidRPr="00F00563">
        <w:rPr>
          <w:rStyle w:val="AERtextitalic"/>
          <w:i w:val="0"/>
        </w:rPr>
        <w:t>RIT-D proponents</w:t>
      </w:r>
      <w:r w:rsidRPr="00F00563">
        <w:t xml:space="preserve"> should exclude costs or </w:t>
      </w:r>
      <w:r w:rsidR="00D475A9">
        <w:t xml:space="preserve">market </w:t>
      </w:r>
      <w:r w:rsidRPr="00F00563">
        <w:t>benefits which arise but are incidental or consequential to parties’ electricity consumption from their RIT-D analysis</w:t>
      </w:r>
      <w:r w:rsidR="00D475A9">
        <w:t xml:space="preserve"> E</w:t>
      </w:r>
      <w:r w:rsidRPr="00F00563">
        <w:t>xample</w:t>
      </w:r>
      <w:r w:rsidR="002061D9">
        <w:t xml:space="preserve"> </w:t>
      </w:r>
      <w:r w:rsidR="00D475A9">
        <w:t xml:space="preserve">15 </w:t>
      </w:r>
      <w:r w:rsidR="002061D9">
        <w:t>illustrat</w:t>
      </w:r>
      <w:r w:rsidR="00D475A9">
        <w:t>es</w:t>
      </w:r>
      <w:r w:rsidRPr="00F00563">
        <w:t xml:space="preserve"> negative and posi</w:t>
      </w:r>
      <w:r w:rsidRPr="002061D9">
        <w:t>tive externalities.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023C82" w:rsidRDefault="002B209F" w:rsidP="00322C70">
            <w:pPr>
              <w:pStyle w:val="AERbodytext"/>
              <w:rPr>
                <w:rStyle w:val="AERtextbold"/>
              </w:rPr>
            </w:pPr>
            <w:r w:rsidRPr="002061D9">
              <w:rPr>
                <w:rStyle w:val="AERtextbold"/>
              </w:rPr>
              <w:t xml:space="preserve">Example </w:t>
            </w:r>
            <w:r w:rsidR="00112045">
              <w:rPr>
                <w:rStyle w:val="AERtextbold"/>
              </w:rPr>
              <w:t xml:space="preserve">15 </w:t>
            </w:r>
            <w:r>
              <w:rPr>
                <w:rStyle w:val="AERtextbold"/>
              </w:rPr>
              <w:t>Changes in property values</w:t>
            </w:r>
          </w:p>
          <w:p w:rsidR="002B209F" w:rsidRPr="0036047E" w:rsidRDefault="002B209F" w:rsidP="00FC641D">
            <w:pPr>
              <w:pStyle w:val="AERbodytext"/>
              <w:numPr>
                <w:ilvl w:val="0"/>
                <w:numId w:val="6"/>
              </w:numPr>
            </w:pPr>
            <w:r>
              <w:t xml:space="preserve">In order to support increased consumer demand for electricity, </w:t>
            </w:r>
            <w:r w:rsidRPr="00D475A9">
              <w:t xml:space="preserve">the </w:t>
            </w:r>
            <w:r w:rsidRPr="0036047E">
              <w:rPr>
                <w:rStyle w:val="AERtextitalic"/>
                <w:i w:val="0"/>
              </w:rPr>
              <w:t xml:space="preserve">RIT-D proponent </w:t>
            </w:r>
            <w:r w:rsidRPr="0036047E">
              <w:t xml:space="preserve">augments the distribution network by installing a new substation and electricity wires. </w:t>
            </w:r>
          </w:p>
          <w:p w:rsidR="002B209F" w:rsidRPr="00BE02E4" w:rsidRDefault="002B209F" w:rsidP="00FC641D">
            <w:pPr>
              <w:pStyle w:val="AERbodytext"/>
              <w:numPr>
                <w:ilvl w:val="0"/>
                <w:numId w:val="6"/>
              </w:numPr>
            </w:pPr>
            <w:r w:rsidRPr="0036047E">
              <w:t>The increase in network infrastructure decreased the visual aesthetics of that region. Residents around the new substation were also concerned that the new plant could cause negative health impacts. Consequently, property prices around this area of the network decreased by 2</w:t>
            </w:r>
            <w:r w:rsidR="002061D9" w:rsidRPr="0036047E">
              <w:t xml:space="preserve"> </w:t>
            </w:r>
            <w:r w:rsidRPr="00BE02E4">
              <w:t xml:space="preserve">per cent.  </w:t>
            </w:r>
          </w:p>
          <w:p w:rsidR="002B209F" w:rsidRDefault="002B209F" w:rsidP="002061D9">
            <w:pPr>
              <w:pStyle w:val="AERbodytext"/>
            </w:pPr>
            <w:r w:rsidRPr="00CA1D9C">
              <w:rPr>
                <w:rStyle w:val="AERtextitalic"/>
                <w:i w:val="0"/>
              </w:rPr>
              <w:t>RIT-D proponents</w:t>
            </w:r>
            <w:r w:rsidRPr="00CA1D9C">
              <w:t xml:space="preserve"> cannot measure the decrease in visual aesthetics and the </w:t>
            </w:r>
            <w:r w:rsidR="002061D9" w:rsidRPr="00CA1D9C">
              <w:t>decrease</w:t>
            </w:r>
            <w:r w:rsidRPr="00CA1D9C">
              <w:t xml:space="preserve"> in property values as a negative market benefit to persons in their capacity as generators, DNSPs, TNSPs or consumers of electricity. Therefore, the </w:t>
            </w:r>
            <w:r w:rsidRPr="00CA1D9C">
              <w:rPr>
                <w:rStyle w:val="AERtextitalic"/>
                <w:i w:val="0"/>
              </w:rPr>
              <w:t xml:space="preserve">RIT-D proponent </w:t>
            </w:r>
            <w:r w:rsidRPr="00CA1D9C">
              <w:t>would consider it an externality and exclude it from its RIT-D analysis.</w:t>
            </w:r>
          </w:p>
        </w:tc>
      </w:tr>
    </w:tbl>
    <w:p w:rsidR="002B209F" w:rsidRPr="003B4B18" w:rsidRDefault="002B209F" w:rsidP="002B209F">
      <w:pPr>
        <w:pStyle w:val="AERbodytext"/>
      </w:pPr>
    </w:p>
    <w:p w:rsidR="00D132F8" w:rsidRDefault="002B209F" w:rsidP="00FC641D">
      <w:pPr>
        <w:pStyle w:val="Heading7"/>
        <w:numPr>
          <w:ilvl w:val="4"/>
          <w:numId w:val="11"/>
        </w:numPr>
      </w:pPr>
      <w:bookmarkStart w:id="59" w:name="_Ref348512571"/>
      <w:bookmarkStart w:id="60" w:name="_Toc364948302"/>
      <w:r>
        <w:t>Valuing specific classes of market benefits</w:t>
      </w:r>
      <w:bookmarkEnd w:id="59"/>
      <w:bookmarkEnd w:id="60"/>
    </w:p>
    <w:p w:rsidR="002B209F" w:rsidRPr="00DC781A" w:rsidRDefault="002B209F" w:rsidP="00FC641D">
      <w:pPr>
        <w:pStyle w:val="AERbodytext"/>
        <w:numPr>
          <w:ilvl w:val="0"/>
          <w:numId w:val="6"/>
        </w:numPr>
      </w:pPr>
      <w:r w:rsidRPr="00DC781A">
        <w:t>Under cl. 5.17.2(c</w:t>
      </w:r>
      <w:proofErr w:type="gramStart"/>
      <w:r w:rsidRPr="00DC781A">
        <w:t>)(</w:t>
      </w:r>
      <w:proofErr w:type="gramEnd"/>
      <w:r w:rsidRPr="00DC781A">
        <w:t xml:space="preserve">5) of the NER, the </w:t>
      </w:r>
      <w:r w:rsidR="002061D9">
        <w:t>application</w:t>
      </w:r>
      <w:r w:rsidRPr="00DC781A">
        <w:t xml:space="preserve"> guidelines must provide guidance and worked examples </w:t>
      </w:r>
      <w:r w:rsidR="00805C2D">
        <w:t>on</w:t>
      </w:r>
      <w:r w:rsidRPr="00DC781A">
        <w:t xml:space="preserve"> the acceptable methodologies for valuing the </w:t>
      </w:r>
      <w:r w:rsidRPr="00DC781A">
        <w:rPr>
          <w:rStyle w:val="AERtextitalic"/>
          <w:i w:val="0"/>
        </w:rPr>
        <w:t>market benefits</w:t>
      </w:r>
      <w:r w:rsidRPr="00DC781A">
        <w:t xml:space="preserve"> of a </w:t>
      </w:r>
      <w:r w:rsidRPr="00DC781A">
        <w:rPr>
          <w:rStyle w:val="AERtextitalic"/>
          <w:i w:val="0"/>
        </w:rPr>
        <w:t>credible option</w:t>
      </w:r>
      <w:r w:rsidRPr="00DC781A">
        <w:t xml:space="preserve">. </w:t>
      </w:r>
    </w:p>
    <w:p w:rsidR="002B209F" w:rsidRPr="00DC781A" w:rsidRDefault="00776A51" w:rsidP="00FC641D">
      <w:pPr>
        <w:pStyle w:val="AERbodytext"/>
        <w:numPr>
          <w:ilvl w:val="0"/>
          <w:numId w:val="6"/>
        </w:numPr>
      </w:pPr>
      <w:r>
        <w:t>A</w:t>
      </w:r>
      <w:r w:rsidR="002B209F" w:rsidRPr="00DC781A">
        <w:t xml:space="preserve">ppendix </w:t>
      </w:r>
      <w:r>
        <w:t xml:space="preserve">A </w:t>
      </w:r>
      <w:r w:rsidR="002B209F" w:rsidRPr="00DC781A">
        <w:t xml:space="preserve">provides guidance and worked examples on valuing the following classes of </w:t>
      </w:r>
      <w:r w:rsidR="002B209F" w:rsidRPr="00DC781A">
        <w:rPr>
          <w:rStyle w:val="AERtextitalic"/>
          <w:i w:val="0"/>
        </w:rPr>
        <w:t>market benefits</w:t>
      </w:r>
      <w:r w:rsidR="002B209F" w:rsidRPr="00DC781A">
        <w:t>:</w:t>
      </w:r>
    </w:p>
    <w:p w:rsidR="00D132F8" w:rsidRDefault="002061D9">
      <w:pPr>
        <w:pStyle w:val="AERbulletlistfirststyle"/>
      </w:pPr>
      <w:r>
        <w:t>c</w:t>
      </w:r>
      <w:r w:rsidR="002B209F" w:rsidRPr="00DC781A">
        <w:t xml:space="preserve">hanges in voluntary </w:t>
      </w:r>
      <w:r w:rsidR="002B209F" w:rsidRPr="00A62E0D">
        <w:t>load</w:t>
      </w:r>
      <w:r w:rsidR="002B209F" w:rsidRPr="00DC781A">
        <w:t xml:space="preserve"> curtailment</w:t>
      </w:r>
    </w:p>
    <w:p w:rsidR="00D132F8" w:rsidRDefault="002061D9">
      <w:pPr>
        <w:pStyle w:val="AERbulletlistfirststyle"/>
      </w:pPr>
      <w:r>
        <w:t>i</w:t>
      </w:r>
      <w:r w:rsidR="002B209F" w:rsidRPr="00A62E0D">
        <w:t>nvoluntary load shedding</w:t>
      </w:r>
    </w:p>
    <w:p w:rsidR="00D132F8" w:rsidRDefault="002061D9">
      <w:pPr>
        <w:pStyle w:val="AERbulletlistfirststyle"/>
      </w:pPr>
      <w:r>
        <w:t>c</w:t>
      </w:r>
      <w:r w:rsidR="002B209F" w:rsidRPr="00DC781A">
        <w:t>hanges in costs to other parties</w:t>
      </w:r>
    </w:p>
    <w:p w:rsidR="00D132F8" w:rsidRDefault="002061D9">
      <w:pPr>
        <w:pStyle w:val="AERbulletlistfirststyle"/>
      </w:pPr>
      <w:r>
        <w:t>d</w:t>
      </w:r>
      <w:r w:rsidR="002B209F" w:rsidRPr="00DC781A">
        <w:t>ifferences in the timing of distribution investment</w:t>
      </w:r>
    </w:p>
    <w:p w:rsidR="00D132F8" w:rsidRDefault="002061D9">
      <w:pPr>
        <w:pStyle w:val="AERbulletlistfirststyle"/>
      </w:pPr>
      <w:r>
        <w:t>c</w:t>
      </w:r>
      <w:r w:rsidR="002B209F" w:rsidRPr="00DC781A">
        <w:t xml:space="preserve">hanges in </w:t>
      </w:r>
      <w:r w:rsidR="002B209F" w:rsidRPr="00A62E0D">
        <w:t>load transfer</w:t>
      </w:r>
      <w:r w:rsidR="002B209F" w:rsidRPr="00DC781A">
        <w:t xml:space="preserve"> capacity and the ability of </w:t>
      </w:r>
      <w:r w:rsidR="00805C2D">
        <w:t>e</w:t>
      </w:r>
      <w:r w:rsidR="002B209F" w:rsidRPr="00A62E0D">
        <w:t xml:space="preserve">mbedded </w:t>
      </w:r>
      <w:r w:rsidR="00805C2D">
        <w:t>g</w:t>
      </w:r>
      <w:r w:rsidR="002B209F" w:rsidRPr="00A62E0D">
        <w:t>enerators</w:t>
      </w:r>
      <w:r w:rsidR="002B209F" w:rsidRPr="00DC781A">
        <w:t xml:space="preserve"> to take up </w:t>
      </w:r>
      <w:r w:rsidR="002B209F" w:rsidRPr="00A62E0D">
        <w:t>load</w:t>
      </w:r>
    </w:p>
    <w:p w:rsidR="00D132F8" w:rsidRDefault="002061D9">
      <w:pPr>
        <w:pStyle w:val="AERbulletlistfirststyle"/>
      </w:pPr>
      <w:r>
        <w:t>a</w:t>
      </w:r>
      <w:r w:rsidR="002B209F" w:rsidRPr="00DC781A">
        <w:t>dditional option value</w:t>
      </w:r>
    </w:p>
    <w:p w:rsidR="00D132F8" w:rsidRDefault="002061D9">
      <w:pPr>
        <w:pStyle w:val="AERbulletlistfirststyle"/>
      </w:pPr>
      <w:proofErr w:type="gramStart"/>
      <w:r>
        <w:t>c</w:t>
      </w:r>
      <w:r w:rsidR="002B209F" w:rsidRPr="00DC781A">
        <w:t>hanges</w:t>
      </w:r>
      <w:proofErr w:type="gramEnd"/>
      <w:r w:rsidR="002B209F" w:rsidRPr="00DC781A">
        <w:t xml:space="preserve"> in electrical energy losses.</w:t>
      </w:r>
    </w:p>
    <w:p w:rsidR="002B209F" w:rsidRPr="00261237" w:rsidRDefault="002B209F" w:rsidP="002B209F">
      <w:pPr>
        <w:pStyle w:val="Heading8"/>
        <w:rPr>
          <w:rStyle w:val="AERbody"/>
          <w:color w:val="E36C0A"/>
          <w:sz w:val="28"/>
        </w:rPr>
      </w:pPr>
      <w:bookmarkStart w:id="61" w:name="_Toc364948303"/>
      <w:r w:rsidRPr="00261237">
        <w:rPr>
          <w:rStyle w:val="AERbody"/>
          <w:color w:val="E36C0A"/>
          <w:sz w:val="28"/>
        </w:rPr>
        <w:t>Voluntary load curtailment</w:t>
      </w:r>
      <w:bookmarkEnd w:id="61"/>
    </w:p>
    <w:p w:rsidR="002B209F" w:rsidRPr="00DC781A" w:rsidRDefault="002B209F" w:rsidP="00FC641D">
      <w:pPr>
        <w:pStyle w:val="AERbodytext"/>
        <w:numPr>
          <w:ilvl w:val="0"/>
          <w:numId w:val="6"/>
        </w:numPr>
      </w:pPr>
      <w:r w:rsidRPr="00DC781A">
        <w:rPr>
          <w:rStyle w:val="AERbody"/>
        </w:rPr>
        <w:t>A</w:t>
      </w:r>
      <w:r w:rsidRPr="00DC781A">
        <w:rPr>
          <w:rStyle w:val="AERtextitalic"/>
          <w:i w:val="0"/>
        </w:rPr>
        <w:t xml:space="preserve"> credible option</w:t>
      </w:r>
      <w:r w:rsidRPr="00DC781A">
        <w:t xml:space="preserve"> may lead to a change in the amount of voluntary </w:t>
      </w:r>
      <w:r w:rsidRPr="00DC781A">
        <w:rPr>
          <w:rStyle w:val="AERtextitalic"/>
          <w:i w:val="0"/>
        </w:rPr>
        <w:t>load</w:t>
      </w:r>
      <w:r w:rsidRPr="00DC781A">
        <w:t xml:space="preserve"> curtailment. For example, a </w:t>
      </w:r>
      <w:r w:rsidR="002F2013">
        <w:t>demand side</w:t>
      </w:r>
      <w:r w:rsidRPr="00DC781A">
        <w:t xml:space="preserve"> reduction option may lead to an increase in the amount of voluntary </w:t>
      </w:r>
      <w:r w:rsidRPr="00DC781A">
        <w:rPr>
          <w:rStyle w:val="AERtextitalic"/>
          <w:i w:val="0"/>
        </w:rPr>
        <w:t>load</w:t>
      </w:r>
      <w:r w:rsidRPr="00DC781A">
        <w:t xml:space="preserve"> curtailment. This would </w:t>
      </w:r>
      <w:r w:rsidR="002061D9">
        <w:t>be</w:t>
      </w:r>
      <w:r w:rsidR="002061D9" w:rsidRPr="00DC781A">
        <w:t xml:space="preserve"> </w:t>
      </w:r>
      <w:r w:rsidRPr="00DC781A">
        <w:t xml:space="preserve">a negative contribution to the market benefits of the </w:t>
      </w:r>
      <w:r w:rsidRPr="00DC781A">
        <w:rPr>
          <w:rStyle w:val="AERtextitalic"/>
          <w:i w:val="0"/>
        </w:rPr>
        <w:t>credible option</w:t>
      </w:r>
      <w:r w:rsidR="002061D9">
        <w:rPr>
          <w:rStyle w:val="AERtextitalic"/>
          <w:i w:val="0"/>
        </w:rPr>
        <w:t>. It is as follows</w:t>
      </w:r>
      <w:r w:rsidRPr="00DC781A">
        <w:t>:</w:t>
      </w:r>
    </w:p>
    <w:p w:rsidR="00D132F8" w:rsidRDefault="002061D9">
      <w:pPr>
        <w:pStyle w:val="AERbulletlistfirststyle"/>
      </w:pPr>
      <w:r>
        <w:t>t</w:t>
      </w:r>
      <w:r w:rsidR="002B209F" w:rsidRPr="00DC781A">
        <w:t xml:space="preserve">he quantity (in MWh) of voluntary </w:t>
      </w:r>
      <w:r w:rsidR="009F5191" w:rsidRPr="009F5191">
        <w:t>load</w:t>
      </w:r>
      <w:r w:rsidR="002B209F" w:rsidRPr="00DC781A">
        <w:t xml:space="preserve"> curtailment undertaken due to the </w:t>
      </w:r>
      <w:r w:rsidR="009F5191" w:rsidRPr="009F5191">
        <w:t>credible option</w:t>
      </w:r>
      <w:r w:rsidR="00776A51">
        <w:t xml:space="preserve"> is</w:t>
      </w:r>
      <w:r w:rsidR="002B209F" w:rsidRPr="00DC781A">
        <w:t xml:space="preserve"> multiplied by</w:t>
      </w:r>
    </w:p>
    <w:p w:rsidR="00D132F8" w:rsidRDefault="002061D9">
      <w:pPr>
        <w:pStyle w:val="AERbulletlistfirststyle"/>
      </w:pPr>
      <w:proofErr w:type="gramStart"/>
      <w:r>
        <w:t>c</w:t>
      </w:r>
      <w:r w:rsidR="002B209F" w:rsidRPr="00DC781A">
        <w:t>onsumers</w:t>
      </w:r>
      <w:proofErr w:type="gramEnd"/>
      <w:r w:rsidR="002B209F" w:rsidRPr="00DC781A">
        <w:t xml:space="preserve">’ willingness to pay (or be paid) (in $/MWh) for the electricity that is voluntarily curtailed due to the </w:t>
      </w:r>
      <w:r w:rsidR="009F5191" w:rsidRPr="009F5191">
        <w:t>credible option</w:t>
      </w:r>
      <w:r w:rsidR="002B209F" w:rsidRPr="00DC781A">
        <w:t>.</w:t>
      </w:r>
    </w:p>
    <w:p w:rsidR="002B209F" w:rsidRPr="00DC781A" w:rsidRDefault="002B209F" w:rsidP="00805C2D">
      <w:pPr>
        <w:pStyle w:val="AERbodytext"/>
      </w:pPr>
      <w:r w:rsidRPr="00DC781A">
        <w:t xml:space="preserve">The </w:t>
      </w:r>
      <w:proofErr w:type="gramStart"/>
      <w:r w:rsidRPr="00DC781A">
        <w:t>less</w:t>
      </w:r>
      <w:proofErr w:type="gramEnd"/>
      <w:r w:rsidRPr="00DC781A">
        <w:t xml:space="preserve"> consumers need to be paid to voluntarily curtail their </w:t>
      </w:r>
      <w:r w:rsidR="00776A51">
        <w:t xml:space="preserve">electricity </w:t>
      </w:r>
      <w:r w:rsidRPr="00DC781A">
        <w:t xml:space="preserve">use, the lower the negative market benefits from a voluntary curtailment option. This is because in a competitive market, the amount consumers need to be paid to </w:t>
      </w:r>
      <w:r w:rsidR="00805C2D" w:rsidRPr="00805C2D">
        <w:t xml:space="preserve">voluntarily </w:t>
      </w:r>
      <w:r w:rsidRPr="00DC781A">
        <w:t xml:space="preserve">curtail </w:t>
      </w:r>
      <w:r w:rsidR="00805C2D" w:rsidRPr="00805C2D">
        <w:t xml:space="preserve">their power </w:t>
      </w:r>
      <w:r w:rsidRPr="00DC781A">
        <w:t>should reflect</w:t>
      </w:r>
      <w:r w:rsidR="00983798">
        <w:t>, a</w:t>
      </w:r>
      <w:r w:rsidR="0073100F">
        <w:t>t</w:t>
      </w:r>
      <w:r w:rsidR="00983798">
        <w:t xml:space="preserve"> a minimum,</w:t>
      </w:r>
      <w:r w:rsidRPr="00DC781A">
        <w:t xml:space="preserve"> the real loss of utility</w:t>
      </w:r>
      <w:r w:rsidR="00983798">
        <w:t xml:space="preserve"> </w:t>
      </w:r>
      <w:r w:rsidRPr="00DC781A">
        <w:t>they experience from not consuming power.</w:t>
      </w:r>
    </w:p>
    <w:p w:rsidR="002B209F" w:rsidRPr="00DC781A" w:rsidRDefault="002B209F" w:rsidP="00FC641D">
      <w:pPr>
        <w:pStyle w:val="AERbodytext"/>
        <w:numPr>
          <w:ilvl w:val="0"/>
          <w:numId w:val="6"/>
        </w:numPr>
      </w:pPr>
      <w:r w:rsidRPr="00DC781A">
        <w:t xml:space="preserve">However, </w:t>
      </w:r>
      <w:r w:rsidRPr="002061D9">
        <w:t xml:space="preserve">negative contribution to market benefits of </w:t>
      </w:r>
      <w:r w:rsidR="003F7BBC">
        <w:t>a</w:t>
      </w:r>
      <w:r w:rsidR="003F7BBC" w:rsidRPr="002061D9">
        <w:t xml:space="preserve"> </w:t>
      </w:r>
      <w:r w:rsidR="002F2013">
        <w:t>demand side</w:t>
      </w:r>
      <w:r w:rsidRPr="002061D9">
        <w:t xml:space="preserve"> option should be </w:t>
      </w:r>
      <w:r w:rsidRPr="002061D9">
        <w:rPr>
          <w:rStyle w:val="AERtextbold"/>
          <w:b w:val="0"/>
        </w:rPr>
        <w:t>more than offset</w:t>
      </w:r>
      <w:r w:rsidRPr="002061D9">
        <w:t xml:space="preserve"> by a</w:t>
      </w:r>
      <w:r w:rsidRPr="00DC781A">
        <w:t xml:space="preserve"> positive contribution to market benefit caused by a reduction in the amount of </w:t>
      </w:r>
      <w:r w:rsidRPr="00DC781A">
        <w:rPr>
          <w:rStyle w:val="AERtextitalic"/>
          <w:i w:val="0"/>
        </w:rPr>
        <w:t xml:space="preserve">involuntary load shedding </w:t>
      </w:r>
      <w:r w:rsidRPr="00DC781A">
        <w:t>that would otherwise occur</w:t>
      </w:r>
      <w:r w:rsidR="00C91ED1">
        <w:t xml:space="preserve">. This is set out in </w:t>
      </w:r>
      <w:r w:rsidR="00C91ED1">
        <w:rPr>
          <w:rStyle w:val="AERbody"/>
        </w:rPr>
        <w:t>e</w:t>
      </w:r>
      <w:r w:rsidRPr="00DC781A">
        <w:rPr>
          <w:rStyle w:val="AERbody"/>
        </w:rPr>
        <w:t>xample 1</w:t>
      </w:r>
      <w:r w:rsidR="00C91ED1">
        <w:rPr>
          <w:rStyle w:val="AERbody"/>
        </w:rPr>
        <w:t>6 below</w:t>
      </w:r>
      <w:r w:rsidRPr="00DC781A">
        <w:rPr>
          <w:rStyle w:val="AERbody"/>
        </w:rPr>
        <w:t>.</w:t>
      </w:r>
    </w:p>
    <w:p w:rsidR="003F7BBC" w:rsidRDefault="002B209F" w:rsidP="00FC641D">
      <w:pPr>
        <w:pStyle w:val="AERbodytext"/>
        <w:numPr>
          <w:ilvl w:val="0"/>
          <w:numId w:val="6"/>
        </w:numPr>
      </w:pPr>
      <w:r w:rsidRPr="00DC781A">
        <w:rPr>
          <w:rStyle w:val="AERtextitalic"/>
          <w:i w:val="0"/>
        </w:rPr>
        <w:t>RIT-D proponents</w:t>
      </w:r>
      <w:r w:rsidRPr="00DC781A">
        <w:t xml:space="preserve"> would derive the net contribution to market benefits of </w:t>
      </w:r>
      <w:r w:rsidR="003F7BBC">
        <w:t>a</w:t>
      </w:r>
      <w:r w:rsidR="003F7BBC" w:rsidRPr="00DC781A">
        <w:t xml:space="preserve"> </w:t>
      </w:r>
      <w:r w:rsidR="002F2013">
        <w:t>demand side</w:t>
      </w:r>
      <w:r w:rsidRPr="00DC781A">
        <w:t xml:space="preserve"> option from the difference between the value of unserved energy to consumers generally (e.g. $30</w:t>
      </w:r>
      <w:r w:rsidR="00C91ED1">
        <w:t> </w:t>
      </w:r>
      <w:r w:rsidRPr="00DC781A">
        <w:t xml:space="preserve">000/MWh) and the value of that energy to those consumers who have voluntarily agreed to consume less as a result of the </w:t>
      </w:r>
      <w:r w:rsidR="002F2013">
        <w:t>demand side</w:t>
      </w:r>
      <w:r w:rsidRPr="00DC781A">
        <w:t xml:space="preserve"> option. </w:t>
      </w:r>
    </w:p>
    <w:p w:rsidR="002B209F" w:rsidRPr="00DC781A" w:rsidRDefault="002B209F" w:rsidP="00FC641D">
      <w:pPr>
        <w:pStyle w:val="AERbodytext"/>
        <w:numPr>
          <w:ilvl w:val="0"/>
          <w:numId w:val="6"/>
        </w:numPr>
      </w:pPr>
      <w:r w:rsidRPr="00DC781A">
        <w:t xml:space="preserve">For example, a </w:t>
      </w:r>
      <w:r w:rsidR="002F2013">
        <w:t>demand side</w:t>
      </w:r>
      <w:r w:rsidRPr="00DC781A">
        <w:t xml:space="preserve"> option that led to voluntary </w:t>
      </w:r>
      <w:r w:rsidRPr="00DC781A">
        <w:rPr>
          <w:rStyle w:val="AERtextitalic"/>
          <w:i w:val="0"/>
        </w:rPr>
        <w:t>load</w:t>
      </w:r>
      <w:r w:rsidRPr="00DC781A">
        <w:t xml:space="preserve"> curtailment of 10 MWh of electricity valued by consumers at $30/MWh instead of </w:t>
      </w:r>
      <w:r w:rsidRPr="00DC781A">
        <w:rPr>
          <w:rStyle w:val="AERtextitalic"/>
          <w:i w:val="0"/>
        </w:rPr>
        <w:t xml:space="preserve">involuntary load shedding </w:t>
      </w:r>
      <w:r w:rsidRPr="00DC781A">
        <w:t>of 10 MWh of electricity valued at $30</w:t>
      </w:r>
      <w:r w:rsidR="00B22B14">
        <w:t xml:space="preserve"> </w:t>
      </w:r>
      <w:r w:rsidRPr="00DC781A">
        <w:t>000/MWh</w:t>
      </w:r>
      <w:r w:rsidR="00776A51">
        <w:t>,</w:t>
      </w:r>
      <w:r w:rsidRPr="00DC781A">
        <w:t xml:space="preserve"> yield</w:t>
      </w:r>
      <w:r w:rsidR="00776A51">
        <w:t>s</w:t>
      </w:r>
      <w:r w:rsidRPr="00DC781A">
        <w:t xml:space="preserve"> a positive contribution to market benefits of</w:t>
      </w:r>
      <w:r w:rsidR="00776A51">
        <w:br/>
      </w:r>
      <w:r w:rsidRPr="00DC781A">
        <w:t>($30</w:t>
      </w:r>
      <w:r w:rsidR="00B22B14">
        <w:t xml:space="preserve"> </w:t>
      </w:r>
      <w:r w:rsidRPr="00DC781A">
        <w:t>000-$30)*10 = $299</w:t>
      </w:r>
      <w:r w:rsidR="00DC781A">
        <w:t> </w:t>
      </w:r>
      <w:r w:rsidRPr="00DC781A">
        <w:t>700.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884357" w:rsidRDefault="002B209F" w:rsidP="00322C70">
            <w:pPr>
              <w:pStyle w:val="AERbodytext"/>
              <w:numPr>
                <w:ilvl w:val="0"/>
                <w:numId w:val="0"/>
              </w:numPr>
              <w:rPr>
                <w:b/>
              </w:rPr>
            </w:pPr>
            <w:bookmarkStart w:id="62" w:name="_Ref348962517"/>
            <w:r>
              <w:rPr>
                <w:rStyle w:val="AERtextbold"/>
              </w:rPr>
              <w:t xml:space="preserve">Example </w:t>
            </w:r>
            <w:r w:rsidR="003F55DC">
              <w:rPr>
                <w:rStyle w:val="AERtextbold"/>
              </w:rPr>
              <w:t>16</w:t>
            </w:r>
            <w:r w:rsidRPr="00884357">
              <w:rPr>
                <w:rStyle w:val="AERtextbold"/>
              </w:rPr>
              <w:t>: Increased voluntary and decreased involuntary load curtailment</w:t>
            </w:r>
            <w:bookmarkEnd w:id="62"/>
          </w:p>
          <w:p w:rsidR="002B209F" w:rsidRPr="00DC781A" w:rsidRDefault="003F7BBC" w:rsidP="00322C70">
            <w:pPr>
              <w:pStyle w:val="AERbodytext"/>
              <w:rPr>
                <w:rStyle w:val="AERtextbold"/>
                <w:b w:val="0"/>
              </w:rPr>
            </w:pPr>
            <w:r>
              <w:rPr>
                <w:rStyle w:val="AERtextitalic"/>
                <w:i w:val="0"/>
              </w:rPr>
              <w:t>Assume that l</w:t>
            </w:r>
            <w:r w:rsidR="002B209F" w:rsidRPr="00DC781A">
              <w:rPr>
                <w:rStyle w:val="AERtextitalic"/>
                <w:i w:val="0"/>
              </w:rPr>
              <w:t>oad</w:t>
            </w:r>
            <w:r w:rsidR="002B209F" w:rsidRPr="00DC781A">
              <w:rPr>
                <w:rStyle w:val="AERtextbold"/>
                <w:b w:val="0"/>
              </w:rPr>
              <w:t xml:space="preserve"> is 201 MW. Remote coal-fired generation has a fuel cost of $10/MWh and capacity of 250 MW. The capacity of the network between the remote generator and the </w:t>
            </w:r>
            <w:r w:rsidR="002B209F" w:rsidRPr="00DC781A">
              <w:rPr>
                <w:rStyle w:val="AERtextitalic"/>
                <w:i w:val="0"/>
              </w:rPr>
              <w:t>load</w:t>
            </w:r>
            <w:r w:rsidR="002B209F" w:rsidRPr="00DC781A">
              <w:rPr>
                <w:rStyle w:val="AERtextbold"/>
                <w:b w:val="0"/>
              </w:rPr>
              <w:t xml:space="preserve"> is limited to 200 MW. In the event demand </w:t>
            </w:r>
            <w:r>
              <w:rPr>
                <w:rStyle w:val="AERtextbold"/>
                <w:b w:val="0"/>
              </w:rPr>
              <w:t>exceeds</w:t>
            </w:r>
            <w:r w:rsidRPr="00DC781A">
              <w:rPr>
                <w:rStyle w:val="AERtextbold"/>
                <w:b w:val="0"/>
              </w:rPr>
              <w:t xml:space="preserve"> </w:t>
            </w:r>
            <w:r w:rsidR="002B209F" w:rsidRPr="00DC781A">
              <w:rPr>
                <w:rStyle w:val="AERtextbold"/>
                <w:b w:val="0"/>
              </w:rPr>
              <w:t xml:space="preserve">supply </w:t>
            </w:r>
            <w:r w:rsidR="002B209F" w:rsidRPr="00DC781A">
              <w:rPr>
                <w:rStyle w:val="AERtextitalic"/>
                <w:i w:val="0"/>
              </w:rPr>
              <w:t>load</w:t>
            </w:r>
            <w:r w:rsidR="002B209F" w:rsidRPr="00DC781A">
              <w:rPr>
                <w:rStyle w:val="AERtextbold"/>
                <w:b w:val="0"/>
              </w:rPr>
              <w:t xml:space="preserve"> is involuntarily curtailed. </w:t>
            </w:r>
            <w:proofErr w:type="gramStart"/>
            <w:r w:rsidR="002B209F" w:rsidRPr="00DC781A">
              <w:rPr>
                <w:rStyle w:val="AERtextbold"/>
                <w:b w:val="0"/>
              </w:rPr>
              <w:t>Customers</w:t>
            </w:r>
            <w:proofErr w:type="gramEnd"/>
            <w:r w:rsidR="002B209F" w:rsidRPr="00DC781A">
              <w:rPr>
                <w:rStyle w:val="AERtextbold"/>
                <w:b w:val="0"/>
              </w:rPr>
              <w:t xml:space="preserve"> value involuntarily curtailed energy at $30</w:t>
            </w:r>
            <w:r w:rsidR="00B22B14">
              <w:rPr>
                <w:rStyle w:val="AERtextbold"/>
                <w:b w:val="0"/>
              </w:rPr>
              <w:t xml:space="preserve"> </w:t>
            </w:r>
            <w:r w:rsidR="002B209F" w:rsidRPr="00DC781A">
              <w:rPr>
                <w:rStyle w:val="AERtextbold"/>
                <w:b w:val="0"/>
              </w:rPr>
              <w:t>000/MWh.</w:t>
            </w:r>
          </w:p>
          <w:p w:rsidR="002B209F" w:rsidRPr="00DC781A" w:rsidRDefault="002B209F" w:rsidP="00322C70">
            <w:pPr>
              <w:pStyle w:val="AERbodytext"/>
              <w:rPr>
                <w:rStyle w:val="AERtextbold"/>
                <w:b w:val="0"/>
              </w:rPr>
            </w:pPr>
            <w:r w:rsidRPr="00DC781A">
              <w:rPr>
                <w:rStyle w:val="AERtextbold"/>
                <w:b w:val="0"/>
              </w:rPr>
              <w:t xml:space="preserve">The </w:t>
            </w:r>
            <w:r w:rsidRPr="00DC781A">
              <w:rPr>
                <w:rStyle w:val="AERtextitalic"/>
                <w:i w:val="0"/>
              </w:rPr>
              <w:t>credible option</w:t>
            </w:r>
            <w:r w:rsidRPr="00DC781A">
              <w:rPr>
                <w:rStyle w:val="AERtextbold"/>
                <w:b w:val="0"/>
              </w:rPr>
              <w:t xml:space="preserve"> is a </w:t>
            </w:r>
            <w:r w:rsidR="002F2013">
              <w:rPr>
                <w:rStyle w:val="AERtextbold"/>
                <w:b w:val="0"/>
              </w:rPr>
              <w:t>demand side</w:t>
            </w:r>
            <w:r w:rsidR="002B2E47">
              <w:rPr>
                <w:rStyle w:val="AERtextbold"/>
                <w:b w:val="0"/>
              </w:rPr>
              <w:t xml:space="preserve"> </w:t>
            </w:r>
            <w:r w:rsidRPr="00DC781A">
              <w:rPr>
                <w:rStyle w:val="AERtextbold"/>
                <w:b w:val="0"/>
              </w:rPr>
              <w:t xml:space="preserve">management scheme where commercial customers agree with a retailer to reduce power demand by 1 MW when requested by the retailer. This will occur when the retailer expects the spot price </w:t>
            </w:r>
            <w:r w:rsidR="00D67053">
              <w:rPr>
                <w:rStyle w:val="AERtextbold"/>
                <w:b w:val="0"/>
              </w:rPr>
              <w:t>to</w:t>
            </w:r>
            <w:r w:rsidR="00D67053" w:rsidRPr="00DC781A">
              <w:rPr>
                <w:rStyle w:val="AERtextbold"/>
                <w:b w:val="0"/>
              </w:rPr>
              <w:t xml:space="preserve"> </w:t>
            </w:r>
            <w:r w:rsidRPr="00DC781A">
              <w:rPr>
                <w:rStyle w:val="AERtextbold"/>
                <w:b w:val="0"/>
              </w:rPr>
              <w:t>exceed $1</w:t>
            </w:r>
            <w:r w:rsidR="00B22B14">
              <w:rPr>
                <w:rStyle w:val="AERtextbold"/>
                <w:b w:val="0"/>
              </w:rPr>
              <w:t xml:space="preserve"> </w:t>
            </w:r>
            <w:r w:rsidRPr="00DC781A">
              <w:rPr>
                <w:rStyle w:val="AERtextbold"/>
                <w:b w:val="0"/>
              </w:rPr>
              <w:t xml:space="preserve">000/MWh in the absence of </w:t>
            </w:r>
            <w:r w:rsidRPr="00DC781A">
              <w:rPr>
                <w:rStyle w:val="AERtextitalic"/>
                <w:i w:val="0"/>
              </w:rPr>
              <w:t>load</w:t>
            </w:r>
            <w:r w:rsidRPr="00DC781A">
              <w:rPr>
                <w:rStyle w:val="AERtextbold"/>
                <w:b w:val="0"/>
              </w:rPr>
              <w:t xml:space="preserve"> curtailment. The </w:t>
            </w:r>
            <w:r w:rsidR="00406D7F">
              <w:rPr>
                <w:rStyle w:val="AERtextbold"/>
                <w:b w:val="0"/>
              </w:rPr>
              <w:br/>
            </w:r>
            <w:r w:rsidRPr="00DC781A">
              <w:rPr>
                <w:rStyle w:val="AERtextbold"/>
                <w:b w:val="0"/>
              </w:rPr>
              <w:t>$1</w:t>
            </w:r>
            <w:r w:rsidR="00B22B14">
              <w:rPr>
                <w:rStyle w:val="AERtextbold"/>
                <w:b w:val="0"/>
              </w:rPr>
              <w:t xml:space="preserve"> </w:t>
            </w:r>
            <w:r w:rsidRPr="00DC781A">
              <w:rPr>
                <w:rStyle w:val="AERtextbold"/>
                <w:b w:val="0"/>
              </w:rPr>
              <w:t xml:space="preserve">000/MWh price reflects the retailer’s view of its commercial customers’ </w:t>
            </w:r>
            <w:r w:rsidR="0073100F">
              <w:rPr>
                <w:rStyle w:val="AERtextbold"/>
                <w:b w:val="0"/>
              </w:rPr>
              <w:t xml:space="preserve">likely </w:t>
            </w:r>
            <w:r w:rsidRPr="00DC781A">
              <w:rPr>
                <w:rStyle w:val="AERtextbold"/>
                <w:b w:val="0"/>
              </w:rPr>
              <w:t xml:space="preserve">willingness to </w:t>
            </w:r>
            <w:r w:rsidR="0073100F">
              <w:rPr>
                <w:rStyle w:val="AERtextbold"/>
                <w:b w:val="0"/>
              </w:rPr>
              <w:t>accept being voluntarily curtailed</w:t>
            </w:r>
            <w:r w:rsidRPr="00DC781A">
              <w:rPr>
                <w:rStyle w:val="AERtextbold"/>
                <w:b w:val="0"/>
              </w:rPr>
              <w:t>.</w:t>
            </w:r>
          </w:p>
          <w:p w:rsidR="002B209F" w:rsidRPr="00DC781A" w:rsidRDefault="002B209F" w:rsidP="00322C70">
            <w:pPr>
              <w:pStyle w:val="AERbodytext"/>
              <w:rPr>
                <w:rStyle w:val="AERtextbold"/>
                <w:b w:val="0"/>
              </w:rPr>
            </w:pPr>
            <w:r w:rsidRPr="00DC781A">
              <w:rPr>
                <w:rStyle w:val="AERtextbold"/>
                <w:b w:val="0"/>
              </w:rPr>
              <w:t>In the base case:</w:t>
            </w:r>
          </w:p>
          <w:p w:rsidR="00D132F8" w:rsidRDefault="00D860B5">
            <w:pPr>
              <w:pStyle w:val="AERbulletlistfirststyle"/>
            </w:pPr>
            <w:r>
              <w:t>d</w:t>
            </w:r>
            <w:r w:rsidR="002B209F" w:rsidRPr="00A62E0D">
              <w:t>emand outstrips supply by 201 MW – 200 MW = 1 MW</w:t>
            </w:r>
          </w:p>
          <w:p w:rsidR="00D132F8" w:rsidRDefault="00D860B5">
            <w:pPr>
              <w:pStyle w:val="AERbulletlistfirststyle"/>
            </w:pPr>
            <w:r>
              <w:t>p</w:t>
            </w:r>
            <w:r w:rsidR="002B209F" w:rsidRPr="00A62E0D">
              <w:t>rice is set at the value customers place on involuntarily curtailed load ($30</w:t>
            </w:r>
            <w:r w:rsidR="00B22B14">
              <w:t xml:space="preserve"> </w:t>
            </w:r>
            <w:r w:rsidR="002B209F" w:rsidRPr="00A62E0D">
              <w:t>000/MWh) and 1 MW of load is involuntarily curtailed to ensure demand = supply</w:t>
            </w:r>
          </w:p>
          <w:p w:rsidR="00D132F8" w:rsidRDefault="00D860B5">
            <w:pPr>
              <w:pStyle w:val="AERbulletlistfirststyle"/>
            </w:pPr>
            <w:r>
              <w:t>v</w:t>
            </w:r>
            <w:r w:rsidR="002B209F" w:rsidRPr="00A62E0D">
              <w:t>alue of voluntary load curtailment = 0 MW*$1</w:t>
            </w:r>
            <w:r w:rsidR="00B22B14">
              <w:t xml:space="preserve"> </w:t>
            </w:r>
            <w:r w:rsidR="002B209F" w:rsidRPr="00A62E0D">
              <w:t>000 = $0 per hour</w:t>
            </w:r>
          </w:p>
          <w:p w:rsidR="00D132F8" w:rsidRDefault="00D860B5">
            <w:pPr>
              <w:pStyle w:val="AERbulletlistfirststyle"/>
            </w:pPr>
            <w:proofErr w:type="gramStart"/>
            <w:r>
              <w:t>v</w:t>
            </w:r>
            <w:r w:rsidR="002B209F" w:rsidRPr="00A62E0D">
              <w:t>alue</w:t>
            </w:r>
            <w:proofErr w:type="gramEnd"/>
            <w:r w:rsidR="002B209F" w:rsidRPr="00A62E0D">
              <w:t xml:space="preserve"> of involuntary load curtailment = 1 MW*$30</w:t>
            </w:r>
            <w:r w:rsidR="00B22B14">
              <w:t xml:space="preserve"> </w:t>
            </w:r>
            <w:r w:rsidR="002B209F" w:rsidRPr="00A62E0D">
              <w:t>000 = $30</w:t>
            </w:r>
            <w:r w:rsidR="00B22B14">
              <w:t xml:space="preserve"> </w:t>
            </w:r>
            <w:r w:rsidR="002B209F" w:rsidRPr="00A62E0D">
              <w:t>000 per hour.</w:t>
            </w:r>
          </w:p>
          <w:p w:rsidR="002B209F" w:rsidRPr="00DC781A" w:rsidRDefault="002B209F" w:rsidP="00322C70">
            <w:pPr>
              <w:pStyle w:val="AERbodytext"/>
              <w:rPr>
                <w:rStyle w:val="AERtextbold"/>
                <w:b w:val="0"/>
              </w:rPr>
            </w:pPr>
            <w:r w:rsidRPr="00DC781A">
              <w:rPr>
                <w:rStyle w:val="AERtextbold"/>
                <w:b w:val="0"/>
              </w:rPr>
              <w:t xml:space="preserve">In the state of the world with the </w:t>
            </w:r>
            <w:r w:rsidRPr="00DC781A">
              <w:rPr>
                <w:rStyle w:val="AERtextitalic"/>
                <w:i w:val="0"/>
              </w:rPr>
              <w:t>credible option</w:t>
            </w:r>
            <w:r w:rsidRPr="00DC781A">
              <w:rPr>
                <w:rStyle w:val="AERtextbold"/>
                <w:b w:val="0"/>
              </w:rPr>
              <w:t>:</w:t>
            </w:r>
          </w:p>
          <w:p w:rsidR="00D132F8" w:rsidRDefault="00D860B5">
            <w:pPr>
              <w:pStyle w:val="AERbulletlistfirststyle"/>
            </w:pPr>
            <w:r>
              <w:t>d</w:t>
            </w:r>
            <w:r w:rsidR="002B209F" w:rsidRPr="00A62E0D">
              <w:t>emand = load – voluntary load curtailment = 201MW – 1MW = 200 MW</w:t>
            </w:r>
          </w:p>
          <w:p w:rsidR="00D132F8" w:rsidRDefault="00D860B5">
            <w:pPr>
              <w:pStyle w:val="AERbulletlistfirststyle"/>
            </w:pPr>
            <w:r>
              <w:t>p</w:t>
            </w:r>
            <w:r w:rsidR="002B209F" w:rsidRPr="00A62E0D">
              <w:t>rice is set by the remote generator at $10/MWh</w:t>
            </w:r>
          </w:p>
          <w:p w:rsidR="00D132F8" w:rsidRDefault="00D860B5">
            <w:pPr>
              <w:pStyle w:val="AERbulletlistfirststyle"/>
            </w:pPr>
            <w:r>
              <w:t>v</w:t>
            </w:r>
            <w:r w:rsidR="002B209F" w:rsidRPr="00A62E0D">
              <w:t>oluntary load curtailment under the credible option and at a price of $10/MWh is 1 MW</w:t>
            </w:r>
          </w:p>
          <w:p w:rsidR="00D132F8" w:rsidRDefault="00D860B5">
            <w:pPr>
              <w:pStyle w:val="AERbulletlistfirststyle"/>
            </w:pPr>
            <w:r>
              <w:t>d</w:t>
            </w:r>
            <w:r w:rsidR="002B209F" w:rsidRPr="00A62E0D">
              <w:t>emand = supply and there is no load shedding</w:t>
            </w:r>
          </w:p>
          <w:p w:rsidR="00D132F8" w:rsidRDefault="00406D7F">
            <w:pPr>
              <w:pStyle w:val="AERbulletlistfirststyle"/>
            </w:pPr>
            <w:proofErr w:type="gramStart"/>
            <w:r>
              <w:t>v</w:t>
            </w:r>
            <w:r w:rsidR="008F1496" w:rsidRPr="00A62E0D">
              <w:t>alue</w:t>
            </w:r>
            <w:proofErr w:type="gramEnd"/>
            <w:r w:rsidR="008F1496" w:rsidRPr="00A62E0D">
              <w:t xml:space="preserve"> of voluntary load curtailment = 1 MW*$1</w:t>
            </w:r>
            <w:r w:rsidR="00B22B14">
              <w:t xml:space="preserve"> </w:t>
            </w:r>
            <w:r w:rsidR="008F1496" w:rsidRPr="00A62E0D">
              <w:t>000 = $1</w:t>
            </w:r>
            <w:r w:rsidR="00B22B14">
              <w:t xml:space="preserve"> </w:t>
            </w:r>
            <w:r w:rsidR="008F1496" w:rsidRPr="00A62E0D">
              <w:t>000 per hour.</w:t>
            </w:r>
          </w:p>
          <w:p w:rsidR="002B209F" w:rsidRPr="00DC781A" w:rsidRDefault="008F1496" w:rsidP="00322C70">
            <w:pPr>
              <w:pStyle w:val="AERbulletlistsecondstyle"/>
              <w:numPr>
                <w:ilvl w:val="0"/>
                <w:numId w:val="0"/>
              </w:numPr>
              <w:rPr>
                <w:rStyle w:val="AERtextbold"/>
                <w:b w:val="0"/>
              </w:rPr>
            </w:pPr>
            <w:r>
              <w:rPr>
                <w:rStyle w:val="AERtextbold"/>
                <w:b w:val="0"/>
              </w:rPr>
              <w:t>The market benefit</w:t>
            </w:r>
            <w:r w:rsidR="00406D7F">
              <w:rPr>
                <w:rStyle w:val="AERtextbold"/>
                <w:b w:val="0"/>
              </w:rPr>
              <w:t>s</w:t>
            </w:r>
            <w:r>
              <w:rPr>
                <w:rStyle w:val="AERtextbold"/>
                <w:b w:val="0"/>
              </w:rPr>
              <w:t xml:space="preserve"> of the </w:t>
            </w:r>
            <w:r w:rsidRPr="008F1496">
              <w:rPr>
                <w:rStyle w:val="AERtextitalic"/>
                <w:i w:val="0"/>
              </w:rPr>
              <w:t>credible option</w:t>
            </w:r>
            <w:r>
              <w:rPr>
                <w:rStyle w:val="AERtextbold"/>
                <w:b w:val="0"/>
              </w:rPr>
              <w:t xml:space="preserve"> aris</w:t>
            </w:r>
            <w:r w:rsidR="00406D7F">
              <w:rPr>
                <w:rStyle w:val="AERtextbold"/>
                <w:b w:val="0"/>
              </w:rPr>
              <w:t>e</w:t>
            </w:r>
            <w:r>
              <w:rPr>
                <w:rStyle w:val="AERtextbold"/>
                <w:b w:val="0"/>
              </w:rPr>
              <w:t xml:space="preserve"> from the </w:t>
            </w:r>
            <w:r w:rsidR="002F2013">
              <w:rPr>
                <w:rStyle w:val="AERtextbold"/>
                <w:b w:val="0"/>
              </w:rPr>
              <w:t>demand side</w:t>
            </w:r>
            <w:r w:rsidR="002B2E47">
              <w:rPr>
                <w:rStyle w:val="AERtextbold"/>
                <w:b w:val="0"/>
              </w:rPr>
              <w:t xml:space="preserve"> </w:t>
            </w:r>
            <w:r>
              <w:rPr>
                <w:rStyle w:val="AERtextbold"/>
                <w:b w:val="0"/>
              </w:rPr>
              <w:t xml:space="preserve">option </w:t>
            </w:r>
            <w:r w:rsidR="00406D7F">
              <w:rPr>
                <w:rStyle w:val="AERtextbold"/>
                <w:b w:val="0"/>
              </w:rPr>
              <w:t>through</w:t>
            </w:r>
            <w:r>
              <w:rPr>
                <w:rStyle w:val="AERtextbold"/>
                <w:b w:val="0"/>
              </w:rPr>
              <w:t>:</w:t>
            </w:r>
          </w:p>
          <w:p w:rsidR="00D132F8" w:rsidRDefault="009F5191">
            <w:pPr>
              <w:pStyle w:val="AERbulletlistfirststyle"/>
            </w:pPr>
            <w:r w:rsidRPr="009F5191">
              <w:t>decreased involuntary load curtailment = $30</w:t>
            </w:r>
            <w:r w:rsidR="00C91ED1">
              <w:t> </w:t>
            </w:r>
            <w:r w:rsidRPr="009F5191">
              <w:t>000 - $0 = $30</w:t>
            </w:r>
            <w:r w:rsidR="00C91ED1">
              <w:t> </w:t>
            </w:r>
            <w:r w:rsidRPr="009F5191">
              <w:t>000 less</w:t>
            </w:r>
          </w:p>
          <w:p w:rsidR="00D132F8" w:rsidRDefault="009F5191">
            <w:pPr>
              <w:pStyle w:val="AERbulletlistfirststyle"/>
            </w:pPr>
            <w:proofErr w:type="gramStart"/>
            <w:r w:rsidRPr="009F5191">
              <w:t>increased</w:t>
            </w:r>
            <w:proofErr w:type="gramEnd"/>
            <w:r w:rsidRPr="009F5191">
              <w:t xml:space="preserve"> voluntary load curtailment = $1</w:t>
            </w:r>
            <w:r w:rsidR="00C91ED1">
              <w:t> </w:t>
            </w:r>
            <w:r w:rsidRPr="009F5191">
              <w:t>000 - $0 = $1</w:t>
            </w:r>
            <w:r w:rsidR="00C91ED1">
              <w:t> </w:t>
            </w:r>
            <w:r w:rsidRPr="009F5191">
              <w:t>000.</w:t>
            </w:r>
          </w:p>
          <w:p w:rsidR="002B209F" w:rsidRPr="00DC781A" w:rsidRDefault="008F1496" w:rsidP="00322C70">
            <w:pPr>
              <w:pStyle w:val="AERbodytext"/>
              <w:rPr>
                <w:rStyle w:val="AERtextbold"/>
                <w:b w:val="0"/>
              </w:rPr>
            </w:pPr>
            <w:r>
              <w:rPr>
                <w:rStyle w:val="AERtextbold"/>
                <w:b w:val="0"/>
              </w:rPr>
              <w:t xml:space="preserve">The combined contribution to the market benefits of the </w:t>
            </w:r>
            <w:r w:rsidRPr="008F1496">
              <w:rPr>
                <w:rStyle w:val="AERtextitalic"/>
                <w:i w:val="0"/>
              </w:rPr>
              <w:t>credible option</w:t>
            </w:r>
            <w:r>
              <w:rPr>
                <w:rStyle w:val="AERtextbold"/>
                <w:b w:val="0"/>
              </w:rPr>
              <w:t xml:space="preserve"> (in terms of increased voluntary and decreased involuntary </w:t>
            </w:r>
            <w:r w:rsidRPr="008F1496">
              <w:rPr>
                <w:rStyle w:val="AERtextitalic"/>
                <w:i w:val="0"/>
              </w:rPr>
              <w:t>load</w:t>
            </w:r>
            <w:r>
              <w:rPr>
                <w:rStyle w:val="AERtextbold"/>
                <w:b w:val="0"/>
              </w:rPr>
              <w:t xml:space="preserve"> curtailment) is $29</w:t>
            </w:r>
            <w:r w:rsidR="00C91ED1">
              <w:rPr>
                <w:rStyle w:val="AERtextbold"/>
                <w:b w:val="0"/>
              </w:rPr>
              <w:t> </w:t>
            </w:r>
            <w:r>
              <w:rPr>
                <w:rStyle w:val="AERtextbold"/>
                <w:b w:val="0"/>
              </w:rPr>
              <w:t xml:space="preserve">000 per hour. Assuming the same conditions over 10 hours in a year, the total contribution to the market benefits of the </w:t>
            </w:r>
            <w:r w:rsidRPr="008F1496">
              <w:rPr>
                <w:rStyle w:val="AERtextitalic"/>
                <w:i w:val="0"/>
              </w:rPr>
              <w:t>credible option</w:t>
            </w:r>
            <w:r>
              <w:rPr>
                <w:rStyle w:val="AERtextbold"/>
                <w:b w:val="0"/>
              </w:rPr>
              <w:t xml:space="preserve"> would be 10*$29</w:t>
            </w:r>
            <w:r w:rsidR="00C91ED1">
              <w:rPr>
                <w:rStyle w:val="AERtextbold"/>
                <w:b w:val="0"/>
              </w:rPr>
              <w:t> </w:t>
            </w:r>
            <w:r>
              <w:rPr>
                <w:rStyle w:val="AERtextbold"/>
                <w:b w:val="0"/>
              </w:rPr>
              <w:t>000 = $290</w:t>
            </w:r>
            <w:r w:rsidR="00C91ED1">
              <w:rPr>
                <w:rStyle w:val="AERtextbold"/>
                <w:b w:val="0"/>
              </w:rPr>
              <w:t> </w:t>
            </w:r>
            <w:r>
              <w:rPr>
                <w:rStyle w:val="AERtextbold"/>
                <w:b w:val="0"/>
              </w:rPr>
              <w:t>000 per annum.</w:t>
            </w:r>
            <w:r w:rsidR="0001749F">
              <w:rPr>
                <w:rStyle w:val="AERtextbold"/>
                <w:b w:val="0"/>
              </w:rPr>
              <w:t xml:space="preserve"> This is set out in figure C below.</w:t>
            </w:r>
          </w:p>
          <w:p w:rsidR="002B209F" w:rsidRPr="009E38CF" w:rsidRDefault="002B209F" w:rsidP="00322C70">
            <w:pPr>
              <w:pStyle w:val="Heading4"/>
              <w:rPr>
                <w:rStyle w:val="AERtextorange"/>
              </w:rPr>
            </w:pPr>
            <w:r w:rsidRPr="009E38CF">
              <w:rPr>
                <w:rStyle w:val="AERtextorange"/>
              </w:rPr>
              <w:t xml:space="preserve">Figure </w:t>
            </w:r>
            <w:r w:rsidR="0001749F">
              <w:rPr>
                <w:rStyle w:val="AERtextorange"/>
              </w:rPr>
              <w:t>C</w:t>
            </w:r>
            <w:r w:rsidRPr="009E38CF">
              <w:rPr>
                <w:rStyle w:val="AERtextorange"/>
              </w:rPr>
              <w:t>: Increased voluntary and decreased involuntary load curtailment</w:t>
            </w:r>
          </w:p>
          <w:p w:rsidR="002B209F" w:rsidRPr="009E38CF" w:rsidRDefault="002B209F" w:rsidP="00322C70">
            <w:pPr>
              <w:pStyle w:val="AERbodytext"/>
              <w:numPr>
                <w:ilvl w:val="0"/>
                <w:numId w:val="0"/>
              </w:numPr>
              <w:rPr>
                <w:b/>
              </w:rPr>
            </w:pPr>
            <w:r>
              <w:rPr>
                <w:b/>
                <w:noProof/>
                <w:lang w:eastAsia="en-AU"/>
              </w:rPr>
              <w:drawing>
                <wp:inline distT="0" distB="0" distL="0" distR="0" wp14:anchorId="6FBED47D" wp14:editId="06EAB9D9">
                  <wp:extent cx="5403215" cy="220853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03215" cy="2208530"/>
                          </a:xfrm>
                          <a:prstGeom prst="rect">
                            <a:avLst/>
                          </a:prstGeom>
                          <a:noFill/>
                          <a:ln w="9525">
                            <a:noFill/>
                            <a:miter lim="800000"/>
                            <a:headEnd/>
                            <a:tailEnd/>
                          </a:ln>
                        </pic:spPr>
                      </pic:pic>
                    </a:graphicData>
                  </a:graphic>
                </wp:inline>
              </w:drawing>
            </w:r>
          </w:p>
        </w:tc>
      </w:tr>
    </w:tbl>
    <w:p w:rsidR="002B209F" w:rsidRDefault="002B209F" w:rsidP="002B209F">
      <w:pPr>
        <w:pStyle w:val="AERbodytext"/>
      </w:pP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credible option</w:t>
      </w:r>
      <w:r w:rsidRPr="00DC781A">
        <w:rPr>
          <w:rStyle w:val="AERbody"/>
        </w:rPr>
        <w:t xml:space="preserve"> may lead to a reduction in the amount of voluntary </w:t>
      </w:r>
      <w:r w:rsidRPr="00DC781A">
        <w:rPr>
          <w:rStyle w:val="AERtextitalic"/>
          <w:i w:val="0"/>
        </w:rPr>
        <w:t>load</w:t>
      </w:r>
      <w:r w:rsidRPr="00DC781A">
        <w:rPr>
          <w:rStyle w:val="AERbody"/>
        </w:rPr>
        <w:t xml:space="preserve"> curtailment. For example, a </w:t>
      </w:r>
      <w:r w:rsidRPr="00DC781A">
        <w:rPr>
          <w:rStyle w:val="AERtextitalic"/>
          <w:i w:val="0"/>
        </w:rPr>
        <w:t xml:space="preserve">RIT-D proponent </w:t>
      </w:r>
      <w:r w:rsidRPr="00DC781A">
        <w:rPr>
          <w:rStyle w:val="AERbody"/>
        </w:rPr>
        <w:t xml:space="preserve">may have a pre-established program where it pays large customers to reduce their energy usage during times of peak demand. For instance, this may entail paying energy-intensive factories to temporarily shut-down. If a </w:t>
      </w:r>
      <w:r w:rsidRPr="00DC781A">
        <w:rPr>
          <w:rStyle w:val="AERtextitalic"/>
          <w:i w:val="0"/>
        </w:rPr>
        <w:t>RIT-D project</w:t>
      </w:r>
      <w:r w:rsidRPr="00DC781A">
        <w:rPr>
          <w:rStyle w:val="AERbody"/>
        </w:rPr>
        <w:t xml:space="preserve"> (for example, augmenting the distribution network) decreases reliance on </w:t>
      </w:r>
      <w:r w:rsidR="00C91ED1">
        <w:rPr>
          <w:rStyle w:val="AERbody"/>
        </w:rPr>
        <w:t xml:space="preserve">the </w:t>
      </w:r>
      <w:r w:rsidRPr="00DC781A">
        <w:rPr>
          <w:rStyle w:val="AERbody"/>
        </w:rPr>
        <w:t xml:space="preserve">programs, then </w:t>
      </w:r>
      <w:r w:rsidR="00C91ED1">
        <w:rPr>
          <w:rStyle w:val="AERbody"/>
        </w:rPr>
        <w:t>it</w:t>
      </w:r>
      <w:r w:rsidR="00C91ED1" w:rsidRPr="00DC781A">
        <w:rPr>
          <w:rStyle w:val="AERbody"/>
        </w:rPr>
        <w:t xml:space="preserve"> </w:t>
      </w:r>
      <w:r w:rsidRPr="00DC781A">
        <w:rPr>
          <w:rStyle w:val="AERbody"/>
        </w:rPr>
        <w:t xml:space="preserve">would represent a reduction in voluntary </w:t>
      </w:r>
      <w:r w:rsidRPr="00DC781A">
        <w:rPr>
          <w:rStyle w:val="AERtextitalic"/>
          <w:i w:val="0"/>
        </w:rPr>
        <w:t>load</w:t>
      </w:r>
      <w:r w:rsidRPr="00DC781A">
        <w:rPr>
          <w:rStyle w:val="AERbody"/>
        </w:rPr>
        <w:t xml:space="preserve"> curtailment. </w:t>
      </w:r>
    </w:p>
    <w:p w:rsidR="002B209F" w:rsidRPr="00261237" w:rsidRDefault="002B209F" w:rsidP="002B209F">
      <w:pPr>
        <w:pStyle w:val="Heading8"/>
        <w:rPr>
          <w:rStyle w:val="AERbody"/>
          <w:color w:val="E36C0A"/>
          <w:sz w:val="28"/>
        </w:rPr>
      </w:pPr>
      <w:bookmarkStart w:id="63" w:name="_Ref349051561"/>
      <w:bookmarkStart w:id="64" w:name="_Toc355612186"/>
      <w:bookmarkStart w:id="65" w:name="_Toc355615946"/>
      <w:bookmarkStart w:id="66" w:name="_Toc355854862"/>
      <w:bookmarkStart w:id="67" w:name="_Toc364948304"/>
      <w:r w:rsidRPr="00261237">
        <w:rPr>
          <w:rStyle w:val="AERbody"/>
          <w:color w:val="E36C0A"/>
          <w:sz w:val="28"/>
        </w:rPr>
        <w:t>Involuntary load shedding and customer interruptions</w:t>
      </w:r>
      <w:bookmarkEnd w:id="63"/>
      <w:bookmarkEnd w:id="64"/>
      <w:bookmarkEnd w:id="65"/>
      <w:bookmarkEnd w:id="66"/>
      <w:bookmarkEnd w:id="67"/>
      <w:r w:rsidRPr="00261237">
        <w:rPr>
          <w:rStyle w:val="AERbody"/>
          <w:color w:val="E36C0A"/>
          <w:sz w:val="28"/>
        </w:rPr>
        <w:t xml:space="preserve"> </w:t>
      </w: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credible option</w:t>
      </w:r>
      <w:r w:rsidRPr="00DC781A">
        <w:rPr>
          <w:rStyle w:val="AERbody"/>
        </w:rPr>
        <w:t xml:space="preserve"> may lead to a reduction in the amount of </w:t>
      </w:r>
      <w:r w:rsidRPr="00DC781A">
        <w:rPr>
          <w:rStyle w:val="AERtextitalic"/>
          <w:i w:val="0"/>
        </w:rPr>
        <w:t>involuntary load shedding</w:t>
      </w:r>
      <w:r w:rsidRPr="00DC781A">
        <w:rPr>
          <w:rStyle w:val="AERbody"/>
        </w:rPr>
        <w:t xml:space="preserve">. This may occur if the </w:t>
      </w:r>
      <w:r w:rsidRPr="00DC781A">
        <w:rPr>
          <w:rStyle w:val="AERtextitalic"/>
          <w:i w:val="0"/>
        </w:rPr>
        <w:t>credible option</w:t>
      </w:r>
      <w:r w:rsidRPr="00DC781A">
        <w:rPr>
          <w:rStyle w:val="AERbody"/>
        </w:rPr>
        <w:t xml:space="preserve"> is</w:t>
      </w:r>
      <w:r w:rsidR="00FD3459">
        <w:rPr>
          <w:rStyle w:val="AERbody"/>
        </w:rPr>
        <w:t xml:space="preserve"> a</w:t>
      </w:r>
      <w:r w:rsidRPr="00DC781A">
        <w:rPr>
          <w:rStyle w:val="AERbody"/>
        </w:rPr>
        <w:t xml:space="preserve">: </w:t>
      </w:r>
    </w:p>
    <w:p w:rsidR="002B209F" w:rsidRPr="003145E1" w:rsidRDefault="009F5191" w:rsidP="00D860B5">
      <w:pPr>
        <w:pStyle w:val="AERbulletlistfirststyle"/>
      </w:pPr>
      <w:r w:rsidRPr="009F5191">
        <w:t>local generation option that supplies electricity</w:t>
      </w:r>
    </w:p>
    <w:p w:rsidR="002B209F" w:rsidRPr="003145E1" w:rsidRDefault="002F2013" w:rsidP="00D860B5">
      <w:pPr>
        <w:pStyle w:val="AERbulletlistfirststyle"/>
      </w:pPr>
      <w:r>
        <w:t>demand side</w:t>
      </w:r>
      <w:r w:rsidR="009F5191" w:rsidRPr="009F5191">
        <w:t xml:space="preserve"> reduction option that leads to voluntary load curtailment and thereby reduces demand for electricity</w:t>
      </w:r>
    </w:p>
    <w:p w:rsidR="002B209F" w:rsidRPr="003145E1" w:rsidRDefault="009F5191" w:rsidP="00D860B5">
      <w:pPr>
        <w:pStyle w:val="AERbulletlistfirststyle"/>
      </w:pPr>
      <w:r w:rsidRPr="009F5191">
        <w:t>control scheme that helps prevent overloads on the network or</w:t>
      </w:r>
    </w:p>
    <w:p w:rsidR="002B209F" w:rsidRPr="003145E1" w:rsidRDefault="009F5191" w:rsidP="00D860B5">
      <w:pPr>
        <w:pStyle w:val="AERbulletlistfirststyle"/>
      </w:pPr>
      <w:proofErr w:type="gramStart"/>
      <w:r w:rsidRPr="009F5191">
        <w:t>network</w:t>
      </w:r>
      <w:proofErr w:type="gramEnd"/>
      <w:r w:rsidRPr="009F5191">
        <w:t xml:space="preserve"> option that enables electricity to be plentiful at times that involuntary load shedding would otherwise need to occur. Network options could achieve this by transporting electricity from a location where it is relatively plentiful to where it is relatively scarce. They could also achieve this by improving infrastructure so that less energy is lost in distribution or so that infrastructure is more resilient to external interferences.  </w:t>
      </w:r>
    </w:p>
    <w:p w:rsidR="002B209F" w:rsidRPr="00DC781A" w:rsidRDefault="002B209F" w:rsidP="00FC641D">
      <w:pPr>
        <w:pStyle w:val="AERbodytext"/>
        <w:numPr>
          <w:ilvl w:val="0"/>
          <w:numId w:val="6"/>
        </w:numPr>
        <w:rPr>
          <w:rStyle w:val="AERbody"/>
        </w:rPr>
      </w:pPr>
      <w:r w:rsidRPr="00DC781A">
        <w:rPr>
          <w:rStyle w:val="AERbody"/>
        </w:rPr>
        <w:t xml:space="preserve">This reduction in </w:t>
      </w:r>
      <w:r w:rsidRPr="00DC781A">
        <w:rPr>
          <w:rStyle w:val="AERtextitalic"/>
          <w:i w:val="0"/>
        </w:rPr>
        <w:t xml:space="preserve">involuntary load shedding </w:t>
      </w:r>
      <w:r w:rsidRPr="00DC781A">
        <w:rPr>
          <w:rStyle w:val="AERbody"/>
        </w:rPr>
        <w:t xml:space="preserve">can be valued as a market benefit </w:t>
      </w:r>
      <w:r w:rsidR="00FD3459">
        <w:rPr>
          <w:rStyle w:val="AERbody"/>
        </w:rPr>
        <w:t xml:space="preserve">and is derived </w:t>
      </w:r>
      <w:r w:rsidRPr="00DC781A">
        <w:rPr>
          <w:rStyle w:val="AERbody"/>
        </w:rPr>
        <w:t>by:</w:t>
      </w:r>
    </w:p>
    <w:p w:rsidR="00406D7F" w:rsidRDefault="00FD3459">
      <w:pPr>
        <w:pStyle w:val="AERbulletlistfirststyle"/>
      </w:pPr>
      <w:r>
        <w:t>t</w:t>
      </w:r>
      <w:r w:rsidR="002B209F" w:rsidRPr="003145E1">
        <w:t>he quantity (in MWh) of involuntary load shedding not required due to the credible option</w:t>
      </w:r>
    </w:p>
    <w:p w:rsidR="00D132F8" w:rsidRDefault="009F5191" w:rsidP="00406D7F">
      <w:pPr>
        <w:pStyle w:val="AERbulletlistfirststyle"/>
        <w:numPr>
          <w:ilvl w:val="0"/>
          <w:numId w:val="0"/>
        </w:numPr>
        <w:ind w:left="720"/>
      </w:pPr>
      <w:proofErr w:type="gramStart"/>
      <w:r w:rsidRPr="009F5191">
        <w:t>multiplied</w:t>
      </w:r>
      <w:proofErr w:type="gramEnd"/>
      <w:r w:rsidRPr="009F5191">
        <w:t xml:space="preserve"> </w:t>
      </w:r>
      <w:r w:rsidR="002B209F" w:rsidRPr="003145E1">
        <w:t>by</w:t>
      </w:r>
    </w:p>
    <w:p w:rsidR="00D132F8" w:rsidRDefault="00FD3459">
      <w:pPr>
        <w:pStyle w:val="AERbulletlistfirststyle"/>
      </w:pPr>
      <w:proofErr w:type="gramStart"/>
      <w:r>
        <w:t>a</w:t>
      </w:r>
      <w:proofErr w:type="gramEnd"/>
      <w:r w:rsidR="002B209F" w:rsidRPr="003145E1">
        <w:t xml:space="preserve"> reasonable forecast of the value of electricity to consumers (in $/MWh) not shed due to the credible option.</w:t>
      </w:r>
      <w:r w:rsidR="001D23E8" w:rsidRPr="001D23E8">
        <w:t xml:space="preserve"> </w:t>
      </w:r>
    </w:p>
    <w:p w:rsidR="008B5A37" w:rsidRDefault="001D23E8" w:rsidP="008B5A37">
      <w:r w:rsidRPr="001D23E8">
        <w:t xml:space="preserve">A RIT-D proponent should use a reasonable measure of the value of customer reliability (VCR) in calculating market benefits. A RIT-D proponent should </w:t>
      </w:r>
      <w:r w:rsidR="00406D7F">
        <w:t xml:space="preserve">also </w:t>
      </w:r>
      <w:r w:rsidRPr="001D23E8">
        <w:t>use VCR estimates from a reputable source, such as the VCR used by AEMO for network planning in Victoria.</w:t>
      </w:r>
    </w:p>
    <w:p w:rsidR="002B209F" w:rsidRPr="00DC781A" w:rsidRDefault="002B209F" w:rsidP="002B209F">
      <w:pPr>
        <w:pStyle w:val="AERbulletlistfirststyle"/>
        <w:numPr>
          <w:ilvl w:val="0"/>
          <w:numId w:val="0"/>
        </w:numPr>
        <w:rPr>
          <w:rStyle w:val="AERbody"/>
        </w:rPr>
      </w:pPr>
      <w:r w:rsidRPr="00DC781A">
        <w:rPr>
          <w:rStyle w:val="AERbody"/>
        </w:rPr>
        <w:t xml:space="preserve">A negative contribution due to the provision of the </w:t>
      </w:r>
      <w:r w:rsidRPr="00DC781A">
        <w:rPr>
          <w:rStyle w:val="AERtextitalic"/>
          <w:i w:val="0"/>
        </w:rPr>
        <w:t>credible option</w:t>
      </w:r>
      <w:r w:rsidR="008F1496">
        <w:rPr>
          <w:rStyle w:val="AERbody"/>
        </w:rPr>
        <w:t xml:space="preserve"> would partially offset this positive contribution to market benefits. For example, a local generation option may reduce </w:t>
      </w:r>
      <w:r w:rsidR="008F1496">
        <w:rPr>
          <w:rStyle w:val="AERtextitalic"/>
          <w:i w:val="0"/>
        </w:rPr>
        <w:t xml:space="preserve">involuntary load shedding </w:t>
      </w:r>
      <w:r w:rsidR="008F1496">
        <w:rPr>
          <w:rStyle w:val="AERbody"/>
        </w:rPr>
        <w:t>but will increase the use of fuel to supply electricity.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E549C8">
        <w:trPr>
          <w:trHeight w:val="5094"/>
        </w:trPr>
        <w:tc>
          <w:tcPr>
            <w:tcW w:w="9242" w:type="dxa"/>
          </w:tcPr>
          <w:p w:rsidR="002B209F" w:rsidRPr="00847A63" w:rsidRDefault="002B209F" w:rsidP="00322C70">
            <w:pPr>
              <w:pStyle w:val="AERbodytext"/>
              <w:rPr>
                <w:rStyle w:val="AERtextbold"/>
              </w:rPr>
            </w:pPr>
            <w:r>
              <w:rPr>
                <w:rStyle w:val="AERtextbold"/>
              </w:rPr>
              <w:t xml:space="preserve">Example </w:t>
            </w:r>
            <w:r w:rsidR="003F55DC">
              <w:rPr>
                <w:rStyle w:val="AERtextbold"/>
              </w:rPr>
              <w:t>17</w:t>
            </w:r>
            <w:r>
              <w:rPr>
                <w:rStyle w:val="AERtextbold"/>
              </w:rPr>
              <w:t xml:space="preserve">: </w:t>
            </w:r>
            <w:r w:rsidRPr="00847A63">
              <w:rPr>
                <w:rStyle w:val="AERtextbold"/>
              </w:rPr>
              <w:t>decreased involuntary load shedding</w:t>
            </w:r>
          </w:p>
          <w:p w:rsidR="002B209F" w:rsidRPr="00DC781A" w:rsidRDefault="002B209F" w:rsidP="00322C70">
            <w:pPr>
              <w:pStyle w:val="AERbodytext"/>
              <w:rPr>
                <w:rStyle w:val="AERbody"/>
              </w:rPr>
            </w:pPr>
            <w:r w:rsidRPr="00DC781A">
              <w:rPr>
                <w:rStyle w:val="AERtextitalic"/>
                <w:i w:val="0"/>
              </w:rPr>
              <w:t>Load</w:t>
            </w:r>
            <w:r w:rsidRPr="00DC781A">
              <w:rPr>
                <w:rStyle w:val="AERbody"/>
              </w:rPr>
              <w:t xml:space="preserve"> is 201 MW. Remote coal-fired generation has a fuel cost of $10/MWh and capacity of 250MW. The capacity of the network between the remote generator and the </w:t>
            </w:r>
            <w:r w:rsidRPr="00DC781A">
              <w:rPr>
                <w:rStyle w:val="AERtextitalic"/>
                <w:i w:val="0"/>
              </w:rPr>
              <w:t>load</w:t>
            </w:r>
            <w:r w:rsidRPr="00DC781A">
              <w:rPr>
                <w:rStyle w:val="AERbody"/>
              </w:rPr>
              <w:t xml:space="preserve"> is limited to 200 MW. Customers’ value of involuntarily curtailed energy is $30</w:t>
            </w:r>
            <w:r w:rsidR="00FD3459">
              <w:rPr>
                <w:rStyle w:val="AERbody"/>
              </w:rPr>
              <w:t> </w:t>
            </w:r>
            <w:r w:rsidRPr="00DC781A">
              <w:rPr>
                <w:rStyle w:val="AERbody"/>
              </w:rPr>
              <w:t>000/MWh.</w:t>
            </w:r>
          </w:p>
          <w:p w:rsidR="002B209F" w:rsidRPr="00DC781A" w:rsidRDefault="002B209F" w:rsidP="00322C70">
            <w:pPr>
              <w:pStyle w:val="AERbodytext"/>
              <w:rPr>
                <w:rStyle w:val="AERbody"/>
              </w:rPr>
            </w:pPr>
            <w:r w:rsidRPr="00DC781A">
              <w:rPr>
                <w:rStyle w:val="AERbody"/>
              </w:rPr>
              <w:t xml:space="preserve">The </w:t>
            </w:r>
            <w:r w:rsidRPr="00DC781A">
              <w:rPr>
                <w:rStyle w:val="AERtextitalic"/>
                <w:i w:val="0"/>
              </w:rPr>
              <w:t>credible option</w:t>
            </w:r>
            <w:r w:rsidRPr="00DC781A">
              <w:rPr>
                <w:rStyle w:val="AERbody"/>
              </w:rPr>
              <w:t xml:space="preserve"> is to build a 25 MW local gas-fired generator with a fuel cost of $100/MWh. In the base case:</w:t>
            </w:r>
          </w:p>
          <w:p w:rsidR="00D132F8" w:rsidRDefault="00063B47">
            <w:pPr>
              <w:pStyle w:val="AERbulletlistfirststyle"/>
            </w:pPr>
            <w:r>
              <w:t>d</w:t>
            </w:r>
            <w:r w:rsidR="002B209F" w:rsidRPr="003145E1">
              <w:t>emand outstrips supply by 201 MW – 200 MW = 1 MW</w:t>
            </w:r>
          </w:p>
          <w:p w:rsidR="00D132F8" w:rsidRDefault="00063B47">
            <w:pPr>
              <w:pStyle w:val="AERbulletlistfirststyle"/>
            </w:pPr>
            <w:r>
              <w:t>t</w:t>
            </w:r>
            <w:r w:rsidR="002B209F" w:rsidRPr="003145E1">
              <w:t>he value customers place on involuntarily curtailed energy is $30,000/MWh</w:t>
            </w:r>
          </w:p>
          <w:p w:rsidR="00D132F8" w:rsidRDefault="00063B47">
            <w:pPr>
              <w:pStyle w:val="AERbulletlistfirststyle"/>
            </w:pPr>
            <w:r>
              <w:t>v</w:t>
            </w:r>
            <w:r w:rsidR="002B209F" w:rsidRPr="003145E1">
              <w:t>alue of fuel consumed = 200 MW*$10 = $2</w:t>
            </w:r>
            <w:r w:rsidR="00FD3459">
              <w:t> </w:t>
            </w:r>
            <w:r w:rsidR="002B209F" w:rsidRPr="003145E1">
              <w:t>000 per hour</w:t>
            </w:r>
          </w:p>
          <w:p w:rsidR="00D132F8" w:rsidRDefault="00063B47">
            <w:pPr>
              <w:pStyle w:val="AERbulletlistfirststyle"/>
            </w:pPr>
            <w:proofErr w:type="gramStart"/>
            <w:r>
              <w:t>v</w:t>
            </w:r>
            <w:r w:rsidR="002B209F" w:rsidRPr="003145E1">
              <w:t>alue</w:t>
            </w:r>
            <w:proofErr w:type="gramEnd"/>
            <w:r w:rsidR="002B209F" w:rsidRPr="003145E1">
              <w:t xml:space="preserve"> of involuntarily curtailed load = 1 MW*$30</w:t>
            </w:r>
            <w:r w:rsidR="00FD3459">
              <w:t> </w:t>
            </w:r>
            <w:r w:rsidR="002B209F" w:rsidRPr="003145E1">
              <w:t>000 = $30</w:t>
            </w:r>
            <w:r w:rsidR="00FD3459">
              <w:t> </w:t>
            </w:r>
            <w:r w:rsidR="002B209F" w:rsidRPr="003145E1">
              <w:t>000 per hour.</w:t>
            </w:r>
          </w:p>
          <w:p w:rsidR="002B209F" w:rsidRPr="00DC781A" w:rsidRDefault="002B209F" w:rsidP="00322C70">
            <w:pPr>
              <w:pStyle w:val="AERbulletlistfirststyle"/>
              <w:numPr>
                <w:ilvl w:val="0"/>
                <w:numId w:val="0"/>
              </w:numPr>
              <w:rPr>
                <w:rStyle w:val="AERbody"/>
              </w:rPr>
            </w:pPr>
            <w:r w:rsidRPr="00DC781A">
              <w:rPr>
                <w:rStyle w:val="AERbody"/>
              </w:rPr>
              <w:t xml:space="preserve">In the state of the world with the </w:t>
            </w:r>
            <w:r w:rsidRPr="00DC781A">
              <w:rPr>
                <w:rStyle w:val="AERtextitalic"/>
                <w:i w:val="0"/>
              </w:rPr>
              <w:t>credible option</w:t>
            </w:r>
            <w:r w:rsidRPr="00DC781A">
              <w:rPr>
                <w:rStyle w:val="AERbody"/>
              </w:rPr>
              <w:t>:</w:t>
            </w:r>
          </w:p>
          <w:p w:rsidR="002B209F" w:rsidRPr="003145E1" w:rsidRDefault="00063B47" w:rsidP="00D860B5">
            <w:pPr>
              <w:pStyle w:val="AERbulletlistfirststyle"/>
            </w:pPr>
            <w:r>
              <w:t>o</w:t>
            </w:r>
            <w:r w:rsidR="009F5191" w:rsidRPr="009F5191">
              <w:t>utput of remote generator = 200 MW and output of local generator = 1 MW</w:t>
            </w:r>
          </w:p>
          <w:p w:rsidR="002B209F" w:rsidRPr="003145E1" w:rsidRDefault="00063B47" w:rsidP="00D860B5">
            <w:pPr>
              <w:pStyle w:val="AERbulletlistfirststyle"/>
            </w:pPr>
            <w:r>
              <w:t>t</w:t>
            </w:r>
            <w:r w:rsidR="009F5191" w:rsidRPr="009F5191">
              <w:t>he local gas-fired generator has a fuel cost of $100/MWh</w:t>
            </w:r>
          </w:p>
          <w:p w:rsidR="002B209F" w:rsidRPr="003145E1" w:rsidRDefault="00063B47" w:rsidP="00D860B5">
            <w:pPr>
              <w:pStyle w:val="AERbulletlistfirststyle"/>
            </w:pPr>
            <w:r>
              <w:t>v</w:t>
            </w:r>
            <w:r w:rsidR="009F5191" w:rsidRPr="009F5191">
              <w:t>alue of fuel consumed = 200 MW*$10 + 1 MW*$100 = $2</w:t>
            </w:r>
            <w:r>
              <w:t> </w:t>
            </w:r>
            <w:r w:rsidR="009F5191" w:rsidRPr="009F5191">
              <w:t>100 per hour</w:t>
            </w:r>
          </w:p>
          <w:p w:rsidR="002B209F" w:rsidRPr="003145E1" w:rsidRDefault="00063B47" w:rsidP="00D860B5">
            <w:pPr>
              <w:pStyle w:val="AERbulletlistfirststyle"/>
            </w:pPr>
            <w:proofErr w:type="gramStart"/>
            <w:r>
              <w:t>d</w:t>
            </w:r>
            <w:r w:rsidR="009F5191" w:rsidRPr="009F5191">
              <w:t>emand</w:t>
            </w:r>
            <w:proofErr w:type="gramEnd"/>
            <w:r w:rsidR="009F5191" w:rsidRPr="009F5191">
              <w:t xml:space="preserve"> = supply and there is no load shedding.</w:t>
            </w:r>
          </w:p>
          <w:p w:rsidR="002B209F" w:rsidRDefault="002B209F" w:rsidP="00322C70">
            <w:pPr>
              <w:pStyle w:val="AERbulletlistfirststyle"/>
              <w:numPr>
                <w:ilvl w:val="0"/>
                <w:numId w:val="0"/>
              </w:numPr>
              <w:rPr>
                <w:rStyle w:val="AERbody"/>
              </w:rPr>
            </w:pPr>
            <w:r w:rsidRPr="00DC781A">
              <w:rPr>
                <w:rStyle w:val="AERbody"/>
              </w:rPr>
              <w:t xml:space="preserve">The contribution to the market benefits of the </w:t>
            </w:r>
            <w:r w:rsidRPr="00DC781A">
              <w:rPr>
                <w:rStyle w:val="AERtextitalic"/>
                <w:i w:val="0"/>
              </w:rPr>
              <w:t>credible option</w:t>
            </w:r>
            <w:r w:rsidRPr="00DC781A">
              <w:rPr>
                <w:rStyle w:val="AERbody"/>
              </w:rPr>
              <w:t xml:space="preserve"> from a reduction in involuntary </w:t>
            </w:r>
            <w:r w:rsidRPr="00DC781A">
              <w:rPr>
                <w:rStyle w:val="AERtextitalic"/>
                <w:i w:val="0"/>
              </w:rPr>
              <w:t>load</w:t>
            </w:r>
            <w:r w:rsidRPr="00DC781A">
              <w:rPr>
                <w:rStyle w:val="AERbody"/>
              </w:rPr>
              <w:t xml:space="preserve"> curtailment is $30</w:t>
            </w:r>
            <w:r w:rsidR="00FD3459">
              <w:rPr>
                <w:rStyle w:val="AERbody"/>
              </w:rPr>
              <w:t> </w:t>
            </w:r>
            <w:r w:rsidRPr="00DC781A">
              <w:rPr>
                <w:rStyle w:val="AERbody"/>
              </w:rPr>
              <w:t>000 - $0 = $30</w:t>
            </w:r>
            <w:r w:rsidR="00FD3459">
              <w:rPr>
                <w:rStyle w:val="AERbody"/>
              </w:rPr>
              <w:t> </w:t>
            </w:r>
            <w:r w:rsidRPr="00DC781A">
              <w:rPr>
                <w:rStyle w:val="AERbody"/>
              </w:rPr>
              <w:t>000. This would be partly offset by the cost of increased fuel consumption needed to generate electricity which is $2</w:t>
            </w:r>
            <w:r w:rsidR="00FD3459">
              <w:rPr>
                <w:rStyle w:val="AERbody"/>
              </w:rPr>
              <w:t> </w:t>
            </w:r>
            <w:r w:rsidRPr="00DC781A">
              <w:rPr>
                <w:rStyle w:val="AERbody"/>
              </w:rPr>
              <w:t>100 - $2</w:t>
            </w:r>
            <w:r w:rsidR="00FD3459">
              <w:rPr>
                <w:rStyle w:val="AERbody"/>
              </w:rPr>
              <w:t> </w:t>
            </w:r>
            <w:r w:rsidRPr="00DC781A">
              <w:rPr>
                <w:rStyle w:val="AERbody"/>
              </w:rPr>
              <w:t xml:space="preserve">000 = $100 per hour. The net contribution to the market benefits of the </w:t>
            </w:r>
            <w:r w:rsidRPr="00DC781A">
              <w:rPr>
                <w:rStyle w:val="AERtextitalic"/>
                <w:i w:val="0"/>
              </w:rPr>
              <w:t>credible option</w:t>
            </w:r>
            <w:r w:rsidRPr="00DC781A">
              <w:rPr>
                <w:rStyle w:val="AERbody"/>
              </w:rPr>
              <w:t xml:space="preserve"> (in terms of decreased involuntary </w:t>
            </w:r>
            <w:r w:rsidRPr="00DC781A">
              <w:rPr>
                <w:rStyle w:val="AERtextitalic"/>
                <w:i w:val="0"/>
              </w:rPr>
              <w:t>load</w:t>
            </w:r>
            <w:r w:rsidRPr="00DC781A">
              <w:rPr>
                <w:rStyle w:val="AERbody"/>
              </w:rPr>
              <w:t xml:space="preserve"> curtailment and increased fuel consumption) is </w:t>
            </w:r>
            <w:r w:rsidR="00063B47">
              <w:rPr>
                <w:rStyle w:val="AERbody"/>
              </w:rPr>
              <w:t>therefore</w:t>
            </w:r>
            <w:r w:rsidR="00063B47" w:rsidRPr="00DC781A">
              <w:rPr>
                <w:rStyle w:val="AERbody"/>
              </w:rPr>
              <w:t xml:space="preserve"> </w:t>
            </w:r>
            <w:r w:rsidRPr="00DC781A">
              <w:rPr>
                <w:rStyle w:val="AERbody"/>
              </w:rPr>
              <w:t>$29</w:t>
            </w:r>
            <w:r w:rsidR="00063B47">
              <w:rPr>
                <w:rStyle w:val="AERbody"/>
              </w:rPr>
              <w:t> </w:t>
            </w:r>
            <w:r w:rsidRPr="00DC781A">
              <w:rPr>
                <w:rStyle w:val="AERbody"/>
              </w:rPr>
              <w:t xml:space="preserve">900 per hour. Assuming the same conditions over 10 hours in a year, the total contribution to the market benefits of the </w:t>
            </w:r>
            <w:r w:rsidRPr="00DC781A">
              <w:rPr>
                <w:rStyle w:val="AERtextitalic"/>
                <w:i w:val="0"/>
              </w:rPr>
              <w:t>credible option</w:t>
            </w:r>
            <w:r w:rsidRPr="00DC781A">
              <w:rPr>
                <w:rStyle w:val="AERbody"/>
              </w:rPr>
              <w:t xml:space="preserve"> is 10*$29</w:t>
            </w:r>
            <w:r w:rsidR="00063B47">
              <w:rPr>
                <w:rStyle w:val="AERbody"/>
              </w:rPr>
              <w:t> </w:t>
            </w:r>
            <w:r w:rsidRPr="00DC781A">
              <w:rPr>
                <w:rStyle w:val="AERbody"/>
              </w:rPr>
              <w:t>900 = $299</w:t>
            </w:r>
            <w:r w:rsidR="00063B47">
              <w:rPr>
                <w:rStyle w:val="AERbody"/>
              </w:rPr>
              <w:t> </w:t>
            </w:r>
            <w:r w:rsidRPr="00DC781A">
              <w:rPr>
                <w:rStyle w:val="AERbody"/>
              </w:rPr>
              <w:t>000 per annum.</w:t>
            </w:r>
            <w:r w:rsidR="00063B47">
              <w:rPr>
                <w:rStyle w:val="AERbody"/>
              </w:rPr>
              <w:t xml:space="preserve"> This is set out in figure </w:t>
            </w:r>
            <w:r w:rsidR="0001749F">
              <w:rPr>
                <w:rStyle w:val="AERbody"/>
              </w:rPr>
              <w:t>D</w:t>
            </w:r>
            <w:r w:rsidR="00063B47">
              <w:rPr>
                <w:rStyle w:val="AERbody"/>
              </w:rPr>
              <w:t xml:space="preserve"> below. </w:t>
            </w: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Default="00004F5E" w:rsidP="00322C70">
            <w:pPr>
              <w:pStyle w:val="AERbulletlistfirststyle"/>
              <w:numPr>
                <w:ilvl w:val="0"/>
                <w:numId w:val="0"/>
              </w:numPr>
              <w:rPr>
                <w:rStyle w:val="AERbody"/>
              </w:rPr>
            </w:pPr>
          </w:p>
          <w:p w:rsidR="00004F5E" w:rsidRPr="00DC781A" w:rsidRDefault="00004F5E" w:rsidP="00322C70">
            <w:pPr>
              <w:pStyle w:val="AERbulletlistfirststyle"/>
              <w:numPr>
                <w:ilvl w:val="0"/>
                <w:numId w:val="0"/>
              </w:numPr>
              <w:rPr>
                <w:rStyle w:val="AERbody"/>
              </w:rPr>
            </w:pPr>
          </w:p>
          <w:p w:rsidR="002B209F" w:rsidRPr="009E38CF" w:rsidRDefault="002B209F" w:rsidP="00322C70">
            <w:pPr>
              <w:pStyle w:val="Heading4"/>
              <w:rPr>
                <w:rStyle w:val="AERtextorange"/>
              </w:rPr>
            </w:pPr>
            <w:r w:rsidRPr="009E38CF">
              <w:rPr>
                <w:rStyle w:val="AERtextorange"/>
              </w:rPr>
              <w:t xml:space="preserve">Figure </w:t>
            </w:r>
            <w:r w:rsidR="0001749F">
              <w:rPr>
                <w:rStyle w:val="AERtextorange"/>
              </w:rPr>
              <w:t>D</w:t>
            </w:r>
            <w:r w:rsidRPr="009E38CF">
              <w:rPr>
                <w:rStyle w:val="AERtextorange"/>
              </w:rPr>
              <w:t>:</w:t>
            </w:r>
            <w:r w:rsidR="00D132F8">
              <w:rPr>
                <w:rStyle w:val="AERtextorange"/>
              </w:rPr>
              <w:t xml:space="preserve"> </w:t>
            </w:r>
            <w:r w:rsidRPr="009E38CF">
              <w:rPr>
                <w:rStyle w:val="AERtextorange"/>
              </w:rPr>
              <w:t>Decrease involuntary load shedding</w:t>
            </w:r>
          </w:p>
          <w:p w:rsidR="002B209F" w:rsidRPr="00B0381F" w:rsidRDefault="002B209F" w:rsidP="00322C70">
            <w:pPr>
              <w:pStyle w:val="AERbulletlistfirststyle"/>
              <w:numPr>
                <w:ilvl w:val="0"/>
                <w:numId w:val="0"/>
              </w:numPr>
              <w:rPr>
                <w:rStyle w:val="AERbody"/>
                <w:b/>
              </w:rPr>
            </w:pPr>
            <w:r>
              <w:rPr>
                <w:b/>
                <w:noProof/>
                <w:lang w:eastAsia="en-AU"/>
              </w:rPr>
              <w:drawing>
                <wp:inline distT="0" distB="0" distL="0" distR="0" wp14:anchorId="75E865AA" wp14:editId="6F910E8F">
                  <wp:extent cx="5096786" cy="2206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00397" cy="2208234"/>
                          </a:xfrm>
                          <a:prstGeom prst="rect">
                            <a:avLst/>
                          </a:prstGeom>
                          <a:noFill/>
                          <a:ln w="9525">
                            <a:noFill/>
                            <a:miter lim="800000"/>
                            <a:headEnd/>
                            <a:tailEnd/>
                          </a:ln>
                        </pic:spPr>
                      </pic:pic>
                    </a:graphicData>
                  </a:graphic>
                </wp:inline>
              </w:drawing>
            </w:r>
          </w:p>
        </w:tc>
      </w:tr>
    </w:tbl>
    <w:p w:rsidR="002B209F" w:rsidRDefault="002B209F" w:rsidP="002B209F">
      <w:pPr>
        <w:pStyle w:val="AERbulletlistfirststyle"/>
        <w:numPr>
          <w:ilvl w:val="0"/>
          <w:numId w:val="0"/>
        </w:numPr>
        <w:rPr>
          <w:rStyle w:val="AERbody"/>
        </w:rPr>
      </w:pPr>
    </w:p>
    <w:p w:rsidR="00406D7F" w:rsidRDefault="00406D7F" w:rsidP="002B209F">
      <w:pPr>
        <w:pStyle w:val="AERbulletlistfirststyle"/>
        <w:numPr>
          <w:ilvl w:val="0"/>
          <w:numId w:val="0"/>
        </w:numPr>
        <w:rPr>
          <w:rStyle w:val="AERbody"/>
        </w:rPr>
      </w:pPr>
    </w:p>
    <w:p w:rsidR="00406D7F" w:rsidRDefault="00406D7F" w:rsidP="002B209F">
      <w:pPr>
        <w:pStyle w:val="AERbulletlistfirststyle"/>
        <w:numPr>
          <w:ilvl w:val="0"/>
          <w:numId w:val="0"/>
        </w:numPr>
        <w:rPr>
          <w:rStyle w:val="AERbod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305F" w:rsidTr="00EC305F">
        <w:tc>
          <w:tcPr>
            <w:tcW w:w="9242" w:type="dxa"/>
          </w:tcPr>
          <w:p w:rsidR="00EC305F" w:rsidRPr="00884357" w:rsidRDefault="00EC305F" w:rsidP="00EC305F">
            <w:pPr>
              <w:pStyle w:val="AERbodytext"/>
              <w:numPr>
                <w:ilvl w:val="0"/>
                <w:numId w:val="0"/>
              </w:numPr>
              <w:rPr>
                <w:b/>
              </w:rPr>
            </w:pPr>
            <w:r>
              <w:rPr>
                <w:rStyle w:val="AERtextbold"/>
              </w:rPr>
              <w:t xml:space="preserve">Example </w:t>
            </w:r>
            <w:r w:rsidR="003F55DC">
              <w:rPr>
                <w:rStyle w:val="AERtextbold"/>
              </w:rPr>
              <w:t>18</w:t>
            </w:r>
            <w:r w:rsidRPr="00884357">
              <w:rPr>
                <w:rStyle w:val="AERtextbold"/>
              </w:rPr>
              <w:t xml:space="preserve">: </w:t>
            </w:r>
            <w:r w:rsidRPr="00EC305F">
              <w:rPr>
                <w:rStyle w:val="AERtextbold"/>
              </w:rPr>
              <w:t>Reliability improvement in a radial system</w:t>
            </w:r>
          </w:p>
          <w:p w:rsidR="00EC305F" w:rsidRDefault="00EC305F" w:rsidP="00EC305F">
            <w:pPr>
              <w:pStyle w:val="AERbodytext"/>
              <w:rPr>
                <w:rStyle w:val="AERtextitalic"/>
                <w:i w:val="0"/>
              </w:rPr>
            </w:pPr>
            <w:r w:rsidRPr="00EC305F">
              <w:rPr>
                <w:rStyle w:val="AERtextitalic"/>
                <w:i w:val="0"/>
              </w:rPr>
              <w:t>A rural 33/11kV zone substation is radially supplied by a long 33kV overhead line from a 132/33kV subtransmission substation.</w:t>
            </w:r>
            <w:r>
              <w:rPr>
                <w:rStyle w:val="AERtextitalic"/>
                <w:i w:val="0"/>
              </w:rPr>
              <w:t xml:space="preserve"> The </w:t>
            </w:r>
            <w:r w:rsidR="00FD3459">
              <w:rPr>
                <w:rStyle w:val="AERtextitalic"/>
                <w:i w:val="0"/>
              </w:rPr>
              <w:t>parameters</w:t>
            </w:r>
            <w:r>
              <w:rPr>
                <w:rStyle w:val="AERtextitalic"/>
                <w:i w:val="0"/>
              </w:rPr>
              <w:t xml:space="preserve"> of the system are shown in Figure E.</w:t>
            </w:r>
          </w:p>
          <w:p w:rsidR="00EC305F" w:rsidRPr="009E38CF" w:rsidRDefault="00EC305F" w:rsidP="00EC305F">
            <w:pPr>
              <w:pStyle w:val="Heading4"/>
              <w:rPr>
                <w:rStyle w:val="AERtextorange"/>
              </w:rPr>
            </w:pPr>
            <w:r w:rsidRPr="009E38CF">
              <w:rPr>
                <w:rStyle w:val="AERtextorange"/>
              </w:rPr>
              <w:t xml:space="preserve">Figure </w:t>
            </w:r>
            <w:r>
              <w:rPr>
                <w:rStyle w:val="AERtextorange"/>
              </w:rPr>
              <w:t>E</w:t>
            </w:r>
            <w:r w:rsidRPr="009E38CF">
              <w:rPr>
                <w:rStyle w:val="AERtextorange"/>
              </w:rPr>
              <w:t xml:space="preserve">: </w:t>
            </w:r>
            <w:r>
              <w:rPr>
                <w:rStyle w:val="AERtextorange"/>
              </w:rPr>
              <w:t>Existing supply arrangement</w:t>
            </w:r>
          </w:p>
          <w:p w:rsidR="00EC305F" w:rsidRPr="00EC305F" w:rsidRDefault="00004F5E" w:rsidP="00EC305F">
            <w:pPr>
              <w:pStyle w:val="AERbodytext"/>
              <w:rPr>
                <w:rStyle w:val="AERtextitalic"/>
                <w:i w:val="0"/>
              </w:rPr>
            </w:pPr>
            <w:r>
              <w:rPr>
                <w:rFonts w:ascii="Times New Roman" w:hAnsi="Times New Roman"/>
                <w:sz w:val="24"/>
              </w:rPr>
            </w:r>
            <w:r>
              <w:rPr>
                <w:rFonts w:ascii="Times New Roman" w:hAnsi="Times New Roman"/>
                <w:sz w:val="24"/>
              </w:rPr>
              <w:pict>
                <v:group id="_x0000_s1057" editas="canvas" style="width:341.5pt;height:113.05pt;mso-position-horizontal-relative:char;mso-position-vertical-relative:line" coordorigin="3250,9443" coordsize="6830,2261">
                  <o:lock v:ext="edit" aspectratio="t"/>
                  <v:shape id="_x0000_s1058" type="#_x0000_t75" style="position:absolute;left:3250;top:9443;width:6830;height:2261" o:preferrelative="f">
                    <v:fill o:detectmouseclick="t"/>
                    <v:path o:extrusionok="t" o:connecttype="none"/>
                    <o:lock v:ext="edit" text="t"/>
                  </v:shape>
                  <v:shape id="_x0000_s1059" type="#_x0000_t32" style="position:absolute;left:3770;top:10089;width:1;height:820" o:connectortype="straight" strokeweight="1.5pt"/>
                  <v:shape id="_x0000_s1060" type="#_x0000_t32" style="position:absolute;left:3770;top:10490;width:2930;height:1" o:connectortype="straight"/>
                  <v:shape id="_x0000_s1061" type="#_x0000_t32" style="position:absolute;left:6700;top:10669;width:610;height:1" o:connectortype="straight">
                    <v:stroke endarrow="block"/>
                  </v:shape>
                  <v:shape id="_x0000_s1062" type="#_x0000_t202" style="position:absolute;left:3250;top:9540;width:1100;height:690" stroked="f">
                    <v:fill opacity="0"/>
                    <v:textbox style="mso-next-textbox:#_x0000_s1062">
                      <w:txbxContent>
                        <w:p w:rsidR="001F3565" w:rsidRPr="004E707F" w:rsidRDefault="001F3565" w:rsidP="00EC305F">
                          <w:pPr>
                            <w:jc w:val="center"/>
                            <w:rPr>
                              <w:rFonts w:ascii="Arial" w:hAnsi="Arial" w:cs="Arial"/>
                              <w:sz w:val="18"/>
                              <w:szCs w:val="18"/>
                            </w:rPr>
                          </w:pPr>
                          <w:r w:rsidRPr="004E707F">
                            <w:rPr>
                              <w:rFonts w:ascii="Arial" w:hAnsi="Arial" w:cs="Arial"/>
                              <w:sz w:val="18"/>
                              <w:szCs w:val="18"/>
                            </w:rPr>
                            <w:t>132/33kV STS</w:t>
                          </w:r>
                        </w:p>
                      </w:txbxContent>
                    </v:textbox>
                  </v:shape>
                  <v:shape id="_x0000_s1063" type="#_x0000_t32" style="position:absolute;left:6699;top:10089;width:1;height:820" o:connectortype="straight" strokeweight="1.5pt"/>
                  <v:shape id="_x0000_s1064" type="#_x0000_t202" style="position:absolute;left:6150;top:9520;width:1100;height:690" stroked="f">
                    <v:fill opacity="0"/>
                    <v:textbox style="mso-next-textbox:#_x0000_s1064">
                      <w:txbxContent>
                        <w:p w:rsidR="001F3565" w:rsidRPr="004E707F" w:rsidRDefault="001F3565" w:rsidP="00EC305F">
                          <w:pPr>
                            <w:jc w:val="center"/>
                            <w:rPr>
                              <w:rFonts w:ascii="Arial" w:hAnsi="Arial" w:cs="Arial"/>
                              <w:sz w:val="18"/>
                              <w:szCs w:val="18"/>
                            </w:rPr>
                          </w:pPr>
                          <w:r w:rsidRPr="004E707F">
                            <w:rPr>
                              <w:rFonts w:ascii="Arial" w:hAnsi="Arial" w:cs="Arial"/>
                              <w:sz w:val="18"/>
                              <w:szCs w:val="18"/>
                            </w:rPr>
                            <w:t>33</w:t>
                          </w:r>
                          <w:r>
                            <w:rPr>
                              <w:rFonts w:ascii="Arial" w:hAnsi="Arial" w:cs="Arial"/>
                              <w:sz w:val="18"/>
                              <w:szCs w:val="18"/>
                            </w:rPr>
                            <w:t>/11</w:t>
                          </w:r>
                          <w:r w:rsidRPr="004E707F">
                            <w:rPr>
                              <w:rFonts w:ascii="Arial" w:hAnsi="Arial" w:cs="Arial"/>
                              <w:sz w:val="18"/>
                              <w:szCs w:val="18"/>
                            </w:rPr>
                            <w:t xml:space="preserve">kV </w:t>
                          </w:r>
                          <w:r>
                            <w:rPr>
                              <w:rFonts w:ascii="Arial" w:hAnsi="Arial" w:cs="Arial"/>
                              <w:sz w:val="18"/>
                              <w:szCs w:val="18"/>
                            </w:rPr>
                            <w:t>Z</w:t>
                          </w:r>
                          <w:r w:rsidRPr="004E707F">
                            <w:rPr>
                              <w:rFonts w:ascii="Arial" w:hAnsi="Arial" w:cs="Arial"/>
                              <w:sz w:val="18"/>
                              <w:szCs w:val="18"/>
                            </w:rPr>
                            <w:t>S</w:t>
                          </w:r>
                        </w:p>
                      </w:txbxContent>
                    </v:textbox>
                  </v:shape>
                  <v:shape id="_x0000_s1065" type="#_x0000_t202" style="position:absolute;left:3870;top:10590;width:2771;height:1027" stroked="f">
                    <v:fill opacity="0"/>
                    <v:textbox style="mso-next-textbox:#_x0000_s1065">
                      <w:txbxContent>
                        <w:p w:rsidR="001F3565" w:rsidRDefault="001F3565" w:rsidP="00EC305F">
                          <w:pPr>
                            <w:spacing w:line="240" w:lineRule="auto"/>
                            <w:contextualSpacing/>
                            <w:rPr>
                              <w:rFonts w:ascii="Arial" w:hAnsi="Arial" w:cs="Arial"/>
                              <w:b/>
                              <w:sz w:val="18"/>
                              <w:szCs w:val="18"/>
                            </w:rPr>
                          </w:pPr>
                          <w:r>
                            <w:rPr>
                              <w:rFonts w:ascii="Arial" w:hAnsi="Arial" w:cs="Arial"/>
                              <w:b/>
                              <w:sz w:val="18"/>
                              <w:szCs w:val="18"/>
                            </w:rPr>
                            <w:t>33kV overhead line</w:t>
                          </w:r>
                        </w:p>
                        <w:p w:rsidR="001F3565" w:rsidRPr="00925FE9" w:rsidRDefault="001F3565" w:rsidP="00EC305F">
                          <w:pPr>
                            <w:spacing w:line="240" w:lineRule="auto"/>
                            <w:contextualSpacing/>
                            <w:rPr>
                              <w:rFonts w:ascii="Arial" w:hAnsi="Arial" w:cs="Arial"/>
                              <w:b/>
                              <w:sz w:val="18"/>
                              <w:szCs w:val="18"/>
                            </w:rPr>
                          </w:pPr>
                          <w:r>
                            <w:rPr>
                              <w:rFonts w:ascii="Arial" w:hAnsi="Arial" w:cs="Arial"/>
                              <w:sz w:val="18"/>
                              <w:szCs w:val="18"/>
                            </w:rPr>
                            <w:t xml:space="preserve">Capacity: </w:t>
                          </w:r>
                          <w:r w:rsidRPr="00D473F2">
                            <w:rPr>
                              <w:rFonts w:ascii="Arial" w:hAnsi="Arial" w:cs="Arial"/>
                              <w:sz w:val="18"/>
                              <w:szCs w:val="18"/>
                            </w:rPr>
                            <w:t>thermal limit</w:t>
                          </w:r>
                          <w:r>
                            <w:rPr>
                              <w:rFonts w:ascii="Arial" w:hAnsi="Arial" w:cs="Arial"/>
                              <w:sz w:val="18"/>
                              <w:szCs w:val="18"/>
                            </w:rPr>
                            <w:t xml:space="preserve"> </w:t>
                          </w:r>
                          <w:r w:rsidRPr="00D473F2">
                            <w:rPr>
                              <w:rFonts w:ascii="Arial" w:hAnsi="Arial" w:cs="Arial"/>
                              <w:sz w:val="18"/>
                              <w:szCs w:val="18"/>
                            </w:rPr>
                            <w:t>14MVA</w:t>
                          </w:r>
                        </w:p>
                        <w:p w:rsidR="001F3565" w:rsidRPr="004E707F" w:rsidRDefault="001F3565" w:rsidP="00EC305F">
                          <w:pPr>
                            <w:spacing w:line="240" w:lineRule="auto"/>
                            <w:contextualSpacing/>
                            <w:rPr>
                              <w:rFonts w:ascii="Arial" w:hAnsi="Arial" w:cs="Arial"/>
                              <w:sz w:val="18"/>
                              <w:szCs w:val="18"/>
                            </w:rPr>
                          </w:pPr>
                          <w:r>
                            <w:rPr>
                              <w:rFonts w:ascii="Arial" w:hAnsi="Arial" w:cs="Arial"/>
                              <w:sz w:val="18"/>
                              <w:szCs w:val="18"/>
                            </w:rPr>
                            <w:t>Average repair time: 6 hrs Average outages per year: 0.4</w:t>
                          </w:r>
                        </w:p>
                      </w:txbxContent>
                    </v:textbox>
                  </v:shape>
                  <v:shape id="_x0000_s1066" type="#_x0000_t202" style="position:absolute;left:7310;top:10390;width:2770;height:995" stroked="f">
                    <v:fill opacity="0"/>
                    <v:textbox style="mso-next-textbox:#_x0000_s1066">
                      <w:txbxContent>
                        <w:p w:rsidR="001F3565" w:rsidRPr="00925FE9" w:rsidRDefault="001F3565" w:rsidP="00EC305F">
                          <w:pPr>
                            <w:spacing w:line="240" w:lineRule="auto"/>
                            <w:contextualSpacing/>
                            <w:rPr>
                              <w:rFonts w:ascii="Arial" w:hAnsi="Arial" w:cs="Arial"/>
                              <w:b/>
                              <w:sz w:val="18"/>
                              <w:szCs w:val="18"/>
                            </w:rPr>
                          </w:pPr>
                          <w:r>
                            <w:rPr>
                              <w:rFonts w:ascii="Arial" w:hAnsi="Arial" w:cs="Arial"/>
                              <w:b/>
                              <w:sz w:val="18"/>
                              <w:szCs w:val="18"/>
                            </w:rPr>
                            <w:t>11kV load</w:t>
                          </w:r>
                        </w:p>
                        <w:p w:rsidR="001F3565" w:rsidRDefault="001F3565" w:rsidP="00EC305F">
                          <w:pPr>
                            <w:spacing w:line="240" w:lineRule="auto"/>
                            <w:contextualSpacing/>
                            <w:rPr>
                              <w:rFonts w:ascii="Arial" w:hAnsi="Arial" w:cs="Arial"/>
                              <w:sz w:val="18"/>
                              <w:szCs w:val="18"/>
                            </w:rPr>
                          </w:pPr>
                          <w:r>
                            <w:rPr>
                              <w:rFonts w:ascii="Arial" w:hAnsi="Arial" w:cs="Arial"/>
                              <w:sz w:val="18"/>
                              <w:szCs w:val="18"/>
                            </w:rPr>
                            <w:t xml:space="preserve">Peak load: 12MW / 12.5MVA </w:t>
                          </w:r>
                        </w:p>
                        <w:p w:rsidR="001F3565" w:rsidRDefault="001F3565" w:rsidP="00EC305F">
                          <w:pPr>
                            <w:spacing w:line="240" w:lineRule="auto"/>
                            <w:contextualSpacing/>
                            <w:rPr>
                              <w:rFonts w:ascii="Arial" w:hAnsi="Arial" w:cs="Arial"/>
                              <w:sz w:val="18"/>
                              <w:szCs w:val="18"/>
                            </w:rPr>
                          </w:pPr>
                          <w:r w:rsidRPr="00925FE9">
                            <w:rPr>
                              <w:rFonts w:ascii="Arial" w:hAnsi="Arial" w:cs="Arial"/>
                              <w:sz w:val="18"/>
                              <w:szCs w:val="18"/>
                            </w:rPr>
                            <w:t>Load factor 0.33</w:t>
                          </w:r>
                        </w:p>
                        <w:p w:rsidR="001F3565" w:rsidRPr="00925FE9" w:rsidRDefault="001F3565" w:rsidP="00EC305F">
                          <w:pPr>
                            <w:spacing w:line="240" w:lineRule="auto"/>
                            <w:contextualSpacing/>
                            <w:rPr>
                              <w:rFonts w:ascii="Arial" w:hAnsi="Arial" w:cs="Arial"/>
                              <w:sz w:val="18"/>
                              <w:szCs w:val="18"/>
                            </w:rPr>
                          </w:pPr>
                          <w:r w:rsidRPr="00925FE9">
                            <w:rPr>
                              <w:rFonts w:ascii="Arial" w:hAnsi="Arial" w:cs="Arial"/>
                              <w:sz w:val="18"/>
                              <w:szCs w:val="18"/>
                            </w:rPr>
                            <w:t>Loss load factor 0.14</w:t>
                          </w:r>
                        </w:p>
                      </w:txbxContent>
                    </v:textbox>
                  </v:shape>
                  <w10:wrap type="none"/>
                  <w10:anchorlock/>
                </v:group>
              </w:pict>
            </w:r>
          </w:p>
          <w:p w:rsidR="00EC305F" w:rsidRPr="00EC305F" w:rsidRDefault="00EC305F" w:rsidP="00EC305F">
            <w:pPr>
              <w:pStyle w:val="AERbodytext"/>
              <w:rPr>
                <w:rStyle w:val="AERtextitalic"/>
                <w:i w:val="0"/>
              </w:rPr>
            </w:pPr>
            <w:r w:rsidRPr="00EC305F">
              <w:rPr>
                <w:rStyle w:val="AERtextitalic"/>
                <w:i w:val="0"/>
              </w:rPr>
              <w:t>Substation capacity is limited by the thermal capacity of the 33kV line. Due to an emerging capacity constraint at the zone substation, the RIT-D proponent proposes to replace the existing line with a 33kV dual circuit overhead</w:t>
            </w:r>
            <w:r w:rsidR="009D29ED">
              <w:rPr>
                <w:rStyle w:val="AERtextitalic"/>
                <w:i w:val="0"/>
              </w:rPr>
              <w:t xml:space="preserve"> tower</w:t>
            </w:r>
            <w:r w:rsidRPr="00EC305F">
              <w:rPr>
                <w:rStyle w:val="AERtextitalic"/>
                <w:i w:val="0"/>
              </w:rPr>
              <w:t xml:space="preserve"> line. As well as addressing the capacity constraint, this option will result in higher customer reliability.</w:t>
            </w:r>
          </w:p>
          <w:p w:rsidR="001D23E8" w:rsidRDefault="00EC305F" w:rsidP="001D23E8">
            <w:pPr>
              <w:pStyle w:val="AERbodytext"/>
              <w:rPr>
                <w:rStyle w:val="AERbody"/>
              </w:rPr>
            </w:pPr>
            <w:r w:rsidRPr="00EC305F">
              <w:rPr>
                <w:rStyle w:val="AERtextitalic"/>
                <w:i w:val="0"/>
              </w:rPr>
              <w:t>Under the existing supply arrangement, for an outage on the 33kV line:</w:t>
            </w:r>
            <w:r>
              <w:rPr>
                <w:rStyle w:val="AERtextitalic"/>
                <w:i w:val="0"/>
              </w:rPr>
              <w:t xml:space="preserve"> </w:t>
            </w:r>
          </w:p>
          <w:p w:rsidR="001D23E8" w:rsidRPr="003145E1" w:rsidRDefault="0001749F" w:rsidP="00D860B5">
            <w:pPr>
              <w:pStyle w:val="AERbulletlistfirststyle"/>
            </w:pPr>
            <w:r>
              <w:t>t</w:t>
            </w:r>
            <w:r w:rsidR="009F5191" w:rsidRPr="009F5191">
              <w:t>he load at risk is the average load at the zone substation: (peak demand MW) * (load factor) = 12MW * 0.33 = 4MW</w:t>
            </w:r>
          </w:p>
          <w:p w:rsidR="001D23E8" w:rsidRPr="003145E1" w:rsidRDefault="0001749F" w:rsidP="00D860B5">
            <w:pPr>
              <w:pStyle w:val="AERbulletlistfirststyle"/>
            </w:pPr>
            <w:r>
              <w:t>t</w:t>
            </w:r>
            <w:r w:rsidR="009F5191" w:rsidRPr="009F5191">
              <w:t>he period of risk is the average repair time after an outage</w:t>
            </w:r>
            <w:r w:rsidR="00BE2B44">
              <w:t xml:space="preserve"> =</w:t>
            </w:r>
            <w:r w:rsidR="009F5191" w:rsidRPr="009F5191">
              <w:t xml:space="preserve"> 6h</w:t>
            </w:r>
          </w:p>
          <w:p w:rsidR="001D23E8" w:rsidRPr="003145E1" w:rsidRDefault="0001749F" w:rsidP="00D860B5">
            <w:pPr>
              <w:pStyle w:val="AERbulletlistfirststyle"/>
            </w:pPr>
            <w:r>
              <w:t>t</w:t>
            </w:r>
            <w:r w:rsidR="009F5191" w:rsidRPr="009F5191">
              <w:t>he probability of an outage in a year: (number of elements) * (element outage rate per year) * (hours at risk in year / 8760) = 1 * 0.4 * (8760h / 8760h) = 0.4</w:t>
            </w:r>
          </w:p>
          <w:p w:rsidR="001D23E8" w:rsidRPr="003145E1" w:rsidRDefault="0001749F" w:rsidP="00D860B5">
            <w:pPr>
              <w:pStyle w:val="AERbulletlistfirststyle"/>
            </w:pPr>
            <w:r>
              <w:t>t</w:t>
            </w:r>
            <w:r w:rsidR="009F5191" w:rsidRPr="009F5191">
              <w:t>he energy at risk: (load at risk) * (period of risk) * (probability of outage) = 4MW * 6h * 0.4 = 9.6 MWh</w:t>
            </w:r>
          </w:p>
          <w:p w:rsidR="001D23E8" w:rsidRPr="003145E1" w:rsidRDefault="0001749F" w:rsidP="00D860B5">
            <w:pPr>
              <w:pStyle w:val="AERbulletlistfirststyle"/>
            </w:pPr>
            <w:proofErr w:type="gramStart"/>
            <w:r>
              <w:t>a</w:t>
            </w:r>
            <w:r w:rsidR="009F5191" w:rsidRPr="009F5191">
              <w:t>ssuming</w:t>
            </w:r>
            <w:proofErr w:type="gramEnd"/>
            <w:r w:rsidR="009F5191" w:rsidRPr="009F5191">
              <w:t xml:space="preserve"> a </w:t>
            </w:r>
            <w:r>
              <w:t>VCR</w:t>
            </w:r>
            <w:r w:rsidR="009F5191" w:rsidRPr="009F5191">
              <w:t xml:space="preserve"> of $50</w:t>
            </w:r>
            <w:r>
              <w:t> </w:t>
            </w:r>
            <w:r w:rsidR="009F5191" w:rsidRPr="009F5191">
              <w:t>000 per MWh, the value of risk attributable to an outage of the 33kV line in the first year is</w:t>
            </w:r>
            <w:r w:rsidR="00D132F8">
              <w:t xml:space="preserve"> </w:t>
            </w:r>
            <w:r w:rsidR="009F5191" w:rsidRPr="009F5191">
              <w:t>9.6 MWh*$50</w:t>
            </w:r>
            <w:r w:rsidR="00B22B14">
              <w:t xml:space="preserve"> </w:t>
            </w:r>
            <w:r w:rsidR="009F5191" w:rsidRPr="009F5191">
              <w:t>000/MWh = $480</w:t>
            </w:r>
            <w:r>
              <w:t> </w:t>
            </w:r>
            <w:r w:rsidR="009F5191" w:rsidRPr="009F5191">
              <w:t>000</w:t>
            </w:r>
            <w:r>
              <w:t>.</w:t>
            </w:r>
          </w:p>
          <w:p w:rsidR="001D23E8" w:rsidRDefault="00EC305F">
            <w:pPr>
              <w:pStyle w:val="AERbodytext"/>
              <w:rPr>
                <w:rStyle w:val="AERtextitalic"/>
                <w:i w:val="0"/>
              </w:rPr>
            </w:pPr>
            <w:r w:rsidRPr="00EC305F">
              <w:rPr>
                <w:rStyle w:val="AERtextitalic"/>
                <w:i w:val="0"/>
              </w:rPr>
              <w:t>Under the credible option</w:t>
            </w:r>
            <w:r w:rsidR="00FD6412">
              <w:rPr>
                <w:rStyle w:val="AERtextitalic"/>
                <w:i w:val="0"/>
              </w:rPr>
              <w:t xml:space="preserve"> (r</w:t>
            </w:r>
            <w:r w:rsidRPr="00EC305F">
              <w:rPr>
                <w:rStyle w:val="AERtextitalic"/>
                <w:i w:val="0"/>
              </w:rPr>
              <w:t>eplacing the existing 33kV line with a dual circuit 33kV line</w:t>
            </w:r>
            <w:r w:rsidR="00FD6412">
              <w:rPr>
                <w:rStyle w:val="AERtextitalic"/>
                <w:i w:val="0"/>
              </w:rPr>
              <w:t xml:space="preserve">) the </w:t>
            </w:r>
            <w:r w:rsidRPr="00EC305F">
              <w:rPr>
                <w:rStyle w:val="AERtextitalic"/>
                <w:i w:val="0"/>
              </w:rPr>
              <w:t xml:space="preserve">risk of a dual outage on both circuits is </w:t>
            </w:r>
            <w:r w:rsidR="00FD6412">
              <w:rPr>
                <w:rStyle w:val="AERtextitalic"/>
                <w:i w:val="0"/>
              </w:rPr>
              <w:t>assumed to be small enough to be set to zero,</w:t>
            </w:r>
            <w:r w:rsidRPr="00EC305F">
              <w:rPr>
                <w:rStyle w:val="AERtextitalic"/>
                <w:i w:val="0"/>
              </w:rPr>
              <w:t xml:space="preserve"> so the value at risk is zero.</w:t>
            </w:r>
          </w:p>
          <w:p w:rsidR="001D23E8" w:rsidRPr="001D23E8" w:rsidRDefault="00FD6412" w:rsidP="0001749F">
            <w:pPr>
              <w:pStyle w:val="AERbodytext"/>
            </w:pPr>
            <w:r>
              <w:rPr>
                <w:rStyle w:val="AERtextitalic"/>
                <w:i w:val="0"/>
              </w:rPr>
              <w:t xml:space="preserve">The contribution to </w:t>
            </w:r>
            <w:r w:rsidR="00EC305F" w:rsidRPr="00EC305F">
              <w:rPr>
                <w:rStyle w:val="AERtextitalic"/>
                <w:i w:val="0"/>
              </w:rPr>
              <w:t>market benefits of the credible opt</w:t>
            </w:r>
            <w:r>
              <w:rPr>
                <w:rStyle w:val="AERtextitalic"/>
                <w:i w:val="0"/>
              </w:rPr>
              <w:t>ion</w:t>
            </w:r>
            <w:r w:rsidR="00EC305F" w:rsidRPr="00EC305F">
              <w:rPr>
                <w:rStyle w:val="AERtextitalic"/>
                <w:i w:val="0"/>
              </w:rPr>
              <w:t xml:space="preserve"> due to the reliability improvement </w:t>
            </w:r>
            <w:r>
              <w:rPr>
                <w:rStyle w:val="AERtextitalic"/>
                <w:i w:val="0"/>
              </w:rPr>
              <w:t xml:space="preserve">(in the first year) </w:t>
            </w:r>
            <w:r w:rsidR="00EC305F" w:rsidRPr="00EC305F">
              <w:rPr>
                <w:rStyle w:val="AERtextitalic"/>
                <w:i w:val="0"/>
              </w:rPr>
              <w:t>is $400</w:t>
            </w:r>
            <w:r w:rsidR="0001749F">
              <w:rPr>
                <w:rStyle w:val="AERtextitalic"/>
                <w:i w:val="0"/>
              </w:rPr>
              <w:t> </w:t>
            </w:r>
            <w:r w:rsidR="00EC305F" w:rsidRPr="00EC305F">
              <w:rPr>
                <w:rStyle w:val="AERtextitalic"/>
                <w:i w:val="0"/>
              </w:rPr>
              <w:t>000 - $0 = $400</w:t>
            </w:r>
            <w:r w:rsidR="0001749F">
              <w:rPr>
                <w:rStyle w:val="AERtextitalic"/>
                <w:i w:val="0"/>
              </w:rPr>
              <w:t> </w:t>
            </w:r>
            <w:r w:rsidR="00EC305F" w:rsidRPr="00EC305F">
              <w:rPr>
                <w:rStyle w:val="AERtextitalic"/>
                <w:i w:val="0"/>
              </w:rPr>
              <w:t>000.</w:t>
            </w:r>
          </w:p>
        </w:tc>
      </w:tr>
    </w:tbl>
    <w:p w:rsidR="002B209F" w:rsidRPr="00DC781A" w:rsidRDefault="00946E19" w:rsidP="00FC641D">
      <w:pPr>
        <w:pStyle w:val="AERbodytext"/>
        <w:numPr>
          <w:ilvl w:val="0"/>
          <w:numId w:val="6"/>
        </w:numPr>
        <w:rPr>
          <w:rStyle w:val="AERbody"/>
          <w:b/>
          <w:u w:val="single"/>
        </w:rPr>
      </w:pPr>
      <w:r>
        <w:rPr>
          <w:rStyle w:val="AERbody"/>
        </w:rPr>
        <w:br/>
      </w:r>
      <w:r w:rsidR="002B209F" w:rsidRPr="00DC781A">
        <w:rPr>
          <w:rStyle w:val="AERbody"/>
        </w:rPr>
        <w:t xml:space="preserve">As </w:t>
      </w:r>
      <w:r w:rsidR="00BE2B44">
        <w:rPr>
          <w:rStyle w:val="AERbody"/>
        </w:rPr>
        <w:t>discuss</w:t>
      </w:r>
      <w:r w:rsidR="002B209F" w:rsidRPr="00DC781A">
        <w:rPr>
          <w:rStyle w:val="AERbody"/>
        </w:rPr>
        <w:t xml:space="preserve">ed above, a </w:t>
      </w:r>
      <w:r w:rsidR="002F2013">
        <w:rPr>
          <w:rStyle w:val="AERbody"/>
        </w:rPr>
        <w:t>demand side</w:t>
      </w:r>
      <w:r w:rsidR="002B209F" w:rsidRPr="00DC781A">
        <w:rPr>
          <w:rStyle w:val="AERbody"/>
        </w:rPr>
        <w:t xml:space="preserve"> reduction option may simultaneously have a negative contribution to market benefit</w:t>
      </w:r>
      <w:r w:rsidR="0001749F">
        <w:rPr>
          <w:rStyle w:val="AERbody"/>
        </w:rPr>
        <w:t>s</w:t>
      </w:r>
      <w:r w:rsidR="002B209F" w:rsidRPr="00DC781A">
        <w:rPr>
          <w:rStyle w:val="AERbody"/>
        </w:rPr>
        <w:t xml:space="preserve"> due to an increase in voluntary </w:t>
      </w:r>
      <w:r w:rsidR="002B209F" w:rsidRPr="00DC781A">
        <w:rPr>
          <w:rStyle w:val="AERtextitalic"/>
          <w:i w:val="0"/>
        </w:rPr>
        <w:t>load</w:t>
      </w:r>
      <w:r w:rsidR="002B209F" w:rsidRPr="00DC781A">
        <w:rPr>
          <w:rStyle w:val="AERbody"/>
        </w:rPr>
        <w:t xml:space="preserve"> curtailment as well as a positive contribution to market benefit</w:t>
      </w:r>
      <w:r w:rsidR="00BE2B44">
        <w:rPr>
          <w:rStyle w:val="AERbody"/>
        </w:rPr>
        <w:t>s</w:t>
      </w:r>
      <w:r w:rsidR="002B209F" w:rsidRPr="00DC781A">
        <w:rPr>
          <w:rStyle w:val="AERbody"/>
        </w:rPr>
        <w:t xml:space="preserve"> due to a decrease in </w:t>
      </w:r>
      <w:r w:rsidR="002B209F" w:rsidRPr="00DC781A">
        <w:rPr>
          <w:rStyle w:val="AERtextitalic"/>
          <w:i w:val="0"/>
        </w:rPr>
        <w:t>involuntary load shedding</w:t>
      </w:r>
      <w:r w:rsidR="002B209F" w:rsidRPr="00DC781A">
        <w:rPr>
          <w:rStyle w:val="AERbody"/>
        </w:rPr>
        <w:t>. However, the net effect on market benefit</w:t>
      </w:r>
      <w:r w:rsidR="00BE2B44">
        <w:rPr>
          <w:rStyle w:val="AERbody"/>
        </w:rPr>
        <w:t>s</w:t>
      </w:r>
      <w:r w:rsidR="002B209F" w:rsidRPr="00DC781A">
        <w:rPr>
          <w:rStyle w:val="AERbody"/>
        </w:rPr>
        <w:t xml:space="preserve"> would </w:t>
      </w:r>
      <w:r w:rsidR="0001749F">
        <w:rPr>
          <w:rStyle w:val="AERbody"/>
        </w:rPr>
        <w:t>likely</w:t>
      </w:r>
      <w:r w:rsidR="002B209F" w:rsidRPr="00DC781A">
        <w:rPr>
          <w:rStyle w:val="AERbody"/>
        </w:rPr>
        <w:t xml:space="preserve"> be positive, as electricity will usually be worth more to those </w:t>
      </w:r>
      <w:r w:rsidR="0001749F">
        <w:rPr>
          <w:rStyle w:val="AERbody"/>
        </w:rPr>
        <w:t xml:space="preserve">that </w:t>
      </w:r>
      <w:r w:rsidR="002B209F" w:rsidRPr="00DC781A">
        <w:rPr>
          <w:rStyle w:val="AERbody"/>
        </w:rPr>
        <w:t>are involuntarily curtailed than to those voluntarily curtailed</w:t>
      </w:r>
      <w:r w:rsidR="0001749F">
        <w:rPr>
          <w:rStyle w:val="AERbody"/>
        </w:rPr>
        <w:t xml:space="preserve">, </w:t>
      </w:r>
      <w:r w:rsidR="002B209F" w:rsidRPr="00DC781A">
        <w:rPr>
          <w:rStyle w:val="AERbody"/>
        </w:rPr>
        <w:t xml:space="preserve">see </w:t>
      </w:r>
      <w:r w:rsidR="0001749F">
        <w:rPr>
          <w:rStyle w:val="AERbody"/>
        </w:rPr>
        <w:t>e</w:t>
      </w:r>
      <w:r w:rsidR="002B209F" w:rsidRPr="00DC781A">
        <w:rPr>
          <w:rStyle w:val="AERbody"/>
        </w:rPr>
        <w:t xml:space="preserve">xample </w:t>
      </w:r>
      <w:r w:rsidR="009D29ED">
        <w:rPr>
          <w:rStyle w:val="AERbody"/>
        </w:rPr>
        <w:t>16</w:t>
      </w:r>
      <w:r w:rsidR="002B209F" w:rsidRPr="00DC781A">
        <w:rPr>
          <w:rStyle w:val="AERbody"/>
        </w:rPr>
        <w:t>.</w:t>
      </w:r>
    </w:p>
    <w:p w:rsidR="002B209F" w:rsidRPr="00E01269" w:rsidRDefault="002B209F" w:rsidP="002B209F">
      <w:pPr>
        <w:pStyle w:val="Heading8"/>
        <w:rPr>
          <w:rStyle w:val="AERbody"/>
          <w:color w:val="E36C0A"/>
          <w:sz w:val="28"/>
        </w:rPr>
      </w:pPr>
      <w:bookmarkStart w:id="68" w:name="_Toc364948305"/>
      <w:r w:rsidRPr="00E01269">
        <w:rPr>
          <w:rStyle w:val="AERbody"/>
          <w:color w:val="E36C0A"/>
          <w:sz w:val="28"/>
        </w:rPr>
        <w:t>Costs to other parties</w:t>
      </w:r>
      <w:bookmarkEnd w:id="68"/>
    </w:p>
    <w:p w:rsidR="002B209F" w:rsidRPr="00DC781A" w:rsidRDefault="002B209F" w:rsidP="002B209F">
      <w:pPr>
        <w:pStyle w:val="AERbodytext"/>
        <w:rPr>
          <w:rStyle w:val="AERbody"/>
        </w:rPr>
      </w:pPr>
      <w:r w:rsidRPr="00DC781A">
        <w:rPr>
          <w:rStyle w:val="AERbody"/>
        </w:rPr>
        <w:t>Other parties may experience costs from differences in the timing of new plant, capital costs, as well as operating and maintenance costs. Th</w:t>
      </w:r>
      <w:r w:rsidR="0001749F">
        <w:rPr>
          <w:rStyle w:val="AERbody"/>
        </w:rPr>
        <w:t>e</w:t>
      </w:r>
      <w:r w:rsidRPr="00DC781A">
        <w:rPr>
          <w:rStyle w:val="AERbody"/>
        </w:rPr>
        <w:t>s</w:t>
      </w:r>
      <w:r w:rsidR="0001749F">
        <w:rPr>
          <w:rStyle w:val="AERbody"/>
        </w:rPr>
        <w:t xml:space="preserve">e </w:t>
      </w:r>
      <w:r w:rsidRPr="00DC781A">
        <w:rPr>
          <w:rStyle w:val="AERbody"/>
        </w:rPr>
        <w:t xml:space="preserve">costs capture the impact of a </w:t>
      </w:r>
      <w:r w:rsidRPr="00DC781A">
        <w:rPr>
          <w:rStyle w:val="AERtextitalic"/>
          <w:i w:val="0"/>
        </w:rPr>
        <w:t>credible option</w:t>
      </w:r>
      <w:r w:rsidRPr="00DC781A">
        <w:rPr>
          <w:rStyle w:val="AERbody"/>
        </w:rPr>
        <w:t xml:space="preserve"> on the plant expansion path of the market.</w:t>
      </w:r>
    </w:p>
    <w:p w:rsidR="002B209F" w:rsidRPr="00DC781A" w:rsidRDefault="002B209F" w:rsidP="002B209F">
      <w:pPr>
        <w:pStyle w:val="AERbodytext"/>
        <w:rPr>
          <w:rStyle w:val="AERbody"/>
        </w:rPr>
      </w:pPr>
      <w:r w:rsidRPr="00DC781A">
        <w:rPr>
          <w:rStyle w:val="AERbody"/>
        </w:rPr>
        <w:t xml:space="preserve">To the extent that a </w:t>
      </w:r>
      <w:r w:rsidRPr="00DC781A">
        <w:rPr>
          <w:rStyle w:val="AERtextitalic"/>
          <w:i w:val="0"/>
        </w:rPr>
        <w:t>credible option</w:t>
      </w:r>
      <w:r w:rsidRPr="00DC781A">
        <w:rPr>
          <w:rStyle w:val="AERbody"/>
        </w:rPr>
        <w:t xml:space="preserve"> leads to a delay in the commissioning of a new plant (which reduces the present value of the resource costs incurred to meet demand), or to other reductions to other parties’ costs, this represents a positive </w:t>
      </w:r>
      <w:r w:rsidRPr="00DC781A">
        <w:rPr>
          <w:rStyle w:val="AERtextitalic"/>
          <w:i w:val="0"/>
        </w:rPr>
        <w:t>market benefit</w:t>
      </w:r>
      <w:r w:rsidRPr="00DC781A">
        <w:rPr>
          <w:rStyle w:val="AERbody"/>
        </w:rPr>
        <w:t xml:space="preserve"> of the option. The reverse </w:t>
      </w:r>
      <w:r w:rsidR="0001749F">
        <w:rPr>
          <w:rStyle w:val="AERbody"/>
        </w:rPr>
        <w:t>may also apply</w:t>
      </w:r>
      <w:r w:rsidRPr="00DC781A">
        <w:rPr>
          <w:rStyle w:val="AERbody"/>
        </w:rPr>
        <w:t>.</w:t>
      </w:r>
      <w:r w:rsidR="0001749F">
        <w:rPr>
          <w:rStyle w:val="AERbody"/>
        </w:rPr>
        <w:t xml:space="preserve"> </w:t>
      </w:r>
    </w:p>
    <w:p w:rsidR="002B209F" w:rsidRPr="00DC781A" w:rsidRDefault="002B209F" w:rsidP="00F82F7A">
      <w:pPr>
        <w:pStyle w:val="AERbodytext"/>
        <w:numPr>
          <w:ilvl w:val="0"/>
          <w:numId w:val="6"/>
        </w:numPr>
        <w:rPr>
          <w:rStyle w:val="AERbody"/>
        </w:rPr>
      </w:pPr>
      <w:r w:rsidRPr="00DC781A">
        <w:rPr>
          <w:rStyle w:val="AERtextitalic"/>
          <w:i w:val="0"/>
        </w:rPr>
        <w:t xml:space="preserve">Credible options </w:t>
      </w:r>
      <w:r w:rsidRPr="00DC781A">
        <w:rPr>
          <w:rStyle w:val="AERbody"/>
        </w:rPr>
        <w:t xml:space="preserve">that delay the need for investment in the distribution network could potentially have a similar impact on the need for investment in the transmission network. These are likely to include options aimed at managing </w:t>
      </w:r>
      <w:r w:rsidRPr="00DC781A">
        <w:rPr>
          <w:rStyle w:val="AERtextitalic"/>
          <w:i w:val="0"/>
        </w:rPr>
        <w:t>load</w:t>
      </w:r>
      <w:r w:rsidRPr="00DC781A">
        <w:rPr>
          <w:rStyle w:val="AERbody"/>
        </w:rPr>
        <w:t xml:space="preserve"> when and where there are network constraints. Such </w:t>
      </w:r>
      <w:r w:rsidRPr="00DC781A">
        <w:rPr>
          <w:rStyle w:val="AERtextitalic"/>
          <w:i w:val="0"/>
        </w:rPr>
        <w:t>credible options</w:t>
      </w:r>
      <w:r w:rsidRPr="00DC781A">
        <w:rPr>
          <w:rStyle w:val="AERbody"/>
        </w:rPr>
        <w:t xml:space="preserve"> may constitute demand management programs and the use of embedded generation and energy storage.</w:t>
      </w:r>
      <w:r w:rsidR="006E20AC">
        <w:rPr>
          <w:rStyle w:val="AERbody"/>
        </w:rPr>
        <w:t xml:space="preserve"> </w:t>
      </w:r>
      <w:r w:rsidR="006E20AC">
        <w:t xml:space="preserve">This is set out in example 19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Default="002B209F" w:rsidP="00322C70">
            <w:pPr>
              <w:pStyle w:val="AERbodytext"/>
              <w:rPr>
                <w:rStyle w:val="AERtextbold"/>
              </w:rPr>
            </w:pPr>
            <w:r>
              <w:rPr>
                <w:rStyle w:val="AERtextbold"/>
              </w:rPr>
              <w:t xml:space="preserve">Example </w:t>
            </w:r>
            <w:r w:rsidR="003F55DC">
              <w:rPr>
                <w:rStyle w:val="AERtextbold"/>
              </w:rPr>
              <w:t>19</w:t>
            </w:r>
            <w:r>
              <w:rPr>
                <w:rStyle w:val="AERtextbold"/>
              </w:rPr>
              <w:t>: D</w:t>
            </w:r>
            <w:r w:rsidRPr="008E3443">
              <w:rPr>
                <w:rStyle w:val="AERtextbold"/>
              </w:rPr>
              <w:t xml:space="preserve">elaying </w:t>
            </w:r>
            <w:r>
              <w:rPr>
                <w:rStyle w:val="AERtextbold"/>
              </w:rPr>
              <w:t>network augmentation</w:t>
            </w:r>
          </w:p>
          <w:p w:rsidR="002B209F" w:rsidRPr="00DC781A" w:rsidRDefault="002B209F" w:rsidP="00322C70">
            <w:pPr>
              <w:pStyle w:val="AERbodytext"/>
              <w:rPr>
                <w:rStyle w:val="AERtextbold"/>
                <w:b w:val="0"/>
              </w:rPr>
            </w:pPr>
            <w:r w:rsidRPr="00DC781A">
              <w:rPr>
                <w:rStyle w:val="AERtextbold"/>
                <w:b w:val="0"/>
              </w:rPr>
              <w:t xml:space="preserve">The </w:t>
            </w:r>
            <w:r w:rsidRPr="00DC781A">
              <w:rPr>
                <w:rStyle w:val="AERtextitalic"/>
                <w:i w:val="0"/>
              </w:rPr>
              <w:t>credible option</w:t>
            </w:r>
            <w:r w:rsidRPr="00DC781A">
              <w:rPr>
                <w:rStyle w:val="AERtextbold"/>
                <w:b w:val="0"/>
              </w:rPr>
              <w:t xml:space="preserve"> is a program aimed at managing peak demand. As well as delaying the need to augment the distribution network, it will delay the need to augment the transmission network by 3 years. Without the demand management program, the transmission network would need to be augmented immediately (t=0). The augmentation of the transmission network has a capital cost of $</w:t>
            </w:r>
            <w:r w:rsidRPr="00D92A0B">
              <w:rPr>
                <w:rStyle w:val="AERtextbold"/>
                <w:b w:val="0"/>
              </w:rPr>
              <w:t>2</w:t>
            </w:r>
            <w:r w:rsidRPr="00DC781A">
              <w:rPr>
                <w:rStyle w:val="AERtextbold"/>
                <w:b w:val="0"/>
              </w:rPr>
              <w:t>00</w:t>
            </w:r>
            <w:r w:rsidRPr="00DC781A">
              <w:rPr>
                <w:rStyle w:val="AERtextbold"/>
              </w:rPr>
              <w:t xml:space="preserve"> </w:t>
            </w:r>
            <w:r w:rsidRPr="00DC781A">
              <w:rPr>
                <w:rStyle w:val="AERtextbold"/>
                <w:b w:val="0"/>
              </w:rPr>
              <w:t xml:space="preserve">million. The discount rate is 7 per cent. </w:t>
            </w:r>
          </w:p>
          <w:p w:rsidR="002B209F" w:rsidRPr="00DC781A" w:rsidRDefault="002B209F" w:rsidP="00322C70">
            <w:pPr>
              <w:pStyle w:val="AERbodytext"/>
              <w:rPr>
                <w:rStyle w:val="AERtextbold"/>
                <w:b w:val="0"/>
              </w:rPr>
            </w:pPr>
            <w:r w:rsidRPr="00DC781A">
              <w:rPr>
                <w:rStyle w:val="AERtextbold"/>
                <w:b w:val="0"/>
              </w:rPr>
              <w:t>Based on the above assumptions, the positive contribution to the market benefits of the demand management program option to the delayed investment in the transmission network (in terms of delaying capital costs only) can be calculated as follows:</w:t>
            </w:r>
          </w:p>
          <w:p w:rsidR="002B209F" w:rsidRPr="00DC781A" w:rsidRDefault="002B209F" w:rsidP="00322C70">
            <w:pPr>
              <w:pStyle w:val="AERbulletlistsecondstyle"/>
              <w:numPr>
                <w:ilvl w:val="0"/>
                <w:numId w:val="0"/>
              </w:numPr>
              <w:rPr>
                <w:rStyle w:val="AERbody"/>
              </w:rPr>
            </w:pPr>
            <w:r w:rsidRPr="00DC781A">
              <w:rPr>
                <w:rStyle w:val="AERbody"/>
              </w:rPr>
              <w:t>Present value (PV) of the capital costs in the transmission augmentation in the base case:</w:t>
            </w:r>
          </w:p>
          <w:tbl>
            <w:tblPr>
              <w:tblW w:w="3443" w:type="dxa"/>
              <w:tblLook w:val="04A0" w:firstRow="1" w:lastRow="0" w:firstColumn="1" w:lastColumn="0" w:noHBand="0" w:noVBand="1"/>
            </w:tblPr>
            <w:tblGrid>
              <w:gridCol w:w="489"/>
              <w:gridCol w:w="372"/>
              <w:gridCol w:w="1407"/>
              <w:gridCol w:w="337"/>
              <w:gridCol w:w="1284"/>
            </w:tblGrid>
            <w:tr w:rsidR="002B209F" w:rsidRPr="00D92A0B" w:rsidTr="00D92A0B">
              <w:trPr>
                <w:trHeight w:val="355"/>
              </w:trPr>
              <w:tc>
                <w:tcPr>
                  <w:tcW w:w="489"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PV</w:t>
                  </w: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w:t>
                  </w:r>
                </w:p>
              </w:tc>
              <w:tc>
                <w:tcPr>
                  <w:tcW w:w="1407" w:type="dxa"/>
                  <w:tcBorders>
                    <w:top w:val="nil"/>
                    <w:left w:val="nil"/>
                    <w:bottom w:val="nil"/>
                    <w:right w:val="nil"/>
                  </w:tcBorders>
                  <w:shd w:val="clear" w:color="auto" w:fill="auto"/>
                  <w:noWrap/>
                  <w:vAlign w:val="bottom"/>
                  <w:hideMark/>
                </w:tcPr>
                <w:p w:rsidR="002B209F" w:rsidRPr="00AA625C" w:rsidRDefault="00004F5E" w:rsidP="00983798">
                  <w:pPr>
                    <w:pStyle w:val="AERtabletextleft"/>
                    <w:rPr>
                      <w:rStyle w:val="AERtextbold"/>
                      <w:b w:val="0"/>
                      <w:color w:val="000000" w:themeColor="text1"/>
                      <w:sz w:val="20"/>
                    </w:rPr>
                  </w:pPr>
                  <m:oMathPara>
                    <m:oMath>
                      <m:f>
                        <m:fPr>
                          <m:ctrlPr>
                            <w:rPr>
                              <w:rStyle w:val="AERtextbold"/>
                              <w:rFonts w:ascii="Cambria Math" w:hAnsi="Cambria Math"/>
                              <w:b w:val="0"/>
                              <w:i/>
                              <w:color w:val="000000" w:themeColor="text1"/>
                              <w:sz w:val="20"/>
                            </w:rPr>
                          </m:ctrlPr>
                        </m:fPr>
                        <m:num>
                          <m:r>
                            <w:rPr>
                              <w:rStyle w:val="AERtextbold"/>
                              <w:rFonts w:ascii="Cambria Math" w:hAnsi="Cambria Math"/>
                              <w:color w:val="000000" w:themeColor="text1"/>
                              <w:sz w:val="20"/>
                            </w:rPr>
                            <m:t xml:space="preserve">$200 </m:t>
                          </m:r>
                          <m:r>
                            <m:rPr>
                              <m:nor/>
                            </m:rPr>
                            <w:rPr>
                              <w:rStyle w:val="AERtextbold"/>
                              <w:rFonts w:ascii="Cambria Math" w:hAnsi="Cambria Math"/>
                              <w:b w:val="0"/>
                              <w:color w:val="000000" w:themeColor="text1"/>
                              <w:sz w:val="20"/>
                            </w:rPr>
                            <m:t>million</m:t>
                          </m:r>
                        </m:num>
                        <m:den>
                          <m:sSup>
                            <m:sSupPr>
                              <m:ctrlPr>
                                <w:rPr>
                                  <w:rStyle w:val="AERtextbold"/>
                                  <w:rFonts w:ascii="Cambria Math" w:hAnsi="Cambria Math"/>
                                  <w:b w:val="0"/>
                                  <w:i/>
                                  <w:color w:val="000000" w:themeColor="text1"/>
                                  <w:sz w:val="20"/>
                                </w:rPr>
                              </m:ctrlPr>
                            </m:sSupPr>
                            <m:e>
                              <m:d>
                                <m:dPr>
                                  <m:ctrlPr>
                                    <w:rPr>
                                      <w:rStyle w:val="AERtextbold"/>
                                      <w:rFonts w:ascii="Cambria Math" w:hAnsi="Cambria Math"/>
                                      <w:b w:val="0"/>
                                      <w:i/>
                                      <w:color w:val="000000" w:themeColor="text1"/>
                                      <w:sz w:val="20"/>
                                    </w:rPr>
                                  </m:ctrlPr>
                                </m:dPr>
                                <m:e>
                                  <m:r>
                                    <w:rPr>
                                      <w:rStyle w:val="AERtextbold"/>
                                      <w:rFonts w:ascii="Cambria Math" w:hAnsi="Cambria Math"/>
                                      <w:color w:val="000000" w:themeColor="text1"/>
                                      <w:sz w:val="20"/>
                                    </w:rPr>
                                    <m:t>1.07</m:t>
                                  </m:r>
                                </m:e>
                              </m:d>
                            </m:e>
                            <m:sup>
                              <m:r>
                                <w:rPr>
                                  <w:rStyle w:val="AERtextbold"/>
                                  <w:rFonts w:ascii="Cambria Math" w:hAnsi="Cambria Math"/>
                                  <w:color w:val="000000" w:themeColor="text1"/>
                                  <w:sz w:val="20"/>
                                </w:rPr>
                                <m:t>0</m:t>
                              </m:r>
                            </m:sup>
                          </m:sSup>
                        </m:den>
                      </m:f>
                    </m:oMath>
                  </m:oMathPara>
                </w:p>
              </w:tc>
              <w:tc>
                <w:tcPr>
                  <w:tcW w:w="337"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w:t>
                  </w:r>
                </w:p>
              </w:tc>
              <w:tc>
                <w:tcPr>
                  <w:tcW w:w="838" w:type="dxa"/>
                  <w:tcBorders>
                    <w:top w:val="nil"/>
                    <w:left w:val="nil"/>
                    <w:bottom w:val="nil"/>
                    <w:right w:val="nil"/>
                  </w:tcBorders>
                  <w:shd w:val="clear" w:color="auto" w:fill="auto"/>
                  <w:noWrap/>
                  <w:vAlign w:val="bottom"/>
                  <w:hideMark/>
                </w:tcPr>
                <w:p w:rsidR="002B209F" w:rsidRPr="00D92A0B" w:rsidRDefault="002B209F" w:rsidP="00322C70">
                  <w:pPr>
                    <w:pStyle w:val="AERtabletextleft"/>
                    <w:rPr>
                      <w:rStyle w:val="AERtextbold"/>
                      <w:b w:val="0"/>
                      <w:sz w:val="20"/>
                    </w:rPr>
                  </w:pPr>
                  <w:r w:rsidRPr="00D92A0B">
                    <w:rPr>
                      <w:rStyle w:val="AERtextbold"/>
                      <w:b w:val="0"/>
                      <w:sz w:val="20"/>
                    </w:rPr>
                    <w:t>$200</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r>
            <w:tr w:rsidR="002B209F" w:rsidRPr="00D92A0B" w:rsidTr="00F82F7A">
              <w:trPr>
                <w:trHeight w:val="361"/>
              </w:trPr>
              <w:tc>
                <w:tcPr>
                  <w:tcW w:w="489" w:type="dxa"/>
                  <w:tcBorders>
                    <w:top w:val="nil"/>
                    <w:left w:val="nil"/>
                    <w:bottom w:val="nil"/>
                    <w:right w:val="nil"/>
                  </w:tcBorders>
                  <w:shd w:val="clear" w:color="auto" w:fill="auto"/>
                  <w:noWrap/>
                  <w:vAlign w:val="bottom"/>
                </w:tcPr>
                <w:p w:rsidR="002B209F" w:rsidRPr="00D92A0B" w:rsidRDefault="002B209F" w:rsidP="00322C70">
                  <w:pPr>
                    <w:pStyle w:val="AERtabletextleft"/>
                    <w:jc w:val="both"/>
                    <w:rPr>
                      <w:rStyle w:val="AERtextbold"/>
                      <w:b w:val="0"/>
                      <w:sz w:val="20"/>
                    </w:rPr>
                  </w:pP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1407"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337"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838"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r>
          </w:tbl>
          <w:p w:rsidR="002B209F" w:rsidRPr="00D92A0B" w:rsidRDefault="00BE2B44" w:rsidP="00322C70">
            <w:pPr>
              <w:pStyle w:val="AERbulletlistsecondstyle"/>
              <w:numPr>
                <w:ilvl w:val="0"/>
                <w:numId w:val="0"/>
              </w:numPr>
              <w:rPr>
                <w:rStyle w:val="AERtextbold"/>
                <w:b w:val="0"/>
              </w:rPr>
            </w:pPr>
            <w:r>
              <w:rPr>
                <w:rStyle w:val="AERtextbold"/>
                <w:b w:val="0"/>
              </w:rPr>
              <w:t>PV</w:t>
            </w:r>
            <w:r w:rsidR="008F1496" w:rsidRPr="00D92A0B">
              <w:rPr>
                <w:rStyle w:val="AERtextbold"/>
                <w:b w:val="0"/>
              </w:rPr>
              <w:t xml:space="preserve"> of the capital costs in the transmission augmentation with the credible option:</w:t>
            </w:r>
          </w:p>
          <w:tbl>
            <w:tblPr>
              <w:tblW w:w="3748" w:type="dxa"/>
              <w:tblLook w:val="04A0" w:firstRow="1" w:lastRow="0" w:firstColumn="1" w:lastColumn="0" w:noHBand="0" w:noVBand="1"/>
            </w:tblPr>
            <w:tblGrid>
              <w:gridCol w:w="489"/>
              <w:gridCol w:w="372"/>
              <w:gridCol w:w="1367"/>
              <w:gridCol w:w="333"/>
              <w:gridCol w:w="1284"/>
            </w:tblGrid>
            <w:tr w:rsidR="002B209F" w:rsidRPr="00D92A0B" w:rsidTr="00EB1DA4">
              <w:trPr>
                <w:trHeight w:val="355"/>
              </w:trPr>
              <w:tc>
                <w:tcPr>
                  <w:tcW w:w="489"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PV</w:t>
                  </w:r>
                </w:p>
              </w:tc>
              <w:tc>
                <w:tcPr>
                  <w:tcW w:w="372"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w:t>
                  </w:r>
                </w:p>
              </w:tc>
              <w:tc>
                <w:tcPr>
                  <w:tcW w:w="1367" w:type="dxa"/>
                  <w:tcBorders>
                    <w:top w:val="nil"/>
                    <w:left w:val="nil"/>
                    <w:bottom w:val="nil"/>
                    <w:right w:val="nil"/>
                  </w:tcBorders>
                  <w:shd w:val="clear" w:color="auto" w:fill="auto"/>
                  <w:noWrap/>
                  <w:vAlign w:val="bottom"/>
                  <w:hideMark/>
                </w:tcPr>
                <w:p w:rsidR="002B209F" w:rsidRPr="00AA625C" w:rsidRDefault="00004F5E" w:rsidP="00C70C1D">
                  <w:pPr>
                    <w:pStyle w:val="AERtabletextleft"/>
                    <w:ind w:right="-249"/>
                    <w:jc w:val="both"/>
                    <w:rPr>
                      <w:rStyle w:val="AERtextbold"/>
                      <w:b w:val="0"/>
                      <w:color w:val="000000" w:themeColor="text1"/>
                      <w:sz w:val="20"/>
                    </w:rPr>
                  </w:pPr>
                  <m:oMathPara>
                    <m:oMath>
                      <m:f>
                        <m:fPr>
                          <m:ctrlPr>
                            <w:rPr>
                              <w:rStyle w:val="AERtextbold"/>
                              <w:rFonts w:ascii="Cambria Math" w:hAnsi="Cambria Math"/>
                              <w:b w:val="0"/>
                              <w:i/>
                              <w:color w:val="000000" w:themeColor="text1"/>
                              <w:sz w:val="20"/>
                            </w:rPr>
                          </m:ctrlPr>
                        </m:fPr>
                        <m:num>
                          <m:r>
                            <w:rPr>
                              <w:rStyle w:val="AERtextbold"/>
                              <w:rFonts w:ascii="Cambria Math" w:hAnsi="Cambria Math"/>
                              <w:color w:val="000000" w:themeColor="text1"/>
                              <w:sz w:val="20"/>
                            </w:rPr>
                            <m:t xml:space="preserve">$200 </m:t>
                          </m:r>
                          <m:r>
                            <m:rPr>
                              <m:nor/>
                            </m:rPr>
                            <w:rPr>
                              <w:rStyle w:val="AERtextbold"/>
                              <w:rFonts w:ascii="Cambria Math" w:hAnsi="Cambria Math"/>
                              <w:b w:val="0"/>
                              <w:color w:val="000000" w:themeColor="text1"/>
                              <w:sz w:val="20"/>
                            </w:rPr>
                            <m:t>million</m:t>
                          </m:r>
                        </m:num>
                        <m:den>
                          <m:sSup>
                            <m:sSupPr>
                              <m:ctrlPr>
                                <w:rPr>
                                  <w:rStyle w:val="AERtextbold"/>
                                  <w:rFonts w:ascii="Cambria Math" w:hAnsi="Cambria Math"/>
                                  <w:b w:val="0"/>
                                  <w:i/>
                                  <w:color w:val="000000" w:themeColor="text1"/>
                                  <w:sz w:val="20"/>
                                </w:rPr>
                              </m:ctrlPr>
                            </m:sSupPr>
                            <m:e>
                              <m:d>
                                <m:dPr>
                                  <m:ctrlPr>
                                    <w:rPr>
                                      <w:rStyle w:val="AERtextbold"/>
                                      <w:rFonts w:ascii="Cambria Math" w:hAnsi="Cambria Math"/>
                                      <w:b w:val="0"/>
                                      <w:i/>
                                      <w:color w:val="000000" w:themeColor="text1"/>
                                      <w:sz w:val="20"/>
                                    </w:rPr>
                                  </m:ctrlPr>
                                </m:dPr>
                                <m:e>
                                  <m:r>
                                    <w:rPr>
                                      <w:rStyle w:val="AERtextbold"/>
                                      <w:rFonts w:ascii="Cambria Math" w:hAnsi="Cambria Math"/>
                                      <w:color w:val="000000" w:themeColor="text1"/>
                                      <w:sz w:val="20"/>
                                    </w:rPr>
                                    <m:t>1.07</m:t>
                                  </m:r>
                                </m:e>
                              </m:d>
                            </m:e>
                            <m:sup>
                              <m:r>
                                <w:rPr>
                                  <w:rStyle w:val="AERtextbold"/>
                                  <w:rFonts w:ascii="Cambria Math" w:hAnsi="Cambria Math"/>
                                  <w:color w:val="000000" w:themeColor="text1"/>
                                  <w:sz w:val="20"/>
                                </w:rPr>
                                <m:t>3</m:t>
                              </m:r>
                            </m:sup>
                          </m:sSup>
                        </m:den>
                      </m:f>
                    </m:oMath>
                  </m:oMathPara>
                </w:p>
              </w:tc>
              <w:tc>
                <w:tcPr>
                  <w:tcW w:w="236"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w:t>
                  </w:r>
                </w:p>
              </w:tc>
              <w:tc>
                <w:tcPr>
                  <w:tcW w:w="1284" w:type="dxa"/>
                  <w:tcBorders>
                    <w:top w:val="nil"/>
                    <w:left w:val="nil"/>
                    <w:bottom w:val="nil"/>
                    <w:right w:val="nil"/>
                  </w:tcBorders>
                  <w:shd w:val="clear" w:color="auto" w:fill="auto"/>
                  <w:noWrap/>
                  <w:vAlign w:val="bottom"/>
                  <w:hideMark/>
                </w:tcPr>
                <w:p w:rsidR="002B209F" w:rsidRPr="00D92A0B" w:rsidRDefault="008F1496" w:rsidP="00322C70">
                  <w:pPr>
                    <w:pStyle w:val="AERtabletextleft"/>
                    <w:jc w:val="both"/>
                    <w:rPr>
                      <w:rStyle w:val="AERtextbold"/>
                      <w:b w:val="0"/>
                      <w:sz w:val="20"/>
                    </w:rPr>
                  </w:pPr>
                  <w:r w:rsidRPr="00D92A0B">
                    <w:rPr>
                      <w:rStyle w:val="AERtextbold"/>
                      <w:b w:val="0"/>
                      <w:sz w:val="20"/>
                    </w:rPr>
                    <w:t>$163</w:t>
                  </w:r>
                  <w:r w:rsidR="00D92A0B" w:rsidRPr="00D92A0B">
                    <w:rPr>
                      <w:rStyle w:val="AERtextbold"/>
                      <w:b w:val="0"/>
                      <w:sz w:val="20"/>
                    </w:rPr>
                    <w:t> </w:t>
                  </w:r>
                  <w:r w:rsidRPr="00D92A0B">
                    <w:rPr>
                      <w:rStyle w:val="AERtextbold"/>
                      <w:b w:val="0"/>
                      <w:sz w:val="20"/>
                    </w:rPr>
                    <w:t>m</w:t>
                  </w:r>
                  <w:r w:rsidR="00D92A0B" w:rsidRPr="00D92A0B">
                    <w:rPr>
                      <w:rStyle w:val="AERtextbold"/>
                      <w:b w:val="0"/>
                      <w:sz w:val="20"/>
                    </w:rPr>
                    <w:t>illion</w:t>
                  </w:r>
                </w:p>
              </w:tc>
            </w:tr>
            <w:tr w:rsidR="002B209F" w:rsidRPr="00D92A0B" w:rsidTr="00EB1DA4">
              <w:trPr>
                <w:trHeight w:val="361"/>
              </w:trPr>
              <w:tc>
                <w:tcPr>
                  <w:tcW w:w="489"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372"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1367"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236"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c>
                <w:tcPr>
                  <w:tcW w:w="1284" w:type="dxa"/>
                  <w:tcBorders>
                    <w:top w:val="nil"/>
                    <w:left w:val="nil"/>
                    <w:bottom w:val="nil"/>
                    <w:right w:val="nil"/>
                  </w:tcBorders>
                  <w:shd w:val="clear" w:color="auto" w:fill="auto"/>
                  <w:noWrap/>
                  <w:vAlign w:val="bottom"/>
                  <w:hideMark/>
                </w:tcPr>
                <w:p w:rsidR="002B209F" w:rsidRPr="00D92A0B" w:rsidRDefault="002B209F" w:rsidP="00322C70">
                  <w:pPr>
                    <w:pStyle w:val="AERtabletextleft"/>
                    <w:jc w:val="both"/>
                    <w:rPr>
                      <w:rStyle w:val="AERtextbold"/>
                      <w:b w:val="0"/>
                      <w:sz w:val="20"/>
                    </w:rPr>
                  </w:pPr>
                </w:p>
              </w:tc>
            </w:tr>
          </w:tbl>
          <w:p w:rsidR="002B209F" w:rsidRPr="004D1AC5" w:rsidRDefault="008F1496" w:rsidP="00322C70">
            <w:pPr>
              <w:pStyle w:val="AERbodytext"/>
              <w:numPr>
                <w:ilvl w:val="0"/>
                <w:numId w:val="0"/>
              </w:numPr>
              <w:rPr>
                <w:rStyle w:val="AERbody"/>
                <w:b/>
              </w:rPr>
            </w:pPr>
            <w:r>
              <w:rPr>
                <w:rStyle w:val="AERtextbold"/>
                <w:b w:val="0"/>
              </w:rPr>
              <w:t xml:space="preserve">The positive contribution to the market benefits of the </w:t>
            </w:r>
            <w:r w:rsidRPr="008F1496">
              <w:rPr>
                <w:rStyle w:val="AERtextitalic"/>
                <w:i w:val="0"/>
              </w:rPr>
              <w:t>credible option</w:t>
            </w:r>
            <w:r>
              <w:rPr>
                <w:rStyle w:val="AERtextbold"/>
                <w:b w:val="0"/>
              </w:rPr>
              <w:t xml:space="preserve"> due to the delayed investment in the transmission network is $200</w:t>
            </w:r>
            <w:r w:rsidR="0001749F">
              <w:rPr>
                <w:rStyle w:val="AERtextbold"/>
                <w:b w:val="0"/>
              </w:rPr>
              <w:t> </w:t>
            </w:r>
            <w:r>
              <w:rPr>
                <w:rStyle w:val="AERtextbold"/>
                <w:b w:val="0"/>
              </w:rPr>
              <w:t>m</w:t>
            </w:r>
            <w:r w:rsidR="0001749F">
              <w:rPr>
                <w:rStyle w:val="AERtextbold"/>
                <w:b w:val="0"/>
              </w:rPr>
              <w:t>illion</w:t>
            </w:r>
            <w:r>
              <w:rPr>
                <w:rStyle w:val="AERtextbold"/>
                <w:b w:val="0"/>
              </w:rPr>
              <w:t xml:space="preserve"> - $163</w:t>
            </w:r>
            <w:r w:rsidR="0001749F">
              <w:rPr>
                <w:rStyle w:val="AERtextbold"/>
                <w:b w:val="0"/>
              </w:rPr>
              <w:t> </w:t>
            </w:r>
            <w:r>
              <w:rPr>
                <w:rStyle w:val="AERtextbold"/>
                <w:b w:val="0"/>
              </w:rPr>
              <w:t>m</w:t>
            </w:r>
            <w:r w:rsidR="0001749F">
              <w:rPr>
                <w:rStyle w:val="AERtextbold"/>
                <w:b w:val="0"/>
              </w:rPr>
              <w:t>illion</w:t>
            </w:r>
            <w:r>
              <w:rPr>
                <w:rStyle w:val="AERtextbold"/>
                <w:b w:val="0"/>
              </w:rPr>
              <w:t xml:space="preserve"> = $37 million.</w:t>
            </w:r>
            <w:r w:rsidR="002B209F">
              <w:rPr>
                <w:rStyle w:val="AERtextbold"/>
                <w:b w:val="0"/>
              </w:rPr>
              <w:t xml:space="preserve"> </w:t>
            </w:r>
          </w:p>
        </w:tc>
      </w:tr>
    </w:tbl>
    <w:p w:rsidR="002B209F" w:rsidRDefault="002B209F" w:rsidP="002B209F">
      <w:pPr>
        <w:pStyle w:val="AERbodytext"/>
        <w:rPr>
          <w:rStyle w:val="AERbody"/>
        </w:rPr>
      </w:pPr>
    </w:p>
    <w:p w:rsidR="002B209F" w:rsidRPr="003C7704" w:rsidRDefault="002B209F" w:rsidP="002B209F">
      <w:pPr>
        <w:pStyle w:val="Heading8"/>
        <w:rPr>
          <w:rStyle w:val="AERbody"/>
          <w:color w:val="E36C0A"/>
          <w:sz w:val="28"/>
        </w:rPr>
      </w:pPr>
      <w:bookmarkStart w:id="69" w:name="_Toc364948306"/>
      <w:r w:rsidRPr="003C7704">
        <w:rPr>
          <w:rStyle w:val="AERbody"/>
          <w:color w:val="E36C0A"/>
          <w:sz w:val="28"/>
        </w:rPr>
        <w:t>Timing of expenditure</w:t>
      </w:r>
      <w:bookmarkEnd w:id="69"/>
    </w:p>
    <w:p w:rsidR="002B209F" w:rsidRPr="00DC781A" w:rsidRDefault="002B209F" w:rsidP="00FC641D">
      <w:pPr>
        <w:pStyle w:val="AERbodytext"/>
        <w:numPr>
          <w:ilvl w:val="0"/>
          <w:numId w:val="6"/>
        </w:numPr>
      </w:pPr>
      <w:r w:rsidRPr="00DC781A">
        <w:t xml:space="preserve">A </w:t>
      </w:r>
      <w:r w:rsidRPr="00DC781A">
        <w:rPr>
          <w:rStyle w:val="AERtextitalic"/>
          <w:i w:val="0"/>
        </w:rPr>
        <w:t>credible option</w:t>
      </w:r>
      <w:r w:rsidRPr="00DC781A">
        <w:t xml:space="preserve"> may change the timing (or the configuration) of other future investments to be made by</w:t>
      </w:r>
      <w:r w:rsidR="00090995">
        <w:t>/</w:t>
      </w:r>
      <w:r w:rsidRPr="00DC781A">
        <w:t xml:space="preserve">for the </w:t>
      </w:r>
      <w:r w:rsidRPr="00DC781A">
        <w:rPr>
          <w:rStyle w:val="AERtextitalic"/>
          <w:i w:val="0"/>
        </w:rPr>
        <w:t>RIT-D proponent</w:t>
      </w:r>
      <w:r w:rsidRPr="00DC781A">
        <w:t xml:space="preserve">. </w:t>
      </w:r>
    </w:p>
    <w:p w:rsidR="002B209F" w:rsidRPr="00DC781A" w:rsidRDefault="002B209F" w:rsidP="00FC641D">
      <w:pPr>
        <w:pStyle w:val="AERbodytext"/>
        <w:numPr>
          <w:ilvl w:val="0"/>
          <w:numId w:val="6"/>
        </w:numPr>
      </w:pPr>
      <w:r w:rsidRPr="00DC781A">
        <w:t xml:space="preserve">When considering changes in timing, the </w:t>
      </w:r>
      <w:r w:rsidRPr="00DC781A">
        <w:rPr>
          <w:rStyle w:val="AERtextitalic"/>
          <w:i w:val="0"/>
        </w:rPr>
        <w:t xml:space="preserve">RIT-D proponent </w:t>
      </w:r>
      <w:r w:rsidRPr="00DC781A">
        <w:t xml:space="preserve">should only take </w:t>
      </w:r>
      <w:r w:rsidR="00ED2684" w:rsidRPr="00DC781A">
        <w:t xml:space="preserve">into account </w:t>
      </w:r>
      <w:r w:rsidRPr="00DC781A">
        <w:t xml:space="preserve">distribution investments that are directed towards different </w:t>
      </w:r>
      <w:r w:rsidRPr="00DC781A">
        <w:rPr>
          <w:rStyle w:val="AERtextitalic"/>
          <w:i w:val="0"/>
        </w:rPr>
        <w:t>identified need</w:t>
      </w:r>
      <w:r w:rsidRPr="00DC781A">
        <w:t xml:space="preserve">s to that of the </w:t>
      </w:r>
      <w:r w:rsidRPr="00DC781A">
        <w:rPr>
          <w:rStyle w:val="AERtextitalic"/>
          <w:i w:val="0"/>
        </w:rPr>
        <w:t>credible option</w:t>
      </w:r>
      <w:r w:rsidRPr="00DC781A">
        <w:t xml:space="preserve">. It is not clear whether or how many investments this category would include. </w:t>
      </w:r>
      <w:r w:rsidR="00090995">
        <w:t xml:space="preserve">This is set out in </w:t>
      </w:r>
      <w:r w:rsidR="006E20AC">
        <w:t>example 20</w:t>
      </w:r>
      <w:r w:rsidR="00090995">
        <w:t xml:space="preserv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CE654C" w:rsidRDefault="002B209F" w:rsidP="00FC641D">
            <w:pPr>
              <w:pStyle w:val="AERbodytext"/>
              <w:numPr>
                <w:ilvl w:val="0"/>
                <w:numId w:val="6"/>
              </w:numPr>
              <w:rPr>
                <w:rStyle w:val="AERtextbold"/>
              </w:rPr>
            </w:pPr>
            <w:r w:rsidRPr="003702B4">
              <w:rPr>
                <w:rStyle w:val="AERtextbold"/>
              </w:rPr>
              <w:t xml:space="preserve">Example </w:t>
            </w:r>
            <w:r w:rsidR="003F55DC">
              <w:rPr>
                <w:rStyle w:val="AERtextbold"/>
              </w:rPr>
              <w:t>20</w:t>
            </w:r>
            <w:r w:rsidRPr="003702B4">
              <w:rPr>
                <w:rStyle w:val="AERtextbold"/>
              </w:rPr>
              <w:t xml:space="preserve">: </w:t>
            </w:r>
            <w:r>
              <w:rPr>
                <w:rStyle w:val="AERtextbold"/>
              </w:rPr>
              <w:t xml:space="preserve">Changes in timing of expenditure </w:t>
            </w:r>
          </w:p>
          <w:p w:rsidR="002B209F" w:rsidRPr="00DC781A" w:rsidRDefault="002B209F" w:rsidP="00FC641D">
            <w:pPr>
              <w:pStyle w:val="AERbodytext"/>
              <w:numPr>
                <w:ilvl w:val="0"/>
                <w:numId w:val="6"/>
              </w:numPr>
              <w:rPr>
                <w:rStyle w:val="AERbody"/>
              </w:rPr>
            </w:pPr>
            <w:r w:rsidRPr="00DC781A">
              <w:rPr>
                <w:rStyle w:val="AERbody"/>
              </w:rPr>
              <w:t xml:space="preserve">A </w:t>
            </w:r>
            <w:r w:rsidRPr="00DC781A">
              <w:rPr>
                <w:rStyle w:val="AERtextitalic"/>
                <w:i w:val="0"/>
              </w:rPr>
              <w:t xml:space="preserve">RIT-D proponent </w:t>
            </w:r>
            <w:r w:rsidRPr="00DC781A">
              <w:rPr>
                <w:rStyle w:val="AERbody"/>
              </w:rPr>
              <w:t>has forecast that</w:t>
            </w:r>
            <w:r w:rsidR="00ED2684">
              <w:rPr>
                <w:rStyle w:val="AERbody"/>
              </w:rPr>
              <w:t xml:space="preserve"> in 9 years,</w:t>
            </w:r>
            <w:r w:rsidRPr="00DC781A">
              <w:rPr>
                <w:rStyle w:val="AERbody"/>
              </w:rPr>
              <w:t xml:space="preserve"> it will </w:t>
            </w:r>
            <w:r w:rsidR="00ED2684">
              <w:rPr>
                <w:rStyle w:val="AERbody"/>
              </w:rPr>
              <w:t xml:space="preserve">be </w:t>
            </w:r>
            <w:r w:rsidR="00D132F8">
              <w:rPr>
                <w:rStyle w:val="AERbody"/>
              </w:rPr>
              <w:t xml:space="preserve">required </w:t>
            </w:r>
            <w:r w:rsidR="00D132F8" w:rsidRPr="00DC781A">
              <w:rPr>
                <w:rStyle w:val="AERbody"/>
              </w:rPr>
              <w:t>to</w:t>
            </w:r>
            <w:r w:rsidRPr="00DC781A">
              <w:rPr>
                <w:rStyle w:val="AERbody"/>
              </w:rPr>
              <w:t xml:space="preserve"> replace </w:t>
            </w:r>
            <w:r w:rsidR="00ED2684">
              <w:rPr>
                <w:rStyle w:val="AERbody"/>
              </w:rPr>
              <w:t xml:space="preserve">many </w:t>
            </w:r>
            <w:r w:rsidRPr="00DC781A">
              <w:rPr>
                <w:rStyle w:val="AERbody"/>
              </w:rPr>
              <w:t>plant</w:t>
            </w:r>
            <w:r w:rsidR="00ED2684">
              <w:rPr>
                <w:rStyle w:val="AERbody"/>
              </w:rPr>
              <w:t>s</w:t>
            </w:r>
            <w:r w:rsidRPr="00DC781A">
              <w:rPr>
                <w:rStyle w:val="AERbody"/>
              </w:rPr>
              <w:t xml:space="preserve"> in one of its substations. It has estimated that it will need to spend $15 million in replacement costs.   </w:t>
            </w:r>
          </w:p>
          <w:p w:rsidR="002B209F" w:rsidRPr="00DC781A" w:rsidRDefault="002B209F" w:rsidP="00FC641D">
            <w:pPr>
              <w:pStyle w:val="AERbodytext"/>
              <w:numPr>
                <w:ilvl w:val="0"/>
                <w:numId w:val="6"/>
              </w:numPr>
              <w:rPr>
                <w:rStyle w:val="AERbody"/>
              </w:rPr>
            </w:pPr>
            <w:r w:rsidRPr="00DC781A">
              <w:rPr>
                <w:rStyle w:val="AERbody"/>
              </w:rPr>
              <w:t xml:space="preserve">The current discount rate is 9 per cent.  </w:t>
            </w:r>
          </w:p>
          <w:p w:rsidR="002B209F" w:rsidRPr="00DC781A" w:rsidRDefault="002B209F" w:rsidP="00FC641D">
            <w:pPr>
              <w:pStyle w:val="AERbodytext"/>
              <w:numPr>
                <w:ilvl w:val="0"/>
                <w:numId w:val="6"/>
              </w:numPr>
              <w:rPr>
                <w:rStyle w:val="AERbody"/>
              </w:rPr>
            </w:pPr>
            <w:r w:rsidRPr="00DC781A">
              <w:rPr>
                <w:rStyle w:val="AERbody"/>
              </w:rPr>
              <w:t xml:space="preserve">Meanwhile, the </w:t>
            </w:r>
            <w:r w:rsidRPr="00DC781A">
              <w:rPr>
                <w:rStyle w:val="AERtextitalic"/>
                <w:i w:val="0"/>
              </w:rPr>
              <w:t xml:space="preserve">RIT-D proponent </w:t>
            </w:r>
            <w:r w:rsidRPr="00DC781A">
              <w:rPr>
                <w:rStyle w:val="AERbody"/>
              </w:rPr>
              <w:t xml:space="preserve">is considering a </w:t>
            </w:r>
            <w:r w:rsidRPr="00DC781A">
              <w:rPr>
                <w:rStyle w:val="AERtextitalic"/>
                <w:i w:val="0"/>
              </w:rPr>
              <w:t>non-network option</w:t>
            </w:r>
            <w:r w:rsidRPr="00DC781A">
              <w:rPr>
                <w:rStyle w:val="AERbody"/>
              </w:rPr>
              <w:t xml:space="preserve"> to meet an </w:t>
            </w:r>
            <w:r w:rsidRPr="00DC781A">
              <w:rPr>
                <w:rStyle w:val="AERtextitalic"/>
                <w:i w:val="0"/>
              </w:rPr>
              <w:t>identified need</w:t>
            </w:r>
            <w:r w:rsidRPr="00DC781A">
              <w:rPr>
                <w:rStyle w:val="AERbody"/>
              </w:rPr>
              <w:t xml:space="preserve"> for reliability corrective action. This will involve an integrated solution where it will combine direct </w:t>
            </w:r>
            <w:r w:rsidRPr="00DC781A">
              <w:rPr>
                <w:rStyle w:val="AERtextitalic"/>
                <w:i w:val="0"/>
              </w:rPr>
              <w:t>load</w:t>
            </w:r>
            <w:r w:rsidRPr="00DC781A">
              <w:rPr>
                <w:rStyle w:val="AERbody"/>
              </w:rPr>
              <w:t xml:space="preserve"> control, demand response and the connection of an </w:t>
            </w:r>
            <w:r w:rsidRPr="00DC781A">
              <w:rPr>
                <w:rStyle w:val="AERtextitalic"/>
                <w:i w:val="0"/>
              </w:rPr>
              <w:t>embedded generator</w:t>
            </w:r>
            <w:r w:rsidRPr="00DC781A">
              <w:rPr>
                <w:rStyle w:val="AERbody"/>
              </w:rPr>
              <w:t xml:space="preserve">. </w:t>
            </w:r>
          </w:p>
          <w:p w:rsidR="002B209F" w:rsidRPr="00DC781A" w:rsidRDefault="002B209F" w:rsidP="00FC641D">
            <w:pPr>
              <w:pStyle w:val="AERbodytext"/>
              <w:numPr>
                <w:ilvl w:val="0"/>
                <w:numId w:val="6"/>
              </w:numPr>
              <w:rPr>
                <w:rStyle w:val="AERbody"/>
              </w:rPr>
            </w:pPr>
            <w:r w:rsidRPr="00DC781A">
              <w:rPr>
                <w:rStyle w:val="AERbody"/>
              </w:rPr>
              <w:t xml:space="preserve">The </w:t>
            </w:r>
            <w:r w:rsidRPr="00DC781A">
              <w:rPr>
                <w:rStyle w:val="AERtextitalic"/>
                <w:i w:val="0"/>
              </w:rPr>
              <w:t xml:space="preserve">RIT-D proponent </w:t>
            </w:r>
            <w:r w:rsidRPr="00DC781A">
              <w:rPr>
                <w:rStyle w:val="AERbody"/>
              </w:rPr>
              <w:t xml:space="preserve">has forecast that the integrated solution will decrease peak demand </w:t>
            </w:r>
            <w:r w:rsidR="00090995">
              <w:rPr>
                <w:rStyle w:val="AERbody"/>
              </w:rPr>
              <w:t xml:space="preserve">by </w:t>
            </w:r>
            <w:r w:rsidRPr="00DC781A">
              <w:rPr>
                <w:rStyle w:val="AERbody"/>
              </w:rPr>
              <w:t xml:space="preserve">15 per cent by year 5, and 20 per cent by year 10. The </w:t>
            </w:r>
            <w:r w:rsidRPr="00DC781A">
              <w:rPr>
                <w:rStyle w:val="AERtextitalic"/>
                <w:i w:val="0"/>
              </w:rPr>
              <w:t xml:space="preserve">RIT-D proponent </w:t>
            </w:r>
            <w:r w:rsidRPr="00DC781A">
              <w:rPr>
                <w:rStyle w:val="AERbody"/>
              </w:rPr>
              <w:t xml:space="preserve">has estimated that this will also alleviate stress on the network and will </w:t>
            </w:r>
            <w:r w:rsidR="00090995">
              <w:rPr>
                <w:rStyle w:val="AERbody"/>
              </w:rPr>
              <w:t>delay the</w:t>
            </w:r>
            <w:r w:rsidRPr="00DC781A">
              <w:rPr>
                <w:rStyle w:val="AERbody"/>
              </w:rPr>
              <w:t xml:space="preserve"> need to replace the plant in its substation by 1 year. </w:t>
            </w:r>
          </w:p>
          <w:p w:rsidR="002B209F" w:rsidRPr="00DC781A" w:rsidRDefault="002B209F" w:rsidP="00FC641D">
            <w:pPr>
              <w:pStyle w:val="AERbodytext"/>
              <w:numPr>
                <w:ilvl w:val="0"/>
                <w:numId w:val="6"/>
              </w:numPr>
            </w:pPr>
            <w:r w:rsidRPr="00DC781A">
              <w:rPr>
                <w:rStyle w:val="AERbody"/>
              </w:rPr>
              <w:t xml:space="preserve">The </w:t>
            </w:r>
            <w:r w:rsidRPr="00DC781A">
              <w:rPr>
                <w:rStyle w:val="AERtextitalic"/>
                <w:i w:val="0"/>
              </w:rPr>
              <w:t>RIT-D proponent</w:t>
            </w:r>
            <w:r w:rsidRPr="00DC781A">
              <w:rPr>
                <w:rStyle w:val="AERbody"/>
              </w:rPr>
              <w:t xml:space="preserve"> could calculate the </w:t>
            </w:r>
            <w:r w:rsidR="00090995">
              <w:rPr>
                <w:rStyle w:val="AERbody"/>
              </w:rPr>
              <w:t>PV</w:t>
            </w:r>
            <w:r w:rsidRPr="00DC781A">
              <w:rPr>
                <w:rStyle w:val="AERbody"/>
              </w:rPr>
              <w:t xml:space="preserve"> of replacement costs in year 9 as a part of its base case.</w:t>
            </w:r>
          </w:p>
          <w:tbl>
            <w:tblPr>
              <w:tblW w:w="4092" w:type="dxa"/>
              <w:tblLook w:val="04A0" w:firstRow="1" w:lastRow="0" w:firstColumn="1" w:lastColumn="0" w:noHBand="0" w:noVBand="1"/>
            </w:tblPr>
            <w:tblGrid>
              <w:gridCol w:w="489"/>
              <w:gridCol w:w="372"/>
              <w:gridCol w:w="1266"/>
              <w:gridCol w:w="337"/>
              <w:gridCol w:w="1628"/>
            </w:tblGrid>
            <w:tr w:rsidR="002B209F" w:rsidRPr="00DC781A" w:rsidTr="00F34F1B">
              <w:trPr>
                <w:trHeight w:val="355"/>
              </w:trPr>
              <w:tc>
                <w:tcPr>
                  <w:tcW w:w="489"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PV</w:t>
                  </w:r>
                </w:p>
              </w:tc>
              <w:tc>
                <w:tcPr>
                  <w:tcW w:w="372"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w:t>
                  </w:r>
                </w:p>
              </w:tc>
              <w:tc>
                <w:tcPr>
                  <w:tcW w:w="1266"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$15</w:t>
                  </w:r>
                  <w:r w:rsidR="00F34F1B" w:rsidRPr="00F34F1B">
                    <w:rPr>
                      <w:rStyle w:val="AERbody"/>
                    </w:rPr>
                    <w:t xml:space="preserve"> </w:t>
                  </w:r>
                  <w:r w:rsidRPr="00F34F1B">
                    <w:rPr>
                      <w:rStyle w:val="AERbody"/>
                    </w:rPr>
                    <w:t>m</w:t>
                  </w:r>
                  <w:r w:rsidR="00F34F1B" w:rsidRPr="00F34F1B">
                    <w:rPr>
                      <w:rStyle w:val="AERbody"/>
                    </w:rPr>
                    <w:t>illion</w:t>
                  </w:r>
                </w:p>
              </w:tc>
              <w:tc>
                <w:tcPr>
                  <w:tcW w:w="337"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w:t>
                  </w:r>
                </w:p>
              </w:tc>
              <w:tc>
                <w:tcPr>
                  <w:tcW w:w="1628" w:type="dxa"/>
                  <w:tcBorders>
                    <w:top w:val="nil"/>
                    <w:left w:val="nil"/>
                    <w:bottom w:val="nil"/>
                    <w:right w:val="nil"/>
                  </w:tcBorders>
                  <w:shd w:val="clear" w:color="auto" w:fill="auto"/>
                  <w:noWrap/>
                  <w:vAlign w:val="bottom"/>
                  <w:hideMark/>
                </w:tcPr>
                <w:p w:rsidR="002B209F" w:rsidRPr="00F34F1B" w:rsidRDefault="002B209F" w:rsidP="00F34F1B">
                  <w:pPr>
                    <w:pStyle w:val="AERtabletextleft"/>
                    <w:jc w:val="both"/>
                    <w:rPr>
                      <w:rStyle w:val="AERbody"/>
                    </w:rPr>
                  </w:pPr>
                  <w:r w:rsidRPr="00F34F1B">
                    <w:rPr>
                      <w:rStyle w:val="AERbody"/>
                    </w:rPr>
                    <w:t>$6 906 417</w:t>
                  </w:r>
                </w:p>
              </w:tc>
            </w:tr>
            <w:tr w:rsidR="002B209F" w:rsidRPr="00DC781A" w:rsidTr="00F34F1B">
              <w:trPr>
                <w:trHeight w:val="361"/>
              </w:trPr>
              <w:tc>
                <w:tcPr>
                  <w:tcW w:w="489"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372"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(1.09)</w:t>
                  </w:r>
                  <w:r w:rsidRPr="00F2196A">
                    <w:rPr>
                      <w:rStyle w:val="AERbody"/>
                      <w:vertAlign w:val="superscript"/>
                    </w:rPr>
                    <w:t>9</w:t>
                  </w:r>
                </w:p>
              </w:tc>
              <w:tc>
                <w:tcPr>
                  <w:tcW w:w="337"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628"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r>
          </w:tbl>
          <w:p w:rsidR="002B209F" w:rsidRPr="00DC781A" w:rsidRDefault="008F1496" w:rsidP="00322C70">
            <w:pPr>
              <w:pStyle w:val="AERbodytext"/>
              <w:numPr>
                <w:ilvl w:val="0"/>
                <w:numId w:val="0"/>
              </w:numPr>
            </w:pPr>
            <w:r>
              <w:t xml:space="preserve">The RIT-D proponent could calculate the </w:t>
            </w:r>
            <w:r w:rsidR="00BE2B44">
              <w:t>PV</w:t>
            </w:r>
            <w:r>
              <w:t xml:space="preserve"> of replacement costs in year 10 as the state of the world with the </w:t>
            </w:r>
            <w:r w:rsidRPr="008F1496">
              <w:rPr>
                <w:rStyle w:val="AERtextitalic"/>
                <w:i w:val="0"/>
              </w:rPr>
              <w:t>credible option</w:t>
            </w:r>
            <w:r w:rsidR="008B5A37" w:rsidRPr="008B5A37">
              <w:t xml:space="preserve"> in place. </w:t>
            </w:r>
          </w:p>
          <w:tbl>
            <w:tblPr>
              <w:tblW w:w="4092" w:type="dxa"/>
              <w:tblLook w:val="04A0" w:firstRow="1" w:lastRow="0" w:firstColumn="1" w:lastColumn="0" w:noHBand="0" w:noVBand="1"/>
            </w:tblPr>
            <w:tblGrid>
              <w:gridCol w:w="489"/>
              <w:gridCol w:w="372"/>
              <w:gridCol w:w="1266"/>
              <w:gridCol w:w="337"/>
              <w:gridCol w:w="1628"/>
            </w:tblGrid>
            <w:tr w:rsidR="002B209F" w:rsidRPr="00DC781A" w:rsidTr="00F34F1B">
              <w:trPr>
                <w:trHeight w:val="355"/>
              </w:trPr>
              <w:tc>
                <w:tcPr>
                  <w:tcW w:w="489"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PV</w:t>
                  </w:r>
                </w:p>
              </w:tc>
              <w:tc>
                <w:tcPr>
                  <w:tcW w:w="372"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w:t>
                  </w: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$15</w:t>
                  </w:r>
                  <w:r w:rsidR="00F34F1B" w:rsidRPr="00F34F1B">
                    <w:rPr>
                      <w:rStyle w:val="AERbody"/>
                    </w:rPr>
                    <w:t xml:space="preserve"> </w:t>
                  </w:r>
                  <w:r w:rsidRPr="00F34F1B">
                    <w:rPr>
                      <w:rStyle w:val="AERbody"/>
                    </w:rPr>
                    <w:t>m</w:t>
                  </w:r>
                  <w:r w:rsidR="00F34F1B" w:rsidRPr="00F34F1B">
                    <w:rPr>
                      <w:rStyle w:val="AERbody"/>
                    </w:rPr>
                    <w:t>illion</w:t>
                  </w:r>
                </w:p>
              </w:tc>
              <w:tc>
                <w:tcPr>
                  <w:tcW w:w="337"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w:t>
                  </w:r>
                </w:p>
              </w:tc>
              <w:tc>
                <w:tcPr>
                  <w:tcW w:w="1628"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$6 336 162</w:t>
                  </w:r>
                </w:p>
              </w:tc>
            </w:tr>
            <w:tr w:rsidR="002B209F" w:rsidRPr="00DC781A" w:rsidTr="00F34F1B">
              <w:trPr>
                <w:trHeight w:val="361"/>
              </w:trPr>
              <w:tc>
                <w:tcPr>
                  <w:tcW w:w="489"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372"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266" w:type="dxa"/>
                  <w:tcBorders>
                    <w:top w:val="nil"/>
                    <w:left w:val="nil"/>
                    <w:bottom w:val="nil"/>
                    <w:right w:val="nil"/>
                  </w:tcBorders>
                  <w:shd w:val="clear" w:color="auto" w:fill="auto"/>
                  <w:noWrap/>
                  <w:vAlign w:val="bottom"/>
                  <w:hideMark/>
                </w:tcPr>
                <w:p w:rsidR="002B209F" w:rsidRPr="00F34F1B" w:rsidRDefault="008F1496" w:rsidP="00322C70">
                  <w:pPr>
                    <w:pStyle w:val="AERtabletextleft"/>
                    <w:jc w:val="both"/>
                    <w:rPr>
                      <w:rStyle w:val="AERbody"/>
                    </w:rPr>
                  </w:pPr>
                  <w:r w:rsidRPr="00F34F1B">
                    <w:rPr>
                      <w:rStyle w:val="AERbody"/>
                    </w:rPr>
                    <w:t>(1.09)</w:t>
                  </w:r>
                  <w:r w:rsidRPr="00F2196A">
                    <w:rPr>
                      <w:rStyle w:val="AERbody"/>
                      <w:vertAlign w:val="superscript"/>
                    </w:rPr>
                    <w:t>10</w:t>
                  </w:r>
                </w:p>
              </w:tc>
              <w:tc>
                <w:tcPr>
                  <w:tcW w:w="337"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c>
                <w:tcPr>
                  <w:tcW w:w="1628" w:type="dxa"/>
                  <w:tcBorders>
                    <w:top w:val="nil"/>
                    <w:left w:val="nil"/>
                    <w:bottom w:val="nil"/>
                    <w:right w:val="nil"/>
                  </w:tcBorders>
                  <w:shd w:val="clear" w:color="auto" w:fill="auto"/>
                  <w:noWrap/>
                  <w:vAlign w:val="bottom"/>
                  <w:hideMark/>
                </w:tcPr>
                <w:p w:rsidR="002B209F" w:rsidRPr="00F34F1B" w:rsidRDefault="002B209F" w:rsidP="00322C70">
                  <w:pPr>
                    <w:pStyle w:val="AERtabletextleft"/>
                    <w:jc w:val="both"/>
                    <w:rPr>
                      <w:rStyle w:val="AERbody"/>
                    </w:rPr>
                  </w:pPr>
                </w:p>
              </w:tc>
            </w:tr>
          </w:tbl>
          <w:p w:rsidR="002B209F" w:rsidRDefault="008F1496" w:rsidP="00F2196A">
            <w:pPr>
              <w:pStyle w:val="AERbodytext"/>
              <w:numPr>
                <w:ilvl w:val="0"/>
                <w:numId w:val="0"/>
              </w:numPr>
            </w:pPr>
            <w:r>
              <w:rPr>
                <w:rStyle w:val="AERbody"/>
              </w:rPr>
              <w:t xml:space="preserve">The positive contribution to the market benefits of the </w:t>
            </w:r>
            <w:r w:rsidRPr="008F1496">
              <w:rPr>
                <w:rStyle w:val="AERtextitalic"/>
                <w:i w:val="0"/>
              </w:rPr>
              <w:t>credible option</w:t>
            </w:r>
            <w:r>
              <w:rPr>
                <w:rStyle w:val="AERbody"/>
              </w:rPr>
              <w:t xml:space="preserve"> due to the delayed investment in the </w:t>
            </w:r>
            <w:r w:rsidR="00D132F8">
              <w:rPr>
                <w:rStyle w:val="AERbody"/>
              </w:rPr>
              <w:t>substation decreases</w:t>
            </w:r>
            <w:r w:rsidR="00D92A0B">
              <w:rPr>
                <w:rStyle w:val="AERbody"/>
              </w:rPr>
              <w:t xml:space="preserve"> </w:t>
            </w:r>
            <w:r w:rsidR="00F2196A">
              <w:rPr>
                <w:rStyle w:val="AERbody"/>
              </w:rPr>
              <w:t>PV</w:t>
            </w:r>
            <w:r>
              <w:rPr>
                <w:rStyle w:val="AERbody"/>
              </w:rPr>
              <w:t xml:space="preserve"> costs</w:t>
            </w:r>
            <w:r w:rsidR="00D92A0B">
              <w:rPr>
                <w:rStyle w:val="AERbody"/>
              </w:rPr>
              <w:t>:</w:t>
            </w:r>
            <w:r w:rsidR="00F2196A">
              <w:rPr>
                <w:rStyle w:val="AERbody"/>
              </w:rPr>
              <w:t xml:space="preserve"> </w:t>
            </w:r>
            <w:r>
              <w:rPr>
                <w:rStyle w:val="AERbody"/>
              </w:rPr>
              <w:t>$6</w:t>
            </w:r>
            <w:r w:rsidR="00F34F1B">
              <w:rPr>
                <w:rStyle w:val="AERbody"/>
              </w:rPr>
              <w:t> </w:t>
            </w:r>
            <w:r>
              <w:rPr>
                <w:rStyle w:val="AERbody"/>
              </w:rPr>
              <w:t>906</w:t>
            </w:r>
            <w:r w:rsidR="00D92A0B">
              <w:rPr>
                <w:rStyle w:val="AERbody"/>
              </w:rPr>
              <w:t> </w:t>
            </w:r>
            <w:r>
              <w:rPr>
                <w:rStyle w:val="AERbody"/>
              </w:rPr>
              <w:t>417 - $6</w:t>
            </w:r>
            <w:r w:rsidR="00D92A0B">
              <w:rPr>
                <w:rStyle w:val="AERbody"/>
              </w:rPr>
              <w:t> </w:t>
            </w:r>
            <w:r>
              <w:rPr>
                <w:rStyle w:val="AERbody"/>
              </w:rPr>
              <w:t>336</w:t>
            </w:r>
            <w:r w:rsidR="00D92A0B">
              <w:rPr>
                <w:rStyle w:val="AERbody"/>
              </w:rPr>
              <w:t> </w:t>
            </w:r>
            <w:r>
              <w:rPr>
                <w:rStyle w:val="AERbody"/>
              </w:rPr>
              <w:t>162 = $570</w:t>
            </w:r>
            <w:r w:rsidR="00D92A0B">
              <w:rPr>
                <w:rStyle w:val="AERbody"/>
              </w:rPr>
              <w:t> </w:t>
            </w:r>
            <w:r>
              <w:rPr>
                <w:rStyle w:val="AERbody"/>
              </w:rPr>
              <w:t>255</w:t>
            </w:r>
            <w:r w:rsidR="00D92A0B">
              <w:rPr>
                <w:rStyle w:val="AERbody"/>
              </w:rPr>
              <w:t>.</w:t>
            </w:r>
          </w:p>
        </w:tc>
      </w:tr>
    </w:tbl>
    <w:p w:rsidR="002B209F" w:rsidRPr="008E3443" w:rsidRDefault="002B209F" w:rsidP="00FC641D">
      <w:pPr>
        <w:pStyle w:val="AERbodytext"/>
        <w:numPr>
          <w:ilvl w:val="0"/>
          <w:numId w:val="6"/>
        </w:numPr>
      </w:pPr>
    </w:p>
    <w:p w:rsidR="002B209F" w:rsidRPr="000B140C" w:rsidRDefault="002B209F" w:rsidP="002B209F">
      <w:pPr>
        <w:pStyle w:val="Heading8"/>
        <w:rPr>
          <w:rStyle w:val="AERbody"/>
          <w:color w:val="E36C0A"/>
          <w:sz w:val="28"/>
        </w:rPr>
      </w:pPr>
      <w:bookmarkStart w:id="70" w:name="_Toc364948307"/>
      <w:r w:rsidRPr="000B140C">
        <w:rPr>
          <w:rStyle w:val="AERbody"/>
          <w:color w:val="E36C0A"/>
          <w:sz w:val="28"/>
        </w:rPr>
        <w:t>Load transfer capacity and embedded generators</w:t>
      </w:r>
      <w:bookmarkEnd w:id="70"/>
      <w:r w:rsidRPr="000B140C">
        <w:rPr>
          <w:rStyle w:val="AERbody"/>
          <w:color w:val="E36C0A"/>
          <w:sz w:val="28"/>
        </w:rPr>
        <w:t xml:space="preserve"> </w:t>
      </w:r>
    </w:p>
    <w:p w:rsidR="002B209F" w:rsidRPr="00DC781A" w:rsidRDefault="00ED2684" w:rsidP="002B209F">
      <w:pPr>
        <w:pStyle w:val="AERbodytext"/>
      </w:pPr>
      <w:r>
        <w:t>Clause 5.10</w:t>
      </w:r>
      <w:r w:rsidR="00D132F8">
        <w:t xml:space="preserve"> </w:t>
      </w:r>
      <w:r w:rsidR="002B209F" w:rsidRPr="00DC781A">
        <w:t xml:space="preserve">of the NER defines </w:t>
      </w:r>
      <w:r w:rsidR="002B209F" w:rsidRPr="00DC781A">
        <w:rPr>
          <w:rStyle w:val="AERtextitalic"/>
          <w:i w:val="0"/>
        </w:rPr>
        <w:t>load transfer capacity</w:t>
      </w:r>
      <w:r w:rsidR="002B209F" w:rsidRPr="00DC781A">
        <w:t xml:space="preserve"> as:</w:t>
      </w:r>
    </w:p>
    <w:p w:rsidR="002B209F" w:rsidRDefault="002B209F" w:rsidP="002B209F">
      <w:pPr>
        <w:pStyle w:val="AERquote"/>
      </w:pPr>
      <w:proofErr w:type="gramStart"/>
      <w:r>
        <w:t>meeting</w:t>
      </w:r>
      <w:proofErr w:type="gramEnd"/>
      <w:r>
        <w:t xml:space="preserve"> the </w:t>
      </w:r>
      <w:r w:rsidRPr="00BD4EB5">
        <w:rPr>
          <w:rStyle w:val="AERtextitalic"/>
        </w:rPr>
        <w:t xml:space="preserve">load </w:t>
      </w:r>
      <w:r>
        <w:t xml:space="preserve">requirements for a </w:t>
      </w:r>
      <w:r w:rsidRPr="00BD4EB5">
        <w:rPr>
          <w:rStyle w:val="AERtextitalic"/>
        </w:rPr>
        <w:t>connection point</w:t>
      </w:r>
      <w:r>
        <w:t xml:space="preserve"> by the reduction of </w:t>
      </w:r>
      <w:r w:rsidRPr="00BD4EB5">
        <w:rPr>
          <w:rStyle w:val="AERtextitalic"/>
        </w:rPr>
        <w:t>load</w:t>
      </w:r>
      <w:r>
        <w:t xml:space="preserve"> or group of </w:t>
      </w:r>
      <w:r w:rsidRPr="00BD4EB5">
        <w:rPr>
          <w:rStyle w:val="AERtextitalic"/>
        </w:rPr>
        <w:t>loads</w:t>
      </w:r>
      <w:r>
        <w:t xml:space="preserve"> at the c</w:t>
      </w:r>
      <w:r w:rsidRPr="00BD4EB5">
        <w:rPr>
          <w:rStyle w:val="AERtextitalic"/>
        </w:rPr>
        <w:t xml:space="preserve">onnection point </w:t>
      </w:r>
      <w:r>
        <w:t>and increasing the</w:t>
      </w:r>
      <w:r w:rsidRPr="00BD4EB5">
        <w:rPr>
          <w:rStyle w:val="AERtextitalic"/>
        </w:rPr>
        <w:t xml:space="preserve"> load </w:t>
      </w:r>
      <w:r>
        <w:t xml:space="preserve">or group of </w:t>
      </w:r>
      <w:r w:rsidRPr="00BD4EB5">
        <w:rPr>
          <w:rStyle w:val="AERtextitalic"/>
        </w:rPr>
        <w:t>loads</w:t>
      </w:r>
      <w:r>
        <w:t xml:space="preserve"> at a different </w:t>
      </w:r>
      <w:r w:rsidRPr="00BD4EB5">
        <w:rPr>
          <w:rStyle w:val="AERtextitalic"/>
        </w:rPr>
        <w:t>connection point</w:t>
      </w:r>
      <w:r>
        <w:t xml:space="preserve">. </w:t>
      </w:r>
    </w:p>
    <w:p w:rsidR="002B209F" w:rsidRPr="00DC781A" w:rsidRDefault="002B209F" w:rsidP="002B209F">
      <w:pPr>
        <w:pStyle w:val="AERbodytext"/>
      </w:pPr>
      <w:r w:rsidRPr="00DC781A">
        <w:rPr>
          <w:rStyle w:val="AERtextitalic"/>
          <w:i w:val="0"/>
        </w:rPr>
        <w:t>RIT-D proponents</w:t>
      </w:r>
      <w:r w:rsidRPr="00DC781A">
        <w:t xml:space="preserve"> can improve </w:t>
      </w:r>
      <w:r w:rsidRPr="00DC781A">
        <w:rPr>
          <w:rStyle w:val="AERtextitalic"/>
          <w:i w:val="0"/>
        </w:rPr>
        <w:t>load transfer capacity</w:t>
      </w:r>
      <w:r w:rsidRPr="00DC781A">
        <w:t xml:space="preserve"> where a </w:t>
      </w:r>
      <w:r w:rsidRPr="00DC781A">
        <w:rPr>
          <w:rStyle w:val="AERtextitalic"/>
          <w:i w:val="0"/>
        </w:rPr>
        <w:t>credible option</w:t>
      </w:r>
      <w:r w:rsidRPr="00DC781A">
        <w:t xml:space="preserve"> allows end users to gain access to a back-up </w:t>
      </w:r>
      <w:r w:rsidR="00F2196A">
        <w:t xml:space="preserve">the </w:t>
      </w:r>
      <w:r w:rsidRPr="00DC781A">
        <w:t xml:space="preserve">power supply. This is a market benefit </w:t>
      </w:r>
      <w:r w:rsidR="00F2196A">
        <w:t>as</w:t>
      </w:r>
      <w:r w:rsidRPr="00DC781A">
        <w:t xml:space="preserve"> back</w:t>
      </w:r>
      <w:r w:rsidR="00F2196A">
        <w:t>ed</w:t>
      </w:r>
      <w:r w:rsidRPr="00DC781A">
        <w:t>-up power supplies can service end-users in the event of a power failure.</w:t>
      </w:r>
    </w:p>
    <w:p w:rsidR="002B209F" w:rsidRPr="00DC781A" w:rsidRDefault="002B209F" w:rsidP="002B209F">
      <w:pPr>
        <w:pStyle w:val="AERbodytext"/>
      </w:pPr>
      <w:r w:rsidRPr="00DC781A">
        <w:rPr>
          <w:rStyle w:val="AERtextitalic"/>
          <w:i w:val="0"/>
        </w:rPr>
        <w:t>RIT-D proponents</w:t>
      </w:r>
      <w:r w:rsidRPr="00DC781A">
        <w:t xml:space="preserve"> could count improved capacity for </w:t>
      </w:r>
      <w:r w:rsidRPr="00DC781A">
        <w:rPr>
          <w:rStyle w:val="AERtextitalic"/>
          <w:i w:val="0"/>
        </w:rPr>
        <w:t>embedded generators</w:t>
      </w:r>
      <w:r w:rsidRPr="00DC781A">
        <w:t xml:space="preserve"> to take up </w:t>
      </w:r>
      <w:r w:rsidRPr="00DC781A">
        <w:rPr>
          <w:rStyle w:val="AERtextitalic"/>
          <w:i w:val="0"/>
        </w:rPr>
        <w:t>load</w:t>
      </w:r>
      <w:r w:rsidRPr="00DC781A">
        <w:t xml:space="preserve"> as a market benefit for the same reason. Namely, where embedded generation can reliably take up </w:t>
      </w:r>
      <w:r w:rsidRPr="00DC781A">
        <w:rPr>
          <w:rStyle w:val="AERtextitalic"/>
          <w:i w:val="0"/>
        </w:rPr>
        <w:t>load</w:t>
      </w:r>
      <w:r w:rsidRPr="00DC781A">
        <w:t xml:space="preserve">, it can contribute to the security of supply by supplementing the power available from the </w:t>
      </w:r>
      <w:r w:rsidR="00ED2684">
        <w:t>network</w:t>
      </w:r>
      <w:r w:rsidRPr="00DC781A">
        <w:t xml:space="preserve">. Consequently, in the event of a supply failure, </w:t>
      </w:r>
      <w:r w:rsidRPr="00DC781A">
        <w:rPr>
          <w:rStyle w:val="AERtextitalic"/>
          <w:i w:val="0"/>
        </w:rPr>
        <w:t>RIT-D proponents</w:t>
      </w:r>
      <w:r w:rsidRPr="00DC781A">
        <w:t xml:space="preserve"> can use protective equipment to "island" the embedded generation and part of the affected network to ensure that a part of the affected </w:t>
      </w:r>
      <w:r w:rsidRPr="00DC781A">
        <w:rPr>
          <w:rStyle w:val="AERtextitalic"/>
          <w:i w:val="0"/>
        </w:rPr>
        <w:t>load</w:t>
      </w:r>
      <w:r w:rsidRPr="00DC781A">
        <w:t xml:space="preserve"> remains supplied.</w:t>
      </w:r>
    </w:p>
    <w:p w:rsidR="002B209F" w:rsidRPr="00DC781A" w:rsidRDefault="002B209F" w:rsidP="002B209F">
      <w:pPr>
        <w:pStyle w:val="AERbodytext"/>
      </w:pPr>
      <w:r w:rsidRPr="00DC781A">
        <w:t xml:space="preserve">A </w:t>
      </w:r>
      <w:r w:rsidRPr="00DC781A">
        <w:rPr>
          <w:rStyle w:val="AERtextitalic"/>
          <w:i w:val="0"/>
        </w:rPr>
        <w:t xml:space="preserve">RIT-D proponent </w:t>
      </w:r>
      <w:r w:rsidRPr="00DC781A">
        <w:t xml:space="preserve">could effectively treat market benefits gained from </w:t>
      </w:r>
      <w:r w:rsidR="009E5927">
        <w:t xml:space="preserve">an </w:t>
      </w:r>
      <w:r w:rsidRPr="00DC781A">
        <w:t xml:space="preserve">increased </w:t>
      </w:r>
      <w:r w:rsidRPr="00DC781A">
        <w:rPr>
          <w:rStyle w:val="AERtextitalic"/>
          <w:i w:val="0"/>
        </w:rPr>
        <w:t>load transfer capability</w:t>
      </w:r>
      <w:r w:rsidRPr="00DC781A">
        <w:t xml:space="preserve"> and/or the ability of </w:t>
      </w:r>
      <w:r w:rsidRPr="00DC781A">
        <w:rPr>
          <w:rStyle w:val="AERtextitalic"/>
          <w:i w:val="0"/>
        </w:rPr>
        <w:t>embedded generators</w:t>
      </w:r>
      <w:r w:rsidRPr="00DC781A">
        <w:t xml:space="preserve"> to take up </w:t>
      </w:r>
      <w:r w:rsidRPr="00DC781A">
        <w:rPr>
          <w:rStyle w:val="AERtextitalic"/>
          <w:i w:val="0"/>
        </w:rPr>
        <w:t>load</w:t>
      </w:r>
      <w:r w:rsidRPr="00DC781A">
        <w:t xml:space="preserve"> as it would for changes in </w:t>
      </w:r>
      <w:r w:rsidRPr="00FC641D">
        <w:t>involuntary load shedding</w:t>
      </w:r>
      <w:r w:rsidRPr="00DC781A">
        <w:t xml:space="preserve">. </w:t>
      </w:r>
      <w:r w:rsidR="00BA7100">
        <w:fldChar w:fldCharType="begin"/>
      </w:r>
      <w:r w:rsidR="00BA7100">
        <w:instrText xml:space="preserve"> REF _Ref349051561 \h  \* MERGEFORMAT </w:instrText>
      </w:r>
      <w:r w:rsidR="00BA7100">
        <w:fldChar w:fldCharType="separate"/>
      </w:r>
      <w:r w:rsidR="00A11FE3" w:rsidRPr="00261237">
        <w:rPr>
          <w:rStyle w:val="AERbody"/>
          <w:color w:val="E36C0A"/>
          <w:sz w:val="28"/>
        </w:rPr>
        <w:t>Involuntary load shedding and customer interruptions</w:t>
      </w:r>
      <w:r w:rsidR="00BA7100">
        <w:fldChar w:fldCharType="end"/>
      </w:r>
      <w:r w:rsidR="00FC641D">
        <w:t>.</w:t>
      </w:r>
    </w:p>
    <w:p w:rsidR="002B209F" w:rsidRPr="00261237" w:rsidRDefault="002B209F" w:rsidP="002B209F">
      <w:pPr>
        <w:pStyle w:val="Heading8"/>
        <w:rPr>
          <w:rStyle w:val="AERbody"/>
          <w:color w:val="E36C0A"/>
          <w:sz w:val="28"/>
        </w:rPr>
      </w:pPr>
      <w:bookmarkStart w:id="71" w:name="_Toc364948308"/>
      <w:r w:rsidRPr="00261237">
        <w:rPr>
          <w:rStyle w:val="AERbody"/>
          <w:color w:val="E36C0A"/>
          <w:sz w:val="28"/>
        </w:rPr>
        <w:t>Option value</w:t>
      </w:r>
      <w:bookmarkEnd w:id="71"/>
      <w:r w:rsidRPr="00261237">
        <w:rPr>
          <w:rStyle w:val="AERbody"/>
          <w:color w:val="E36C0A"/>
          <w:sz w:val="28"/>
        </w:rPr>
        <w:t xml:space="preserve"> </w:t>
      </w:r>
    </w:p>
    <w:p w:rsidR="002B209F" w:rsidRPr="00DC781A" w:rsidRDefault="002B209F" w:rsidP="002B209F">
      <w:pPr>
        <w:pStyle w:val="AERbodytext"/>
      </w:pPr>
      <w:r w:rsidRPr="00DC781A">
        <w:t xml:space="preserve">Clause 5.17(c)(4)(vi) of the NER requires </w:t>
      </w:r>
      <w:r w:rsidRPr="00DC781A">
        <w:rPr>
          <w:rStyle w:val="AERtextitalic"/>
          <w:i w:val="0"/>
        </w:rPr>
        <w:t>RIT-D proponents</w:t>
      </w:r>
      <w:r w:rsidRPr="00DC781A">
        <w:t xml:space="preserve"> to consider option value as a class of potential market benefit</w:t>
      </w:r>
      <w:r w:rsidR="00ED2684">
        <w:t>s</w:t>
      </w:r>
      <w:r w:rsidRPr="00DC781A">
        <w:t xml:space="preserve"> </w:t>
      </w:r>
      <w:r w:rsidRPr="00DC781A">
        <w:rPr>
          <w:rStyle w:val="AERtextbold"/>
          <w:b w:val="0"/>
        </w:rPr>
        <w:t>where it had not already been included in other classes of market benefits</w:t>
      </w:r>
      <w:r w:rsidRPr="00DC781A">
        <w:t xml:space="preserve">. </w:t>
      </w:r>
    </w:p>
    <w:p w:rsidR="002B209F" w:rsidRPr="00DC781A" w:rsidRDefault="002B209F" w:rsidP="00FC641D">
      <w:pPr>
        <w:pStyle w:val="AERbodytext"/>
        <w:numPr>
          <w:ilvl w:val="0"/>
          <w:numId w:val="6"/>
        </w:numPr>
      </w:pPr>
      <w:r w:rsidRPr="00DC781A">
        <w:t xml:space="preserve">Option value refers to a benefit that results from retaining flexibility in a context </w:t>
      </w:r>
      <w:r w:rsidR="00BE2B44">
        <w:t>where</w:t>
      </w:r>
      <w:r w:rsidRPr="00DC781A">
        <w:t xml:space="preserve"> certain actions are irreversible (sunk), and new information may arise in the future </w:t>
      </w:r>
      <w:r w:rsidR="00ED2684">
        <w:t>as a</w:t>
      </w:r>
      <w:r w:rsidRPr="00DC781A">
        <w:t xml:space="preserve"> payoff from taking a certain action. We consider that option value is likely to arise where there is uncertainty regarding future outcomes, the information that is available in the future is likely to change and the </w:t>
      </w:r>
      <w:r w:rsidRPr="00DC781A">
        <w:rPr>
          <w:rStyle w:val="AERtextitalic"/>
          <w:i w:val="0"/>
        </w:rPr>
        <w:t>credible options</w:t>
      </w:r>
      <w:r w:rsidRPr="00DC781A">
        <w:t xml:space="preserve"> considered by the </w:t>
      </w:r>
      <w:r w:rsidRPr="00DC781A">
        <w:rPr>
          <w:rStyle w:val="AERtextitalic"/>
          <w:i w:val="0"/>
        </w:rPr>
        <w:t xml:space="preserve">RIT-D proponent </w:t>
      </w:r>
      <w:r w:rsidRPr="00DC781A">
        <w:t>are sufficiently flexible to respond to that change.</w:t>
      </w:r>
    </w:p>
    <w:p w:rsidR="002B209F" w:rsidRPr="00DC781A" w:rsidRDefault="002B209F" w:rsidP="002B209F">
      <w:pPr>
        <w:pStyle w:val="AERbodytext"/>
      </w:pPr>
      <w:r w:rsidRPr="00DC781A">
        <w:t xml:space="preserve">We </w:t>
      </w:r>
      <w:r w:rsidR="00BE2B44">
        <w:t>consider</w:t>
      </w:r>
      <w:r w:rsidR="00BE2B44" w:rsidRPr="00DC781A">
        <w:t xml:space="preserve"> </w:t>
      </w:r>
      <w:r w:rsidRPr="00DC781A">
        <w:t xml:space="preserve">that appropriate identification of </w:t>
      </w:r>
      <w:r w:rsidRPr="00DC781A">
        <w:rPr>
          <w:rStyle w:val="AERtextitalic"/>
          <w:i w:val="0"/>
        </w:rPr>
        <w:t>credible options</w:t>
      </w:r>
      <w:r w:rsidRPr="00DC781A">
        <w:t xml:space="preserve"> is capable of capturing any option value, thereby meeting the requirement to consider option value as a class of market benefit</w:t>
      </w:r>
      <w:r w:rsidR="00BE2B44">
        <w:t>s</w:t>
      </w:r>
      <w:r w:rsidRPr="00DC781A">
        <w:t xml:space="preserve"> under the RIT-D. </w:t>
      </w:r>
    </w:p>
    <w:p w:rsidR="002B209F" w:rsidRPr="00DC781A" w:rsidRDefault="002B209F" w:rsidP="002B209F">
      <w:pPr>
        <w:pStyle w:val="AERbodytext"/>
      </w:pPr>
      <w:r w:rsidRPr="00DC781A">
        <w:t xml:space="preserve">Identifying </w:t>
      </w:r>
      <w:r w:rsidRPr="00DC781A">
        <w:rPr>
          <w:rStyle w:val="AERtextitalic"/>
          <w:i w:val="0"/>
        </w:rPr>
        <w:t>credible options</w:t>
      </w:r>
      <w:r w:rsidRPr="00DC781A">
        <w:t xml:space="preserve"> is discussed further in section </w:t>
      </w:r>
      <w:r w:rsidR="00ED2684">
        <w:t>8</w:t>
      </w:r>
      <w:r w:rsidRPr="00DC781A">
        <w:t xml:space="preserve"> of </w:t>
      </w:r>
      <w:r w:rsidR="009E5927" w:rsidRPr="00DC781A">
        <w:t xml:space="preserve">the </w:t>
      </w:r>
      <w:r w:rsidR="009E5927">
        <w:t>application</w:t>
      </w:r>
      <w:r w:rsidRPr="00DC781A">
        <w:t xml:space="preserve"> guidelines. </w:t>
      </w:r>
    </w:p>
    <w:p w:rsidR="002B209F" w:rsidRPr="00261237" w:rsidRDefault="002B209F" w:rsidP="002B209F">
      <w:pPr>
        <w:pStyle w:val="Heading8"/>
        <w:rPr>
          <w:rStyle w:val="AERbody"/>
          <w:color w:val="E36C0A"/>
          <w:sz w:val="28"/>
        </w:rPr>
      </w:pPr>
      <w:bookmarkStart w:id="72" w:name="_Toc364948309"/>
      <w:r w:rsidRPr="00261237">
        <w:rPr>
          <w:rStyle w:val="AERbody"/>
          <w:color w:val="E36C0A"/>
          <w:sz w:val="28"/>
        </w:rPr>
        <w:t>Electrical energy losses</w:t>
      </w:r>
      <w:bookmarkEnd w:id="72"/>
    </w:p>
    <w:p w:rsidR="002B209F" w:rsidRPr="00DC781A" w:rsidRDefault="002B209F" w:rsidP="002B209F">
      <w:pPr>
        <w:pStyle w:val="AERbodytext"/>
      </w:pPr>
      <w:r w:rsidRPr="001C04FF">
        <w:t xml:space="preserve">A </w:t>
      </w:r>
      <w:r w:rsidRPr="009E5927">
        <w:rPr>
          <w:rStyle w:val="AERtextitalic"/>
          <w:i w:val="0"/>
        </w:rPr>
        <w:t>credible option</w:t>
      </w:r>
      <w:r w:rsidRPr="001C04FF">
        <w:t xml:space="preserve"> may lead to a net increase or decrease in network losses. An increase in network </w:t>
      </w:r>
      <w:r w:rsidRPr="00DC781A">
        <w:t xml:space="preserve">losses makes a negative contribution to the market benefits of a </w:t>
      </w:r>
      <w:r w:rsidRPr="00DC781A">
        <w:rPr>
          <w:rStyle w:val="AERtextitalic"/>
          <w:i w:val="0"/>
        </w:rPr>
        <w:t>credible option</w:t>
      </w:r>
      <w:r w:rsidR="009E5927">
        <w:rPr>
          <w:rStyle w:val="AERtextitalic"/>
          <w:i w:val="0"/>
        </w:rPr>
        <w:t>,</w:t>
      </w:r>
      <w:r w:rsidRPr="00DC781A">
        <w:t xml:space="preserve"> while a decrease in network losses makes a positive contribution to the market benefits of a </w:t>
      </w:r>
      <w:r w:rsidRPr="00DC781A">
        <w:rPr>
          <w:rStyle w:val="AERtextitalic"/>
          <w:i w:val="0"/>
        </w:rPr>
        <w:t>credible option</w:t>
      </w:r>
      <w:r w:rsidRPr="00DC781A">
        <w:t>.</w:t>
      </w:r>
    </w:p>
    <w:p w:rsidR="002B209F" w:rsidRPr="00DC781A" w:rsidRDefault="002B209F" w:rsidP="002B209F">
      <w:pPr>
        <w:pStyle w:val="AERbodytext"/>
      </w:pPr>
      <w:r w:rsidRPr="00DC781A">
        <w:t xml:space="preserve">The majority of electricity losses occur in the distribution network. </w:t>
      </w:r>
      <w:r w:rsidR="009E5927">
        <w:t>E</w:t>
      </w:r>
      <w:r w:rsidRPr="00DC781A">
        <w:t>lectricity losses may be minimised through:</w:t>
      </w:r>
    </w:p>
    <w:p w:rsidR="00D132F8" w:rsidRDefault="00FD3459">
      <w:pPr>
        <w:pStyle w:val="AERbulletlistfirststyle"/>
      </w:pPr>
      <w:r>
        <w:t>p</w:t>
      </w:r>
      <w:r w:rsidR="002B209F" w:rsidRPr="00DC781A">
        <w:t>ower lines be</w:t>
      </w:r>
      <w:r>
        <w:t>ing</w:t>
      </w:r>
      <w:r w:rsidR="002B209F" w:rsidRPr="00DC781A">
        <w:t xml:space="preserve"> built so that </w:t>
      </w:r>
      <w:r>
        <w:t>it</w:t>
      </w:r>
      <w:r w:rsidRPr="00DC781A">
        <w:t xml:space="preserve"> </w:t>
      </w:r>
      <w:r w:rsidR="002B209F" w:rsidRPr="00DC781A">
        <w:t>connect</w:t>
      </w:r>
      <w:r>
        <w:t>s</w:t>
      </w:r>
      <w:r w:rsidR="002B209F" w:rsidRPr="00DC781A">
        <w:t xml:space="preserve"> large consumers more directly</w:t>
      </w:r>
    </w:p>
    <w:p w:rsidR="00D132F8" w:rsidRDefault="00FD3459">
      <w:pPr>
        <w:pStyle w:val="AERbulletlistfirststyle"/>
      </w:pPr>
      <w:r>
        <w:t>i</w:t>
      </w:r>
      <w:r w:rsidR="002B209F" w:rsidRPr="00DC781A">
        <w:t>mproving the efficiency of distribution transformers, or, where possible, reducing the number of transformation steps</w:t>
      </w:r>
    </w:p>
    <w:p w:rsidR="00D132F8" w:rsidRDefault="00FD3459">
      <w:pPr>
        <w:pStyle w:val="AERbulletlistfirststyle"/>
      </w:pPr>
      <w:r>
        <w:t>r</w:t>
      </w:r>
      <w:r w:rsidR="002B209F" w:rsidRPr="00DC781A">
        <w:t xml:space="preserve">educing the average utilisation rate of distribution network cables, since higher </w:t>
      </w:r>
      <w:r w:rsidR="002B209F" w:rsidRPr="003145E1">
        <w:t>loads</w:t>
      </w:r>
      <w:r w:rsidR="002B209F" w:rsidRPr="00DC781A">
        <w:t xml:space="preserve"> on </w:t>
      </w:r>
      <w:r w:rsidR="00D67053" w:rsidRPr="00DC781A">
        <w:t>power lines</w:t>
      </w:r>
      <w:r w:rsidR="002B209F" w:rsidRPr="00DC781A">
        <w:t xml:space="preserve"> result in higher variable losses</w:t>
      </w:r>
    </w:p>
    <w:p w:rsidR="00D132F8" w:rsidRDefault="00FD3459">
      <w:pPr>
        <w:pStyle w:val="AERbulletlistfirststyle"/>
      </w:pPr>
      <w:r>
        <w:t>u</w:t>
      </w:r>
      <w:r w:rsidR="002B209F" w:rsidRPr="00DC781A">
        <w:t xml:space="preserve">sing </w:t>
      </w:r>
      <w:r w:rsidR="00D67053" w:rsidRPr="00DC781A">
        <w:t>power lines</w:t>
      </w:r>
      <w:r w:rsidR="002B209F" w:rsidRPr="00DC781A">
        <w:t xml:space="preserve"> and cables with wider cross-sections</w:t>
      </w:r>
    </w:p>
    <w:p w:rsidR="00D132F8" w:rsidRDefault="002B209F">
      <w:pPr>
        <w:pStyle w:val="AERbulletlistfirststyle"/>
      </w:pPr>
      <w:r w:rsidRPr="00DC781A">
        <w:t>installing distributed generations systems for energy to be consumed locally or in densely populated areas</w:t>
      </w:r>
    </w:p>
    <w:p w:rsidR="00830A82" w:rsidRDefault="00FD3459">
      <w:pPr>
        <w:pStyle w:val="AERbulletlistfirststyle"/>
      </w:pPr>
      <w:r>
        <w:t>s</w:t>
      </w:r>
      <w:r w:rsidR="002B209F" w:rsidRPr="00DC781A">
        <w:t>ystems for optimising energy delivery efficiency on distribution systems</w:t>
      </w:r>
    </w:p>
    <w:p w:rsidR="00D132F8" w:rsidRDefault="00F82F7A">
      <w:pPr>
        <w:pStyle w:val="AERbulletlistfirststyle"/>
      </w:pPr>
      <w:r>
        <w:t>p</w:t>
      </w:r>
      <w:r w:rsidR="00830A82">
        <w:t>ower factor correction</w:t>
      </w:r>
      <w:r w:rsidR="00DC781A">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B209F" w:rsidTr="00322C70">
        <w:tc>
          <w:tcPr>
            <w:tcW w:w="9242" w:type="dxa"/>
          </w:tcPr>
          <w:p w:rsidR="002B209F" w:rsidRPr="001C04FF" w:rsidRDefault="002B209F" w:rsidP="00322C70">
            <w:pPr>
              <w:pStyle w:val="AERbodytext"/>
              <w:rPr>
                <w:rStyle w:val="AERtextbold"/>
              </w:rPr>
            </w:pPr>
            <w:r>
              <w:rPr>
                <w:rStyle w:val="AERtextbold"/>
              </w:rPr>
              <w:t xml:space="preserve">Example </w:t>
            </w:r>
            <w:r w:rsidR="00FD6412">
              <w:rPr>
                <w:rStyle w:val="AERtextbold"/>
              </w:rPr>
              <w:t>2</w:t>
            </w:r>
            <w:r w:rsidR="00FC641D">
              <w:rPr>
                <w:rStyle w:val="AERtextbold"/>
              </w:rPr>
              <w:t>1</w:t>
            </w:r>
            <w:r>
              <w:rPr>
                <w:rStyle w:val="AERtextbold"/>
              </w:rPr>
              <w:t>:</w:t>
            </w:r>
            <w:r w:rsidRPr="001C04FF">
              <w:rPr>
                <w:rStyle w:val="AERtextbold"/>
              </w:rPr>
              <w:tab/>
              <w:t>Decreased electrical energy losses</w:t>
            </w:r>
          </w:p>
          <w:p w:rsidR="002B209F" w:rsidRPr="00DC781A" w:rsidRDefault="002B209F" w:rsidP="00322C70">
            <w:pPr>
              <w:pStyle w:val="AERbodytext"/>
            </w:pPr>
            <w:r w:rsidRPr="00DC781A">
              <w:rPr>
                <w:rStyle w:val="AERtextitalic"/>
                <w:i w:val="0"/>
              </w:rPr>
              <w:t>Load</w:t>
            </w:r>
            <w:r w:rsidRPr="00DC781A">
              <w:t xml:space="preserve"> at region B in </w:t>
            </w:r>
            <w:r w:rsidR="009E5927">
              <w:t>a</w:t>
            </w:r>
            <w:r w:rsidRPr="00DC781A">
              <w:t xml:space="preserve"> distribution network is 100 MW. Energy costs after generation are $12/MWh and capacity on the distribution network is 120 MW. </w:t>
            </w:r>
          </w:p>
          <w:p w:rsidR="002B209F" w:rsidRPr="00DC781A" w:rsidRDefault="002B209F" w:rsidP="00322C70">
            <w:pPr>
              <w:pStyle w:val="AERbodytext"/>
            </w:pPr>
            <w:r w:rsidRPr="00DC781A">
              <w:t xml:space="preserve">The </w:t>
            </w:r>
            <w:r w:rsidRPr="00DC781A">
              <w:rPr>
                <w:rStyle w:val="AERtextitalic"/>
                <w:i w:val="0"/>
              </w:rPr>
              <w:t>credible option</w:t>
            </w:r>
            <w:r w:rsidRPr="00DC781A">
              <w:t xml:space="preserve"> is the augmentation of the distribution network at region B. This will entail installing more distribution network cables. The </w:t>
            </w:r>
            <w:r w:rsidRPr="00DC781A">
              <w:rPr>
                <w:rStyle w:val="AERtextitalic"/>
                <w:i w:val="0"/>
              </w:rPr>
              <w:t xml:space="preserve">RIT-D proponent </w:t>
            </w:r>
            <w:r w:rsidRPr="00DC781A">
              <w:t xml:space="preserve">expects the augmentation to reduce distribution losses from 20 to 5 per cent when operating at 100 MW. </w:t>
            </w:r>
          </w:p>
          <w:p w:rsidR="002B209F" w:rsidRPr="00DC781A" w:rsidRDefault="002B209F" w:rsidP="00322C70">
            <w:pPr>
              <w:pStyle w:val="AERbodytext"/>
            </w:pPr>
            <w:r w:rsidRPr="00DC781A">
              <w:t>In the base case:</w:t>
            </w:r>
          </w:p>
          <w:p w:rsidR="00D132F8" w:rsidRDefault="001E357D">
            <w:pPr>
              <w:pStyle w:val="AERbulletlistfirststyle"/>
            </w:pPr>
            <w:r>
              <w:t>p</w:t>
            </w:r>
            <w:r w:rsidR="002B209F" w:rsidRPr="00DC781A">
              <w:t>rice is $12/MWh</w:t>
            </w:r>
          </w:p>
          <w:p w:rsidR="00D132F8" w:rsidRDefault="001E357D">
            <w:pPr>
              <w:pStyle w:val="AERbulletlistfirststyle"/>
            </w:pPr>
            <w:r>
              <w:t>t</w:t>
            </w:r>
            <w:r w:rsidR="002B209F" w:rsidRPr="00DC781A">
              <w:t>otal losses = $12*0.2*100 MW = $240 per hour</w:t>
            </w:r>
            <w:r>
              <w:t>.</w:t>
            </w:r>
          </w:p>
          <w:p w:rsidR="002B209F" w:rsidRPr="00DC781A" w:rsidRDefault="009E5927" w:rsidP="00322C70">
            <w:pPr>
              <w:pStyle w:val="AERbodytext"/>
            </w:pPr>
            <w:r>
              <w:t>T</w:t>
            </w:r>
            <w:r w:rsidR="002B209F" w:rsidRPr="00DC781A">
              <w:t xml:space="preserve">he state of the world with the </w:t>
            </w:r>
            <w:r w:rsidR="002B209F" w:rsidRPr="00DC781A">
              <w:rPr>
                <w:rStyle w:val="AERtextitalic"/>
                <w:i w:val="0"/>
              </w:rPr>
              <w:t>credible option</w:t>
            </w:r>
            <w:r w:rsidR="002B209F" w:rsidRPr="00DC781A">
              <w:t>:</w:t>
            </w:r>
          </w:p>
          <w:p w:rsidR="00D132F8" w:rsidRDefault="001E357D">
            <w:pPr>
              <w:pStyle w:val="AERbulletlistfirststyle"/>
            </w:pPr>
            <w:r>
              <w:t>p</w:t>
            </w:r>
            <w:r w:rsidR="002B209F" w:rsidRPr="00DC781A">
              <w:t>rice is $12/MWh</w:t>
            </w:r>
          </w:p>
          <w:p w:rsidR="00D132F8" w:rsidRDefault="001E357D">
            <w:pPr>
              <w:pStyle w:val="AERbulletlistfirststyle"/>
            </w:pPr>
            <w:r>
              <w:t>t</w:t>
            </w:r>
            <w:r w:rsidR="002B209F" w:rsidRPr="00DC781A">
              <w:t>otal losses = $12*0.05*100 MW = $60 per hour</w:t>
            </w:r>
            <w:r>
              <w:t>.</w:t>
            </w:r>
          </w:p>
          <w:p w:rsidR="002B209F" w:rsidRDefault="002B209F" w:rsidP="00B22B14">
            <w:pPr>
              <w:pStyle w:val="AERbulletlistsecondstyle"/>
              <w:numPr>
                <w:ilvl w:val="0"/>
                <w:numId w:val="0"/>
              </w:numPr>
            </w:pPr>
            <w:r w:rsidRPr="00DC781A">
              <w:t xml:space="preserve">Assuming the same conditions </w:t>
            </w:r>
            <w:r w:rsidR="009E5927">
              <w:t xml:space="preserve">prevail </w:t>
            </w:r>
            <w:r w:rsidRPr="00DC781A">
              <w:t>over 8</w:t>
            </w:r>
            <w:r w:rsidR="00B22B14">
              <w:t xml:space="preserve"> </w:t>
            </w:r>
            <w:r w:rsidRPr="00DC781A">
              <w:t xml:space="preserve">760 hours per year, the contribution of decreased network losses to the market benefit of the </w:t>
            </w:r>
            <w:r w:rsidRPr="00DC781A">
              <w:rPr>
                <w:rStyle w:val="AERtextitalic"/>
                <w:i w:val="0"/>
              </w:rPr>
              <w:t>credible option</w:t>
            </w:r>
            <w:r w:rsidRPr="00DC781A">
              <w:t xml:space="preserve"> is ($240 - 60)*8760 = $1</w:t>
            </w:r>
            <w:r w:rsidR="001E357D">
              <w:t> </w:t>
            </w:r>
            <w:r w:rsidRPr="00DC781A">
              <w:t>576</w:t>
            </w:r>
            <w:r w:rsidR="001E357D">
              <w:t> </w:t>
            </w:r>
            <w:r w:rsidRPr="00DC781A">
              <w:t>800 per year.</w:t>
            </w:r>
          </w:p>
          <w:p w:rsidR="00BE2B44" w:rsidRPr="00CE654C" w:rsidRDefault="00BE2B44" w:rsidP="00BE2B44">
            <w:pPr>
              <w:pStyle w:val="AERbodytext"/>
              <w:numPr>
                <w:ilvl w:val="0"/>
                <w:numId w:val="6"/>
              </w:numPr>
              <w:rPr>
                <w:rStyle w:val="AERtextbold"/>
              </w:rPr>
            </w:pPr>
            <w:r w:rsidRPr="003702B4">
              <w:rPr>
                <w:rStyle w:val="AERtextbold"/>
              </w:rPr>
              <w:t xml:space="preserve">Example </w:t>
            </w:r>
            <w:r>
              <w:rPr>
                <w:rStyle w:val="AERtextbold"/>
              </w:rPr>
              <w:t>22</w:t>
            </w:r>
            <w:r w:rsidRPr="003702B4">
              <w:rPr>
                <w:rStyle w:val="AERtextbold"/>
              </w:rPr>
              <w:t xml:space="preserve">: </w:t>
            </w:r>
            <w:r w:rsidRPr="00FD6412">
              <w:rPr>
                <w:rStyle w:val="AERtextbold"/>
              </w:rPr>
              <w:t xml:space="preserve">Energy loss reduction in </w:t>
            </w:r>
            <w:r>
              <w:rPr>
                <w:rStyle w:val="AERtextbold"/>
              </w:rPr>
              <w:t xml:space="preserve">a </w:t>
            </w:r>
            <w:r w:rsidRPr="00FD6412">
              <w:rPr>
                <w:rStyle w:val="AERtextbold"/>
              </w:rPr>
              <w:t>radial system</w:t>
            </w:r>
          </w:p>
          <w:p w:rsidR="00BE2B44" w:rsidRDefault="00BE2B44" w:rsidP="00BE2B44">
            <w:pPr>
              <w:pStyle w:val="AERbodytext"/>
              <w:numPr>
                <w:ilvl w:val="0"/>
                <w:numId w:val="6"/>
              </w:numPr>
              <w:rPr>
                <w:rStyle w:val="AERbody"/>
              </w:rPr>
            </w:pPr>
            <w:r>
              <w:rPr>
                <w:rStyle w:val="AERbody"/>
              </w:rPr>
              <w:t>U</w:t>
            </w:r>
            <w:r w:rsidRPr="00FD6412">
              <w:rPr>
                <w:rStyle w:val="AERbody"/>
              </w:rPr>
              <w:t xml:space="preserve">nder the supply arrangement </w:t>
            </w:r>
            <w:r>
              <w:rPr>
                <w:rStyle w:val="AERbody"/>
              </w:rPr>
              <w:t xml:space="preserve">set out in example 18, </w:t>
            </w:r>
            <w:r w:rsidRPr="00FD6412">
              <w:rPr>
                <w:rStyle w:val="AERbody"/>
              </w:rPr>
              <w:t>the network loss at the time of peak demand is 1.5MW. After the construction of the dual circuit line</w:t>
            </w:r>
            <w:r>
              <w:rPr>
                <w:rStyle w:val="AERbody"/>
              </w:rPr>
              <w:t xml:space="preserve">, as per the </w:t>
            </w:r>
            <w:r w:rsidRPr="00FD6412">
              <w:rPr>
                <w:rStyle w:val="AERbody"/>
              </w:rPr>
              <w:t>credible option, this falls to 0.3MW</w:t>
            </w:r>
            <w:r>
              <w:rPr>
                <w:rStyle w:val="AERbody"/>
              </w:rPr>
              <w:t>.</w:t>
            </w:r>
          </w:p>
          <w:p w:rsidR="00BE2B44" w:rsidRDefault="00BE2B44" w:rsidP="00BE2B44">
            <w:pPr>
              <w:pStyle w:val="AERbulletlistfirststyle"/>
            </w:pPr>
            <w:r>
              <w:t>a</w:t>
            </w:r>
            <w:r w:rsidRPr="003145E1">
              <w:t>nnual losses under the existing supply arrangement</w:t>
            </w:r>
            <w:r>
              <w:t>—</w:t>
            </w:r>
            <w:r w:rsidRPr="003145E1">
              <w:t>(network loss at peak demand) * 8760h * (loss load factor) = 1.5MW * 8760h * 0.14 = 1</w:t>
            </w:r>
            <w:r>
              <w:t> </w:t>
            </w:r>
            <w:r w:rsidRPr="003145E1">
              <w:t>840MWh</w:t>
            </w:r>
          </w:p>
          <w:p w:rsidR="00BE2B44" w:rsidRDefault="00BE2B44" w:rsidP="00BE2B44">
            <w:pPr>
              <w:pStyle w:val="AERbulletlistfirststyle"/>
            </w:pPr>
            <w:r>
              <w:t>a</w:t>
            </w:r>
            <w:r w:rsidRPr="003145E1">
              <w:t>nnual losses under the credible option: (network loss at peak demand) * 8760h * (loss load factor) = 0.3MW * 8760h * 0.14 = 368MWh</w:t>
            </w:r>
            <w:r>
              <w:t>.</w:t>
            </w:r>
          </w:p>
          <w:p w:rsidR="00BE2B44" w:rsidRDefault="00BE2B44" w:rsidP="00B22B14">
            <w:pPr>
              <w:pStyle w:val="AERbulletlistsecondstyle"/>
              <w:numPr>
                <w:ilvl w:val="0"/>
                <w:numId w:val="0"/>
              </w:numPr>
            </w:pPr>
            <w:r w:rsidRPr="00FD6412">
              <w:rPr>
                <w:rStyle w:val="AERbody"/>
              </w:rPr>
              <w:t>The annual loss reduction under the credible option is 1</w:t>
            </w:r>
            <w:r>
              <w:rPr>
                <w:rStyle w:val="AERbody"/>
              </w:rPr>
              <w:t> </w:t>
            </w:r>
            <w:r w:rsidRPr="00FD6412">
              <w:rPr>
                <w:rStyle w:val="AERbody"/>
              </w:rPr>
              <w:t>840MWh - 368MWh =1</w:t>
            </w:r>
            <w:r>
              <w:rPr>
                <w:rStyle w:val="AERbody"/>
              </w:rPr>
              <w:t> </w:t>
            </w:r>
            <w:r w:rsidRPr="00FD6412">
              <w:rPr>
                <w:rStyle w:val="AERbody"/>
              </w:rPr>
              <w:t>472MWh. Assuming the value of losses is $35 per MWh, the contribution of the decreased network losses to the market benefit of the credible option is 1</w:t>
            </w:r>
            <w:r>
              <w:rPr>
                <w:rStyle w:val="AERbody"/>
              </w:rPr>
              <w:t> </w:t>
            </w:r>
            <w:r w:rsidRPr="00FD6412">
              <w:rPr>
                <w:rStyle w:val="AERbody"/>
              </w:rPr>
              <w:t>472MWh * $35/MWh = $51</w:t>
            </w:r>
            <w:r>
              <w:rPr>
                <w:rStyle w:val="AERbody"/>
              </w:rPr>
              <w:t> </w:t>
            </w:r>
            <w:r w:rsidRPr="00FD6412">
              <w:rPr>
                <w:rStyle w:val="AERbody"/>
              </w:rPr>
              <w:t>520 in the first year.</w:t>
            </w:r>
          </w:p>
        </w:tc>
      </w:tr>
    </w:tbl>
    <w:p w:rsidR="002B209F" w:rsidRDefault="002B209F" w:rsidP="002B209F">
      <w:pPr>
        <w:pStyle w:val="AERbodytext"/>
      </w:pPr>
    </w:p>
    <w:p w:rsidR="002B209F" w:rsidRPr="001F64B9" w:rsidRDefault="002B209F" w:rsidP="002B209F">
      <w:pPr>
        <w:pStyle w:val="AERbodytext"/>
      </w:pPr>
    </w:p>
    <w:p w:rsidR="002B209F" w:rsidRDefault="002B209F" w:rsidP="002B209F">
      <w:pPr>
        <w:pStyle w:val="Heading7"/>
      </w:pPr>
      <w:bookmarkStart w:id="73" w:name="_Ref348441698"/>
      <w:bookmarkStart w:id="74" w:name="_Ref348441711"/>
      <w:bookmarkStart w:id="75" w:name="_Toc364948310"/>
      <w:r>
        <w:t>Glossary</w:t>
      </w:r>
      <w:bookmarkEnd w:id="73"/>
      <w:bookmarkEnd w:id="74"/>
      <w:bookmarkEnd w:id="75"/>
      <w:r>
        <w:t xml:space="preserve"> </w:t>
      </w:r>
    </w:p>
    <w:p w:rsidR="002B209F" w:rsidRPr="005D4F36" w:rsidRDefault="002B209F" w:rsidP="002B209F">
      <w:pPr>
        <w:pStyle w:val="AERtabletextleft"/>
      </w:pPr>
      <w:r>
        <w:tab/>
      </w:r>
    </w:p>
    <w:tbl>
      <w:tblPr>
        <w:tblW w:w="9242" w:type="dxa"/>
        <w:tblBorders>
          <w:bottom w:val="single" w:sz="4" w:space="0" w:color="365F91"/>
        </w:tblBorders>
        <w:tblLook w:val="04A0" w:firstRow="1" w:lastRow="0" w:firstColumn="1" w:lastColumn="0" w:noHBand="0" w:noVBand="1"/>
      </w:tblPr>
      <w:tblGrid>
        <w:gridCol w:w="1778"/>
        <w:gridCol w:w="857"/>
        <w:gridCol w:w="6607"/>
      </w:tblGrid>
      <w:tr w:rsidR="003145E1" w:rsidRPr="00311043" w:rsidTr="00611DAA">
        <w:trPr>
          <w:trHeight w:val="322"/>
        </w:trPr>
        <w:tc>
          <w:tcPr>
            <w:tcW w:w="1778" w:type="dxa"/>
            <w:tcBorders>
              <w:bottom w:val="nil"/>
            </w:tcBorders>
            <w:shd w:val="clear" w:color="auto" w:fill="365F91"/>
            <w:noWrap/>
            <w:vAlign w:val="center"/>
            <w:hideMark/>
          </w:tcPr>
          <w:p w:rsidR="003145E1" w:rsidRPr="00311043" w:rsidRDefault="003145E1" w:rsidP="003145E1">
            <w:pPr>
              <w:pStyle w:val="AERtabletextleft"/>
              <w:rPr>
                <w:rStyle w:val="AERtextbold"/>
                <w:b w:val="0"/>
                <w:color w:val="FFFFFF"/>
              </w:rPr>
            </w:pPr>
            <w:r w:rsidRPr="00311043">
              <w:rPr>
                <w:rStyle w:val="AERtextbold"/>
                <w:color w:val="FFFFFF"/>
              </w:rPr>
              <w:t>Term</w:t>
            </w:r>
          </w:p>
        </w:tc>
        <w:tc>
          <w:tcPr>
            <w:tcW w:w="857" w:type="dxa"/>
            <w:tcBorders>
              <w:bottom w:val="nil"/>
            </w:tcBorders>
            <w:shd w:val="clear" w:color="auto" w:fill="365F91"/>
            <w:vAlign w:val="center"/>
          </w:tcPr>
          <w:p w:rsidR="003145E1" w:rsidRPr="00311043" w:rsidRDefault="003145E1" w:rsidP="003145E1">
            <w:pPr>
              <w:pStyle w:val="AERtabletextleft"/>
              <w:rPr>
                <w:rStyle w:val="AERtextbold"/>
                <w:b w:val="0"/>
                <w:color w:val="FFFFFF"/>
              </w:rPr>
            </w:pPr>
            <w:r w:rsidRPr="00311043">
              <w:rPr>
                <w:rStyle w:val="AERtextbold"/>
                <w:color w:val="FFFFFF"/>
              </w:rPr>
              <w:t>NER Ref</w:t>
            </w:r>
          </w:p>
        </w:tc>
        <w:tc>
          <w:tcPr>
            <w:tcW w:w="6607" w:type="dxa"/>
            <w:tcBorders>
              <w:bottom w:val="nil"/>
            </w:tcBorders>
            <w:shd w:val="clear" w:color="auto" w:fill="365F91"/>
            <w:noWrap/>
            <w:vAlign w:val="center"/>
            <w:hideMark/>
          </w:tcPr>
          <w:p w:rsidR="003145E1" w:rsidRPr="00311043" w:rsidRDefault="003145E1" w:rsidP="003145E1">
            <w:pPr>
              <w:pStyle w:val="AERtabletextleft"/>
              <w:rPr>
                <w:rStyle w:val="AERtextbold"/>
                <w:b w:val="0"/>
                <w:color w:val="FFFFFF"/>
              </w:rPr>
            </w:pPr>
            <w:r w:rsidRPr="00311043">
              <w:rPr>
                <w:rStyle w:val="AERtextbold"/>
                <w:color w:val="FFFFFF"/>
              </w:rPr>
              <w:t>Meaning</w:t>
            </w:r>
          </w:p>
        </w:tc>
      </w:tr>
      <w:tr w:rsidR="003145E1" w:rsidRPr="00311043" w:rsidTr="00611DAA">
        <w:trPr>
          <w:trHeight w:val="322"/>
        </w:trPr>
        <w:tc>
          <w:tcPr>
            <w:tcW w:w="1778" w:type="dxa"/>
            <w:tcBorders>
              <w:bottom w:val="nil"/>
            </w:tcBorders>
            <w:shd w:val="clear" w:color="auto" w:fill="DBE5F1" w:themeFill="accent1" w:themeFillTint="33"/>
            <w:noWrap/>
            <w:vAlign w:val="center"/>
            <w:hideMark/>
          </w:tcPr>
          <w:p w:rsidR="003145E1" w:rsidRPr="003145E1" w:rsidRDefault="003145E1" w:rsidP="00611DAA">
            <w:pPr>
              <w:pStyle w:val="AERtabletextleft"/>
            </w:pPr>
            <w:r w:rsidRPr="003145E1">
              <w:t xml:space="preserve">Connection </w:t>
            </w:r>
            <w:r w:rsidR="00611DAA">
              <w:t>a</w:t>
            </w:r>
            <w:r w:rsidRPr="003145E1">
              <w:t>pplicants</w:t>
            </w:r>
          </w:p>
        </w:tc>
        <w:tc>
          <w:tcPr>
            <w:tcW w:w="857" w:type="dxa"/>
            <w:tcBorders>
              <w:bottom w:val="nil"/>
            </w:tcBorders>
            <w:shd w:val="clear" w:color="auto" w:fill="DBE5F1" w:themeFill="accent1" w:themeFillTint="33"/>
            <w:vAlign w:val="center"/>
          </w:tcPr>
          <w:p w:rsidR="003145E1" w:rsidRPr="003145E1" w:rsidRDefault="003145E1" w:rsidP="003145E1">
            <w:pPr>
              <w:pStyle w:val="AERtabletextleft"/>
            </w:pPr>
            <w:r w:rsidRPr="003145E1">
              <w:t>Ch. 10</w:t>
            </w:r>
          </w:p>
        </w:tc>
        <w:tc>
          <w:tcPr>
            <w:tcW w:w="6607"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A person who wants to establish or modify connection to a transmission network or distribution network and/or who wishes to receive network services and who makes a connection enquiry as described in cl. 5.3.2 of the NER.</w:t>
            </w:r>
          </w:p>
          <w:p w:rsidR="003145E1" w:rsidRPr="003145E1" w:rsidRDefault="003145E1" w:rsidP="003145E1">
            <w:pPr>
              <w:pStyle w:val="AERtabletextleft"/>
            </w:pPr>
            <w:r w:rsidRPr="003145E1">
              <w:t xml:space="preserve">Note: In the context of Chapter 5A, the above definition has been displaced by a definition specifically applicable to that Chapter. See cl. 5A.A.1 of the NER. </w:t>
            </w:r>
          </w:p>
        </w:tc>
      </w:tr>
      <w:tr w:rsidR="003145E1" w:rsidRPr="00311043" w:rsidTr="00611DAA">
        <w:trPr>
          <w:trHeight w:val="359"/>
        </w:trPr>
        <w:tc>
          <w:tcPr>
            <w:tcW w:w="1778"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Credible option</w:t>
            </w:r>
          </w:p>
        </w:tc>
        <w:tc>
          <w:tcPr>
            <w:tcW w:w="857" w:type="dxa"/>
            <w:tcBorders>
              <w:bottom w:val="nil"/>
            </w:tcBorders>
            <w:shd w:val="clear" w:color="auto" w:fill="FFFFFF" w:themeFill="background1"/>
            <w:vAlign w:val="center"/>
          </w:tcPr>
          <w:p w:rsidR="003145E1" w:rsidRPr="003145E1" w:rsidRDefault="003145E1" w:rsidP="003145E1">
            <w:pPr>
              <w:pStyle w:val="AERtabletextleft"/>
            </w:pPr>
            <w:r w:rsidRPr="003145E1">
              <w:t>Cl. 5.15.2 (a)</w:t>
            </w:r>
          </w:p>
        </w:tc>
        <w:tc>
          <w:tcPr>
            <w:tcW w:w="6607"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An option (or group of options) that:</w:t>
            </w:r>
          </w:p>
          <w:p w:rsidR="003145E1" w:rsidRPr="003145E1" w:rsidRDefault="003145E1" w:rsidP="003145E1">
            <w:pPr>
              <w:pStyle w:val="AERtabletextleft"/>
            </w:pPr>
            <w:r w:rsidRPr="003145E1">
              <w:t>(1) addresses the identified need;</w:t>
            </w:r>
          </w:p>
          <w:p w:rsidR="003145E1" w:rsidRPr="003145E1" w:rsidRDefault="003145E1" w:rsidP="003145E1">
            <w:pPr>
              <w:pStyle w:val="AERtabletextleft"/>
            </w:pPr>
            <w:r w:rsidRPr="003145E1">
              <w:t>(2) is (or are) commercially and technically feasible; and</w:t>
            </w:r>
          </w:p>
          <w:p w:rsidR="003145E1" w:rsidRPr="003145E1" w:rsidRDefault="003145E1" w:rsidP="003145E1">
            <w:pPr>
              <w:pStyle w:val="AERtabletextleft"/>
            </w:pPr>
            <w:r w:rsidRPr="003145E1">
              <w:t xml:space="preserve">(3) can be implemented in sufficient time to meet the identified need, </w:t>
            </w:r>
          </w:p>
          <w:p w:rsidR="003145E1" w:rsidRPr="003145E1" w:rsidRDefault="003145E1" w:rsidP="003145E1">
            <w:pPr>
              <w:pStyle w:val="AERtabletextleft"/>
            </w:pPr>
            <w:r w:rsidRPr="003145E1">
              <w:t>and is (or are) identified as a credible option in accordance with paragraphs (b) or (d)(as relevant)</w:t>
            </w:r>
          </w:p>
        </w:tc>
      </w:tr>
      <w:tr w:rsidR="003145E1" w:rsidRPr="00311043" w:rsidTr="00611DAA">
        <w:trPr>
          <w:trHeight w:val="359"/>
        </w:trPr>
        <w:tc>
          <w:tcPr>
            <w:tcW w:w="1778"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Demand side engagement register</w:t>
            </w:r>
          </w:p>
        </w:tc>
        <w:tc>
          <w:tcPr>
            <w:tcW w:w="857" w:type="dxa"/>
            <w:tcBorders>
              <w:bottom w:val="nil"/>
            </w:tcBorders>
            <w:shd w:val="clear" w:color="auto" w:fill="DBE5F1" w:themeFill="accent1" w:themeFillTint="33"/>
            <w:vAlign w:val="center"/>
          </w:tcPr>
          <w:p w:rsidR="003145E1" w:rsidRPr="003145E1" w:rsidRDefault="003145E1" w:rsidP="003145E1">
            <w:pPr>
              <w:pStyle w:val="AERtabletextleft"/>
            </w:pPr>
            <w:r w:rsidRPr="003145E1">
              <w:t>Cl.5.10.2</w:t>
            </w:r>
          </w:p>
        </w:tc>
        <w:tc>
          <w:tcPr>
            <w:tcW w:w="6607"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A facility by which a person can register with a Distribution Network Service Provider their interest in being notified of developments relating to distribution network planning and expansion.</w:t>
            </w:r>
          </w:p>
        </w:tc>
      </w:tr>
      <w:tr w:rsidR="003145E1" w:rsidRPr="00311043" w:rsidTr="00611DAA">
        <w:trPr>
          <w:trHeight w:val="359"/>
        </w:trPr>
        <w:tc>
          <w:tcPr>
            <w:tcW w:w="1778"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Dispute notice</w:t>
            </w:r>
          </w:p>
        </w:tc>
        <w:tc>
          <w:tcPr>
            <w:tcW w:w="857" w:type="dxa"/>
            <w:tcBorders>
              <w:bottom w:val="nil"/>
            </w:tcBorders>
            <w:shd w:val="clear" w:color="auto" w:fill="FFFFFF" w:themeFill="background1"/>
            <w:vAlign w:val="center"/>
          </w:tcPr>
          <w:p w:rsidR="003145E1" w:rsidRPr="003145E1" w:rsidRDefault="003145E1" w:rsidP="003145E1">
            <w:pPr>
              <w:pStyle w:val="AERtabletextleft"/>
            </w:pPr>
            <w:r w:rsidRPr="003145E1">
              <w:t>Cl. 5.17.5 (c) (1)</w:t>
            </w:r>
          </w:p>
        </w:tc>
        <w:tc>
          <w:tcPr>
            <w:tcW w:w="6607"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The notice given by the disputing party, setting out the grounds for the dispute in writing as required under cl.5.17.5(c)(1) of the NER.</w:t>
            </w:r>
          </w:p>
        </w:tc>
      </w:tr>
      <w:tr w:rsidR="003145E1" w:rsidRPr="00311043" w:rsidTr="00611DAA">
        <w:trPr>
          <w:trHeight w:val="359"/>
        </w:trPr>
        <w:tc>
          <w:tcPr>
            <w:tcW w:w="1778"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Disputing party</w:t>
            </w:r>
          </w:p>
        </w:tc>
        <w:tc>
          <w:tcPr>
            <w:tcW w:w="857" w:type="dxa"/>
            <w:tcBorders>
              <w:bottom w:val="nil"/>
            </w:tcBorders>
            <w:shd w:val="clear" w:color="auto" w:fill="DBE5F1" w:themeFill="accent1" w:themeFillTint="33"/>
            <w:vAlign w:val="center"/>
          </w:tcPr>
          <w:p w:rsidR="003145E1" w:rsidRPr="003145E1" w:rsidRDefault="003145E1" w:rsidP="003145E1">
            <w:pPr>
              <w:pStyle w:val="AERtabletextleft"/>
            </w:pPr>
            <w:r w:rsidRPr="003145E1">
              <w:t>Cl. 5.17.5 (c)</w:t>
            </w:r>
          </w:p>
        </w:tc>
        <w:tc>
          <w:tcPr>
            <w:tcW w:w="6607"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The party disputing matters in the final project assessment report.</w:t>
            </w:r>
          </w:p>
        </w:tc>
      </w:tr>
      <w:tr w:rsidR="003145E1" w:rsidRPr="00311043" w:rsidTr="00611DAA">
        <w:trPr>
          <w:trHeight w:val="359"/>
        </w:trPr>
        <w:tc>
          <w:tcPr>
            <w:tcW w:w="1778"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Draft project assessment report</w:t>
            </w:r>
          </w:p>
        </w:tc>
        <w:tc>
          <w:tcPr>
            <w:tcW w:w="857" w:type="dxa"/>
            <w:tcBorders>
              <w:bottom w:val="nil"/>
            </w:tcBorders>
            <w:shd w:val="clear" w:color="auto" w:fill="FFFFFF" w:themeFill="background1"/>
            <w:vAlign w:val="center"/>
          </w:tcPr>
          <w:p w:rsidR="003145E1" w:rsidRPr="003145E1" w:rsidRDefault="003145E1" w:rsidP="003145E1">
            <w:pPr>
              <w:pStyle w:val="AERtabletextleft"/>
            </w:pPr>
            <w:r w:rsidRPr="003145E1">
              <w:t>Cl.5.10.2</w:t>
            </w:r>
          </w:p>
        </w:tc>
        <w:tc>
          <w:tcPr>
            <w:tcW w:w="6607"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The report prepared under cl. 5.17.4(i) of the NER</w:t>
            </w:r>
          </w:p>
        </w:tc>
      </w:tr>
      <w:tr w:rsidR="003145E1" w:rsidRPr="00311043" w:rsidTr="00611DAA">
        <w:trPr>
          <w:trHeight w:val="359"/>
        </w:trPr>
        <w:tc>
          <w:tcPr>
            <w:tcW w:w="1778"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Dual Function Asset</w:t>
            </w:r>
          </w:p>
        </w:tc>
        <w:tc>
          <w:tcPr>
            <w:tcW w:w="857" w:type="dxa"/>
            <w:tcBorders>
              <w:bottom w:val="nil"/>
            </w:tcBorders>
            <w:shd w:val="clear" w:color="auto" w:fill="DBE5F1" w:themeFill="accent1" w:themeFillTint="33"/>
            <w:vAlign w:val="center"/>
          </w:tcPr>
          <w:p w:rsidR="003145E1" w:rsidRPr="003145E1" w:rsidRDefault="003145E1" w:rsidP="003145E1">
            <w:pPr>
              <w:pStyle w:val="AERtabletextleft"/>
            </w:pPr>
            <w:r w:rsidRPr="003145E1">
              <w:t>Ch. 10</w:t>
            </w:r>
          </w:p>
        </w:tc>
        <w:tc>
          <w:tcPr>
            <w:tcW w:w="6607" w:type="dxa"/>
            <w:tcBorders>
              <w:bottom w:val="nil"/>
            </w:tcBorders>
            <w:shd w:val="clear" w:color="auto" w:fill="DBE5F1" w:themeFill="accent1" w:themeFillTint="33"/>
            <w:noWrap/>
            <w:vAlign w:val="center"/>
            <w:hideMark/>
          </w:tcPr>
          <w:p w:rsidR="003145E1" w:rsidRPr="003145E1" w:rsidRDefault="003145E1" w:rsidP="003145E1">
            <w:pPr>
              <w:pStyle w:val="AERtabletextleft"/>
            </w:pPr>
            <w:r w:rsidRPr="003145E1">
              <w:t xml:space="preserve">Means any part of a network owned, operated or controlled by a Distribution Network Service Provider which operates between 66 kV and 220 kV and which operates in parallel, and provides support, to the higher voltage transmission network which is deemed by cl. 6.24.2(a) of the NER to be a dual function asset. For the avoidance of doubt: </w:t>
            </w:r>
          </w:p>
          <w:p w:rsidR="003145E1" w:rsidRPr="003145E1" w:rsidRDefault="003145E1" w:rsidP="003145E1">
            <w:pPr>
              <w:pStyle w:val="AERtabletextleft"/>
            </w:pPr>
            <w:r w:rsidRPr="003145E1">
              <w:t xml:space="preserve">(a) a dual function asset can only be an asset which forms part of a network that is predominantly a distribution network; and </w:t>
            </w:r>
          </w:p>
          <w:p w:rsidR="003145E1" w:rsidRPr="003145E1" w:rsidRDefault="003145E1" w:rsidP="003145E1">
            <w:pPr>
              <w:pStyle w:val="AERtabletextleft"/>
            </w:pPr>
            <w:r w:rsidRPr="003145E1">
              <w:t xml:space="preserve">(b) an asset which forms part of a network which is predominantly a transmission network cannot be characterised as a dual function asset, </w:t>
            </w:r>
          </w:p>
          <w:p w:rsidR="003145E1" w:rsidRPr="003145E1" w:rsidRDefault="003145E1" w:rsidP="003145E1">
            <w:pPr>
              <w:pStyle w:val="AERtabletextleft"/>
            </w:pPr>
            <w:r w:rsidRPr="003145E1">
              <w:t>through the operation of cl. 6.24.2(a) of the NER.</w:t>
            </w:r>
          </w:p>
        </w:tc>
      </w:tr>
      <w:tr w:rsidR="003145E1" w:rsidRPr="00311043" w:rsidTr="00611DAA">
        <w:trPr>
          <w:trHeight w:val="322"/>
        </w:trPr>
        <w:tc>
          <w:tcPr>
            <w:tcW w:w="1778"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Embedded generating unit</w:t>
            </w:r>
          </w:p>
        </w:tc>
        <w:tc>
          <w:tcPr>
            <w:tcW w:w="857" w:type="dxa"/>
            <w:tcBorders>
              <w:bottom w:val="nil"/>
            </w:tcBorders>
            <w:shd w:val="clear" w:color="auto" w:fill="FFFFFF" w:themeFill="background1"/>
            <w:vAlign w:val="center"/>
          </w:tcPr>
          <w:p w:rsidR="003145E1" w:rsidRPr="003145E1" w:rsidRDefault="003145E1" w:rsidP="003145E1">
            <w:pPr>
              <w:pStyle w:val="AERtabletextleft"/>
            </w:pPr>
            <w:r w:rsidRPr="003145E1">
              <w:t>Ch. 10</w:t>
            </w:r>
          </w:p>
        </w:tc>
        <w:tc>
          <w:tcPr>
            <w:tcW w:w="6607" w:type="dxa"/>
            <w:tcBorders>
              <w:bottom w:val="nil"/>
            </w:tcBorders>
            <w:shd w:val="clear" w:color="auto" w:fill="FFFFFF" w:themeFill="background1"/>
            <w:noWrap/>
            <w:vAlign w:val="center"/>
            <w:hideMark/>
          </w:tcPr>
          <w:p w:rsidR="003145E1" w:rsidRPr="003145E1" w:rsidRDefault="003145E1" w:rsidP="003145E1">
            <w:pPr>
              <w:pStyle w:val="AERtabletextleft"/>
            </w:pPr>
            <w:r w:rsidRPr="003145E1">
              <w:t>A generating unit connected within a distribution network and not having direct access to the transmission network.</w:t>
            </w:r>
          </w:p>
        </w:tc>
      </w:tr>
      <w:tr w:rsidR="00611DAA" w:rsidRPr="00311043" w:rsidTr="00611DAA">
        <w:trPr>
          <w:trHeight w:val="322"/>
        </w:trPr>
        <w:tc>
          <w:tcPr>
            <w:tcW w:w="1778" w:type="dxa"/>
            <w:tcBorders>
              <w:top w:val="nil"/>
            </w:tcBorders>
            <w:shd w:val="clear" w:color="auto" w:fill="DBE5F1"/>
            <w:noWrap/>
            <w:vAlign w:val="center"/>
          </w:tcPr>
          <w:p w:rsidR="00611DAA" w:rsidRPr="003145E1" w:rsidRDefault="00611DAA" w:rsidP="009E5927">
            <w:pPr>
              <w:pStyle w:val="AERtabletextleft"/>
            </w:pPr>
            <w:r w:rsidRPr="003145E1">
              <w:t xml:space="preserve">Embedded generator </w:t>
            </w:r>
          </w:p>
        </w:tc>
        <w:tc>
          <w:tcPr>
            <w:tcW w:w="857" w:type="dxa"/>
            <w:tcBorders>
              <w:top w:val="nil"/>
            </w:tcBorders>
            <w:shd w:val="clear" w:color="auto" w:fill="DBE5F1"/>
            <w:vAlign w:val="center"/>
          </w:tcPr>
          <w:p w:rsidR="00611DAA" w:rsidRPr="003145E1" w:rsidRDefault="00611DAA" w:rsidP="009E5927">
            <w:pPr>
              <w:pStyle w:val="AERtabletextleft"/>
            </w:pPr>
            <w:r w:rsidRPr="003145E1">
              <w:t>Ch. 10</w:t>
            </w:r>
          </w:p>
        </w:tc>
        <w:tc>
          <w:tcPr>
            <w:tcW w:w="6607" w:type="dxa"/>
            <w:tcBorders>
              <w:top w:val="nil"/>
            </w:tcBorders>
            <w:shd w:val="clear" w:color="auto" w:fill="DBE5F1"/>
            <w:noWrap/>
            <w:vAlign w:val="center"/>
          </w:tcPr>
          <w:p w:rsidR="00611DAA" w:rsidRPr="003145E1" w:rsidRDefault="00611DAA" w:rsidP="009E5927">
            <w:pPr>
              <w:pStyle w:val="AERtabletextleft"/>
            </w:pPr>
            <w:r w:rsidRPr="003145E1">
              <w:t>A Generator who owns, operates or controls an embedded generating unit.</w:t>
            </w:r>
          </w:p>
          <w:p w:rsidR="00611DAA" w:rsidRPr="003145E1" w:rsidRDefault="00611DAA" w:rsidP="00611DAA">
            <w:pPr>
              <w:pStyle w:val="AERtabletextleft"/>
            </w:pPr>
            <w:r w:rsidRPr="003145E1">
              <w:t>Note: In the context of Chapter 5A, the above definition has been displaced by a definition specifically applicable to that Chapter. See clause 5A.A.1.</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Final project assessment report</w:t>
            </w:r>
          </w:p>
        </w:tc>
        <w:tc>
          <w:tcPr>
            <w:tcW w:w="857" w:type="dxa"/>
            <w:vAlign w:val="center"/>
          </w:tcPr>
          <w:p w:rsidR="00611DAA" w:rsidRPr="003145E1" w:rsidRDefault="00611DAA" w:rsidP="003145E1">
            <w:pPr>
              <w:pStyle w:val="AERtabletextleft"/>
            </w:pPr>
            <w:r w:rsidRPr="003145E1">
              <w:t>Cl.5.10.2</w:t>
            </w:r>
          </w:p>
        </w:tc>
        <w:tc>
          <w:tcPr>
            <w:tcW w:w="6607" w:type="dxa"/>
            <w:noWrap/>
            <w:vAlign w:val="center"/>
            <w:hideMark/>
          </w:tcPr>
          <w:p w:rsidR="00611DAA" w:rsidRPr="003145E1" w:rsidRDefault="00611DAA" w:rsidP="003145E1">
            <w:pPr>
              <w:pStyle w:val="AERtabletextleft"/>
            </w:pPr>
            <w:r w:rsidRPr="003145E1">
              <w:t xml:space="preserve">The report prepared under cll. 5.17.4(o) or (p) of the NER. </w:t>
            </w:r>
          </w:p>
        </w:tc>
      </w:tr>
      <w:tr w:rsidR="00611DAA" w:rsidRPr="00311043" w:rsidTr="00611DAA">
        <w:trPr>
          <w:trHeight w:val="322"/>
        </w:trPr>
        <w:tc>
          <w:tcPr>
            <w:tcW w:w="1778" w:type="dxa"/>
            <w:shd w:val="clear" w:color="auto" w:fill="DBE5F1"/>
            <w:noWrap/>
            <w:vAlign w:val="center"/>
            <w:hideMark/>
          </w:tcPr>
          <w:p w:rsidR="00611DAA" w:rsidRPr="003145E1" w:rsidRDefault="00611DAA" w:rsidP="003145E1">
            <w:pPr>
              <w:pStyle w:val="AERtabletextleft"/>
            </w:pPr>
            <w:r w:rsidRPr="003145E1">
              <w:t>Identified need</w:t>
            </w:r>
          </w:p>
        </w:tc>
        <w:tc>
          <w:tcPr>
            <w:tcW w:w="857" w:type="dxa"/>
            <w:shd w:val="clear" w:color="auto" w:fill="DBE5F1"/>
            <w:vAlign w:val="center"/>
          </w:tcPr>
          <w:p w:rsidR="00611DAA" w:rsidRPr="003145E1" w:rsidRDefault="00611DAA" w:rsidP="003145E1">
            <w:pPr>
              <w:pStyle w:val="AERtabletextleft"/>
            </w:pPr>
            <w:r w:rsidRPr="003145E1">
              <w:t>Cl.5.10.2</w:t>
            </w:r>
          </w:p>
        </w:tc>
        <w:tc>
          <w:tcPr>
            <w:tcW w:w="6607" w:type="dxa"/>
            <w:shd w:val="clear" w:color="auto" w:fill="DBE5F1"/>
            <w:noWrap/>
            <w:vAlign w:val="center"/>
            <w:hideMark/>
          </w:tcPr>
          <w:p w:rsidR="00611DAA" w:rsidRPr="003145E1" w:rsidRDefault="00611DAA" w:rsidP="003145E1">
            <w:pPr>
              <w:pStyle w:val="AERtabletextleft"/>
            </w:pPr>
            <w:r w:rsidRPr="003145E1">
              <w:t>Identified need means the objective a Network Service Provider (or in the case of a need identified through joint planning under clause 5.14.1(d)(3) or clause 5.14.2(a), a group of Network Service Providers) seeks to achieve by investing in the network.</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 xml:space="preserve">Interested parties </w:t>
            </w:r>
          </w:p>
        </w:tc>
        <w:tc>
          <w:tcPr>
            <w:tcW w:w="857" w:type="dxa"/>
            <w:vAlign w:val="center"/>
          </w:tcPr>
          <w:p w:rsidR="00611DAA" w:rsidRPr="003145E1" w:rsidRDefault="00611DAA" w:rsidP="003145E1">
            <w:pPr>
              <w:pStyle w:val="AERtabletextleft"/>
            </w:pPr>
            <w:r w:rsidRPr="003145E1">
              <w:t>Cl. 5.15.1</w:t>
            </w:r>
          </w:p>
        </w:tc>
        <w:tc>
          <w:tcPr>
            <w:tcW w:w="6607" w:type="dxa"/>
            <w:noWrap/>
            <w:vAlign w:val="center"/>
            <w:hideMark/>
          </w:tcPr>
          <w:p w:rsidR="00611DAA" w:rsidRPr="003145E1" w:rsidRDefault="00611DAA" w:rsidP="003145E1">
            <w:pPr>
              <w:pStyle w:val="AERtabletextleft"/>
            </w:pPr>
            <w:r w:rsidRPr="003145E1">
              <w:t>In cll. 5.16.4, 5.16.5, 5.17.4 and 5.17.5 of the NER, interested party means a person including an end user or its representative who, in the AER</w:t>
            </w:r>
            <w:r w:rsidRPr="003145E1">
              <w:rPr>
                <w:rFonts w:hint="eastAsia"/>
              </w:rPr>
              <w:t>’</w:t>
            </w:r>
            <w:r w:rsidRPr="003145E1">
              <w:t>s opinion, has the potential to suffer a material and adverse National Electricity Market impact from the investment identified as the preferred option in the project assessment conclusions report or the final project assessment report (as the case may be).</w:t>
            </w:r>
          </w:p>
        </w:tc>
      </w:tr>
      <w:tr w:rsidR="00611DAA" w:rsidRPr="00311043" w:rsidTr="00611DAA">
        <w:trPr>
          <w:trHeight w:val="322"/>
        </w:trPr>
        <w:tc>
          <w:tcPr>
            <w:tcW w:w="1778" w:type="dxa"/>
            <w:shd w:val="clear" w:color="auto" w:fill="DBE5F1"/>
            <w:noWrap/>
            <w:vAlign w:val="center"/>
            <w:hideMark/>
          </w:tcPr>
          <w:p w:rsidR="00611DAA" w:rsidRPr="003145E1" w:rsidRDefault="00611DAA" w:rsidP="003145E1">
            <w:pPr>
              <w:pStyle w:val="AERtabletextleft"/>
            </w:pPr>
            <w:r w:rsidRPr="003145E1">
              <w:t xml:space="preserve">Involuntary load shedding </w:t>
            </w:r>
          </w:p>
        </w:tc>
        <w:tc>
          <w:tcPr>
            <w:tcW w:w="857" w:type="dxa"/>
            <w:shd w:val="clear" w:color="auto" w:fill="DBE5F1"/>
            <w:vAlign w:val="center"/>
          </w:tcPr>
          <w:p w:rsidR="00611DAA" w:rsidRPr="003145E1" w:rsidRDefault="00611DAA" w:rsidP="003145E1">
            <w:pPr>
              <w:pStyle w:val="AERtabletextleft"/>
            </w:pPr>
            <w:r w:rsidRPr="003145E1">
              <w:t>Ch. 10</w:t>
            </w:r>
          </w:p>
        </w:tc>
        <w:tc>
          <w:tcPr>
            <w:tcW w:w="6607" w:type="dxa"/>
            <w:shd w:val="clear" w:color="auto" w:fill="DBE5F1"/>
            <w:noWrap/>
            <w:vAlign w:val="center"/>
            <w:hideMark/>
          </w:tcPr>
          <w:p w:rsidR="00611DAA" w:rsidRPr="003145E1" w:rsidRDefault="00611DAA" w:rsidP="003145E1">
            <w:pPr>
              <w:pStyle w:val="AERtabletextleft"/>
            </w:pPr>
            <w:r w:rsidRPr="003145E1">
              <w:t>Load shedding where the load shed is not an interruptible load except load under the control of under frequency relays as described in cl.</w:t>
            </w:r>
            <w:r w:rsidRPr="003145E1">
              <w:rPr>
                <w:rFonts w:hint="eastAsia"/>
              </w:rPr>
              <w:t> </w:t>
            </w:r>
            <w:r w:rsidRPr="003145E1">
              <w:t>S5.1.10.1(a) of the NER, or a scheduled load.</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 xml:space="preserve">Intending Participant </w:t>
            </w:r>
          </w:p>
        </w:tc>
        <w:tc>
          <w:tcPr>
            <w:tcW w:w="857" w:type="dxa"/>
            <w:vAlign w:val="center"/>
          </w:tcPr>
          <w:p w:rsidR="00611DAA" w:rsidRPr="003145E1" w:rsidRDefault="00611DAA" w:rsidP="003145E1">
            <w:pPr>
              <w:pStyle w:val="AERtabletextleft"/>
            </w:pPr>
            <w:r w:rsidRPr="003145E1">
              <w:t>Ch. 10</w:t>
            </w:r>
          </w:p>
        </w:tc>
        <w:tc>
          <w:tcPr>
            <w:tcW w:w="6607" w:type="dxa"/>
            <w:noWrap/>
            <w:vAlign w:val="center"/>
            <w:hideMark/>
          </w:tcPr>
          <w:p w:rsidR="00611DAA" w:rsidRPr="003145E1" w:rsidRDefault="00611DAA" w:rsidP="003145E1">
            <w:pPr>
              <w:pStyle w:val="AERtabletextleft"/>
            </w:pPr>
            <w:r w:rsidRPr="003145E1">
              <w:t>A person who is registered by AEMO as an Intending Participant under Chapter 2.</w:t>
            </w:r>
          </w:p>
        </w:tc>
      </w:tr>
      <w:tr w:rsidR="00611DAA" w:rsidRPr="00311043" w:rsidTr="00611DAA">
        <w:trPr>
          <w:trHeight w:val="322"/>
        </w:trPr>
        <w:tc>
          <w:tcPr>
            <w:tcW w:w="1778" w:type="dxa"/>
            <w:shd w:val="clear" w:color="auto" w:fill="DBE5F1"/>
            <w:noWrap/>
            <w:vAlign w:val="center"/>
            <w:hideMark/>
          </w:tcPr>
          <w:p w:rsidR="00611DAA" w:rsidRPr="003145E1" w:rsidRDefault="00611DAA" w:rsidP="003145E1">
            <w:pPr>
              <w:pStyle w:val="AERtabletextleft"/>
            </w:pPr>
            <w:r w:rsidRPr="003145E1">
              <w:t>Load</w:t>
            </w:r>
          </w:p>
        </w:tc>
        <w:tc>
          <w:tcPr>
            <w:tcW w:w="857" w:type="dxa"/>
            <w:shd w:val="clear" w:color="auto" w:fill="DBE5F1"/>
            <w:vAlign w:val="center"/>
          </w:tcPr>
          <w:p w:rsidR="00611DAA" w:rsidRPr="003145E1" w:rsidRDefault="00611DAA" w:rsidP="003145E1">
            <w:pPr>
              <w:pStyle w:val="AERtabletextleft"/>
            </w:pPr>
            <w:r w:rsidRPr="003145E1">
              <w:t>Ch. 10</w:t>
            </w:r>
          </w:p>
        </w:tc>
        <w:tc>
          <w:tcPr>
            <w:tcW w:w="6607" w:type="dxa"/>
            <w:shd w:val="clear" w:color="auto" w:fill="DBE5F1"/>
            <w:noWrap/>
            <w:vAlign w:val="center"/>
            <w:hideMark/>
          </w:tcPr>
          <w:p w:rsidR="00611DAA" w:rsidRPr="003145E1" w:rsidRDefault="00611DAA" w:rsidP="003145E1">
            <w:pPr>
              <w:pStyle w:val="AERtabletextleft"/>
            </w:pPr>
            <w:r w:rsidRPr="003145E1">
              <w:t>A connection point or defined set of connection points at which electrical power is delivered to a person or to another network or the amount of electrical power delivered at a defined instant at a connection point, or aggregated over a defined set of connection points.</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Load shedding</w:t>
            </w:r>
          </w:p>
        </w:tc>
        <w:tc>
          <w:tcPr>
            <w:tcW w:w="857" w:type="dxa"/>
            <w:vAlign w:val="center"/>
          </w:tcPr>
          <w:p w:rsidR="00611DAA" w:rsidRPr="003145E1" w:rsidRDefault="00611DAA" w:rsidP="003145E1">
            <w:pPr>
              <w:pStyle w:val="AERtabletextleft"/>
            </w:pPr>
            <w:r w:rsidRPr="003145E1">
              <w:t>Ch. 10</w:t>
            </w:r>
          </w:p>
        </w:tc>
        <w:tc>
          <w:tcPr>
            <w:tcW w:w="6607" w:type="dxa"/>
            <w:noWrap/>
            <w:vAlign w:val="center"/>
            <w:hideMark/>
          </w:tcPr>
          <w:p w:rsidR="00611DAA" w:rsidRPr="003145E1" w:rsidRDefault="00611DAA" w:rsidP="003145E1">
            <w:pPr>
              <w:pStyle w:val="AERtabletextleft"/>
            </w:pPr>
            <w:r w:rsidRPr="003145E1">
              <w:t>Reducing or disconnecting load from the power system.</w:t>
            </w:r>
          </w:p>
        </w:tc>
      </w:tr>
      <w:tr w:rsidR="00611DAA" w:rsidRPr="00311043" w:rsidTr="00611DAA">
        <w:trPr>
          <w:trHeight w:val="322"/>
        </w:trPr>
        <w:tc>
          <w:tcPr>
            <w:tcW w:w="1778" w:type="dxa"/>
            <w:shd w:val="clear" w:color="auto" w:fill="DBE5F1"/>
            <w:noWrap/>
            <w:vAlign w:val="center"/>
            <w:hideMark/>
          </w:tcPr>
          <w:p w:rsidR="00611DAA" w:rsidRPr="003145E1" w:rsidRDefault="00611DAA" w:rsidP="003145E1">
            <w:pPr>
              <w:pStyle w:val="AERtabletextleft"/>
            </w:pPr>
            <w:r w:rsidRPr="003145E1">
              <w:t>Load transfer capacity</w:t>
            </w:r>
          </w:p>
        </w:tc>
        <w:tc>
          <w:tcPr>
            <w:tcW w:w="857" w:type="dxa"/>
            <w:shd w:val="clear" w:color="auto" w:fill="DBE5F1"/>
            <w:vAlign w:val="center"/>
          </w:tcPr>
          <w:p w:rsidR="00611DAA" w:rsidRPr="003145E1" w:rsidRDefault="00611DAA" w:rsidP="003145E1">
            <w:pPr>
              <w:pStyle w:val="AERtabletextleft"/>
            </w:pPr>
            <w:r w:rsidRPr="003145E1">
              <w:t>Cl.5.10.2</w:t>
            </w:r>
          </w:p>
        </w:tc>
        <w:tc>
          <w:tcPr>
            <w:tcW w:w="6607" w:type="dxa"/>
            <w:shd w:val="clear" w:color="auto" w:fill="DBE5F1"/>
            <w:noWrap/>
            <w:vAlign w:val="center"/>
            <w:hideMark/>
          </w:tcPr>
          <w:p w:rsidR="00611DAA" w:rsidRPr="003145E1" w:rsidRDefault="00611DAA" w:rsidP="003145E1">
            <w:pPr>
              <w:pStyle w:val="AERtabletextleft"/>
            </w:pPr>
            <w:r w:rsidRPr="003145E1">
              <w:t>Meeting load requirements for a connection point by the reduction of load or group of loads at the connection point and increasing the load or group of loads at a different connection point.</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Network option</w:t>
            </w:r>
          </w:p>
        </w:tc>
        <w:tc>
          <w:tcPr>
            <w:tcW w:w="857" w:type="dxa"/>
            <w:vAlign w:val="center"/>
          </w:tcPr>
          <w:p w:rsidR="00611DAA" w:rsidRPr="003145E1" w:rsidRDefault="00611DAA" w:rsidP="003145E1">
            <w:pPr>
              <w:pStyle w:val="AERtabletextleft"/>
            </w:pPr>
            <w:r w:rsidRPr="003145E1">
              <w:t>Cl.5.10.2</w:t>
            </w:r>
          </w:p>
        </w:tc>
        <w:tc>
          <w:tcPr>
            <w:tcW w:w="6607" w:type="dxa"/>
            <w:noWrap/>
            <w:vAlign w:val="center"/>
            <w:hideMark/>
          </w:tcPr>
          <w:p w:rsidR="00611DAA" w:rsidRPr="003145E1" w:rsidRDefault="00611DAA" w:rsidP="003145E1">
            <w:pPr>
              <w:pStyle w:val="AERtabletextleft"/>
            </w:pPr>
            <w:r w:rsidRPr="003145E1">
              <w:t>A means by which an identified need can be fully or partly addressed by expenditure on a transmission asset or a distribution asset which is undertaken by a Network Service Provider.</w:t>
            </w:r>
          </w:p>
        </w:tc>
      </w:tr>
      <w:tr w:rsidR="00611DAA" w:rsidRPr="00311043" w:rsidTr="00611DAA">
        <w:trPr>
          <w:trHeight w:val="322"/>
        </w:trPr>
        <w:tc>
          <w:tcPr>
            <w:tcW w:w="1778" w:type="dxa"/>
            <w:shd w:val="clear" w:color="auto" w:fill="DBE5F1"/>
            <w:noWrap/>
            <w:vAlign w:val="center"/>
            <w:hideMark/>
          </w:tcPr>
          <w:p w:rsidR="00611DAA" w:rsidRPr="003145E1" w:rsidRDefault="00611DAA" w:rsidP="003145E1">
            <w:pPr>
              <w:pStyle w:val="AERtabletextleft"/>
            </w:pPr>
            <w:r w:rsidRPr="003145E1">
              <w:t>Non-network option</w:t>
            </w:r>
          </w:p>
        </w:tc>
        <w:tc>
          <w:tcPr>
            <w:tcW w:w="857" w:type="dxa"/>
            <w:shd w:val="clear" w:color="auto" w:fill="DBE5F1"/>
            <w:vAlign w:val="center"/>
          </w:tcPr>
          <w:p w:rsidR="00611DAA" w:rsidRPr="003145E1" w:rsidRDefault="00611DAA" w:rsidP="003145E1">
            <w:pPr>
              <w:pStyle w:val="AERtabletextleft"/>
            </w:pPr>
            <w:r w:rsidRPr="003145E1">
              <w:t>Cl.5.10.2</w:t>
            </w:r>
          </w:p>
        </w:tc>
        <w:tc>
          <w:tcPr>
            <w:tcW w:w="6607" w:type="dxa"/>
            <w:shd w:val="clear" w:color="auto" w:fill="DBE5F1"/>
            <w:noWrap/>
            <w:vAlign w:val="center"/>
            <w:hideMark/>
          </w:tcPr>
          <w:p w:rsidR="00611DAA" w:rsidRPr="003145E1" w:rsidRDefault="00611DAA" w:rsidP="003145E1">
            <w:pPr>
              <w:pStyle w:val="AERtabletextleft"/>
            </w:pPr>
            <w:r w:rsidRPr="003145E1">
              <w:t>A means by which an identified need can be fully or partly addressed other than by a network option</w:t>
            </w:r>
          </w:p>
        </w:tc>
      </w:tr>
      <w:tr w:rsidR="00611DAA" w:rsidRPr="00311043" w:rsidTr="00611DAA">
        <w:trPr>
          <w:trHeight w:val="322"/>
        </w:trPr>
        <w:tc>
          <w:tcPr>
            <w:tcW w:w="1778" w:type="dxa"/>
            <w:noWrap/>
            <w:vAlign w:val="center"/>
            <w:hideMark/>
          </w:tcPr>
          <w:p w:rsidR="00611DAA" w:rsidRPr="003145E1" w:rsidRDefault="00611DAA" w:rsidP="003145E1">
            <w:pPr>
              <w:pStyle w:val="AERtabletextleft"/>
            </w:pPr>
            <w:r w:rsidRPr="003145E1">
              <w:t>Non-network options report</w:t>
            </w:r>
          </w:p>
        </w:tc>
        <w:tc>
          <w:tcPr>
            <w:tcW w:w="857" w:type="dxa"/>
            <w:vAlign w:val="center"/>
          </w:tcPr>
          <w:p w:rsidR="00611DAA" w:rsidRPr="003145E1" w:rsidRDefault="00611DAA" w:rsidP="003145E1">
            <w:pPr>
              <w:pStyle w:val="AERtabletextleft"/>
            </w:pPr>
            <w:r w:rsidRPr="003145E1">
              <w:t>Cl.5.10.2</w:t>
            </w:r>
          </w:p>
        </w:tc>
        <w:tc>
          <w:tcPr>
            <w:tcW w:w="6607" w:type="dxa"/>
            <w:noWrap/>
            <w:vAlign w:val="center"/>
            <w:hideMark/>
          </w:tcPr>
          <w:p w:rsidR="00611DAA" w:rsidRPr="003145E1" w:rsidRDefault="00611DAA" w:rsidP="003145E1">
            <w:pPr>
              <w:pStyle w:val="AERtabletextleft"/>
            </w:pPr>
            <w:r w:rsidRPr="003145E1">
              <w:t>The report prepared under cl. 5.17.4(b) of the NER.</w:t>
            </w:r>
          </w:p>
        </w:tc>
      </w:tr>
      <w:tr w:rsidR="00611DAA" w:rsidRPr="00311043" w:rsidTr="00611DAA">
        <w:trPr>
          <w:trHeight w:val="322"/>
        </w:trPr>
        <w:tc>
          <w:tcPr>
            <w:tcW w:w="1778" w:type="dxa"/>
            <w:shd w:val="clear" w:color="auto" w:fill="DBE5F1"/>
            <w:noWrap/>
            <w:vAlign w:val="center"/>
          </w:tcPr>
          <w:p w:rsidR="00611DAA" w:rsidRPr="003145E1" w:rsidRDefault="00611DAA" w:rsidP="009E5927">
            <w:pPr>
              <w:pStyle w:val="AERtabletextleft"/>
            </w:pPr>
            <w:r w:rsidRPr="003145E1">
              <w:t>Non-network provider</w:t>
            </w:r>
          </w:p>
        </w:tc>
        <w:tc>
          <w:tcPr>
            <w:tcW w:w="857" w:type="dxa"/>
            <w:shd w:val="clear" w:color="auto" w:fill="DBE5F1"/>
            <w:vAlign w:val="center"/>
          </w:tcPr>
          <w:p w:rsidR="00611DAA" w:rsidRPr="003145E1" w:rsidRDefault="00611DAA" w:rsidP="009E5927">
            <w:pPr>
              <w:pStyle w:val="AERtabletextleft"/>
            </w:pPr>
            <w:r w:rsidRPr="003145E1">
              <w:t>Cl.5.10.2</w:t>
            </w:r>
          </w:p>
        </w:tc>
        <w:tc>
          <w:tcPr>
            <w:tcW w:w="6607" w:type="dxa"/>
            <w:shd w:val="clear" w:color="auto" w:fill="DBE5F1"/>
            <w:noWrap/>
            <w:vAlign w:val="center"/>
          </w:tcPr>
          <w:p w:rsidR="00611DAA" w:rsidRPr="003145E1" w:rsidRDefault="00611DAA" w:rsidP="009E5927">
            <w:pPr>
              <w:pStyle w:val="AERtabletextleft"/>
            </w:pPr>
            <w:r w:rsidRPr="003145E1">
              <w:t xml:space="preserve">A person who provides non-network options.  </w:t>
            </w:r>
          </w:p>
        </w:tc>
      </w:tr>
      <w:tr w:rsidR="00611DAA" w:rsidRPr="00311043" w:rsidTr="00611DAA">
        <w:trPr>
          <w:trHeight w:val="322"/>
        </w:trPr>
        <w:tc>
          <w:tcPr>
            <w:tcW w:w="1778" w:type="dxa"/>
            <w:noWrap/>
            <w:vAlign w:val="center"/>
          </w:tcPr>
          <w:p w:rsidR="00611DAA" w:rsidRPr="003145E1" w:rsidRDefault="00611DAA" w:rsidP="009E5927">
            <w:pPr>
              <w:pStyle w:val="AERtabletextleft"/>
            </w:pPr>
            <w:r w:rsidRPr="003145E1">
              <w:t>Potential credible option</w:t>
            </w:r>
          </w:p>
        </w:tc>
        <w:tc>
          <w:tcPr>
            <w:tcW w:w="857" w:type="dxa"/>
            <w:vAlign w:val="center"/>
          </w:tcPr>
          <w:p w:rsidR="00611DAA" w:rsidRPr="003145E1" w:rsidRDefault="00611DAA" w:rsidP="009E5927">
            <w:pPr>
              <w:pStyle w:val="AERtabletextleft"/>
            </w:pPr>
            <w:r w:rsidRPr="003145E1">
              <w:t>Cl.5.10.2</w:t>
            </w:r>
          </w:p>
        </w:tc>
        <w:tc>
          <w:tcPr>
            <w:tcW w:w="6607" w:type="dxa"/>
            <w:noWrap/>
            <w:vAlign w:val="center"/>
          </w:tcPr>
          <w:p w:rsidR="00611DAA" w:rsidRPr="003145E1" w:rsidRDefault="00611DAA" w:rsidP="009E5927">
            <w:pPr>
              <w:pStyle w:val="AERtabletextleft"/>
            </w:pPr>
            <w:r w:rsidRPr="003145E1">
              <w:t>An option which a RIT-D proponent or RIT-T proponent (as the case may be) reasonably considers has the potential to be a credible option based on its initial assessment of the identified need.</w:t>
            </w:r>
          </w:p>
        </w:tc>
      </w:tr>
      <w:tr w:rsidR="00611DAA" w:rsidRPr="00311043" w:rsidTr="00611DAA">
        <w:trPr>
          <w:trHeight w:val="322"/>
        </w:trPr>
        <w:tc>
          <w:tcPr>
            <w:tcW w:w="1778" w:type="dxa"/>
            <w:shd w:val="clear" w:color="auto" w:fill="DBE5F1"/>
            <w:noWrap/>
            <w:vAlign w:val="center"/>
          </w:tcPr>
          <w:p w:rsidR="00611DAA" w:rsidRPr="003145E1" w:rsidRDefault="00611DAA" w:rsidP="009E5927">
            <w:pPr>
              <w:pStyle w:val="AERtabletextleft"/>
            </w:pPr>
            <w:r w:rsidRPr="003145E1">
              <w:t xml:space="preserve">Preferred option </w:t>
            </w:r>
          </w:p>
        </w:tc>
        <w:tc>
          <w:tcPr>
            <w:tcW w:w="857" w:type="dxa"/>
            <w:shd w:val="clear" w:color="auto" w:fill="DBE5F1"/>
            <w:vAlign w:val="center"/>
          </w:tcPr>
          <w:p w:rsidR="00611DAA" w:rsidRPr="003145E1" w:rsidRDefault="00611DAA" w:rsidP="009E5927">
            <w:pPr>
              <w:pStyle w:val="AERtabletextleft"/>
            </w:pPr>
            <w:r w:rsidRPr="003145E1">
              <w:t>Cl. 5.17.1 (b)</w:t>
            </w:r>
          </w:p>
        </w:tc>
        <w:tc>
          <w:tcPr>
            <w:tcW w:w="6607" w:type="dxa"/>
            <w:shd w:val="clear" w:color="auto" w:fill="DBE5F1"/>
            <w:noWrap/>
            <w:vAlign w:val="center"/>
          </w:tcPr>
          <w:p w:rsidR="00611DAA" w:rsidRPr="003145E1" w:rsidRDefault="00611DAA" w:rsidP="009E5927">
            <w:pPr>
              <w:pStyle w:val="AERtabletextleft"/>
            </w:pPr>
            <w:r w:rsidRPr="003145E1">
              <w:t xml:space="preserve">The credible option that maximises the present value of the net economic benefit to all those who produce, consume and transport electricity in the National Electricity Market. For the avoidance of doubt, a preferred option may, in the relevant circumstances, have a negative net economic benefit (that is, a net economic cost) where the identified need is for reliability corrective action. </w:t>
            </w:r>
          </w:p>
        </w:tc>
      </w:tr>
      <w:tr w:rsidR="00611DAA" w:rsidRPr="00311043" w:rsidTr="00611DAA">
        <w:trPr>
          <w:trHeight w:val="1628"/>
        </w:trPr>
        <w:tc>
          <w:tcPr>
            <w:tcW w:w="1778" w:type="dxa"/>
            <w:noWrap/>
            <w:vAlign w:val="center"/>
          </w:tcPr>
          <w:p w:rsidR="00611DAA" w:rsidRPr="003145E1" w:rsidRDefault="00611DAA" w:rsidP="009E5927">
            <w:pPr>
              <w:pStyle w:val="AERtabletextleft"/>
            </w:pPr>
            <w:r w:rsidRPr="003145E1">
              <w:t>Publish/publication</w:t>
            </w:r>
          </w:p>
        </w:tc>
        <w:tc>
          <w:tcPr>
            <w:tcW w:w="857" w:type="dxa"/>
            <w:vAlign w:val="center"/>
          </w:tcPr>
          <w:p w:rsidR="00611DAA" w:rsidRPr="003145E1" w:rsidRDefault="00611DAA" w:rsidP="009E5927">
            <w:pPr>
              <w:pStyle w:val="AERtabletextleft"/>
            </w:pPr>
            <w:r w:rsidRPr="003145E1">
              <w:t>Ch. 10</w:t>
            </w:r>
          </w:p>
        </w:tc>
        <w:tc>
          <w:tcPr>
            <w:tcW w:w="6607" w:type="dxa"/>
            <w:noWrap/>
            <w:vAlign w:val="center"/>
          </w:tcPr>
          <w:p w:rsidR="00611DAA" w:rsidRPr="003145E1" w:rsidRDefault="00611DAA" w:rsidP="009E5927">
            <w:pPr>
              <w:pStyle w:val="AERtabletextleft"/>
            </w:pPr>
            <w:r w:rsidRPr="003145E1">
              <w:t>A document is published by the AER if it is:</w:t>
            </w:r>
          </w:p>
          <w:p w:rsidR="00611DAA" w:rsidRPr="003145E1" w:rsidRDefault="00611DAA" w:rsidP="009E5927">
            <w:pPr>
              <w:pStyle w:val="AERtabletextleft"/>
            </w:pPr>
            <w:r w:rsidRPr="003145E1">
              <w:t>(a) published on the AER's website; and</w:t>
            </w:r>
          </w:p>
          <w:p w:rsidR="00611DAA" w:rsidRPr="003145E1" w:rsidRDefault="00611DAA" w:rsidP="009E5927">
            <w:pPr>
              <w:pStyle w:val="AERtabletextleft"/>
            </w:pPr>
            <w:r w:rsidRPr="003145E1">
              <w:t>(b) made available for public inspection at the AER's public offices; and</w:t>
            </w:r>
          </w:p>
          <w:p w:rsidR="00611DAA" w:rsidRPr="003145E1" w:rsidRDefault="00611DAA" w:rsidP="009E5927">
            <w:pPr>
              <w:pStyle w:val="AERtabletextleft"/>
            </w:pPr>
            <w:r w:rsidRPr="003145E1">
              <w:t xml:space="preserve">(c) in the case of a document inviting submissions from members of the public </w:t>
            </w:r>
            <w:r w:rsidRPr="003145E1">
              <w:rPr>
                <w:rFonts w:hint="eastAsia"/>
              </w:rPr>
              <w:t>–</w:t>
            </w:r>
            <w:r w:rsidRPr="003145E1">
              <w:t xml:space="preserve"> published in a newspaper circulating generally throughout Australia.</w:t>
            </w:r>
          </w:p>
          <w:p w:rsidR="00611DAA" w:rsidRPr="003145E1" w:rsidRDefault="00611DAA" w:rsidP="009E5927">
            <w:pPr>
              <w:pStyle w:val="AERtabletextleft"/>
            </w:pPr>
            <w:r w:rsidRPr="003145E1">
              <w:t>In Part B of Chapter 5, a document is published by the Distribution Network Service Provider if it is published on the Distribution Network Service Provider’s website.</w:t>
            </w:r>
          </w:p>
          <w:p w:rsidR="00611DAA" w:rsidRPr="003145E1" w:rsidRDefault="00611DAA" w:rsidP="009E5927">
            <w:pPr>
              <w:pStyle w:val="AERtabletextleft"/>
            </w:pPr>
            <w:r w:rsidRPr="003145E1">
              <w:t>Otherwise, a document is published by someone else if it is made available to Registered Participants electronically.</w:t>
            </w:r>
          </w:p>
        </w:tc>
      </w:tr>
      <w:tr w:rsidR="00611DAA" w:rsidRPr="00311043" w:rsidTr="00611DAA">
        <w:trPr>
          <w:trHeight w:val="442"/>
        </w:trPr>
        <w:tc>
          <w:tcPr>
            <w:tcW w:w="1778" w:type="dxa"/>
            <w:shd w:val="clear" w:color="auto" w:fill="DBE5F1"/>
            <w:noWrap/>
            <w:vAlign w:val="center"/>
          </w:tcPr>
          <w:p w:rsidR="00611DAA" w:rsidRPr="003145E1" w:rsidRDefault="00611DAA" w:rsidP="009E5927">
            <w:pPr>
              <w:pStyle w:val="AERtabletextleft"/>
            </w:pPr>
            <w:r w:rsidRPr="003145E1">
              <w:t>Registered Participant</w:t>
            </w:r>
          </w:p>
        </w:tc>
        <w:tc>
          <w:tcPr>
            <w:tcW w:w="857" w:type="dxa"/>
            <w:shd w:val="clear" w:color="auto" w:fill="DBE5F1"/>
            <w:vAlign w:val="center"/>
          </w:tcPr>
          <w:p w:rsidR="00611DAA" w:rsidRPr="003145E1" w:rsidRDefault="00611DAA" w:rsidP="009E5927">
            <w:pPr>
              <w:pStyle w:val="AERtabletextleft"/>
            </w:pPr>
            <w:r w:rsidRPr="003145E1">
              <w:t>Ch. 10</w:t>
            </w:r>
          </w:p>
        </w:tc>
        <w:tc>
          <w:tcPr>
            <w:tcW w:w="6607" w:type="dxa"/>
            <w:shd w:val="clear" w:color="auto" w:fill="DBE5F1"/>
            <w:noWrap/>
            <w:vAlign w:val="center"/>
          </w:tcPr>
          <w:p w:rsidR="00611DAA" w:rsidRPr="003145E1" w:rsidRDefault="00611DAA" w:rsidP="009E5927">
            <w:pPr>
              <w:pStyle w:val="AERtabletextleft"/>
            </w:pPr>
            <w:r w:rsidRPr="003145E1">
              <w:t>A person who is registered by AEMO in any one or more of the categories listed in rules 2.2 to 2.7 (in the case of a person who is registered by AEMO as a Trader, such a person is only a Registered Participant for the purposes referred to in rule 2.5A). However, as set out in cl. 8.2.1(a1), for the purposes of some provisions of rule 8.2 only, AEMO, Connection Applicants, Metering Providers and Metering Data Providers who are not otherwise Registered Participants are also deemed to be Registered Participants</w:t>
            </w:r>
          </w:p>
        </w:tc>
      </w:tr>
      <w:tr w:rsidR="00611DAA" w:rsidRPr="00311043" w:rsidTr="00611DAA">
        <w:trPr>
          <w:trHeight w:val="442"/>
        </w:trPr>
        <w:tc>
          <w:tcPr>
            <w:tcW w:w="1778" w:type="dxa"/>
            <w:noWrap/>
            <w:vAlign w:val="center"/>
          </w:tcPr>
          <w:p w:rsidR="00611DAA" w:rsidRPr="003145E1" w:rsidRDefault="00611DAA" w:rsidP="009E5927">
            <w:pPr>
              <w:pStyle w:val="AERtabletextleft"/>
            </w:pPr>
            <w:r w:rsidRPr="003145E1">
              <w:t>Reasonable scenario</w:t>
            </w:r>
          </w:p>
        </w:tc>
        <w:tc>
          <w:tcPr>
            <w:tcW w:w="857" w:type="dxa"/>
            <w:vAlign w:val="center"/>
          </w:tcPr>
          <w:p w:rsidR="00611DAA" w:rsidRPr="003145E1" w:rsidRDefault="00611DAA" w:rsidP="009E5927">
            <w:pPr>
              <w:pStyle w:val="AERtabletextleft"/>
            </w:pPr>
            <w:r w:rsidRPr="003145E1">
              <w:t>N/A</w:t>
            </w:r>
          </w:p>
        </w:tc>
        <w:tc>
          <w:tcPr>
            <w:tcW w:w="6607" w:type="dxa"/>
            <w:noWrap/>
            <w:vAlign w:val="center"/>
          </w:tcPr>
          <w:p w:rsidR="00611DAA" w:rsidRPr="003145E1" w:rsidRDefault="00611DAA" w:rsidP="009E5927">
            <w:pPr>
              <w:pStyle w:val="AERtabletextleft"/>
            </w:pPr>
            <w:r w:rsidRPr="003145E1">
              <w:t>a set of variables or parameters that the RIT-D proponent does not expect to change across each of the relevant credible options.</w:t>
            </w:r>
          </w:p>
        </w:tc>
      </w:tr>
      <w:tr w:rsidR="00611DAA" w:rsidRPr="00311043" w:rsidTr="00611DAA">
        <w:trPr>
          <w:trHeight w:val="442"/>
        </w:trPr>
        <w:tc>
          <w:tcPr>
            <w:tcW w:w="1778" w:type="dxa"/>
            <w:shd w:val="clear" w:color="auto" w:fill="DBE5F1"/>
            <w:noWrap/>
            <w:vAlign w:val="center"/>
          </w:tcPr>
          <w:p w:rsidR="00611DAA" w:rsidRPr="003145E1" w:rsidRDefault="00611DAA" w:rsidP="009E5927">
            <w:pPr>
              <w:pStyle w:val="AERtabletextleft"/>
            </w:pPr>
            <w:r w:rsidRPr="003145E1">
              <w:t xml:space="preserve">Reliability corrective action </w:t>
            </w:r>
          </w:p>
        </w:tc>
        <w:tc>
          <w:tcPr>
            <w:tcW w:w="857" w:type="dxa"/>
            <w:shd w:val="clear" w:color="auto" w:fill="DBE5F1"/>
            <w:vAlign w:val="center"/>
          </w:tcPr>
          <w:p w:rsidR="00611DAA" w:rsidRPr="003145E1" w:rsidRDefault="00611DAA" w:rsidP="009E5927">
            <w:pPr>
              <w:pStyle w:val="AERtabletextleft"/>
            </w:pPr>
            <w:r w:rsidRPr="003145E1">
              <w:t>Cl.5.10.2</w:t>
            </w:r>
          </w:p>
        </w:tc>
        <w:tc>
          <w:tcPr>
            <w:tcW w:w="6607" w:type="dxa"/>
            <w:shd w:val="clear" w:color="auto" w:fill="DBE5F1"/>
            <w:noWrap/>
            <w:vAlign w:val="center"/>
          </w:tcPr>
          <w:p w:rsidR="00611DAA" w:rsidRPr="003145E1" w:rsidRDefault="00611DAA" w:rsidP="009E5927">
            <w:pPr>
              <w:pStyle w:val="AERtabletextleft"/>
            </w:pPr>
            <w:r w:rsidRPr="003145E1">
              <w:t>Investment by a Transmission Network Service Provider or a Distribution Network Service Provider in respect of its transmission network or distribution network for the purpose of meeting the service standards linked to the technical requirements of schedule 5.1 or in applicable regulatory instruments and which may consist of network options or non-network options.</w:t>
            </w:r>
          </w:p>
        </w:tc>
      </w:tr>
      <w:tr w:rsidR="00611DAA" w:rsidRPr="00311043" w:rsidTr="00611DAA">
        <w:trPr>
          <w:trHeight w:val="322"/>
        </w:trPr>
        <w:tc>
          <w:tcPr>
            <w:tcW w:w="1778" w:type="dxa"/>
            <w:noWrap/>
            <w:vAlign w:val="center"/>
          </w:tcPr>
          <w:p w:rsidR="00611DAA" w:rsidRPr="003145E1" w:rsidRDefault="00611DAA" w:rsidP="009E5927">
            <w:pPr>
              <w:pStyle w:val="AERtabletextleft"/>
            </w:pPr>
            <w:r w:rsidRPr="003145E1">
              <w:t>RIT-D project</w:t>
            </w:r>
          </w:p>
        </w:tc>
        <w:tc>
          <w:tcPr>
            <w:tcW w:w="857" w:type="dxa"/>
            <w:vAlign w:val="center"/>
          </w:tcPr>
          <w:p w:rsidR="00611DAA" w:rsidRPr="003145E1" w:rsidRDefault="00611DAA" w:rsidP="009E5927">
            <w:pPr>
              <w:pStyle w:val="AERtabletextleft"/>
            </w:pPr>
            <w:r w:rsidRPr="003145E1">
              <w:t>Cl.5.10.2</w:t>
            </w:r>
          </w:p>
        </w:tc>
        <w:tc>
          <w:tcPr>
            <w:tcW w:w="6607" w:type="dxa"/>
            <w:noWrap/>
            <w:vAlign w:val="center"/>
          </w:tcPr>
          <w:p w:rsidR="00611DAA" w:rsidRPr="003145E1" w:rsidRDefault="00611DAA" w:rsidP="009E5927">
            <w:pPr>
              <w:pStyle w:val="AERtabletextleft"/>
            </w:pPr>
            <w:r w:rsidRPr="003145E1">
              <w:t>(a) a project the purpose if which is to address an identified need identified by a Distribution Network Service Provider, or</w:t>
            </w:r>
          </w:p>
          <w:p w:rsidR="00611DAA" w:rsidRPr="003145E1" w:rsidRDefault="00611DAA" w:rsidP="009E5927">
            <w:pPr>
              <w:pStyle w:val="AERtabletextleft"/>
            </w:pPr>
            <w:r w:rsidRPr="003145E1">
              <w:t>(b) a joint planning project that is not a RIT-T project</w:t>
            </w:r>
            <w:r>
              <w:t>.</w:t>
            </w:r>
          </w:p>
        </w:tc>
      </w:tr>
      <w:tr w:rsidR="00611DAA" w:rsidRPr="00311043" w:rsidTr="00611DAA">
        <w:trPr>
          <w:trHeight w:val="322"/>
        </w:trPr>
        <w:tc>
          <w:tcPr>
            <w:tcW w:w="1778" w:type="dxa"/>
            <w:shd w:val="clear" w:color="auto" w:fill="DBE5F1"/>
            <w:noWrap/>
            <w:vAlign w:val="center"/>
          </w:tcPr>
          <w:p w:rsidR="00611DAA" w:rsidRPr="003145E1" w:rsidRDefault="00611DAA" w:rsidP="009E5927">
            <w:pPr>
              <w:pStyle w:val="AERtabletextleft"/>
            </w:pPr>
            <w:r w:rsidRPr="003145E1">
              <w:t>RIT-D proponent</w:t>
            </w:r>
          </w:p>
        </w:tc>
        <w:tc>
          <w:tcPr>
            <w:tcW w:w="857" w:type="dxa"/>
            <w:shd w:val="clear" w:color="auto" w:fill="DBE5F1"/>
            <w:vAlign w:val="center"/>
          </w:tcPr>
          <w:p w:rsidR="00611DAA" w:rsidRPr="003145E1" w:rsidRDefault="00611DAA" w:rsidP="009E5927">
            <w:pPr>
              <w:pStyle w:val="AERtabletextleft"/>
            </w:pPr>
            <w:r w:rsidRPr="003145E1">
              <w:t>Cl.5.10.2</w:t>
            </w:r>
          </w:p>
        </w:tc>
        <w:tc>
          <w:tcPr>
            <w:tcW w:w="6607" w:type="dxa"/>
            <w:shd w:val="clear" w:color="auto" w:fill="DBE5F1"/>
            <w:noWrap/>
            <w:vAlign w:val="center"/>
          </w:tcPr>
          <w:p w:rsidR="00611DAA" w:rsidRPr="003145E1" w:rsidRDefault="00611DAA" w:rsidP="009E5927">
            <w:pPr>
              <w:pStyle w:val="AERtabletextleft"/>
            </w:pPr>
            <w:r w:rsidRPr="003145E1">
              <w:t>The Network Service Provider applying the regulatory investment test for distribution to a RIT-D project to address an identified need. The RIT-D proponent may be:</w:t>
            </w:r>
          </w:p>
          <w:p w:rsidR="00611DAA" w:rsidRPr="003145E1" w:rsidRDefault="00611DAA" w:rsidP="009E5927">
            <w:pPr>
              <w:pStyle w:val="AERtabletextleft"/>
            </w:pPr>
            <w:r w:rsidRPr="003145E1">
              <w:t>(a) if the identified need is identified during joint planning under cl. 5.14.1(d)(3), a Distribution Network Service Provider or a Transmission Network Service Provider ; or</w:t>
            </w:r>
          </w:p>
          <w:p w:rsidR="00611DAA" w:rsidRPr="003145E1" w:rsidRDefault="00611DAA" w:rsidP="009E5927">
            <w:pPr>
              <w:pStyle w:val="AERtabletextleft"/>
            </w:pPr>
            <w:r w:rsidRPr="003145E1">
              <w:t>(b) in any other case, a Distribution Network Service Provider.</w:t>
            </w:r>
          </w:p>
        </w:tc>
      </w:tr>
      <w:tr w:rsidR="00611DAA" w:rsidRPr="00311043" w:rsidTr="00611DAA">
        <w:trPr>
          <w:trHeight w:val="322"/>
        </w:trPr>
        <w:tc>
          <w:tcPr>
            <w:tcW w:w="1778" w:type="dxa"/>
            <w:noWrap/>
            <w:vAlign w:val="center"/>
          </w:tcPr>
          <w:p w:rsidR="00611DAA" w:rsidRPr="003145E1" w:rsidRDefault="00611DAA" w:rsidP="009E5927">
            <w:pPr>
              <w:pStyle w:val="AERtabletextleft"/>
            </w:pPr>
            <w:r w:rsidRPr="003145E1">
              <w:t>Sub-transmission line</w:t>
            </w:r>
          </w:p>
        </w:tc>
        <w:tc>
          <w:tcPr>
            <w:tcW w:w="857" w:type="dxa"/>
            <w:vAlign w:val="center"/>
          </w:tcPr>
          <w:p w:rsidR="00611DAA" w:rsidRPr="003145E1" w:rsidRDefault="00611DAA" w:rsidP="009E5927">
            <w:pPr>
              <w:pStyle w:val="AERtabletextleft"/>
            </w:pPr>
            <w:r w:rsidRPr="003145E1">
              <w:t>Cl.5.10.2</w:t>
            </w:r>
          </w:p>
        </w:tc>
        <w:tc>
          <w:tcPr>
            <w:tcW w:w="6607" w:type="dxa"/>
            <w:noWrap/>
            <w:vAlign w:val="center"/>
          </w:tcPr>
          <w:p w:rsidR="00611DAA" w:rsidRPr="003145E1" w:rsidRDefault="00611DAA" w:rsidP="009E5927">
            <w:pPr>
              <w:pStyle w:val="AERtabletextleft"/>
            </w:pPr>
            <w:r w:rsidRPr="003145E1">
              <w:t>Means a power line connecting a sub-transmission asset to either the transmission system or another sub-transmission asset.</w:t>
            </w:r>
          </w:p>
        </w:tc>
      </w:tr>
      <w:tr w:rsidR="00611DAA" w:rsidRPr="00311043" w:rsidTr="00611DAA">
        <w:trPr>
          <w:trHeight w:val="322"/>
        </w:trPr>
        <w:tc>
          <w:tcPr>
            <w:tcW w:w="1778" w:type="dxa"/>
            <w:tcBorders>
              <w:bottom w:val="nil"/>
            </w:tcBorders>
            <w:shd w:val="clear" w:color="auto" w:fill="DBE5F1"/>
            <w:noWrap/>
            <w:vAlign w:val="center"/>
          </w:tcPr>
          <w:p w:rsidR="00611DAA" w:rsidRPr="003145E1" w:rsidRDefault="00611DAA" w:rsidP="003145E1">
            <w:pPr>
              <w:pStyle w:val="AERtabletextleft"/>
            </w:pPr>
            <w:r w:rsidRPr="003145E1">
              <w:t xml:space="preserve">Value of customer reliability </w:t>
            </w:r>
          </w:p>
        </w:tc>
        <w:tc>
          <w:tcPr>
            <w:tcW w:w="857" w:type="dxa"/>
            <w:tcBorders>
              <w:bottom w:val="nil"/>
            </w:tcBorders>
            <w:shd w:val="clear" w:color="auto" w:fill="DBE5F1"/>
            <w:vAlign w:val="center"/>
          </w:tcPr>
          <w:p w:rsidR="00611DAA" w:rsidRPr="003145E1" w:rsidRDefault="00611DAA" w:rsidP="003145E1">
            <w:pPr>
              <w:pStyle w:val="AERtabletextleft"/>
            </w:pPr>
          </w:p>
        </w:tc>
        <w:tc>
          <w:tcPr>
            <w:tcW w:w="6607" w:type="dxa"/>
            <w:tcBorders>
              <w:bottom w:val="nil"/>
            </w:tcBorders>
            <w:shd w:val="clear" w:color="auto" w:fill="DBE5F1"/>
            <w:noWrap/>
            <w:vAlign w:val="center"/>
          </w:tcPr>
          <w:p w:rsidR="00611DAA" w:rsidRPr="003145E1" w:rsidRDefault="00611DAA" w:rsidP="003145E1">
            <w:pPr>
              <w:pStyle w:val="AERtabletextleft"/>
            </w:pPr>
            <w:r w:rsidRPr="003145E1">
              <w:t>The value that electricity customers place on avoiding service interruptions. The VCR determines how much customers are willing to pay for improved service.</w:t>
            </w:r>
          </w:p>
        </w:tc>
      </w:tr>
      <w:tr w:rsidR="00611DAA" w:rsidRPr="00311043" w:rsidTr="00611DAA">
        <w:trPr>
          <w:trHeight w:val="322"/>
        </w:trPr>
        <w:tc>
          <w:tcPr>
            <w:tcW w:w="1778" w:type="dxa"/>
            <w:tcBorders>
              <w:bottom w:val="single" w:sz="4" w:space="0" w:color="365F91"/>
            </w:tcBorders>
            <w:shd w:val="clear" w:color="auto" w:fill="FFFFFF" w:themeFill="background1"/>
            <w:noWrap/>
            <w:vAlign w:val="center"/>
          </w:tcPr>
          <w:p w:rsidR="00611DAA" w:rsidRPr="003145E1" w:rsidRDefault="00611DAA" w:rsidP="003145E1">
            <w:pPr>
              <w:pStyle w:val="AERtabletextleft"/>
            </w:pPr>
            <w:r w:rsidRPr="003145E1">
              <w:t xml:space="preserve">Zone </w:t>
            </w:r>
            <w:r>
              <w:t>s</w:t>
            </w:r>
            <w:r w:rsidRPr="003145E1">
              <w:t>ubstation</w:t>
            </w:r>
          </w:p>
        </w:tc>
        <w:tc>
          <w:tcPr>
            <w:tcW w:w="857" w:type="dxa"/>
            <w:tcBorders>
              <w:bottom w:val="single" w:sz="4" w:space="0" w:color="365F91"/>
            </w:tcBorders>
            <w:shd w:val="clear" w:color="auto" w:fill="FFFFFF" w:themeFill="background1"/>
            <w:vAlign w:val="center"/>
          </w:tcPr>
          <w:p w:rsidR="00611DAA" w:rsidRPr="003145E1" w:rsidRDefault="00611DAA" w:rsidP="003145E1">
            <w:pPr>
              <w:pStyle w:val="AERtabletextleft"/>
            </w:pPr>
            <w:r w:rsidRPr="003145E1">
              <w:t>Cl.5.10.2</w:t>
            </w:r>
          </w:p>
        </w:tc>
        <w:tc>
          <w:tcPr>
            <w:tcW w:w="6607" w:type="dxa"/>
            <w:tcBorders>
              <w:bottom w:val="single" w:sz="4" w:space="0" w:color="365F91"/>
            </w:tcBorders>
            <w:shd w:val="clear" w:color="auto" w:fill="FFFFFF" w:themeFill="background1"/>
            <w:noWrap/>
            <w:vAlign w:val="center"/>
          </w:tcPr>
          <w:p w:rsidR="00611DAA" w:rsidRPr="003145E1" w:rsidRDefault="00611DAA" w:rsidP="003145E1">
            <w:pPr>
              <w:pStyle w:val="AERtabletextleft"/>
            </w:pPr>
            <w:r w:rsidRPr="003145E1">
              <w:t>A substation for the purpose of connecting a distribution network to a sub-transmission network.</w:t>
            </w:r>
          </w:p>
        </w:tc>
      </w:tr>
    </w:tbl>
    <w:p w:rsidR="002B209F" w:rsidRPr="00371899" w:rsidRDefault="002B209F" w:rsidP="002B209F">
      <w:pPr>
        <w:pStyle w:val="AERbodytext"/>
      </w:pPr>
    </w:p>
    <w:p w:rsidR="00322C70" w:rsidRDefault="00322C70"/>
    <w:sectPr w:rsidR="00322C70" w:rsidSect="00F12BF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65" w:rsidRDefault="001F3565" w:rsidP="002B209F">
      <w:pPr>
        <w:spacing w:after="0" w:line="240" w:lineRule="auto"/>
      </w:pPr>
      <w:r>
        <w:separator/>
      </w:r>
    </w:p>
  </w:endnote>
  <w:endnote w:type="continuationSeparator" w:id="0">
    <w:p w:rsidR="001F3565" w:rsidRDefault="001F3565" w:rsidP="002B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Default="001F3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Pr="001F3565" w:rsidRDefault="001F3565" w:rsidP="001F3565">
    <w:pPr>
      <w:pStyle w:val="Footer"/>
      <w:rPr>
        <w:rStyle w:val="AERbod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Default="001F3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65" w:rsidRDefault="001F3565" w:rsidP="002B209F">
      <w:pPr>
        <w:spacing w:after="0" w:line="240" w:lineRule="auto"/>
      </w:pPr>
      <w:r>
        <w:separator/>
      </w:r>
    </w:p>
  </w:footnote>
  <w:footnote w:type="continuationSeparator" w:id="0">
    <w:p w:rsidR="001F3565" w:rsidRDefault="001F3565" w:rsidP="002B209F">
      <w:pPr>
        <w:spacing w:after="0" w:line="240" w:lineRule="auto"/>
      </w:pPr>
      <w:r>
        <w:continuationSeparator/>
      </w:r>
    </w:p>
  </w:footnote>
  <w:footnote w:id="1">
    <w:p w:rsidR="001F3565" w:rsidRDefault="001F3565">
      <w:pPr>
        <w:pStyle w:val="FootnoteText"/>
      </w:pPr>
      <w:r>
        <w:rPr>
          <w:rStyle w:val="FootnoteReference"/>
        </w:rPr>
        <w:footnoteRef/>
      </w:r>
      <w:r>
        <w:t xml:space="preserve"> </w:t>
      </w:r>
      <w:r>
        <w:tab/>
        <w:t>NER, cll. 5.15.2; 5.17.2–5.</w:t>
      </w:r>
    </w:p>
  </w:footnote>
  <w:footnote w:id="2">
    <w:p w:rsidR="001F3565" w:rsidRDefault="001F3565" w:rsidP="007E4AC4">
      <w:pPr>
        <w:pStyle w:val="FootnoteText"/>
      </w:pPr>
      <w:r>
        <w:rPr>
          <w:rStyle w:val="FootnoteReference"/>
        </w:rPr>
        <w:footnoteRef/>
      </w:r>
      <w:r>
        <w:t xml:space="preserve"> </w:t>
      </w:r>
      <w:r>
        <w:tab/>
        <w:t>NER, cl. 5.17.2(b)(2).</w:t>
      </w:r>
    </w:p>
  </w:footnote>
  <w:footnote w:id="3">
    <w:p w:rsidR="001F3565" w:rsidRDefault="001F3565" w:rsidP="007E4AC4">
      <w:pPr>
        <w:pStyle w:val="FootnoteText"/>
      </w:pPr>
      <w:r>
        <w:rPr>
          <w:rStyle w:val="FootnoteReference"/>
        </w:rPr>
        <w:footnoteRef/>
      </w:r>
      <w:r>
        <w:t xml:space="preserve"> </w:t>
      </w:r>
      <w:r>
        <w:tab/>
        <w:t>NER, cll. 5.17.2(c); 5.17.4(c).  </w:t>
      </w:r>
    </w:p>
  </w:footnote>
  <w:footnote w:id="4">
    <w:p w:rsidR="001F3565" w:rsidRDefault="001F3565" w:rsidP="007E4AC4">
      <w:pPr>
        <w:pStyle w:val="FootnoteText"/>
      </w:pPr>
      <w:r>
        <w:rPr>
          <w:rStyle w:val="FootnoteReference"/>
        </w:rPr>
        <w:footnoteRef/>
      </w:r>
      <w:r>
        <w:t xml:space="preserve"> </w:t>
      </w:r>
      <w:r>
        <w:tab/>
        <w:t>NER, cl. 5.17.2(c).  </w:t>
      </w:r>
    </w:p>
  </w:footnote>
  <w:footnote w:id="5">
    <w:p w:rsidR="001F3565" w:rsidRDefault="001F3565">
      <w:pPr>
        <w:pStyle w:val="FootnoteText"/>
      </w:pPr>
      <w:r>
        <w:rPr>
          <w:rStyle w:val="FootnoteReference"/>
        </w:rPr>
        <w:footnoteRef/>
      </w:r>
      <w:r>
        <w:t xml:space="preserve"> </w:t>
      </w:r>
      <w:r>
        <w:tab/>
        <w:t xml:space="preserve">NER, cl. 5.17.2(e). </w:t>
      </w:r>
    </w:p>
  </w:footnote>
  <w:footnote w:id="6">
    <w:p w:rsidR="001F3565" w:rsidRDefault="001F3565">
      <w:pPr>
        <w:pStyle w:val="FootnoteText"/>
      </w:pPr>
      <w:r>
        <w:rPr>
          <w:rStyle w:val="FootnoteReference"/>
        </w:rPr>
        <w:footnoteRef/>
      </w:r>
      <w:r>
        <w:t xml:space="preserve"> </w:t>
      </w:r>
      <w:r>
        <w:tab/>
        <w:t xml:space="preserve">AER, Final decision: </w:t>
      </w:r>
      <w:r w:rsidRPr="002B211C">
        <w:rPr>
          <w:i/>
        </w:rPr>
        <w:t>Regulatory Test version 3 and application guidelines</w:t>
      </w:r>
      <w:r>
        <w:t xml:space="preserve">, November 2007. </w:t>
      </w:r>
    </w:p>
  </w:footnote>
  <w:footnote w:id="7">
    <w:p w:rsidR="001F3565" w:rsidRDefault="001F3565">
      <w:pPr>
        <w:pStyle w:val="FootnoteText"/>
      </w:pPr>
      <w:r>
        <w:rPr>
          <w:rStyle w:val="FootnoteReference"/>
        </w:rPr>
        <w:footnoteRef/>
      </w:r>
      <w:r>
        <w:t xml:space="preserve"> </w:t>
      </w:r>
      <w:r>
        <w:tab/>
        <w:t xml:space="preserve">NER, cl. 5.17.1(b). </w:t>
      </w:r>
    </w:p>
  </w:footnote>
  <w:footnote w:id="8">
    <w:p w:rsidR="001F3565" w:rsidRDefault="001F3565">
      <w:pPr>
        <w:pStyle w:val="FootnoteText"/>
      </w:pPr>
      <w:r>
        <w:rPr>
          <w:rStyle w:val="FootnoteReference"/>
        </w:rPr>
        <w:footnoteRef/>
      </w:r>
      <w:r>
        <w:t xml:space="preserve"> </w:t>
      </w:r>
      <w:r>
        <w:tab/>
        <w:t xml:space="preserve">NER, cl. 5.17.3(e). </w:t>
      </w:r>
    </w:p>
  </w:footnote>
  <w:footnote w:id="9">
    <w:p w:rsidR="001F3565" w:rsidRDefault="001F3565">
      <w:pPr>
        <w:pStyle w:val="FootnoteText"/>
      </w:pPr>
      <w:r>
        <w:rPr>
          <w:rStyle w:val="FootnoteReference"/>
        </w:rPr>
        <w:footnoteRef/>
      </w:r>
      <w:r>
        <w:t xml:space="preserve"> </w:t>
      </w:r>
      <w:r>
        <w:tab/>
        <w:t xml:space="preserve">NER, cl. 5.17.3(d). </w:t>
      </w:r>
    </w:p>
  </w:footnote>
  <w:footnote w:id="10">
    <w:p w:rsidR="001F3565" w:rsidRDefault="001F3565">
      <w:pPr>
        <w:pStyle w:val="FootnoteText"/>
      </w:pPr>
      <w:r>
        <w:rPr>
          <w:rStyle w:val="FootnoteReference"/>
        </w:rPr>
        <w:footnoteRef/>
      </w:r>
      <w:r>
        <w:t xml:space="preserve"> </w:t>
      </w:r>
      <w:r>
        <w:tab/>
        <w:t xml:space="preserve">NER, cl. 11.50.5(c). </w:t>
      </w:r>
    </w:p>
  </w:footnote>
  <w:footnote w:id="11">
    <w:p w:rsidR="001F3565" w:rsidRDefault="001F3565">
      <w:pPr>
        <w:pStyle w:val="FootnoteText"/>
      </w:pPr>
      <w:r>
        <w:rPr>
          <w:rStyle w:val="FootnoteReference"/>
        </w:rPr>
        <w:footnoteRef/>
      </w:r>
      <w:r>
        <w:t xml:space="preserve"> </w:t>
      </w:r>
      <w:r>
        <w:tab/>
        <w:t xml:space="preserve">NER, cl. 5.17.1(b). </w:t>
      </w:r>
    </w:p>
  </w:footnote>
  <w:footnote w:id="12">
    <w:p w:rsidR="001F3565" w:rsidRDefault="001F3565">
      <w:pPr>
        <w:pStyle w:val="FootnoteText"/>
      </w:pPr>
      <w:r>
        <w:rPr>
          <w:rStyle w:val="FootnoteReference"/>
        </w:rPr>
        <w:footnoteRef/>
      </w:r>
      <w:r>
        <w:t xml:space="preserve"> </w:t>
      </w:r>
      <w:r>
        <w:tab/>
        <w:t>NER, chapter 10. The NER defines Registered Participants as a</w:t>
      </w:r>
      <w:r w:rsidRPr="00182B9A">
        <w:t xml:space="preserve"> person who is registered by AEMO in any one or more o</w:t>
      </w:r>
      <w:r>
        <w:t>f the categories listed in r. </w:t>
      </w:r>
      <w:r w:rsidRPr="00182B9A">
        <w:t xml:space="preserve">2.2 to 2.7 </w:t>
      </w:r>
      <w:r>
        <w:t xml:space="preserve">of the NER </w:t>
      </w:r>
      <w:r w:rsidRPr="00182B9A">
        <w:t>(in the case of a person who is registered by AEMO as a Trader, such a person is only a Registered Participant for t</w:t>
      </w:r>
      <w:r>
        <w:t>he purposes referred to in r. </w:t>
      </w:r>
      <w:r w:rsidRPr="00182B9A">
        <w:t>2.5A</w:t>
      </w:r>
      <w:r>
        <w:t xml:space="preserve"> of the NER). However, as set out in cl. </w:t>
      </w:r>
      <w:r w:rsidRPr="00182B9A">
        <w:t xml:space="preserve"> 8.2.1(a1)</w:t>
      </w:r>
      <w:r>
        <w:t xml:space="preserve"> of the NER</w:t>
      </w:r>
      <w:r w:rsidRPr="00182B9A">
        <w:t>, for the purp</w:t>
      </w:r>
      <w:r>
        <w:t>oses of some provisions of r. </w:t>
      </w:r>
      <w:r w:rsidRPr="00182B9A">
        <w:t xml:space="preserve">8.2 </w:t>
      </w:r>
      <w:r>
        <w:t>of the NER</w:t>
      </w:r>
      <w:r w:rsidRPr="00182B9A">
        <w:t xml:space="preserve"> only, AEMO, Connection Applicants, Metering Providers and Metering Data Providers who are not otherwise Registered Participants are also deemed to be Registered Participants.</w:t>
      </w:r>
    </w:p>
  </w:footnote>
  <w:footnote w:id="13">
    <w:p w:rsidR="001F3565" w:rsidRDefault="001F3565">
      <w:pPr>
        <w:pStyle w:val="FootnoteText"/>
      </w:pPr>
      <w:r>
        <w:rPr>
          <w:rStyle w:val="FootnoteReference"/>
        </w:rPr>
        <w:footnoteRef/>
      </w:r>
      <w:r>
        <w:t xml:space="preserve"> </w:t>
      </w:r>
      <w:r>
        <w:tab/>
        <w:t xml:space="preserve">NER, cl. 5.17.4(a)(2). </w:t>
      </w:r>
    </w:p>
  </w:footnote>
  <w:footnote w:id="14">
    <w:p w:rsidR="001F3565" w:rsidRDefault="001F3565">
      <w:pPr>
        <w:pStyle w:val="FootnoteText"/>
      </w:pPr>
      <w:r>
        <w:rPr>
          <w:rStyle w:val="FootnoteReference"/>
        </w:rPr>
        <w:footnoteRef/>
      </w:r>
      <w:r>
        <w:t xml:space="preserve"> </w:t>
      </w:r>
      <w:r>
        <w:tab/>
        <w:t xml:space="preserve">NER, cl. 5.17.4(h). </w:t>
      </w:r>
    </w:p>
  </w:footnote>
  <w:footnote w:id="15">
    <w:p w:rsidR="001F3565" w:rsidRDefault="001F3565">
      <w:pPr>
        <w:pStyle w:val="FootnoteText"/>
      </w:pPr>
      <w:r>
        <w:rPr>
          <w:rStyle w:val="FootnoteReference"/>
        </w:rPr>
        <w:footnoteRef/>
      </w:r>
      <w:r>
        <w:t xml:space="preserve"> </w:t>
      </w:r>
      <w:r>
        <w:tab/>
        <w:t xml:space="preserve">NER, cl. 5.17.4(m). </w:t>
      </w:r>
    </w:p>
  </w:footnote>
  <w:footnote w:id="16">
    <w:p w:rsidR="001F3565" w:rsidRDefault="001F3565">
      <w:pPr>
        <w:pStyle w:val="FootnoteText"/>
      </w:pPr>
      <w:r>
        <w:rPr>
          <w:rStyle w:val="FootnoteReference"/>
        </w:rPr>
        <w:footnoteRef/>
      </w:r>
      <w:r>
        <w:t xml:space="preserve"> </w:t>
      </w:r>
      <w:r>
        <w:tab/>
        <w:t xml:space="preserve">NER, cl. 5.17.4(l). </w:t>
      </w:r>
    </w:p>
  </w:footnote>
  <w:footnote w:id="17">
    <w:p w:rsidR="001F3565" w:rsidRDefault="001F3565" w:rsidP="00BF77D4">
      <w:pPr>
        <w:pStyle w:val="FootnoteText"/>
      </w:pPr>
      <w:r>
        <w:rPr>
          <w:rStyle w:val="FootnoteReference"/>
        </w:rPr>
        <w:footnoteRef/>
      </w:r>
      <w:r>
        <w:t xml:space="preserve"> </w:t>
      </w:r>
      <w:r>
        <w:tab/>
        <w:t>NER, cl. 5.17.4(r)(1)</w:t>
      </w:r>
    </w:p>
  </w:footnote>
  <w:footnote w:id="18">
    <w:p w:rsidR="001F3565" w:rsidRDefault="001F3565">
      <w:pPr>
        <w:pStyle w:val="FootnoteText"/>
      </w:pPr>
      <w:r>
        <w:rPr>
          <w:rStyle w:val="FootnoteReference"/>
        </w:rPr>
        <w:footnoteRef/>
      </w:r>
      <w:r>
        <w:t xml:space="preserve"> </w:t>
      </w:r>
      <w:r>
        <w:tab/>
        <w:t>NER, cl. 5.17.4(r)(2)</w:t>
      </w:r>
    </w:p>
  </w:footnote>
  <w:footnote w:id="19">
    <w:p w:rsidR="001F3565" w:rsidRDefault="001F3565">
      <w:pPr>
        <w:pStyle w:val="FootnoteText"/>
      </w:pPr>
      <w:r>
        <w:rPr>
          <w:rStyle w:val="FootnoteReference"/>
        </w:rPr>
        <w:footnoteRef/>
      </w:r>
      <w:r>
        <w:t xml:space="preserve"> </w:t>
      </w:r>
      <w:r>
        <w:tab/>
        <w:t xml:space="preserve">NER, cl. 5.17.49u)-(v). </w:t>
      </w:r>
    </w:p>
  </w:footnote>
  <w:footnote w:id="20">
    <w:p w:rsidR="001F3565" w:rsidRDefault="001F3565">
      <w:pPr>
        <w:pStyle w:val="FootnoteText"/>
      </w:pPr>
      <w:r>
        <w:rPr>
          <w:rStyle w:val="FootnoteReference"/>
        </w:rPr>
        <w:footnoteRef/>
      </w:r>
      <w:r>
        <w:t xml:space="preserve"> </w:t>
      </w:r>
      <w:r>
        <w:tab/>
        <w:t xml:space="preserve">NER, cl. 5.17.2(b)(iii). </w:t>
      </w:r>
    </w:p>
  </w:footnote>
  <w:footnote w:id="21">
    <w:p w:rsidR="001F3565" w:rsidRDefault="001F3565" w:rsidP="002B209F">
      <w:pPr>
        <w:pStyle w:val="FootnoteText"/>
      </w:pPr>
      <w:r>
        <w:rPr>
          <w:rStyle w:val="FootnoteReference"/>
        </w:rPr>
        <w:footnoteRef/>
      </w:r>
      <w:r>
        <w:t xml:space="preserve"> </w:t>
      </w:r>
      <w:r>
        <w:tab/>
        <w:t xml:space="preserve">NER, cl. 5.17.1 (c)(9)(iii). </w:t>
      </w:r>
    </w:p>
  </w:footnote>
  <w:footnote w:id="22">
    <w:p w:rsidR="001F3565" w:rsidRDefault="001F3565">
      <w:pPr>
        <w:pStyle w:val="FootnoteText"/>
      </w:pPr>
      <w:r>
        <w:rPr>
          <w:rStyle w:val="FootnoteReference"/>
        </w:rPr>
        <w:footnoteRef/>
      </w:r>
      <w:r>
        <w:t xml:space="preserve"> </w:t>
      </w:r>
      <w:r>
        <w:tab/>
        <w:t xml:space="preserve">NER, cl. 5.17.5(a). </w:t>
      </w:r>
    </w:p>
  </w:footnote>
  <w:footnote w:id="23">
    <w:p w:rsidR="001F3565" w:rsidRDefault="001F3565">
      <w:pPr>
        <w:pStyle w:val="FootnoteText"/>
      </w:pPr>
      <w:r>
        <w:rPr>
          <w:rStyle w:val="FootnoteReference"/>
        </w:rPr>
        <w:footnoteRef/>
      </w:r>
      <w:r>
        <w:t xml:space="preserve"> </w:t>
      </w:r>
      <w:r>
        <w:tab/>
        <w:t>NER, cl. 5.17.5(a)(1) and (2)</w:t>
      </w:r>
    </w:p>
  </w:footnote>
  <w:footnote w:id="24">
    <w:p w:rsidR="001F3565" w:rsidRDefault="001F3565">
      <w:pPr>
        <w:pStyle w:val="FootnoteText"/>
      </w:pPr>
      <w:r>
        <w:rPr>
          <w:rStyle w:val="FootnoteReference"/>
        </w:rPr>
        <w:footnoteRef/>
      </w:r>
      <w:r>
        <w:t xml:space="preserve"> </w:t>
      </w:r>
      <w:r>
        <w:tab/>
        <w:t>NER, cl. 5.17.5(b)(1) and (2).</w:t>
      </w:r>
    </w:p>
  </w:footnote>
  <w:footnote w:id="25">
    <w:p w:rsidR="001F3565" w:rsidRDefault="001F3565">
      <w:pPr>
        <w:pStyle w:val="FootnoteText"/>
      </w:pPr>
      <w:r>
        <w:rPr>
          <w:rStyle w:val="FootnoteReference"/>
        </w:rPr>
        <w:footnoteRef/>
      </w:r>
      <w:r>
        <w:t xml:space="preserve"> </w:t>
      </w:r>
      <w:r>
        <w:tab/>
        <w:t xml:space="preserve">NER, cl. 5.17.5(c). </w:t>
      </w:r>
    </w:p>
  </w:footnote>
  <w:footnote w:id="26">
    <w:p w:rsidR="001F3565" w:rsidRDefault="001F3565">
      <w:pPr>
        <w:pStyle w:val="FootnoteText"/>
      </w:pPr>
      <w:r>
        <w:rPr>
          <w:rStyle w:val="FootnoteReference"/>
        </w:rPr>
        <w:footnoteRef/>
      </w:r>
      <w:r>
        <w:t xml:space="preserve"> </w:t>
      </w:r>
      <w:r>
        <w:tab/>
        <w:t xml:space="preserve">NER, cl. 5.17.5(d). </w:t>
      </w:r>
    </w:p>
  </w:footnote>
  <w:footnote w:id="27">
    <w:p w:rsidR="001F3565" w:rsidRDefault="001F3565">
      <w:pPr>
        <w:pStyle w:val="FootnoteText"/>
      </w:pPr>
      <w:r>
        <w:rPr>
          <w:rStyle w:val="FootnoteReference"/>
        </w:rPr>
        <w:footnoteRef/>
      </w:r>
      <w:r>
        <w:t xml:space="preserve"> </w:t>
      </w:r>
      <w:r>
        <w:tab/>
        <w:t xml:space="preserve">NER, cl. 5.17.5(d)(1) and (2). </w:t>
      </w:r>
    </w:p>
  </w:footnote>
  <w:footnote w:id="28">
    <w:p w:rsidR="001F3565" w:rsidRDefault="001F3565">
      <w:pPr>
        <w:pStyle w:val="FootnoteText"/>
      </w:pPr>
      <w:r>
        <w:rPr>
          <w:rStyle w:val="FootnoteReference"/>
        </w:rPr>
        <w:footnoteRef/>
      </w:r>
      <w:r>
        <w:t xml:space="preserve"> </w:t>
      </w:r>
      <w:r>
        <w:tab/>
        <w:t xml:space="preserve">NER, cl. 5.17.5(d)(3). </w:t>
      </w:r>
    </w:p>
  </w:footnote>
  <w:footnote w:id="29">
    <w:p w:rsidR="001F3565" w:rsidRDefault="001F3565">
      <w:pPr>
        <w:pStyle w:val="FootnoteText"/>
      </w:pPr>
      <w:r>
        <w:rPr>
          <w:rStyle w:val="FootnoteReference"/>
        </w:rPr>
        <w:footnoteRef/>
      </w:r>
      <w:r>
        <w:t xml:space="preserve"> </w:t>
      </w:r>
      <w:r>
        <w:tab/>
        <w:t xml:space="preserve">NER, cl. 5.17.5(f). </w:t>
      </w:r>
    </w:p>
  </w:footnote>
  <w:footnote w:id="30">
    <w:p w:rsidR="001F3565" w:rsidRDefault="001F3565" w:rsidP="002B209F">
      <w:pPr>
        <w:pStyle w:val="FootnoteText"/>
      </w:pPr>
      <w:r>
        <w:rPr>
          <w:rStyle w:val="FootnoteReference"/>
        </w:rPr>
        <w:footnoteRef/>
      </w:r>
      <w:r>
        <w:t xml:space="preserve"> </w:t>
      </w:r>
      <w:r>
        <w:tab/>
        <w:t>AEMC, Rule Determination:</w:t>
      </w:r>
      <w:r w:rsidRPr="009F5191">
        <w:rPr>
          <w:i/>
        </w:rPr>
        <w:t xml:space="preserve"> National Electricity Amendment (Distribution Network Planning and Expansion Framework) Rule 2012</w:t>
      </w:r>
      <w:r>
        <w:t>, 11 October 2012, pp. 81–82.</w:t>
      </w:r>
    </w:p>
  </w:footnote>
  <w:footnote w:id="31">
    <w:p w:rsidR="001F3565" w:rsidRDefault="001F3565" w:rsidP="002B209F">
      <w:pPr>
        <w:pStyle w:val="FootnoteText"/>
      </w:pPr>
      <w:r>
        <w:rPr>
          <w:rStyle w:val="FootnoteReference"/>
        </w:rPr>
        <w:footnoteRef/>
      </w:r>
      <w:r>
        <w:t xml:space="preserve"> </w:t>
      </w:r>
      <w:r>
        <w:tab/>
        <w:t>AEMC Rule Determination</w:t>
      </w:r>
      <w:r w:rsidRPr="009F5191">
        <w:rPr>
          <w:i/>
        </w:rPr>
        <w:t>, National Electricity Amendment (Distribution Network Planning and Expansion Framework) Rule 2012</w:t>
      </w:r>
      <w:r>
        <w:t>, 11 October 2012, pp. 81–82.</w:t>
      </w:r>
    </w:p>
  </w:footnote>
  <w:footnote w:id="32">
    <w:p w:rsidR="001F3565" w:rsidRDefault="001F3565" w:rsidP="002B209F">
      <w:pPr>
        <w:pStyle w:val="FootnoteText"/>
      </w:pPr>
      <w:r>
        <w:rPr>
          <w:rStyle w:val="FootnoteReference"/>
        </w:rPr>
        <w:footnoteRef/>
      </w:r>
      <w:r>
        <w:t xml:space="preserve"> </w:t>
      </w:r>
      <w:r>
        <w:tab/>
        <w:t xml:space="preserve">Defined as </w:t>
      </w:r>
      <w:r w:rsidRPr="00B0289D">
        <w:t>a set of variables or parameters that are not expected to change across each o</w:t>
      </w:r>
      <w:r>
        <w:t>f the relevant credible options</w:t>
      </w:r>
    </w:p>
  </w:footnote>
  <w:footnote w:id="33">
    <w:p w:rsidR="001F3565" w:rsidRDefault="001F3565" w:rsidP="002B209F">
      <w:pPr>
        <w:pStyle w:val="FootnoteText"/>
      </w:pPr>
      <w:r>
        <w:rPr>
          <w:rStyle w:val="FootnoteReference"/>
        </w:rPr>
        <w:footnoteRef/>
      </w:r>
      <w:r>
        <w:t xml:space="preserve"> </w:t>
      </w:r>
      <w:r>
        <w:tab/>
        <w:t>Reasonable scenarios may appropriately contemplate retirement of existing plant or facilities.</w:t>
      </w:r>
    </w:p>
  </w:footnote>
  <w:footnote w:id="34">
    <w:p w:rsidR="001F3565" w:rsidRDefault="001F3565" w:rsidP="0017075B">
      <w:pPr>
        <w:pStyle w:val="FootnoteText"/>
      </w:pPr>
      <w:r>
        <w:rPr>
          <w:rStyle w:val="FootnoteReference"/>
        </w:rPr>
        <w:footnoteRef/>
      </w:r>
      <w:r>
        <w:t xml:space="preserve"> </w:t>
      </w:r>
      <w:r>
        <w:tab/>
      </w:r>
      <w:r w:rsidRPr="0070039F">
        <w:rPr>
          <w:rStyle w:val="FootnoteReference"/>
          <w:vertAlign w:val="baseline"/>
        </w:rPr>
        <w:t>NER, cl. 5.17.1(c)(6)(i).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Default="001F3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Default="001F3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65" w:rsidRDefault="001F3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9E5"/>
    <w:multiLevelType w:val="hybridMultilevel"/>
    <w:tmpl w:val="9C109174"/>
    <w:lvl w:ilvl="0" w:tplc="2CFC1A36">
      <w:start w:val="1"/>
      <w:numFmt w:val="bullet"/>
      <w:pStyle w:val="ListBullet"/>
      <w:lvlText w:val=""/>
      <w:lvlJc w:val="left"/>
      <w:pPr>
        <w:tabs>
          <w:tab w:val="num" w:pos="420"/>
        </w:tabs>
        <w:ind w:left="420" w:hanging="35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13597CF9"/>
    <w:multiLevelType w:val="multilevel"/>
    <w:tmpl w:val="B478DFE6"/>
    <w:numStyleLink w:val="AERnumberedlist"/>
  </w:abstractNum>
  <w:abstractNum w:abstractNumId="3">
    <w:nsid w:val="1FAA05B5"/>
    <w:multiLevelType w:val="hybridMultilevel"/>
    <w:tmpl w:val="97FAD5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B612CC"/>
    <w:multiLevelType w:val="multilevel"/>
    <w:tmpl w:val="DD6028A0"/>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2870C2F4"/>
    <w:lvl w:ilvl="0" w:tplc="4362910E">
      <w:start w:val="1"/>
      <w:numFmt w:val="bullet"/>
      <w:pStyle w:val="AERbulletlistthirdstyle"/>
      <w:lvlText w:val=""/>
      <w:lvlJc w:val="left"/>
      <w:pPr>
        <w:ind w:left="1077" w:hanging="360"/>
      </w:pPr>
      <w:rPr>
        <w:rFonts w:ascii="Wingdings" w:hAnsi="Wingdings" w:hint="default"/>
      </w:rPr>
    </w:lvl>
    <w:lvl w:ilvl="1" w:tplc="C6F2BAC8">
      <w:start w:val="1"/>
      <w:numFmt w:val="bullet"/>
      <w:lvlText w:val=""/>
      <w:lvlJc w:val="left"/>
      <w:pPr>
        <w:ind w:left="1797" w:hanging="360"/>
      </w:pPr>
      <w:rPr>
        <w:rFonts w:ascii="Wingdings" w:hAnsi="Wingdings" w:hint="default"/>
        <w:sz w:val="16"/>
        <w:szCs w:val="16"/>
      </w:rPr>
    </w:lvl>
    <w:lvl w:ilvl="2" w:tplc="BA061C1C" w:tentative="1">
      <w:start w:val="1"/>
      <w:numFmt w:val="bullet"/>
      <w:lvlText w:val=""/>
      <w:lvlJc w:val="left"/>
      <w:pPr>
        <w:ind w:left="2517" w:hanging="360"/>
      </w:pPr>
      <w:rPr>
        <w:rFonts w:ascii="Wingdings" w:hAnsi="Wingdings" w:hint="default"/>
      </w:rPr>
    </w:lvl>
    <w:lvl w:ilvl="3" w:tplc="A4FE4932" w:tentative="1">
      <w:start w:val="1"/>
      <w:numFmt w:val="bullet"/>
      <w:lvlText w:val=""/>
      <w:lvlJc w:val="left"/>
      <w:pPr>
        <w:ind w:left="3237" w:hanging="360"/>
      </w:pPr>
      <w:rPr>
        <w:rFonts w:ascii="Symbol" w:hAnsi="Symbol" w:hint="default"/>
      </w:rPr>
    </w:lvl>
    <w:lvl w:ilvl="4" w:tplc="554233D0" w:tentative="1">
      <w:start w:val="1"/>
      <w:numFmt w:val="bullet"/>
      <w:lvlText w:val="o"/>
      <w:lvlJc w:val="left"/>
      <w:pPr>
        <w:ind w:left="3957" w:hanging="360"/>
      </w:pPr>
      <w:rPr>
        <w:rFonts w:ascii="Courier New" w:hAnsi="Courier New" w:cs="Courier New" w:hint="default"/>
      </w:rPr>
    </w:lvl>
    <w:lvl w:ilvl="5" w:tplc="1FEC1F16" w:tentative="1">
      <w:start w:val="1"/>
      <w:numFmt w:val="bullet"/>
      <w:lvlText w:val=""/>
      <w:lvlJc w:val="left"/>
      <w:pPr>
        <w:ind w:left="4677" w:hanging="360"/>
      </w:pPr>
      <w:rPr>
        <w:rFonts w:ascii="Wingdings" w:hAnsi="Wingdings" w:hint="default"/>
      </w:rPr>
    </w:lvl>
    <w:lvl w:ilvl="6" w:tplc="E398E168" w:tentative="1">
      <w:start w:val="1"/>
      <w:numFmt w:val="bullet"/>
      <w:lvlText w:val=""/>
      <w:lvlJc w:val="left"/>
      <w:pPr>
        <w:ind w:left="5397" w:hanging="360"/>
      </w:pPr>
      <w:rPr>
        <w:rFonts w:ascii="Symbol" w:hAnsi="Symbol" w:hint="default"/>
      </w:rPr>
    </w:lvl>
    <w:lvl w:ilvl="7" w:tplc="D5744B2C" w:tentative="1">
      <w:start w:val="1"/>
      <w:numFmt w:val="bullet"/>
      <w:lvlText w:val="o"/>
      <w:lvlJc w:val="left"/>
      <w:pPr>
        <w:ind w:left="6117" w:hanging="360"/>
      </w:pPr>
      <w:rPr>
        <w:rFonts w:ascii="Courier New" w:hAnsi="Courier New" w:cs="Courier New" w:hint="default"/>
      </w:rPr>
    </w:lvl>
    <w:lvl w:ilvl="8" w:tplc="5CDE1158"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DA188AD2"/>
    <w:lvl w:ilvl="0" w:tplc="3236ABFC">
      <w:start w:val="1"/>
      <w:numFmt w:val="bullet"/>
      <w:pStyle w:val="AERbulletlistfirststyle"/>
      <w:lvlText w:val=""/>
      <w:lvlJc w:val="left"/>
      <w:pPr>
        <w:ind w:left="720" w:hanging="360"/>
      </w:pPr>
      <w:rPr>
        <w:rFonts w:ascii="Wingdings" w:hAnsi="Wingdings" w:hint="default"/>
        <w:sz w:val="24"/>
        <w:szCs w:val="24"/>
      </w:rPr>
    </w:lvl>
    <w:lvl w:ilvl="1" w:tplc="0C090005">
      <w:start w:val="1"/>
      <w:numFmt w:val="bullet"/>
      <w:lvlText w:val=""/>
      <w:lvlJc w:val="left"/>
      <w:pPr>
        <w:ind w:left="1440" w:hanging="360"/>
      </w:pPr>
      <w:rPr>
        <w:rFonts w:ascii="Wingdings" w:hAnsi="Wingdings" w:hint="default"/>
      </w:rPr>
    </w:lvl>
    <w:lvl w:ilvl="2" w:tplc="AE0A52D4" w:tentative="1">
      <w:start w:val="1"/>
      <w:numFmt w:val="bullet"/>
      <w:lvlText w:val=""/>
      <w:lvlJc w:val="left"/>
      <w:pPr>
        <w:ind w:left="2160" w:hanging="360"/>
      </w:pPr>
      <w:rPr>
        <w:rFonts w:ascii="Wingdings" w:hAnsi="Wingdings" w:hint="default"/>
      </w:rPr>
    </w:lvl>
    <w:lvl w:ilvl="3" w:tplc="FD5ECDC6" w:tentative="1">
      <w:start w:val="1"/>
      <w:numFmt w:val="bullet"/>
      <w:lvlText w:val=""/>
      <w:lvlJc w:val="left"/>
      <w:pPr>
        <w:ind w:left="2880" w:hanging="360"/>
      </w:pPr>
      <w:rPr>
        <w:rFonts w:ascii="Symbol" w:hAnsi="Symbol" w:hint="default"/>
      </w:rPr>
    </w:lvl>
    <w:lvl w:ilvl="4" w:tplc="A8EE2C08">
      <w:start w:val="1"/>
      <w:numFmt w:val="bullet"/>
      <w:lvlText w:val="o"/>
      <w:lvlJc w:val="left"/>
      <w:pPr>
        <w:ind w:left="3600" w:hanging="360"/>
      </w:pPr>
      <w:rPr>
        <w:rFonts w:ascii="Courier New" w:hAnsi="Courier New" w:cs="Courier New" w:hint="default"/>
      </w:rPr>
    </w:lvl>
    <w:lvl w:ilvl="5" w:tplc="9A621844" w:tentative="1">
      <w:start w:val="1"/>
      <w:numFmt w:val="bullet"/>
      <w:lvlText w:val=""/>
      <w:lvlJc w:val="left"/>
      <w:pPr>
        <w:ind w:left="4320" w:hanging="360"/>
      </w:pPr>
      <w:rPr>
        <w:rFonts w:ascii="Wingdings" w:hAnsi="Wingdings" w:hint="default"/>
      </w:rPr>
    </w:lvl>
    <w:lvl w:ilvl="6" w:tplc="3E4A2B88" w:tentative="1">
      <w:start w:val="1"/>
      <w:numFmt w:val="bullet"/>
      <w:lvlText w:val=""/>
      <w:lvlJc w:val="left"/>
      <w:pPr>
        <w:ind w:left="5040" w:hanging="360"/>
      </w:pPr>
      <w:rPr>
        <w:rFonts w:ascii="Symbol" w:hAnsi="Symbol" w:hint="default"/>
      </w:rPr>
    </w:lvl>
    <w:lvl w:ilvl="7" w:tplc="7876E27A" w:tentative="1">
      <w:start w:val="1"/>
      <w:numFmt w:val="bullet"/>
      <w:lvlText w:val="o"/>
      <w:lvlJc w:val="left"/>
      <w:pPr>
        <w:ind w:left="5760" w:hanging="360"/>
      </w:pPr>
      <w:rPr>
        <w:rFonts w:ascii="Courier New" w:hAnsi="Courier New" w:cs="Courier New" w:hint="default"/>
      </w:rPr>
    </w:lvl>
    <w:lvl w:ilvl="8" w:tplc="F68A8FFA" w:tentative="1">
      <w:start w:val="1"/>
      <w:numFmt w:val="bullet"/>
      <w:lvlText w:val=""/>
      <w:lvlJc w:val="left"/>
      <w:pPr>
        <w:ind w:left="6480" w:hanging="360"/>
      </w:pPr>
      <w:rPr>
        <w:rFonts w:ascii="Wingdings" w:hAnsi="Wingdings" w:hint="default"/>
      </w:rPr>
    </w:lvl>
  </w:abstractNum>
  <w:abstractNum w:abstractNumId="8">
    <w:nsid w:val="4B9F690B"/>
    <w:multiLevelType w:val="hybridMultilevel"/>
    <w:tmpl w:val="0D7804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C7B214A"/>
    <w:multiLevelType w:val="hybridMultilevel"/>
    <w:tmpl w:val="8E060CF0"/>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7AEA3AE1"/>
    <w:multiLevelType w:val="hybridMultilevel"/>
    <w:tmpl w:val="52969776"/>
    <w:lvl w:ilvl="0" w:tplc="7C66B61C">
      <w:start w:val="1"/>
      <w:numFmt w:val="bullet"/>
      <w:pStyle w:val="AERquotebullet1"/>
      <w:lvlText w:val=""/>
      <w:lvlJc w:val="left"/>
      <w:pPr>
        <w:ind w:left="720" w:hanging="360"/>
      </w:pPr>
      <w:rPr>
        <w:rFonts w:ascii="Wingdings" w:hAnsi="Wingdings" w:hint="default"/>
      </w:rPr>
    </w:lvl>
    <w:lvl w:ilvl="1" w:tplc="D948630C" w:tentative="1">
      <w:start w:val="1"/>
      <w:numFmt w:val="bullet"/>
      <w:lvlText w:val="o"/>
      <w:lvlJc w:val="left"/>
      <w:pPr>
        <w:ind w:left="1440" w:hanging="360"/>
      </w:pPr>
      <w:rPr>
        <w:rFonts w:ascii="Courier New" w:hAnsi="Courier New" w:cs="Courier New" w:hint="default"/>
      </w:rPr>
    </w:lvl>
    <w:lvl w:ilvl="2" w:tplc="1DBE8B2E" w:tentative="1">
      <w:start w:val="1"/>
      <w:numFmt w:val="bullet"/>
      <w:lvlText w:val=""/>
      <w:lvlJc w:val="left"/>
      <w:pPr>
        <w:ind w:left="2160" w:hanging="360"/>
      </w:pPr>
      <w:rPr>
        <w:rFonts w:ascii="Wingdings" w:hAnsi="Wingdings" w:hint="default"/>
      </w:rPr>
    </w:lvl>
    <w:lvl w:ilvl="3" w:tplc="D136A8D4" w:tentative="1">
      <w:start w:val="1"/>
      <w:numFmt w:val="bullet"/>
      <w:lvlText w:val=""/>
      <w:lvlJc w:val="left"/>
      <w:pPr>
        <w:ind w:left="2880" w:hanging="360"/>
      </w:pPr>
      <w:rPr>
        <w:rFonts w:ascii="Symbol" w:hAnsi="Symbol" w:hint="default"/>
      </w:rPr>
    </w:lvl>
    <w:lvl w:ilvl="4" w:tplc="6AEA13E6" w:tentative="1">
      <w:start w:val="1"/>
      <w:numFmt w:val="bullet"/>
      <w:lvlText w:val="o"/>
      <w:lvlJc w:val="left"/>
      <w:pPr>
        <w:ind w:left="3600" w:hanging="360"/>
      </w:pPr>
      <w:rPr>
        <w:rFonts w:ascii="Courier New" w:hAnsi="Courier New" w:cs="Courier New" w:hint="default"/>
      </w:rPr>
    </w:lvl>
    <w:lvl w:ilvl="5" w:tplc="B002F2E2" w:tentative="1">
      <w:start w:val="1"/>
      <w:numFmt w:val="bullet"/>
      <w:lvlText w:val=""/>
      <w:lvlJc w:val="left"/>
      <w:pPr>
        <w:ind w:left="4320" w:hanging="360"/>
      </w:pPr>
      <w:rPr>
        <w:rFonts w:ascii="Wingdings" w:hAnsi="Wingdings" w:hint="default"/>
      </w:rPr>
    </w:lvl>
    <w:lvl w:ilvl="6" w:tplc="862E2040" w:tentative="1">
      <w:start w:val="1"/>
      <w:numFmt w:val="bullet"/>
      <w:lvlText w:val=""/>
      <w:lvlJc w:val="left"/>
      <w:pPr>
        <w:ind w:left="5040" w:hanging="360"/>
      </w:pPr>
      <w:rPr>
        <w:rFonts w:ascii="Symbol" w:hAnsi="Symbol" w:hint="default"/>
      </w:rPr>
    </w:lvl>
    <w:lvl w:ilvl="7" w:tplc="7C845190" w:tentative="1">
      <w:start w:val="1"/>
      <w:numFmt w:val="bullet"/>
      <w:lvlText w:val="o"/>
      <w:lvlJc w:val="left"/>
      <w:pPr>
        <w:ind w:left="5760" w:hanging="360"/>
      </w:pPr>
      <w:rPr>
        <w:rFonts w:ascii="Courier New" w:hAnsi="Courier New" w:cs="Courier New" w:hint="default"/>
      </w:rPr>
    </w:lvl>
    <w:lvl w:ilvl="8" w:tplc="5BA64CBA"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7"/>
  </w:num>
  <w:num w:numId="3">
    <w:abstractNumId w:val="5"/>
  </w:num>
  <w:num w:numId="4">
    <w:abstractNumId w:val="11"/>
  </w:num>
  <w:num w:numId="5">
    <w:abstractNumId w:val="1"/>
  </w:num>
  <w:num w:numId="6">
    <w:abstractNumId w:val="9"/>
  </w:num>
  <w:num w:numId="7">
    <w:abstractNumId w:val="6"/>
  </w:num>
  <w:num w:numId="8">
    <w:abstractNumId w:val="2"/>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num>
  <w:num w:numId="10">
    <w:abstractNumId w:val="4"/>
  </w:num>
  <w:num w:numId="11">
    <w:abstractNumId w:val="4"/>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
      <w:lvl w:ilvl="1">
        <w:start w:val="1"/>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2">
    <w:abstractNumId w:val="7"/>
  </w:num>
  <w:num w:numId="13">
    <w:abstractNumId w:val="2"/>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7"/>
  </w:num>
  <w:num w:numId="15">
    <w:abstractNumId w:val="3"/>
  </w:num>
  <w:num w:numId="16">
    <w:abstractNumId w:val="8"/>
  </w:num>
  <w:num w:numId="17">
    <w:abstractNumId w:val="10"/>
  </w:num>
  <w:num w:numId="18">
    <w:abstractNumId w:val="7"/>
  </w:num>
  <w:num w:numId="19">
    <w:abstractNumId w:val="7"/>
  </w:num>
  <w:num w:numId="20">
    <w:abstractNumId w:val="7"/>
  </w:num>
  <w:num w:numId="21">
    <w:abstractNumId w:val="2"/>
  </w:num>
  <w:num w:numId="22">
    <w:abstractNumId w:val="2"/>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7"/>
  </w:num>
  <w:num w:numId="24">
    <w:abstractNumId w:val="7"/>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brvpwxfs01\home$\spras\2013 08 12 - rit-d application (D2013-00111364).docx"/>
  </w:docVars>
  <w:rsids>
    <w:rsidRoot w:val="002B209F"/>
    <w:rsid w:val="00003E83"/>
    <w:rsid w:val="000041BD"/>
    <w:rsid w:val="00004F5E"/>
    <w:rsid w:val="00011605"/>
    <w:rsid w:val="0001749F"/>
    <w:rsid w:val="000206FE"/>
    <w:rsid w:val="00021FFB"/>
    <w:rsid w:val="000254FB"/>
    <w:rsid w:val="00031914"/>
    <w:rsid w:val="0003335F"/>
    <w:rsid w:val="00033BF2"/>
    <w:rsid w:val="00042B0C"/>
    <w:rsid w:val="00047927"/>
    <w:rsid w:val="0005004F"/>
    <w:rsid w:val="00055AE3"/>
    <w:rsid w:val="00063B47"/>
    <w:rsid w:val="00064123"/>
    <w:rsid w:val="00067D29"/>
    <w:rsid w:val="00073075"/>
    <w:rsid w:val="000757B4"/>
    <w:rsid w:val="00075B33"/>
    <w:rsid w:val="00076CE1"/>
    <w:rsid w:val="00077C04"/>
    <w:rsid w:val="00084CD6"/>
    <w:rsid w:val="00086CAB"/>
    <w:rsid w:val="00090995"/>
    <w:rsid w:val="00092CCB"/>
    <w:rsid w:val="000975B8"/>
    <w:rsid w:val="000A0503"/>
    <w:rsid w:val="000A4F78"/>
    <w:rsid w:val="000A7E3A"/>
    <w:rsid w:val="000B2B9B"/>
    <w:rsid w:val="000B2FD5"/>
    <w:rsid w:val="000C5BFF"/>
    <w:rsid w:val="000C7559"/>
    <w:rsid w:val="000D2314"/>
    <w:rsid w:val="000D4003"/>
    <w:rsid w:val="000E04AB"/>
    <w:rsid w:val="000E577A"/>
    <w:rsid w:val="000E6289"/>
    <w:rsid w:val="000E6496"/>
    <w:rsid w:val="000F142B"/>
    <w:rsid w:val="000F17F3"/>
    <w:rsid w:val="000F268C"/>
    <w:rsid w:val="000F38C7"/>
    <w:rsid w:val="000F63D5"/>
    <w:rsid w:val="000F722B"/>
    <w:rsid w:val="00110555"/>
    <w:rsid w:val="00112045"/>
    <w:rsid w:val="00123379"/>
    <w:rsid w:val="00125B13"/>
    <w:rsid w:val="00133317"/>
    <w:rsid w:val="00147A67"/>
    <w:rsid w:val="0015175C"/>
    <w:rsid w:val="00154E0C"/>
    <w:rsid w:val="001554B1"/>
    <w:rsid w:val="00156E78"/>
    <w:rsid w:val="001633CB"/>
    <w:rsid w:val="001658D2"/>
    <w:rsid w:val="00165C6F"/>
    <w:rsid w:val="0017075B"/>
    <w:rsid w:val="00170B61"/>
    <w:rsid w:val="00173636"/>
    <w:rsid w:val="00173F9D"/>
    <w:rsid w:val="00180332"/>
    <w:rsid w:val="00180347"/>
    <w:rsid w:val="001818F5"/>
    <w:rsid w:val="00182B9A"/>
    <w:rsid w:val="00183CC7"/>
    <w:rsid w:val="00187226"/>
    <w:rsid w:val="00191007"/>
    <w:rsid w:val="001A0032"/>
    <w:rsid w:val="001A00D9"/>
    <w:rsid w:val="001A064F"/>
    <w:rsid w:val="001A33D8"/>
    <w:rsid w:val="001A4E52"/>
    <w:rsid w:val="001B1EDC"/>
    <w:rsid w:val="001B2554"/>
    <w:rsid w:val="001B4377"/>
    <w:rsid w:val="001B6BE4"/>
    <w:rsid w:val="001C3144"/>
    <w:rsid w:val="001C4BAE"/>
    <w:rsid w:val="001C7974"/>
    <w:rsid w:val="001D23E8"/>
    <w:rsid w:val="001D3C82"/>
    <w:rsid w:val="001E2EAE"/>
    <w:rsid w:val="001E357D"/>
    <w:rsid w:val="001E51B4"/>
    <w:rsid w:val="001E566B"/>
    <w:rsid w:val="001F10A6"/>
    <w:rsid w:val="001F3565"/>
    <w:rsid w:val="001F526B"/>
    <w:rsid w:val="001F56EE"/>
    <w:rsid w:val="002061D9"/>
    <w:rsid w:val="00206616"/>
    <w:rsid w:val="00206C61"/>
    <w:rsid w:val="00207B0E"/>
    <w:rsid w:val="002119E7"/>
    <w:rsid w:val="00213CD3"/>
    <w:rsid w:val="0021532C"/>
    <w:rsid w:val="00220FA8"/>
    <w:rsid w:val="0022318C"/>
    <w:rsid w:val="00226698"/>
    <w:rsid w:val="002274F6"/>
    <w:rsid w:val="002319EE"/>
    <w:rsid w:val="00237508"/>
    <w:rsid w:val="00240185"/>
    <w:rsid w:val="0024027C"/>
    <w:rsid w:val="0025093D"/>
    <w:rsid w:val="002526AD"/>
    <w:rsid w:val="00253053"/>
    <w:rsid w:val="00253E8B"/>
    <w:rsid w:val="00256E5F"/>
    <w:rsid w:val="0025788F"/>
    <w:rsid w:val="002644FF"/>
    <w:rsid w:val="0026738D"/>
    <w:rsid w:val="00270447"/>
    <w:rsid w:val="00273C6B"/>
    <w:rsid w:val="00274157"/>
    <w:rsid w:val="00285323"/>
    <w:rsid w:val="00287D94"/>
    <w:rsid w:val="00290253"/>
    <w:rsid w:val="002916BF"/>
    <w:rsid w:val="002943AE"/>
    <w:rsid w:val="002B209F"/>
    <w:rsid w:val="002B211C"/>
    <w:rsid w:val="002B268D"/>
    <w:rsid w:val="002B2A7F"/>
    <w:rsid w:val="002B2E47"/>
    <w:rsid w:val="002C0895"/>
    <w:rsid w:val="002C2911"/>
    <w:rsid w:val="002C3F02"/>
    <w:rsid w:val="002C5929"/>
    <w:rsid w:val="002C5C11"/>
    <w:rsid w:val="002D1C5B"/>
    <w:rsid w:val="002D1F3C"/>
    <w:rsid w:val="002D43AC"/>
    <w:rsid w:val="002D6187"/>
    <w:rsid w:val="002D6658"/>
    <w:rsid w:val="002E03BA"/>
    <w:rsid w:val="002E1FF0"/>
    <w:rsid w:val="002E437F"/>
    <w:rsid w:val="002E4599"/>
    <w:rsid w:val="002E5EC2"/>
    <w:rsid w:val="002E67D2"/>
    <w:rsid w:val="002F0FDB"/>
    <w:rsid w:val="002F105B"/>
    <w:rsid w:val="002F2013"/>
    <w:rsid w:val="002F2305"/>
    <w:rsid w:val="002F4326"/>
    <w:rsid w:val="002F7148"/>
    <w:rsid w:val="002F7EA3"/>
    <w:rsid w:val="003015E1"/>
    <w:rsid w:val="00302B93"/>
    <w:rsid w:val="00303259"/>
    <w:rsid w:val="00304F2A"/>
    <w:rsid w:val="003145E1"/>
    <w:rsid w:val="00322C70"/>
    <w:rsid w:val="00325D12"/>
    <w:rsid w:val="00327975"/>
    <w:rsid w:val="003323A0"/>
    <w:rsid w:val="0033465B"/>
    <w:rsid w:val="00341036"/>
    <w:rsid w:val="00346B86"/>
    <w:rsid w:val="00346E73"/>
    <w:rsid w:val="003534CE"/>
    <w:rsid w:val="00355A24"/>
    <w:rsid w:val="0036047E"/>
    <w:rsid w:val="00361A8C"/>
    <w:rsid w:val="00361D93"/>
    <w:rsid w:val="00366360"/>
    <w:rsid w:val="003673EA"/>
    <w:rsid w:val="003707C3"/>
    <w:rsid w:val="003755B4"/>
    <w:rsid w:val="00377718"/>
    <w:rsid w:val="003804CC"/>
    <w:rsid w:val="003857FD"/>
    <w:rsid w:val="00390076"/>
    <w:rsid w:val="00394AC0"/>
    <w:rsid w:val="0039699E"/>
    <w:rsid w:val="003B0E94"/>
    <w:rsid w:val="003B220F"/>
    <w:rsid w:val="003B3E04"/>
    <w:rsid w:val="003C1D52"/>
    <w:rsid w:val="003E4086"/>
    <w:rsid w:val="003E598A"/>
    <w:rsid w:val="003E6A89"/>
    <w:rsid w:val="003E6D68"/>
    <w:rsid w:val="003E7883"/>
    <w:rsid w:val="003E7DB5"/>
    <w:rsid w:val="003F49B5"/>
    <w:rsid w:val="003F55DC"/>
    <w:rsid w:val="003F6B43"/>
    <w:rsid w:val="003F7BBC"/>
    <w:rsid w:val="004031E3"/>
    <w:rsid w:val="004035BB"/>
    <w:rsid w:val="00406D7F"/>
    <w:rsid w:val="00411B7F"/>
    <w:rsid w:val="00415E2E"/>
    <w:rsid w:val="00420E20"/>
    <w:rsid w:val="004240B6"/>
    <w:rsid w:val="0042785F"/>
    <w:rsid w:val="00431C05"/>
    <w:rsid w:val="0043265A"/>
    <w:rsid w:val="00432B1F"/>
    <w:rsid w:val="00434735"/>
    <w:rsid w:val="004354AB"/>
    <w:rsid w:val="004374E3"/>
    <w:rsid w:val="004560DC"/>
    <w:rsid w:val="00467E9D"/>
    <w:rsid w:val="00470D2E"/>
    <w:rsid w:val="00470E5D"/>
    <w:rsid w:val="00471662"/>
    <w:rsid w:val="00471D68"/>
    <w:rsid w:val="00472449"/>
    <w:rsid w:val="004731B5"/>
    <w:rsid w:val="00480746"/>
    <w:rsid w:val="00482226"/>
    <w:rsid w:val="0049171D"/>
    <w:rsid w:val="004960D1"/>
    <w:rsid w:val="00497165"/>
    <w:rsid w:val="004B2AB0"/>
    <w:rsid w:val="004B4F23"/>
    <w:rsid w:val="004B64C3"/>
    <w:rsid w:val="004B6E64"/>
    <w:rsid w:val="004C5679"/>
    <w:rsid w:val="004C5B96"/>
    <w:rsid w:val="004C6A70"/>
    <w:rsid w:val="004D1B10"/>
    <w:rsid w:val="004E79D5"/>
    <w:rsid w:val="004E7FD5"/>
    <w:rsid w:val="004F6DAB"/>
    <w:rsid w:val="005004C3"/>
    <w:rsid w:val="00501650"/>
    <w:rsid w:val="0050746E"/>
    <w:rsid w:val="00507D97"/>
    <w:rsid w:val="00511232"/>
    <w:rsid w:val="0051142C"/>
    <w:rsid w:val="005214E8"/>
    <w:rsid w:val="005335B5"/>
    <w:rsid w:val="005462BA"/>
    <w:rsid w:val="0055236E"/>
    <w:rsid w:val="0055485E"/>
    <w:rsid w:val="005578D4"/>
    <w:rsid w:val="005624E8"/>
    <w:rsid w:val="00566008"/>
    <w:rsid w:val="005708DE"/>
    <w:rsid w:val="0057126E"/>
    <w:rsid w:val="00571CCC"/>
    <w:rsid w:val="0057332F"/>
    <w:rsid w:val="00575512"/>
    <w:rsid w:val="00577C51"/>
    <w:rsid w:val="00582A15"/>
    <w:rsid w:val="00583DAB"/>
    <w:rsid w:val="00591168"/>
    <w:rsid w:val="005966DC"/>
    <w:rsid w:val="005B23C4"/>
    <w:rsid w:val="005B2B4E"/>
    <w:rsid w:val="005B2F71"/>
    <w:rsid w:val="005B5E54"/>
    <w:rsid w:val="005B778F"/>
    <w:rsid w:val="005C1CAE"/>
    <w:rsid w:val="005C22CC"/>
    <w:rsid w:val="005D4C4B"/>
    <w:rsid w:val="005D78B0"/>
    <w:rsid w:val="005E1492"/>
    <w:rsid w:val="005F0031"/>
    <w:rsid w:val="005F0F3B"/>
    <w:rsid w:val="005F5E27"/>
    <w:rsid w:val="005F6B72"/>
    <w:rsid w:val="005F7CAA"/>
    <w:rsid w:val="00603F8E"/>
    <w:rsid w:val="00611DAA"/>
    <w:rsid w:val="00621F4B"/>
    <w:rsid w:val="00624D5D"/>
    <w:rsid w:val="0063440E"/>
    <w:rsid w:val="00634434"/>
    <w:rsid w:val="00636715"/>
    <w:rsid w:val="006413F8"/>
    <w:rsid w:val="00641849"/>
    <w:rsid w:val="0064633B"/>
    <w:rsid w:val="006476FE"/>
    <w:rsid w:val="00651C05"/>
    <w:rsid w:val="0065448C"/>
    <w:rsid w:val="00654544"/>
    <w:rsid w:val="00656C57"/>
    <w:rsid w:val="00660FE9"/>
    <w:rsid w:val="00664761"/>
    <w:rsid w:val="006723E4"/>
    <w:rsid w:val="00674AC2"/>
    <w:rsid w:val="00675720"/>
    <w:rsid w:val="00677A7A"/>
    <w:rsid w:val="00685D99"/>
    <w:rsid w:val="00691206"/>
    <w:rsid w:val="0069571B"/>
    <w:rsid w:val="006A021D"/>
    <w:rsid w:val="006A0CEA"/>
    <w:rsid w:val="006A33FB"/>
    <w:rsid w:val="006B0DFE"/>
    <w:rsid w:val="006B56E1"/>
    <w:rsid w:val="006B7964"/>
    <w:rsid w:val="006C39DF"/>
    <w:rsid w:val="006D11EB"/>
    <w:rsid w:val="006D1785"/>
    <w:rsid w:val="006D23DA"/>
    <w:rsid w:val="006E141F"/>
    <w:rsid w:val="006E1ABB"/>
    <w:rsid w:val="006E20AC"/>
    <w:rsid w:val="006E21C7"/>
    <w:rsid w:val="006E2F94"/>
    <w:rsid w:val="006E40A8"/>
    <w:rsid w:val="006E4436"/>
    <w:rsid w:val="006F06D0"/>
    <w:rsid w:val="006F09D9"/>
    <w:rsid w:val="006F35F1"/>
    <w:rsid w:val="006F53F5"/>
    <w:rsid w:val="006F564E"/>
    <w:rsid w:val="00705CF3"/>
    <w:rsid w:val="00711FD3"/>
    <w:rsid w:val="0071550B"/>
    <w:rsid w:val="0071669D"/>
    <w:rsid w:val="00717978"/>
    <w:rsid w:val="00720E15"/>
    <w:rsid w:val="007258C5"/>
    <w:rsid w:val="00725F10"/>
    <w:rsid w:val="00727560"/>
    <w:rsid w:val="00730649"/>
    <w:rsid w:val="0073100F"/>
    <w:rsid w:val="007330D0"/>
    <w:rsid w:val="0073487A"/>
    <w:rsid w:val="00735B32"/>
    <w:rsid w:val="007373D1"/>
    <w:rsid w:val="00741002"/>
    <w:rsid w:val="00742A70"/>
    <w:rsid w:val="00747B2C"/>
    <w:rsid w:val="0075048B"/>
    <w:rsid w:val="00753E6B"/>
    <w:rsid w:val="00756A79"/>
    <w:rsid w:val="007575DD"/>
    <w:rsid w:val="00766692"/>
    <w:rsid w:val="00774425"/>
    <w:rsid w:val="00775420"/>
    <w:rsid w:val="00775CF4"/>
    <w:rsid w:val="00776793"/>
    <w:rsid w:val="00776A51"/>
    <w:rsid w:val="00776BFE"/>
    <w:rsid w:val="0078361B"/>
    <w:rsid w:val="00791C05"/>
    <w:rsid w:val="00794D77"/>
    <w:rsid w:val="00795E09"/>
    <w:rsid w:val="007B2A04"/>
    <w:rsid w:val="007B2D7D"/>
    <w:rsid w:val="007B4702"/>
    <w:rsid w:val="007C16C8"/>
    <w:rsid w:val="007C185B"/>
    <w:rsid w:val="007D33E4"/>
    <w:rsid w:val="007E4AC4"/>
    <w:rsid w:val="007F20B1"/>
    <w:rsid w:val="00805C2D"/>
    <w:rsid w:val="0080615B"/>
    <w:rsid w:val="00810738"/>
    <w:rsid w:val="008115D8"/>
    <w:rsid w:val="0081548B"/>
    <w:rsid w:val="008167F7"/>
    <w:rsid w:val="0082082B"/>
    <w:rsid w:val="00825795"/>
    <w:rsid w:val="00830A82"/>
    <w:rsid w:val="00831334"/>
    <w:rsid w:val="00831476"/>
    <w:rsid w:val="00832D31"/>
    <w:rsid w:val="00841CAC"/>
    <w:rsid w:val="00844C2B"/>
    <w:rsid w:val="00847871"/>
    <w:rsid w:val="00856B93"/>
    <w:rsid w:val="008573AB"/>
    <w:rsid w:val="00861DAA"/>
    <w:rsid w:val="00870939"/>
    <w:rsid w:val="008721B1"/>
    <w:rsid w:val="0087374C"/>
    <w:rsid w:val="00882D5C"/>
    <w:rsid w:val="00885468"/>
    <w:rsid w:val="00885AE8"/>
    <w:rsid w:val="008876C7"/>
    <w:rsid w:val="00890360"/>
    <w:rsid w:val="00892ADE"/>
    <w:rsid w:val="008A75E8"/>
    <w:rsid w:val="008B5A37"/>
    <w:rsid w:val="008C2B6D"/>
    <w:rsid w:val="008C722F"/>
    <w:rsid w:val="008D0EB6"/>
    <w:rsid w:val="008D1137"/>
    <w:rsid w:val="008D344A"/>
    <w:rsid w:val="008D3633"/>
    <w:rsid w:val="008D48DD"/>
    <w:rsid w:val="008D54CA"/>
    <w:rsid w:val="008D6FE6"/>
    <w:rsid w:val="008E10AB"/>
    <w:rsid w:val="008E31BC"/>
    <w:rsid w:val="008E6BF9"/>
    <w:rsid w:val="008F1496"/>
    <w:rsid w:val="008F4971"/>
    <w:rsid w:val="008F4E16"/>
    <w:rsid w:val="008F5558"/>
    <w:rsid w:val="008F5B90"/>
    <w:rsid w:val="0090335A"/>
    <w:rsid w:val="0090709A"/>
    <w:rsid w:val="009075F2"/>
    <w:rsid w:val="0092022C"/>
    <w:rsid w:val="009204E5"/>
    <w:rsid w:val="00921465"/>
    <w:rsid w:val="00922AE7"/>
    <w:rsid w:val="00941B94"/>
    <w:rsid w:val="00943B56"/>
    <w:rsid w:val="00944416"/>
    <w:rsid w:val="00946CE5"/>
    <w:rsid w:val="00946E19"/>
    <w:rsid w:val="0094791C"/>
    <w:rsid w:val="00947EEA"/>
    <w:rsid w:val="00950996"/>
    <w:rsid w:val="009509EB"/>
    <w:rsid w:val="0095277D"/>
    <w:rsid w:val="009658A0"/>
    <w:rsid w:val="00965BF3"/>
    <w:rsid w:val="0096772D"/>
    <w:rsid w:val="00972329"/>
    <w:rsid w:val="00980908"/>
    <w:rsid w:val="00982233"/>
    <w:rsid w:val="00983798"/>
    <w:rsid w:val="0098432A"/>
    <w:rsid w:val="0099064E"/>
    <w:rsid w:val="00990A9C"/>
    <w:rsid w:val="00993AA4"/>
    <w:rsid w:val="009A4569"/>
    <w:rsid w:val="009A458F"/>
    <w:rsid w:val="009A6A0E"/>
    <w:rsid w:val="009B5F82"/>
    <w:rsid w:val="009C41BB"/>
    <w:rsid w:val="009C5F5C"/>
    <w:rsid w:val="009D257B"/>
    <w:rsid w:val="009D29ED"/>
    <w:rsid w:val="009D3793"/>
    <w:rsid w:val="009D3B77"/>
    <w:rsid w:val="009D6226"/>
    <w:rsid w:val="009E204A"/>
    <w:rsid w:val="009E5927"/>
    <w:rsid w:val="009F0E72"/>
    <w:rsid w:val="009F5191"/>
    <w:rsid w:val="00A0296E"/>
    <w:rsid w:val="00A03B2A"/>
    <w:rsid w:val="00A042BC"/>
    <w:rsid w:val="00A050A7"/>
    <w:rsid w:val="00A11FE3"/>
    <w:rsid w:val="00A32796"/>
    <w:rsid w:val="00A54D37"/>
    <w:rsid w:val="00A569F4"/>
    <w:rsid w:val="00A56E39"/>
    <w:rsid w:val="00A61230"/>
    <w:rsid w:val="00A618E4"/>
    <w:rsid w:val="00A62E0D"/>
    <w:rsid w:val="00A63058"/>
    <w:rsid w:val="00A64F35"/>
    <w:rsid w:val="00A65614"/>
    <w:rsid w:val="00A6624D"/>
    <w:rsid w:val="00A67166"/>
    <w:rsid w:val="00A753C1"/>
    <w:rsid w:val="00A755A2"/>
    <w:rsid w:val="00A778BD"/>
    <w:rsid w:val="00A84CB5"/>
    <w:rsid w:val="00A84CCC"/>
    <w:rsid w:val="00A85B5E"/>
    <w:rsid w:val="00A85BEE"/>
    <w:rsid w:val="00A90C93"/>
    <w:rsid w:val="00A950F1"/>
    <w:rsid w:val="00AA0496"/>
    <w:rsid w:val="00AA2857"/>
    <w:rsid w:val="00AA625C"/>
    <w:rsid w:val="00AB2415"/>
    <w:rsid w:val="00AB2E7D"/>
    <w:rsid w:val="00AB3A79"/>
    <w:rsid w:val="00AB68F1"/>
    <w:rsid w:val="00AC54BA"/>
    <w:rsid w:val="00AD051C"/>
    <w:rsid w:val="00AD4730"/>
    <w:rsid w:val="00AD654C"/>
    <w:rsid w:val="00AD70D7"/>
    <w:rsid w:val="00AF6412"/>
    <w:rsid w:val="00AF69FE"/>
    <w:rsid w:val="00B023B1"/>
    <w:rsid w:val="00B04762"/>
    <w:rsid w:val="00B148CD"/>
    <w:rsid w:val="00B155FA"/>
    <w:rsid w:val="00B22B14"/>
    <w:rsid w:val="00B25314"/>
    <w:rsid w:val="00B35F9A"/>
    <w:rsid w:val="00B42856"/>
    <w:rsid w:val="00B44256"/>
    <w:rsid w:val="00B44BB1"/>
    <w:rsid w:val="00B44E7F"/>
    <w:rsid w:val="00B46991"/>
    <w:rsid w:val="00B50C52"/>
    <w:rsid w:val="00B53DB4"/>
    <w:rsid w:val="00B54E21"/>
    <w:rsid w:val="00B743FC"/>
    <w:rsid w:val="00B75B8E"/>
    <w:rsid w:val="00B84EA3"/>
    <w:rsid w:val="00B87B4E"/>
    <w:rsid w:val="00B94AFC"/>
    <w:rsid w:val="00BA58ED"/>
    <w:rsid w:val="00BA7100"/>
    <w:rsid w:val="00BB12AA"/>
    <w:rsid w:val="00BB20C5"/>
    <w:rsid w:val="00BB2D30"/>
    <w:rsid w:val="00BB50FA"/>
    <w:rsid w:val="00BB70CB"/>
    <w:rsid w:val="00BD039E"/>
    <w:rsid w:val="00BD45E1"/>
    <w:rsid w:val="00BE02E4"/>
    <w:rsid w:val="00BE2B44"/>
    <w:rsid w:val="00BE3EDA"/>
    <w:rsid w:val="00BF0F2F"/>
    <w:rsid w:val="00BF759B"/>
    <w:rsid w:val="00BF77D4"/>
    <w:rsid w:val="00C056E6"/>
    <w:rsid w:val="00C06EEE"/>
    <w:rsid w:val="00C10CBD"/>
    <w:rsid w:val="00C148CF"/>
    <w:rsid w:val="00C15268"/>
    <w:rsid w:val="00C15F65"/>
    <w:rsid w:val="00C17885"/>
    <w:rsid w:val="00C2641E"/>
    <w:rsid w:val="00C278D7"/>
    <w:rsid w:val="00C35DEF"/>
    <w:rsid w:val="00C37A34"/>
    <w:rsid w:val="00C40234"/>
    <w:rsid w:val="00C417B5"/>
    <w:rsid w:val="00C421B4"/>
    <w:rsid w:val="00C42FF2"/>
    <w:rsid w:val="00C431C5"/>
    <w:rsid w:val="00C47289"/>
    <w:rsid w:val="00C472DB"/>
    <w:rsid w:val="00C554DB"/>
    <w:rsid w:val="00C559E1"/>
    <w:rsid w:val="00C5679E"/>
    <w:rsid w:val="00C633F3"/>
    <w:rsid w:val="00C67C47"/>
    <w:rsid w:val="00C70C1D"/>
    <w:rsid w:val="00C810B6"/>
    <w:rsid w:val="00C8476F"/>
    <w:rsid w:val="00C84E1A"/>
    <w:rsid w:val="00C91EAB"/>
    <w:rsid w:val="00C91ED1"/>
    <w:rsid w:val="00C92F40"/>
    <w:rsid w:val="00C940FA"/>
    <w:rsid w:val="00C97220"/>
    <w:rsid w:val="00C97E4B"/>
    <w:rsid w:val="00CA0DD9"/>
    <w:rsid w:val="00CA1D9C"/>
    <w:rsid w:val="00CA5561"/>
    <w:rsid w:val="00CA6C36"/>
    <w:rsid w:val="00CA7E45"/>
    <w:rsid w:val="00CB4C47"/>
    <w:rsid w:val="00CB54D0"/>
    <w:rsid w:val="00CC48C7"/>
    <w:rsid w:val="00CD0EC6"/>
    <w:rsid w:val="00CD288F"/>
    <w:rsid w:val="00CD3902"/>
    <w:rsid w:val="00CD584C"/>
    <w:rsid w:val="00CF0F43"/>
    <w:rsid w:val="00CF4047"/>
    <w:rsid w:val="00CF69BC"/>
    <w:rsid w:val="00CF6F3D"/>
    <w:rsid w:val="00CF76CD"/>
    <w:rsid w:val="00D01C37"/>
    <w:rsid w:val="00D06B78"/>
    <w:rsid w:val="00D12D1B"/>
    <w:rsid w:val="00D132F8"/>
    <w:rsid w:val="00D13650"/>
    <w:rsid w:val="00D13E1E"/>
    <w:rsid w:val="00D1577D"/>
    <w:rsid w:val="00D27414"/>
    <w:rsid w:val="00D32B39"/>
    <w:rsid w:val="00D32FA1"/>
    <w:rsid w:val="00D33CA0"/>
    <w:rsid w:val="00D3409B"/>
    <w:rsid w:val="00D44953"/>
    <w:rsid w:val="00D44B29"/>
    <w:rsid w:val="00D475A9"/>
    <w:rsid w:val="00D5298D"/>
    <w:rsid w:val="00D52F32"/>
    <w:rsid w:val="00D56ACE"/>
    <w:rsid w:val="00D56C78"/>
    <w:rsid w:val="00D5742E"/>
    <w:rsid w:val="00D57B70"/>
    <w:rsid w:val="00D619DC"/>
    <w:rsid w:val="00D63DF8"/>
    <w:rsid w:val="00D65C07"/>
    <w:rsid w:val="00D67053"/>
    <w:rsid w:val="00D701EB"/>
    <w:rsid w:val="00D720C1"/>
    <w:rsid w:val="00D739B5"/>
    <w:rsid w:val="00D741D6"/>
    <w:rsid w:val="00D75DE2"/>
    <w:rsid w:val="00D76BB5"/>
    <w:rsid w:val="00D76E49"/>
    <w:rsid w:val="00D840A2"/>
    <w:rsid w:val="00D84968"/>
    <w:rsid w:val="00D860B5"/>
    <w:rsid w:val="00D90760"/>
    <w:rsid w:val="00D90B7F"/>
    <w:rsid w:val="00D91FCB"/>
    <w:rsid w:val="00D92754"/>
    <w:rsid w:val="00D92A0B"/>
    <w:rsid w:val="00D93C1B"/>
    <w:rsid w:val="00D940C7"/>
    <w:rsid w:val="00DA3A7F"/>
    <w:rsid w:val="00DA3CD6"/>
    <w:rsid w:val="00DB0AFE"/>
    <w:rsid w:val="00DB7965"/>
    <w:rsid w:val="00DC3DCA"/>
    <w:rsid w:val="00DC5BBD"/>
    <w:rsid w:val="00DC5D40"/>
    <w:rsid w:val="00DC781A"/>
    <w:rsid w:val="00DD5E4A"/>
    <w:rsid w:val="00DE0C81"/>
    <w:rsid w:val="00DE394D"/>
    <w:rsid w:val="00DE6F12"/>
    <w:rsid w:val="00DE720B"/>
    <w:rsid w:val="00DF2050"/>
    <w:rsid w:val="00DF35ED"/>
    <w:rsid w:val="00DF4120"/>
    <w:rsid w:val="00DF51C3"/>
    <w:rsid w:val="00DF553B"/>
    <w:rsid w:val="00DF648B"/>
    <w:rsid w:val="00E01376"/>
    <w:rsid w:val="00E05D87"/>
    <w:rsid w:val="00E16A56"/>
    <w:rsid w:val="00E20D5A"/>
    <w:rsid w:val="00E2305E"/>
    <w:rsid w:val="00E230D2"/>
    <w:rsid w:val="00E33D95"/>
    <w:rsid w:val="00E3794B"/>
    <w:rsid w:val="00E3794D"/>
    <w:rsid w:val="00E44EBC"/>
    <w:rsid w:val="00E457FC"/>
    <w:rsid w:val="00E47B8F"/>
    <w:rsid w:val="00E511A9"/>
    <w:rsid w:val="00E5308C"/>
    <w:rsid w:val="00E549C8"/>
    <w:rsid w:val="00E573F8"/>
    <w:rsid w:val="00E62ACB"/>
    <w:rsid w:val="00E62B17"/>
    <w:rsid w:val="00E70F26"/>
    <w:rsid w:val="00E71107"/>
    <w:rsid w:val="00E75FA1"/>
    <w:rsid w:val="00E77D71"/>
    <w:rsid w:val="00E867D2"/>
    <w:rsid w:val="00E9246A"/>
    <w:rsid w:val="00EA2078"/>
    <w:rsid w:val="00EA2DB0"/>
    <w:rsid w:val="00EA5419"/>
    <w:rsid w:val="00EA5B33"/>
    <w:rsid w:val="00EA5BEC"/>
    <w:rsid w:val="00EB106A"/>
    <w:rsid w:val="00EB1DA4"/>
    <w:rsid w:val="00EC305F"/>
    <w:rsid w:val="00ED2684"/>
    <w:rsid w:val="00ED3A44"/>
    <w:rsid w:val="00ED4D1C"/>
    <w:rsid w:val="00ED7AC1"/>
    <w:rsid w:val="00ED7B1F"/>
    <w:rsid w:val="00EF7184"/>
    <w:rsid w:val="00F00563"/>
    <w:rsid w:val="00F0255E"/>
    <w:rsid w:val="00F05224"/>
    <w:rsid w:val="00F06DB4"/>
    <w:rsid w:val="00F1217B"/>
    <w:rsid w:val="00F12337"/>
    <w:rsid w:val="00F12BF7"/>
    <w:rsid w:val="00F14433"/>
    <w:rsid w:val="00F1760A"/>
    <w:rsid w:val="00F20A13"/>
    <w:rsid w:val="00F2196A"/>
    <w:rsid w:val="00F2229F"/>
    <w:rsid w:val="00F228FD"/>
    <w:rsid w:val="00F27DA1"/>
    <w:rsid w:val="00F315F8"/>
    <w:rsid w:val="00F34F1B"/>
    <w:rsid w:val="00F3615E"/>
    <w:rsid w:val="00F37FB5"/>
    <w:rsid w:val="00F40DD0"/>
    <w:rsid w:val="00F423BF"/>
    <w:rsid w:val="00F6663C"/>
    <w:rsid w:val="00F72471"/>
    <w:rsid w:val="00F82F7A"/>
    <w:rsid w:val="00F859B1"/>
    <w:rsid w:val="00F915D9"/>
    <w:rsid w:val="00FA075F"/>
    <w:rsid w:val="00FA24D0"/>
    <w:rsid w:val="00FA2ABD"/>
    <w:rsid w:val="00FB58EC"/>
    <w:rsid w:val="00FC121C"/>
    <w:rsid w:val="00FC2D26"/>
    <w:rsid w:val="00FC5098"/>
    <w:rsid w:val="00FC641D"/>
    <w:rsid w:val="00FD01AF"/>
    <w:rsid w:val="00FD3459"/>
    <w:rsid w:val="00FD6412"/>
    <w:rsid w:val="00FE5376"/>
    <w:rsid w:val="00FF4557"/>
    <w:rsid w:val="00FF6B87"/>
    <w:rsid w:val="00FF7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9" type="connector" idref="#_x0000_s1028"/>
        <o:r id="V:Rule20" type="connector" idref="#_x0000_s1029"/>
        <o:r id="V:Rule21" type="connector" idref="#_x0000_s1026"/>
        <o:r id="V:Rule22" type="connector" idref="#_x0000_s1084">
          <o:proxy start="" idref="#_x0000_s1072" connectloc="3"/>
          <o:proxy end="" idref="#_x0000_s1082" connectloc="0"/>
        </o:r>
        <o:r id="V:Rule23" type="connector" idref="#_x0000_s1060"/>
        <o:r id="V:Rule24" type="connector" idref="#_x0000_s1094">
          <o:proxy end="" idref="#_x0000_s1090" connectloc="0"/>
        </o:r>
        <o:r id="V:Rule25" type="connector" idref="#_x0000_s1097"/>
        <o:r id="V:Rule26" type="connector" idref="#_x0000_s1031"/>
        <o:r id="V:Rule27" type="connector" idref="#_x0000_s1030"/>
        <o:r id="V:Rule28" type="connector" idref="#_x0000_s1061"/>
        <o:r id="V:Rule29" type="connector" idref="#_x0000_s1063"/>
        <o:r id="V:Rule30" type="connector" idref="#_x0000_s1085"/>
        <o:r id="V:Rule31" type="connector" idref="#_x0000_s1093">
          <o:proxy end="" idref="#_x0000_s1089" connectloc="0"/>
        </o:r>
        <o:r id="V:Rule32" type="connector" idref="#_x0000_s1081">
          <o:proxy start="" idref="#_x0000_s1076" connectloc="2"/>
          <o:proxy end="" idref="#_x0000_s1077" connectloc="0"/>
        </o:r>
        <o:r id="V:Rule33" type="connector" idref="#_x0000_s1078">
          <o:proxy start="" idref="#_x0000_s1070" connectloc="2"/>
          <o:proxy end="" idref="#_x0000_s1076" connectloc="0"/>
        </o:r>
        <o:r id="V:Rule34" type="connector" idref="#_x0000_s1059"/>
        <o:r id="V:Rule35" type="connector" idref="#_x0000_s1027"/>
        <o:r id="V:Rule36" type="connector" idref="#_x0000_s1083">
          <o:proxy start="" idref="#_x0000_s1072" connectloc="1"/>
          <o:proxy end="" idref="#_x0000_s1070"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8B"/>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2B209F"/>
    <w:pPr>
      <w:keepNext/>
      <w:keepLines/>
      <w:pageBreakBefore/>
      <w:numPr>
        <w:ilvl w:val="1"/>
        <w:numId w:val="1"/>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2B209F"/>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2B209F"/>
    <w:pPr>
      <w:numPr>
        <w:ilvl w:val="3"/>
      </w:numPr>
      <w:outlineLvl w:val="2"/>
    </w:pPr>
    <w:rPr>
      <w:bCs/>
      <w:sz w:val="24"/>
    </w:rPr>
  </w:style>
  <w:style w:type="paragraph" w:styleId="Heading4">
    <w:name w:val="heading 4"/>
    <w:basedOn w:val="AERbodytext"/>
    <w:next w:val="AERbodytext"/>
    <w:link w:val="Heading4Char"/>
    <w:uiPriority w:val="9"/>
    <w:qFormat/>
    <w:rsid w:val="002B209F"/>
    <w:pPr>
      <w:keepNext/>
      <w:numPr>
        <w:numId w:val="0"/>
      </w:numPr>
      <w:outlineLvl w:val="3"/>
    </w:pPr>
    <w:rPr>
      <w:b/>
      <w:iCs/>
      <w:color w:val="365F91"/>
      <w:sz w:val="22"/>
    </w:rPr>
  </w:style>
  <w:style w:type="paragraph" w:styleId="Heading5">
    <w:name w:val="heading 5"/>
    <w:basedOn w:val="Heading4"/>
    <w:next w:val="AERbodytext"/>
    <w:link w:val="Heading5Char"/>
    <w:uiPriority w:val="9"/>
    <w:qFormat/>
    <w:rsid w:val="002B209F"/>
    <w:pPr>
      <w:numPr>
        <w:ilvl w:val="5"/>
      </w:numPr>
      <w:outlineLvl w:val="4"/>
    </w:pPr>
    <w:rPr>
      <w:i/>
      <w:color w:val="000000"/>
      <w:sz w:val="20"/>
    </w:rPr>
  </w:style>
  <w:style w:type="paragraph" w:styleId="Heading6">
    <w:name w:val="heading 6"/>
    <w:basedOn w:val="Heading5"/>
    <w:next w:val="AERbodytext"/>
    <w:link w:val="Heading6Char"/>
    <w:uiPriority w:val="9"/>
    <w:qFormat/>
    <w:rsid w:val="002B209F"/>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2B209F"/>
    <w:pPr>
      <w:numPr>
        <w:ilvl w:val="4"/>
      </w:numPr>
      <w:outlineLvl w:val="6"/>
    </w:pPr>
    <w:rPr>
      <w:iCs/>
      <w:szCs w:val="24"/>
    </w:rPr>
  </w:style>
  <w:style w:type="paragraph" w:styleId="Heading8">
    <w:name w:val="heading 8"/>
    <w:basedOn w:val="Heading7"/>
    <w:next w:val="AERbodytext"/>
    <w:link w:val="Heading8Char"/>
    <w:uiPriority w:val="9"/>
    <w:qFormat/>
    <w:rsid w:val="002B209F"/>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2B209F"/>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9F"/>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2B209F"/>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2B209F"/>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2B209F"/>
    <w:rPr>
      <w:rFonts w:ascii="Gautami" w:eastAsia="Times New Roman" w:hAnsi="Gautami" w:cs="Times New Roman"/>
      <w:b/>
      <w:iCs/>
      <w:color w:val="365F91"/>
      <w:szCs w:val="24"/>
    </w:rPr>
  </w:style>
  <w:style w:type="character" w:customStyle="1" w:styleId="Heading5Char">
    <w:name w:val="Heading 5 Char"/>
    <w:basedOn w:val="DefaultParagraphFont"/>
    <w:link w:val="Heading5"/>
    <w:uiPriority w:val="9"/>
    <w:rsid w:val="002B209F"/>
    <w:rPr>
      <w:rFonts w:ascii="Gautami" w:eastAsia="Times New Roman" w:hAnsi="Gautami" w:cs="Times New Roman"/>
      <w:b/>
      <w:i/>
      <w:iCs/>
      <w:color w:val="000000"/>
      <w:sz w:val="20"/>
      <w:szCs w:val="24"/>
    </w:rPr>
  </w:style>
  <w:style w:type="character" w:customStyle="1" w:styleId="Heading6Char">
    <w:name w:val="Heading 6 Char"/>
    <w:basedOn w:val="DefaultParagraphFont"/>
    <w:link w:val="Heading6"/>
    <w:uiPriority w:val="9"/>
    <w:rsid w:val="002B209F"/>
    <w:rPr>
      <w:rFonts w:ascii="Gautami" w:eastAsia="Times New Roman" w:hAnsi="Gautami" w:cs="Times New Roman"/>
      <w:i/>
      <w:sz w:val="20"/>
      <w:szCs w:val="24"/>
    </w:rPr>
  </w:style>
  <w:style w:type="character" w:customStyle="1" w:styleId="Heading7Char">
    <w:name w:val="Heading 7 Char"/>
    <w:basedOn w:val="DefaultParagraphFont"/>
    <w:link w:val="Heading7"/>
    <w:uiPriority w:val="9"/>
    <w:rsid w:val="002B209F"/>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2B209F"/>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2B209F"/>
    <w:rPr>
      <w:rFonts w:ascii="Gautami" w:eastAsia="Times New Roman" w:hAnsi="Gautami" w:cs="Times New Roman"/>
      <w:b/>
      <w:bCs/>
      <w:color w:val="E36C0A"/>
      <w:sz w:val="24"/>
      <w:szCs w:val="20"/>
    </w:rPr>
  </w:style>
  <w:style w:type="numbering" w:customStyle="1" w:styleId="AERHeadings">
    <w:name w:val="AER Headings"/>
    <w:uiPriority w:val="99"/>
    <w:rsid w:val="002B209F"/>
    <w:pPr>
      <w:numPr>
        <w:numId w:val="10"/>
      </w:numPr>
    </w:pPr>
  </w:style>
  <w:style w:type="paragraph" w:styleId="Caption">
    <w:name w:val="caption"/>
    <w:basedOn w:val="AERbodytext"/>
    <w:next w:val="AERbodytext"/>
    <w:uiPriority w:val="35"/>
    <w:qFormat/>
    <w:rsid w:val="002B209F"/>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2B209F"/>
    <w:rPr>
      <w:rFonts w:ascii="Gautami" w:hAnsi="Gautami"/>
      <w:color w:val="auto"/>
      <w:sz w:val="20"/>
    </w:rPr>
  </w:style>
  <w:style w:type="paragraph" w:customStyle="1" w:styleId="AERbodytext">
    <w:name w:val="AER body text"/>
    <w:link w:val="AERbodytextChar"/>
    <w:qFormat/>
    <w:rsid w:val="002B209F"/>
    <w:pPr>
      <w:numPr>
        <w:numId w:val="8"/>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2B209F"/>
    <w:pPr>
      <w:numPr>
        <w:numId w:val="0"/>
      </w:numPr>
      <w:ind w:left="357"/>
    </w:pPr>
  </w:style>
  <w:style w:type="paragraph" w:customStyle="1" w:styleId="AERbodytextindent2">
    <w:name w:val="AER body text (indent 2)"/>
    <w:basedOn w:val="AERbodytextindent1"/>
    <w:qFormat/>
    <w:rsid w:val="002B209F"/>
    <w:pPr>
      <w:ind w:left="709"/>
    </w:pPr>
  </w:style>
  <w:style w:type="paragraph" w:customStyle="1" w:styleId="AERbodytextindent3">
    <w:name w:val="AER body text (indent 3)"/>
    <w:basedOn w:val="AERbodytext"/>
    <w:qFormat/>
    <w:rsid w:val="002B209F"/>
    <w:pPr>
      <w:numPr>
        <w:numId w:val="0"/>
      </w:numPr>
      <w:ind w:left="1077"/>
    </w:pPr>
  </w:style>
  <w:style w:type="paragraph" w:customStyle="1" w:styleId="AERbulletlistfirststyle">
    <w:name w:val="AER bullet list (first style)"/>
    <w:basedOn w:val="AERbodytext"/>
    <w:qFormat/>
    <w:rsid w:val="002B209F"/>
    <w:pPr>
      <w:numPr>
        <w:numId w:val="2"/>
      </w:numPr>
      <w:tabs>
        <w:tab w:val="left" w:pos="357"/>
      </w:tabs>
      <w:spacing w:after="200"/>
    </w:pPr>
  </w:style>
  <w:style w:type="paragraph" w:customStyle="1" w:styleId="AERbulletlistsecondstyle">
    <w:name w:val="AER bullet list (second style)"/>
    <w:basedOn w:val="AERbodytext"/>
    <w:qFormat/>
    <w:rsid w:val="002B209F"/>
    <w:pPr>
      <w:numPr>
        <w:numId w:val="5"/>
      </w:numPr>
      <w:tabs>
        <w:tab w:val="left" w:pos="709"/>
      </w:tabs>
      <w:spacing w:after="200"/>
    </w:pPr>
  </w:style>
  <w:style w:type="paragraph" w:customStyle="1" w:styleId="AERbulletlistthirdstyle">
    <w:name w:val="AER bullet list (third style)"/>
    <w:basedOn w:val="AERbodytext"/>
    <w:qFormat/>
    <w:rsid w:val="002B209F"/>
    <w:pPr>
      <w:numPr>
        <w:numId w:val="3"/>
      </w:numPr>
      <w:tabs>
        <w:tab w:val="left" w:pos="1077"/>
      </w:tabs>
      <w:spacing w:after="200"/>
      <w:ind w:left="1071" w:hanging="357"/>
    </w:pPr>
  </w:style>
  <w:style w:type="character" w:customStyle="1" w:styleId="AERtextconfidential">
    <w:name w:val="AER text confidential"/>
    <w:qFormat/>
    <w:rsid w:val="002B209F"/>
    <w:rPr>
      <w:bdr w:val="none" w:sz="0" w:space="0" w:color="auto"/>
      <w:shd w:val="clear" w:color="auto" w:fill="CCFFFF"/>
    </w:rPr>
  </w:style>
  <w:style w:type="paragraph" w:customStyle="1" w:styleId="AERnumberedlistfirststyle">
    <w:name w:val="AER numbered list (first style)"/>
    <w:basedOn w:val="AERbodytext"/>
    <w:qFormat/>
    <w:rsid w:val="002B209F"/>
    <w:pPr>
      <w:numPr>
        <w:ilvl w:val="1"/>
      </w:numPr>
      <w:spacing w:after="200"/>
    </w:pPr>
  </w:style>
  <w:style w:type="paragraph" w:customStyle="1" w:styleId="AERnumberedlistsecondstyle">
    <w:name w:val="AER numbered list (second style)"/>
    <w:basedOn w:val="AERnumberedlistfirststyle"/>
    <w:qFormat/>
    <w:rsid w:val="002B209F"/>
    <w:pPr>
      <w:numPr>
        <w:ilvl w:val="2"/>
      </w:numPr>
    </w:pPr>
  </w:style>
  <w:style w:type="paragraph" w:customStyle="1" w:styleId="AERnumberedlistthirdstyle">
    <w:name w:val="AER numbered list (third style)"/>
    <w:basedOn w:val="AERnumberedlistsecondstyle"/>
    <w:qFormat/>
    <w:rsid w:val="002B209F"/>
    <w:pPr>
      <w:numPr>
        <w:ilvl w:val="3"/>
      </w:numPr>
      <w:tabs>
        <w:tab w:val="clear" w:pos="1077"/>
      </w:tabs>
      <w:ind w:left="3240" w:hanging="360"/>
    </w:pPr>
  </w:style>
  <w:style w:type="paragraph" w:customStyle="1" w:styleId="AERquote">
    <w:name w:val="AER quote"/>
    <w:next w:val="AERbodytext"/>
    <w:qFormat/>
    <w:rsid w:val="002B209F"/>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2B209F"/>
    <w:pPr>
      <w:tabs>
        <w:tab w:val="clear" w:pos="709"/>
        <w:tab w:val="num" w:pos="1077"/>
      </w:tabs>
      <w:ind w:left="1077" w:right="1440"/>
    </w:pPr>
  </w:style>
  <w:style w:type="paragraph" w:customStyle="1" w:styleId="AERquoteindent2">
    <w:name w:val="AER quote (indent 2)"/>
    <w:basedOn w:val="AERquoteindent1"/>
    <w:qFormat/>
    <w:rsid w:val="002B209F"/>
    <w:pPr>
      <w:tabs>
        <w:tab w:val="clear" w:pos="1077"/>
        <w:tab w:val="left" w:pos="1440"/>
      </w:tabs>
      <w:ind w:left="1440" w:right="1797"/>
    </w:pPr>
  </w:style>
  <w:style w:type="paragraph" w:customStyle="1" w:styleId="AERquoteindent3">
    <w:name w:val="AER quote (indent 3)"/>
    <w:basedOn w:val="AERquoteindent2"/>
    <w:qFormat/>
    <w:rsid w:val="002B209F"/>
    <w:pPr>
      <w:tabs>
        <w:tab w:val="clear" w:pos="1440"/>
        <w:tab w:val="left" w:pos="1803"/>
      </w:tabs>
      <w:ind w:left="1803" w:right="2160"/>
    </w:pPr>
  </w:style>
  <w:style w:type="paragraph" w:customStyle="1" w:styleId="AERquotebullet1">
    <w:name w:val="AER quote bullet 1"/>
    <w:basedOn w:val="Normal"/>
    <w:qFormat/>
    <w:rsid w:val="002B209F"/>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2B209F"/>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2B209F"/>
    <w:rPr>
      <w:rFonts w:ascii="Gautami" w:hAnsi="Gautami"/>
      <w:vertAlign w:val="subscript"/>
    </w:rPr>
  </w:style>
  <w:style w:type="character" w:customStyle="1" w:styleId="AERsuperscript">
    <w:name w:val="AER superscript"/>
    <w:qFormat/>
    <w:rsid w:val="002B209F"/>
    <w:rPr>
      <w:rFonts w:ascii="Gautami" w:hAnsi="Gautami"/>
      <w:vertAlign w:val="superscript"/>
    </w:rPr>
  </w:style>
  <w:style w:type="paragraph" w:customStyle="1" w:styleId="AERtablesource">
    <w:name w:val="AER table source"/>
    <w:next w:val="AERbodytext"/>
    <w:qFormat/>
    <w:rsid w:val="002B209F"/>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2B209F"/>
    <w:pPr>
      <w:spacing w:before="120" w:after="80" w:line="240" w:lineRule="auto"/>
    </w:pPr>
    <w:rPr>
      <w:rFonts w:ascii="Gautami" w:eastAsia="Calibri" w:hAnsi="Gautami" w:cs="Times New Roman"/>
      <w:sz w:val="16"/>
      <w:szCs w:val="20"/>
      <w:lang w:val="en-US"/>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2B209F"/>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2B209F"/>
    <w:rPr>
      <w:b/>
    </w:rPr>
  </w:style>
  <w:style w:type="character" w:customStyle="1" w:styleId="AERtextbolditalics">
    <w:name w:val="AER text bold italics"/>
    <w:basedOn w:val="AERtextbold"/>
    <w:qFormat/>
    <w:rsid w:val="002B209F"/>
    <w:rPr>
      <w:b/>
      <w:i/>
    </w:rPr>
  </w:style>
  <w:style w:type="character" w:customStyle="1" w:styleId="AERtextboldunderline">
    <w:name w:val="AER text bold underline"/>
    <w:qFormat/>
    <w:rsid w:val="002B209F"/>
    <w:rPr>
      <w:b/>
      <w:u w:val="single"/>
    </w:rPr>
  </w:style>
  <w:style w:type="character" w:customStyle="1" w:styleId="AERtexthighlight">
    <w:name w:val="AER text highlight"/>
    <w:qFormat/>
    <w:rsid w:val="002B209F"/>
    <w:rPr>
      <w:bdr w:val="none" w:sz="0" w:space="0" w:color="auto"/>
      <w:shd w:val="clear" w:color="auto" w:fill="FFFF00"/>
    </w:rPr>
  </w:style>
  <w:style w:type="character" w:customStyle="1" w:styleId="AERtextitalic">
    <w:name w:val="AER text italic"/>
    <w:qFormat/>
    <w:rsid w:val="002B209F"/>
    <w:rPr>
      <w:i/>
    </w:rPr>
  </w:style>
  <w:style w:type="character" w:customStyle="1" w:styleId="AERtextunderline">
    <w:name w:val="AER text underline"/>
    <w:qFormat/>
    <w:rsid w:val="002B209F"/>
    <w:rPr>
      <w:u w:val="single"/>
    </w:rPr>
  </w:style>
  <w:style w:type="paragraph" w:styleId="FootnoteText">
    <w:name w:val="footnote text"/>
    <w:basedOn w:val="AERbodytext"/>
    <w:link w:val="FootnoteTextChar"/>
    <w:qFormat/>
    <w:rsid w:val="002B209F"/>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rsid w:val="002B209F"/>
    <w:rPr>
      <w:rFonts w:ascii="Gautami" w:eastAsia="Times New Roman" w:hAnsi="Gautami" w:cs="Times New Roman"/>
      <w:sz w:val="16"/>
      <w:szCs w:val="20"/>
    </w:rPr>
  </w:style>
  <w:style w:type="character" w:styleId="FootnoteReference">
    <w:name w:val="footnote reference"/>
    <w:basedOn w:val="DefaultParagraphFont"/>
    <w:unhideWhenUsed/>
    <w:rsid w:val="002B209F"/>
    <w:rPr>
      <w:vertAlign w:val="superscript"/>
    </w:rPr>
  </w:style>
  <w:style w:type="paragraph" w:styleId="Header">
    <w:name w:val="header"/>
    <w:basedOn w:val="Normal"/>
    <w:link w:val="HeaderChar"/>
    <w:uiPriority w:val="99"/>
    <w:unhideWhenUsed/>
    <w:rsid w:val="002B2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09F"/>
    <w:rPr>
      <w:rFonts w:ascii="Gautami" w:eastAsia="Calibri" w:hAnsi="Gautami" w:cs="Times New Roman"/>
      <w:sz w:val="20"/>
      <w:szCs w:val="20"/>
    </w:rPr>
  </w:style>
  <w:style w:type="paragraph" w:styleId="Footer">
    <w:name w:val="footer"/>
    <w:basedOn w:val="Normal"/>
    <w:link w:val="FooterChar"/>
    <w:uiPriority w:val="99"/>
    <w:qFormat/>
    <w:rsid w:val="002B2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09F"/>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2B209F"/>
    <w:pPr>
      <w:numPr>
        <w:ilvl w:val="0"/>
      </w:numPr>
      <w:tabs>
        <w:tab w:val="clear" w:pos="0"/>
      </w:tabs>
      <w:ind w:hanging="851"/>
    </w:pPr>
  </w:style>
  <w:style w:type="table" w:styleId="TableGrid">
    <w:name w:val="Table Grid"/>
    <w:basedOn w:val="TableNormal"/>
    <w:uiPriority w:val="59"/>
    <w:rsid w:val="002B209F"/>
    <w:pPr>
      <w:spacing w:after="0" w:line="240" w:lineRule="auto"/>
    </w:pPr>
    <w:rPr>
      <w:rFonts w:ascii="Gautami" w:eastAsia="Calibri" w:hAnsi="Gautam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2B209F"/>
    <w:pPr>
      <w:numPr>
        <w:numId w:val="6"/>
      </w:numPr>
    </w:pPr>
  </w:style>
  <w:style w:type="numbering" w:customStyle="1" w:styleId="OldAERheadings">
    <w:name w:val="Old AER headings"/>
    <w:uiPriority w:val="99"/>
    <w:locked/>
    <w:rsid w:val="002B209F"/>
    <w:pPr>
      <w:numPr>
        <w:numId w:val="7"/>
      </w:numPr>
    </w:pPr>
  </w:style>
  <w:style w:type="character" w:customStyle="1" w:styleId="AERtextorange">
    <w:name w:val="AER text orange"/>
    <w:uiPriority w:val="1"/>
    <w:qFormat/>
    <w:rsid w:val="002B209F"/>
    <w:rPr>
      <w:color w:val="E36C0A"/>
    </w:rPr>
  </w:style>
  <w:style w:type="paragraph" w:customStyle="1" w:styleId="AERtitle1">
    <w:name w:val="AER title 1"/>
    <w:qFormat/>
    <w:rsid w:val="002B209F"/>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2B209F"/>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2B209F"/>
    <w:pPr>
      <w:ind w:left="720"/>
      <w:contextualSpacing/>
    </w:pPr>
  </w:style>
  <w:style w:type="character" w:customStyle="1" w:styleId="AERtextblue">
    <w:name w:val="AER text blue"/>
    <w:uiPriority w:val="1"/>
    <w:qFormat/>
    <w:rsid w:val="002B209F"/>
    <w:rPr>
      <w:color w:val="365F91"/>
    </w:rPr>
  </w:style>
  <w:style w:type="character" w:customStyle="1" w:styleId="UnnumberedHeadingChar">
    <w:name w:val="Unnumbered Heading Char"/>
    <w:basedOn w:val="Heading1Char"/>
    <w:link w:val="UnnumberedHeading"/>
    <w:rsid w:val="002B209F"/>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2B209F"/>
    <w:pPr>
      <w:spacing w:before="120" w:after="80" w:line="240" w:lineRule="auto"/>
      <w:jc w:val="right"/>
    </w:pPr>
    <w:rPr>
      <w:rFonts w:ascii="Gautami" w:eastAsia="Calibri" w:hAnsi="Gautami" w:cs="Times New Roman"/>
      <w:sz w:val="16"/>
      <w:szCs w:val="20"/>
      <w:lang w:val="en-US"/>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2B209F"/>
    <w:pPr>
      <w:spacing w:after="0" w:line="240" w:lineRule="auto"/>
    </w:pPr>
    <w:rPr>
      <w:rFonts w:ascii="Gautami" w:eastAsia="Calibri" w:hAnsi="Gautami"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2B209F"/>
    <w:pPr>
      <w:spacing w:after="0"/>
    </w:pPr>
  </w:style>
  <w:style w:type="paragraph" w:customStyle="1" w:styleId="AERtabletextright">
    <w:name w:val="AER table text right"/>
    <w:basedOn w:val="AERtabletextleft"/>
    <w:qFormat/>
    <w:rsid w:val="002B209F"/>
    <w:pPr>
      <w:spacing w:before="120" w:after="80"/>
      <w:jc w:val="right"/>
    </w:pPr>
  </w:style>
  <w:style w:type="paragraph" w:styleId="TOCHeading">
    <w:name w:val="TOC Heading"/>
    <w:basedOn w:val="Heading1"/>
    <w:next w:val="Normal"/>
    <w:uiPriority w:val="39"/>
    <w:semiHidden/>
    <w:unhideWhenUsed/>
    <w:qFormat/>
    <w:rsid w:val="002B209F"/>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2B209F"/>
    <w:pPr>
      <w:spacing w:before="240" w:after="120"/>
      <w:jc w:val="left"/>
    </w:pPr>
    <w:rPr>
      <w:b/>
      <w:bCs/>
    </w:rPr>
  </w:style>
  <w:style w:type="paragraph" w:styleId="TOC2">
    <w:name w:val="toc 2"/>
    <w:basedOn w:val="Normal"/>
    <w:next w:val="Normal"/>
    <w:autoRedefine/>
    <w:uiPriority w:val="39"/>
    <w:unhideWhenUsed/>
    <w:qFormat/>
    <w:rsid w:val="002B209F"/>
    <w:pPr>
      <w:spacing w:before="120" w:after="0"/>
      <w:ind w:left="200"/>
      <w:jc w:val="left"/>
    </w:pPr>
    <w:rPr>
      <w:iCs/>
    </w:rPr>
  </w:style>
  <w:style w:type="paragraph" w:styleId="TOC3">
    <w:name w:val="toc 3"/>
    <w:basedOn w:val="Normal"/>
    <w:next w:val="Normal"/>
    <w:autoRedefine/>
    <w:uiPriority w:val="39"/>
    <w:unhideWhenUsed/>
    <w:qFormat/>
    <w:rsid w:val="002B209F"/>
    <w:pPr>
      <w:spacing w:after="0"/>
      <w:ind w:left="400"/>
      <w:jc w:val="left"/>
    </w:pPr>
  </w:style>
  <w:style w:type="character" w:styleId="Hyperlink">
    <w:name w:val="Hyperlink"/>
    <w:basedOn w:val="DefaultParagraphFont"/>
    <w:uiPriority w:val="99"/>
    <w:unhideWhenUsed/>
    <w:rsid w:val="002B209F"/>
    <w:rPr>
      <w:color w:val="0000FF"/>
      <w:u w:val="single"/>
    </w:rPr>
  </w:style>
  <w:style w:type="paragraph" w:styleId="BalloonText">
    <w:name w:val="Balloon Text"/>
    <w:basedOn w:val="Normal"/>
    <w:link w:val="BalloonTextChar"/>
    <w:uiPriority w:val="99"/>
    <w:semiHidden/>
    <w:unhideWhenUsed/>
    <w:rsid w:val="002B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9F"/>
    <w:rPr>
      <w:rFonts w:ascii="Tahoma" w:eastAsia="Calibri" w:hAnsi="Tahoma" w:cs="Tahoma"/>
      <w:sz w:val="16"/>
      <w:szCs w:val="16"/>
    </w:rPr>
  </w:style>
  <w:style w:type="paragraph" w:styleId="TOC4">
    <w:name w:val="toc 4"/>
    <w:basedOn w:val="Normal"/>
    <w:next w:val="Normal"/>
    <w:autoRedefine/>
    <w:uiPriority w:val="39"/>
    <w:semiHidden/>
    <w:rsid w:val="002B209F"/>
    <w:pPr>
      <w:spacing w:after="0"/>
      <w:ind w:left="600"/>
      <w:jc w:val="left"/>
    </w:pPr>
    <w:rPr>
      <w:rFonts w:ascii="Calibri" w:hAnsi="Calibri"/>
    </w:rPr>
  </w:style>
  <w:style w:type="paragraph" w:styleId="TOC5">
    <w:name w:val="toc 5"/>
    <w:basedOn w:val="Normal"/>
    <w:next w:val="Normal"/>
    <w:autoRedefine/>
    <w:uiPriority w:val="39"/>
    <w:semiHidden/>
    <w:rsid w:val="002B209F"/>
    <w:pPr>
      <w:spacing w:after="0"/>
      <w:ind w:left="800"/>
      <w:jc w:val="left"/>
    </w:pPr>
    <w:rPr>
      <w:rFonts w:ascii="Calibri" w:hAnsi="Calibri"/>
    </w:rPr>
  </w:style>
  <w:style w:type="paragraph" w:styleId="TOC6">
    <w:name w:val="toc 6"/>
    <w:basedOn w:val="Normal"/>
    <w:next w:val="Normal"/>
    <w:autoRedefine/>
    <w:uiPriority w:val="39"/>
    <w:semiHidden/>
    <w:rsid w:val="002B209F"/>
    <w:pPr>
      <w:spacing w:after="0"/>
      <w:ind w:left="1000"/>
      <w:jc w:val="left"/>
    </w:pPr>
    <w:rPr>
      <w:rFonts w:ascii="Calibri" w:hAnsi="Calibri"/>
    </w:rPr>
  </w:style>
  <w:style w:type="paragraph" w:styleId="TOC7">
    <w:name w:val="toc 7"/>
    <w:basedOn w:val="Normal"/>
    <w:next w:val="Normal"/>
    <w:autoRedefine/>
    <w:uiPriority w:val="39"/>
    <w:semiHidden/>
    <w:rsid w:val="002B209F"/>
    <w:pPr>
      <w:spacing w:after="0"/>
      <w:ind w:left="1200"/>
      <w:jc w:val="left"/>
    </w:pPr>
    <w:rPr>
      <w:rFonts w:ascii="Calibri" w:hAnsi="Calibri"/>
    </w:rPr>
  </w:style>
  <w:style w:type="paragraph" w:styleId="TOC8">
    <w:name w:val="toc 8"/>
    <w:basedOn w:val="Normal"/>
    <w:next w:val="Normal"/>
    <w:autoRedefine/>
    <w:uiPriority w:val="39"/>
    <w:semiHidden/>
    <w:rsid w:val="002B209F"/>
    <w:pPr>
      <w:spacing w:after="0"/>
      <w:ind w:left="1400"/>
      <w:jc w:val="left"/>
    </w:pPr>
    <w:rPr>
      <w:rFonts w:ascii="Calibri" w:hAnsi="Calibri"/>
    </w:rPr>
  </w:style>
  <w:style w:type="paragraph" w:styleId="TOC9">
    <w:name w:val="toc 9"/>
    <w:basedOn w:val="Normal"/>
    <w:next w:val="Normal"/>
    <w:autoRedefine/>
    <w:uiPriority w:val="39"/>
    <w:semiHidden/>
    <w:rsid w:val="002B209F"/>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2B209F"/>
    <w:rPr>
      <w:sz w:val="16"/>
      <w:szCs w:val="16"/>
    </w:rPr>
  </w:style>
  <w:style w:type="paragraph" w:styleId="CommentText">
    <w:name w:val="annotation text"/>
    <w:basedOn w:val="Normal"/>
    <w:link w:val="CommentTextChar"/>
    <w:uiPriority w:val="99"/>
    <w:semiHidden/>
    <w:unhideWhenUsed/>
    <w:rsid w:val="002B209F"/>
    <w:pPr>
      <w:spacing w:line="240" w:lineRule="auto"/>
    </w:pPr>
  </w:style>
  <w:style w:type="character" w:customStyle="1" w:styleId="CommentTextChar">
    <w:name w:val="Comment Text Char"/>
    <w:basedOn w:val="DefaultParagraphFont"/>
    <w:link w:val="CommentText"/>
    <w:uiPriority w:val="99"/>
    <w:semiHidden/>
    <w:rsid w:val="002B209F"/>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2B209F"/>
    <w:rPr>
      <w:b/>
      <w:bCs/>
    </w:rPr>
  </w:style>
  <w:style w:type="character" w:customStyle="1" w:styleId="CommentSubjectChar">
    <w:name w:val="Comment Subject Char"/>
    <w:basedOn w:val="CommentTextChar"/>
    <w:link w:val="CommentSubject"/>
    <w:uiPriority w:val="99"/>
    <w:semiHidden/>
    <w:rsid w:val="002B209F"/>
    <w:rPr>
      <w:rFonts w:ascii="Gautami" w:eastAsia="Calibri" w:hAnsi="Gautami" w:cs="Times New Roman"/>
      <w:b/>
      <w:bCs/>
      <w:sz w:val="20"/>
      <w:szCs w:val="20"/>
    </w:rPr>
  </w:style>
  <w:style w:type="character" w:customStyle="1" w:styleId="AERtextsize8">
    <w:name w:val="AER text size 8"/>
    <w:uiPriority w:val="1"/>
    <w:qFormat/>
    <w:rsid w:val="002B209F"/>
    <w:rPr>
      <w:sz w:val="16"/>
    </w:rPr>
  </w:style>
  <w:style w:type="character" w:customStyle="1" w:styleId="AERtextsize10">
    <w:name w:val="AER text size 10"/>
    <w:uiPriority w:val="1"/>
    <w:qFormat/>
    <w:rsid w:val="002B209F"/>
    <w:rPr>
      <w:sz w:val="20"/>
    </w:rPr>
  </w:style>
  <w:style w:type="paragraph" w:customStyle="1" w:styleId="AERnumberedlist2first">
    <w:name w:val="AER numbered list 2 first"/>
    <w:basedOn w:val="AERbodytext"/>
    <w:qFormat/>
    <w:rsid w:val="002B209F"/>
    <w:pPr>
      <w:numPr>
        <w:ilvl w:val="4"/>
      </w:numPr>
    </w:pPr>
  </w:style>
  <w:style w:type="paragraph" w:customStyle="1" w:styleId="AERnumberedlist2second">
    <w:name w:val="AER numbered list 2 second"/>
    <w:basedOn w:val="AERnumberedlist2first"/>
    <w:qFormat/>
    <w:rsid w:val="002B209F"/>
    <w:pPr>
      <w:numPr>
        <w:ilvl w:val="5"/>
      </w:numPr>
    </w:pPr>
  </w:style>
  <w:style w:type="paragraph" w:customStyle="1" w:styleId="AERnumberedlist2third">
    <w:name w:val="AER numbered list 2 third"/>
    <w:basedOn w:val="AERnumberedlist2second"/>
    <w:qFormat/>
    <w:rsid w:val="002B209F"/>
    <w:pPr>
      <w:numPr>
        <w:ilvl w:val="6"/>
      </w:numPr>
    </w:pPr>
  </w:style>
  <w:style w:type="paragraph" w:styleId="ListBullet">
    <w:name w:val="List Bullet"/>
    <w:basedOn w:val="Normal"/>
    <w:uiPriority w:val="99"/>
    <w:semiHidden/>
    <w:unhideWhenUsed/>
    <w:rsid w:val="002B209F"/>
    <w:pPr>
      <w:numPr>
        <w:numId w:val="9"/>
      </w:numPr>
      <w:contextualSpacing/>
    </w:pPr>
  </w:style>
  <w:style w:type="paragraph" w:styleId="Revision">
    <w:name w:val="Revision"/>
    <w:hidden/>
    <w:uiPriority w:val="99"/>
    <w:semiHidden/>
    <w:rsid w:val="002B209F"/>
    <w:pPr>
      <w:spacing w:after="0" w:line="240" w:lineRule="auto"/>
    </w:pPr>
    <w:rPr>
      <w:rFonts w:ascii="Gautami" w:eastAsia="Calibri" w:hAnsi="Gautami" w:cs="Times New Roman"/>
      <w:sz w:val="20"/>
      <w:szCs w:val="20"/>
    </w:rPr>
  </w:style>
  <w:style w:type="character" w:customStyle="1" w:styleId="AERbodytextChar">
    <w:name w:val="AER body text Char"/>
    <w:basedOn w:val="DefaultParagraphFont"/>
    <w:link w:val="AERbodytext"/>
    <w:rsid w:val="0017075B"/>
    <w:rPr>
      <w:rFonts w:ascii="Gautami" w:eastAsia="Times New Roman" w:hAnsi="Gautami" w:cs="Times New Roman"/>
      <w:sz w:val="20"/>
      <w:szCs w:val="24"/>
    </w:rPr>
  </w:style>
  <w:style w:type="numbering" w:customStyle="1" w:styleId="AERnumberedlist1">
    <w:name w:val="AER numbered list1"/>
    <w:uiPriority w:val="99"/>
    <w:rsid w:val="00DF648B"/>
  </w:style>
  <w:style w:type="character" w:styleId="PlaceholderText">
    <w:name w:val="Placeholder Text"/>
    <w:basedOn w:val="DefaultParagraphFont"/>
    <w:uiPriority w:val="99"/>
    <w:semiHidden/>
    <w:rsid w:val="009837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0"/>
      </w:numPr>
    </w:pPr>
  </w:style>
  <w:style w:type="numbering" w:customStyle="1" w:styleId="Heading2Char">
    <w:name w:val="OldAERheadings"/>
    <w:pPr>
      <w:numPr>
        <w:numId w:val="7"/>
      </w:numPr>
    </w:pPr>
  </w:style>
  <w:style w:type="numbering" w:customStyle="1" w:styleId="Heading3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EAD69-7F89-4503-9999-6A6BD575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21318</Words>
  <Characters>111454</Characters>
  <Application>Microsoft Office Word</Application>
  <DocSecurity>0</DocSecurity>
  <Lines>2289</Lines>
  <Paragraphs>1221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2013-08-22T05:24:00Z</dcterms:created>
  <dcterms:modified xsi:type="dcterms:W3CDTF">2013-08-22T05:24:00Z</dcterms:modified>
</cp:coreProperties>
</file>