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73CC8F4" wp14:editId="31F61B0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9777B9D" wp14:editId="07CE05F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B01806"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18</w:t>
          </w:r>
          <w:r w:rsidR="000474DF">
            <w:t xml:space="preserve"> </w:t>
          </w:r>
          <w:r w:rsidR="00185BA5">
            <w:t>–</w:t>
          </w:r>
          <w:r w:rsidR="000474DF">
            <w:t xml:space="preserve"> </w:t>
          </w:r>
          <w:r w:rsidR="00DB4E34">
            <w:t>f-factor scheme</w:t>
          </w:r>
        </w:p>
        <w:p w:rsidR="000A6C7B" w:rsidRPr="00327A1E" w:rsidRDefault="007F648E"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474925"/>
      <w:r>
        <w:lastRenderedPageBreak/>
        <w:t>Note</w:t>
      </w:r>
      <w:bookmarkEnd w:id="2"/>
      <w:bookmarkEnd w:id="3"/>
      <w:bookmarkEnd w:id="4"/>
    </w:p>
    <w:p w:rsidR="00761454" w:rsidRDefault="00761454" w:rsidP="00761454">
      <w:pPr>
        <w:numPr>
          <w:ilvl w:val="0"/>
          <w:numId w:val="24"/>
        </w:numPr>
      </w:pPr>
      <w:r>
        <w:t xml:space="preserve">This </w:t>
      </w:r>
      <w:r w:rsidR="00104000">
        <w:t xml:space="preserve">attachment </w:t>
      </w:r>
      <w:r>
        <w:t xml:space="preserve">forms part of the AER's </w:t>
      </w:r>
      <w:r w:rsidR="00DB4E34">
        <w:t>final</w:t>
      </w:r>
      <w:r w:rsidR="000474DF">
        <w:t xml:space="preserve"> </w:t>
      </w:r>
      <w:r>
        <w:t xml:space="preserve">decision on </w:t>
      </w:r>
      <w:r w:rsidR="00B01806">
        <w:t>CitiPower's</w:t>
      </w:r>
      <w:r w:rsidR="004523B2">
        <w:t xml:space="preserve"> distribution</w:t>
      </w:r>
      <w:r>
        <w:t xml:space="preserve"> determination for 201</w:t>
      </w:r>
      <w:r w:rsidR="00042656">
        <w:t>6</w:t>
      </w:r>
      <w:r w:rsidRPr="00F02D30">
        <w:t>–</w:t>
      </w:r>
      <w:r w:rsidR="00042656">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47492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F648E" w:rsidRDefault="00CD283C">
          <w:pPr>
            <w:pStyle w:val="TOC1"/>
            <w:rPr>
              <w:rFonts w:asciiTheme="minorHAnsi" w:eastAsiaTheme="minorEastAsia" w:hAnsiTheme="minorHAnsi"/>
              <w:b w:val="0"/>
              <w:color w:val="auto"/>
              <w:sz w:val="22"/>
              <w:lang w:val="en-AU" w:eastAsia="zh-CN"/>
            </w:rPr>
          </w:pPr>
          <w:r>
            <w:fldChar w:fldCharType="begin"/>
          </w:r>
          <w:r>
            <w:instrText xml:space="preserve"> TOC \o "1-2" \h \z \t "Heading 3,3,Heading 7,1,Heading 8,2,Heading 9,3" </w:instrText>
          </w:r>
          <w:r>
            <w:fldChar w:fldCharType="separate"/>
          </w:r>
          <w:hyperlink w:anchor="_Toc448474925" w:history="1">
            <w:r w:rsidR="007F648E" w:rsidRPr="00992588">
              <w:rPr>
                <w:rStyle w:val="Hyperlink"/>
              </w:rPr>
              <w:t>Note</w:t>
            </w:r>
            <w:r w:rsidR="007F648E">
              <w:rPr>
                <w:webHidden/>
              </w:rPr>
              <w:tab/>
            </w:r>
            <w:r w:rsidR="007F648E">
              <w:rPr>
                <w:webHidden/>
              </w:rPr>
              <w:fldChar w:fldCharType="begin"/>
            </w:r>
            <w:r w:rsidR="007F648E">
              <w:rPr>
                <w:webHidden/>
              </w:rPr>
              <w:instrText xml:space="preserve"> PAGEREF _Toc448474925 \h </w:instrText>
            </w:r>
            <w:r w:rsidR="007F648E">
              <w:rPr>
                <w:webHidden/>
              </w:rPr>
            </w:r>
            <w:r w:rsidR="007F648E">
              <w:rPr>
                <w:webHidden/>
              </w:rPr>
              <w:fldChar w:fldCharType="separate"/>
            </w:r>
            <w:r w:rsidR="007F648E">
              <w:rPr>
                <w:webHidden/>
              </w:rPr>
              <w:t>18-2</w:t>
            </w:r>
            <w:r w:rsidR="007F648E">
              <w:rPr>
                <w:webHidden/>
              </w:rPr>
              <w:fldChar w:fldCharType="end"/>
            </w:r>
          </w:hyperlink>
        </w:p>
        <w:p w:rsidR="007F648E" w:rsidRDefault="00605381">
          <w:pPr>
            <w:pStyle w:val="TOC1"/>
            <w:rPr>
              <w:rFonts w:asciiTheme="minorHAnsi" w:eastAsiaTheme="minorEastAsia" w:hAnsiTheme="minorHAnsi"/>
              <w:b w:val="0"/>
              <w:color w:val="auto"/>
              <w:sz w:val="22"/>
              <w:lang w:val="en-AU" w:eastAsia="zh-CN"/>
            </w:rPr>
          </w:pPr>
          <w:hyperlink w:anchor="_Toc448474926" w:history="1">
            <w:r w:rsidR="007F648E" w:rsidRPr="00992588">
              <w:rPr>
                <w:rStyle w:val="Hyperlink"/>
              </w:rPr>
              <w:t>Contents</w:t>
            </w:r>
            <w:r w:rsidR="007F648E">
              <w:rPr>
                <w:webHidden/>
              </w:rPr>
              <w:tab/>
            </w:r>
            <w:r w:rsidR="007F648E">
              <w:rPr>
                <w:webHidden/>
              </w:rPr>
              <w:fldChar w:fldCharType="begin"/>
            </w:r>
            <w:r w:rsidR="007F648E">
              <w:rPr>
                <w:webHidden/>
              </w:rPr>
              <w:instrText xml:space="preserve"> PAGEREF _Toc448474926 \h </w:instrText>
            </w:r>
            <w:r w:rsidR="007F648E">
              <w:rPr>
                <w:webHidden/>
              </w:rPr>
            </w:r>
            <w:r w:rsidR="007F648E">
              <w:rPr>
                <w:webHidden/>
              </w:rPr>
              <w:fldChar w:fldCharType="separate"/>
            </w:r>
            <w:r w:rsidR="007F648E">
              <w:rPr>
                <w:webHidden/>
              </w:rPr>
              <w:t>18-3</w:t>
            </w:r>
            <w:r w:rsidR="007F648E">
              <w:rPr>
                <w:webHidden/>
              </w:rPr>
              <w:fldChar w:fldCharType="end"/>
            </w:r>
          </w:hyperlink>
        </w:p>
        <w:p w:rsidR="007F648E" w:rsidRDefault="00605381">
          <w:pPr>
            <w:pStyle w:val="TOC1"/>
            <w:rPr>
              <w:rFonts w:asciiTheme="minorHAnsi" w:eastAsiaTheme="minorEastAsia" w:hAnsiTheme="minorHAnsi"/>
              <w:b w:val="0"/>
              <w:color w:val="auto"/>
              <w:sz w:val="22"/>
              <w:lang w:val="en-AU" w:eastAsia="zh-CN"/>
            </w:rPr>
          </w:pPr>
          <w:hyperlink w:anchor="_Toc448474927" w:history="1">
            <w:r w:rsidR="007F648E" w:rsidRPr="00992588">
              <w:rPr>
                <w:rStyle w:val="Hyperlink"/>
              </w:rPr>
              <w:t>Shortened forms</w:t>
            </w:r>
            <w:r w:rsidR="007F648E">
              <w:rPr>
                <w:webHidden/>
              </w:rPr>
              <w:tab/>
            </w:r>
            <w:r w:rsidR="007F648E">
              <w:rPr>
                <w:webHidden/>
              </w:rPr>
              <w:fldChar w:fldCharType="begin"/>
            </w:r>
            <w:r w:rsidR="007F648E">
              <w:rPr>
                <w:webHidden/>
              </w:rPr>
              <w:instrText xml:space="preserve"> PAGEREF _Toc448474927 \h </w:instrText>
            </w:r>
            <w:r w:rsidR="007F648E">
              <w:rPr>
                <w:webHidden/>
              </w:rPr>
            </w:r>
            <w:r w:rsidR="007F648E">
              <w:rPr>
                <w:webHidden/>
              </w:rPr>
              <w:fldChar w:fldCharType="separate"/>
            </w:r>
            <w:r w:rsidR="007F648E">
              <w:rPr>
                <w:webHidden/>
              </w:rPr>
              <w:t>18-4</w:t>
            </w:r>
            <w:r w:rsidR="007F648E">
              <w:rPr>
                <w:webHidden/>
              </w:rPr>
              <w:fldChar w:fldCharType="end"/>
            </w:r>
          </w:hyperlink>
        </w:p>
        <w:p w:rsidR="007F648E" w:rsidRDefault="00605381">
          <w:pPr>
            <w:pStyle w:val="TOC1"/>
            <w:rPr>
              <w:rFonts w:asciiTheme="minorHAnsi" w:eastAsiaTheme="minorEastAsia" w:hAnsiTheme="minorHAnsi"/>
              <w:b w:val="0"/>
              <w:color w:val="auto"/>
              <w:sz w:val="22"/>
              <w:lang w:val="en-AU" w:eastAsia="zh-CN"/>
            </w:rPr>
          </w:pPr>
          <w:hyperlink w:anchor="_Toc448474928" w:history="1">
            <w:r w:rsidR="007F648E" w:rsidRPr="00992588">
              <w:rPr>
                <w:rStyle w:val="Hyperlink"/>
              </w:rPr>
              <w:t>18</w:t>
            </w:r>
            <w:r w:rsidR="007F648E">
              <w:rPr>
                <w:rFonts w:asciiTheme="minorHAnsi" w:eastAsiaTheme="minorEastAsia" w:hAnsiTheme="minorHAnsi"/>
                <w:b w:val="0"/>
                <w:color w:val="auto"/>
                <w:sz w:val="22"/>
                <w:lang w:val="en-AU" w:eastAsia="zh-CN"/>
              </w:rPr>
              <w:tab/>
            </w:r>
            <w:r w:rsidR="007F648E" w:rsidRPr="00992588">
              <w:rPr>
                <w:rStyle w:val="Hyperlink"/>
              </w:rPr>
              <w:t>F-factor scheme</w:t>
            </w:r>
            <w:r w:rsidR="007F648E">
              <w:rPr>
                <w:webHidden/>
              </w:rPr>
              <w:tab/>
            </w:r>
            <w:r w:rsidR="007F648E">
              <w:rPr>
                <w:webHidden/>
              </w:rPr>
              <w:fldChar w:fldCharType="begin"/>
            </w:r>
            <w:r w:rsidR="007F648E">
              <w:rPr>
                <w:webHidden/>
              </w:rPr>
              <w:instrText xml:space="preserve"> PAGEREF _Toc448474928 \h </w:instrText>
            </w:r>
            <w:r w:rsidR="007F648E">
              <w:rPr>
                <w:webHidden/>
              </w:rPr>
            </w:r>
            <w:r w:rsidR="007F648E">
              <w:rPr>
                <w:webHidden/>
              </w:rPr>
              <w:fldChar w:fldCharType="separate"/>
            </w:r>
            <w:r w:rsidR="007F648E">
              <w:rPr>
                <w:webHidden/>
              </w:rPr>
              <w:t>18-6</w:t>
            </w:r>
            <w:r w:rsidR="007F648E">
              <w:rPr>
                <w:webHidden/>
              </w:rPr>
              <w:fldChar w:fldCharType="end"/>
            </w:r>
          </w:hyperlink>
        </w:p>
        <w:p w:rsidR="007F648E" w:rsidRDefault="00605381">
          <w:pPr>
            <w:pStyle w:val="TOC2"/>
            <w:tabs>
              <w:tab w:val="left" w:pos="1276"/>
            </w:tabs>
            <w:rPr>
              <w:rFonts w:asciiTheme="minorHAnsi" w:eastAsiaTheme="minorEastAsia" w:hAnsiTheme="minorHAnsi"/>
              <w:b w:val="0"/>
              <w:color w:val="auto"/>
              <w:sz w:val="22"/>
              <w:lang w:eastAsia="zh-CN"/>
            </w:rPr>
          </w:pPr>
          <w:hyperlink w:anchor="_Toc448474929" w:history="1">
            <w:r w:rsidR="007F648E" w:rsidRPr="00992588">
              <w:rPr>
                <w:rStyle w:val="Hyperlink"/>
              </w:rPr>
              <w:t>18.1</w:t>
            </w:r>
            <w:r w:rsidR="007F648E">
              <w:rPr>
                <w:rFonts w:asciiTheme="minorHAnsi" w:eastAsiaTheme="minorEastAsia" w:hAnsiTheme="minorHAnsi"/>
                <w:b w:val="0"/>
                <w:color w:val="auto"/>
                <w:sz w:val="22"/>
                <w:lang w:eastAsia="zh-CN"/>
              </w:rPr>
              <w:tab/>
            </w:r>
            <w:r w:rsidR="007F648E" w:rsidRPr="00992588">
              <w:rPr>
                <w:rStyle w:val="Hyperlink"/>
              </w:rPr>
              <w:t>Final decision</w:t>
            </w:r>
            <w:r w:rsidR="007F648E">
              <w:rPr>
                <w:webHidden/>
              </w:rPr>
              <w:tab/>
            </w:r>
            <w:r w:rsidR="007F648E">
              <w:rPr>
                <w:webHidden/>
              </w:rPr>
              <w:fldChar w:fldCharType="begin"/>
            </w:r>
            <w:r w:rsidR="007F648E">
              <w:rPr>
                <w:webHidden/>
              </w:rPr>
              <w:instrText xml:space="preserve"> PAGEREF _Toc448474929 \h </w:instrText>
            </w:r>
            <w:r w:rsidR="007F648E">
              <w:rPr>
                <w:webHidden/>
              </w:rPr>
            </w:r>
            <w:r w:rsidR="007F648E">
              <w:rPr>
                <w:webHidden/>
              </w:rPr>
              <w:fldChar w:fldCharType="separate"/>
            </w:r>
            <w:r w:rsidR="007F648E">
              <w:rPr>
                <w:webHidden/>
              </w:rPr>
              <w:t>18-6</w:t>
            </w:r>
            <w:r w:rsidR="007F648E">
              <w:rPr>
                <w:webHidden/>
              </w:rPr>
              <w:fldChar w:fldCharType="end"/>
            </w:r>
          </w:hyperlink>
        </w:p>
        <w:p w:rsidR="007F648E" w:rsidRDefault="00605381">
          <w:pPr>
            <w:pStyle w:val="TOC2"/>
            <w:tabs>
              <w:tab w:val="left" w:pos="1276"/>
            </w:tabs>
            <w:rPr>
              <w:rFonts w:asciiTheme="minorHAnsi" w:eastAsiaTheme="minorEastAsia" w:hAnsiTheme="minorHAnsi"/>
              <w:b w:val="0"/>
              <w:color w:val="auto"/>
              <w:sz w:val="22"/>
              <w:lang w:eastAsia="zh-CN"/>
            </w:rPr>
          </w:pPr>
          <w:hyperlink w:anchor="_Toc448474930" w:history="1">
            <w:r w:rsidR="007F648E" w:rsidRPr="00992588">
              <w:rPr>
                <w:rStyle w:val="Hyperlink"/>
              </w:rPr>
              <w:t>18.2</w:t>
            </w:r>
            <w:r w:rsidR="007F648E">
              <w:rPr>
                <w:rFonts w:asciiTheme="minorHAnsi" w:eastAsiaTheme="minorEastAsia" w:hAnsiTheme="minorHAnsi"/>
                <w:b w:val="0"/>
                <w:color w:val="auto"/>
                <w:sz w:val="22"/>
                <w:lang w:eastAsia="zh-CN"/>
              </w:rPr>
              <w:tab/>
            </w:r>
            <w:r w:rsidR="007F648E" w:rsidRPr="00992588">
              <w:rPr>
                <w:rStyle w:val="Hyperlink"/>
              </w:rPr>
              <w:t>CitiPower's revised proposal</w:t>
            </w:r>
            <w:r w:rsidR="007F648E">
              <w:rPr>
                <w:webHidden/>
              </w:rPr>
              <w:tab/>
            </w:r>
            <w:r w:rsidR="007F648E">
              <w:rPr>
                <w:webHidden/>
              </w:rPr>
              <w:fldChar w:fldCharType="begin"/>
            </w:r>
            <w:r w:rsidR="007F648E">
              <w:rPr>
                <w:webHidden/>
              </w:rPr>
              <w:instrText xml:space="preserve"> PAGEREF _Toc448474930 \h </w:instrText>
            </w:r>
            <w:r w:rsidR="007F648E">
              <w:rPr>
                <w:webHidden/>
              </w:rPr>
            </w:r>
            <w:r w:rsidR="007F648E">
              <w:rPr>
                <w:webHidden/>
              </w:rPr>
              <w:fldChar w:fldCharType="separate"/>
            </w:r>
            <w:r w:rsidR="007F648E">
              <w:rPr>
                <w:webHidden/>
              </w:rPr>
              <w:t>18-7</w:t>
            </w:r>
            <w:r w:rsidR="007F648E">
              <w:rPr>
                <w:webHidden/>
              </w:rPr>
              <w:fldChar w:fldCharType="end"/>
            </w:r>
          </w:hyperlink>
        </w:p>
        <w:p w:rsidR="007F648E" w:rsidRDefault="00605381">
          <w:pPr>
            <w:pStyle w:val="TOC2"/>
            <w:tabs>
              <w:tab w:val="left" w:pos="1276"/>
            </w:tabs>
            <w:rPr>
              <w:rFonts w:asciiTheme="minorHAnsi" w:eastAsiaTheme="minorEastAsia" w:hAnsiTheme="minorHAnsi"/>
              <w:b w:val="0"/>
              <w:color w:val="auto"/>
              <w:sz w:val="22"/>
              <w:lang w:eastAsia="zh-CN"/>
            </w:rPr>
          </w:pPr>
          <w:hyperlink w:anchor="_Toc448474931" w:history="1">
            <w:r w:rsidR="007F648E" w:rsidRPr="00992588">
              <w:rPr>
                <w:rStyle w:val="Hyperlink"/>
              </w:rPr>
              <w:t>18.3</w:t>
            </w:r>
            <w:r w:rsidR="007F648E">
              <w:rPr>
                <w:rFonts w:asciiTheme="minorHAnsi" w:eastAsiaTheme="minorEastAsia" w:hAnsiTheme="minorHAnsi"/>
                <w:b w:val="0"/>
                <w:color w:val="auto"/>
                <w:sz w:val="22"/>
                <w:lang w:eastAsia="zh-CN"/>
              </w:rPr>
              <w:tab/>
            </w:r>
            <w:r w:rsidR="007F648E" w:rsidRPr="00992588">
              <w:rPr>
                <w:rStyle w:val="Hyperlink"/>
              </w:rPr>
              <w:t>Assessment approach</w:t>
            </w:r>
            <w:r w:rsidR="007F648E">
              <w:rPr>
                <w:webHidden/>
              </w:rPr>
              <w:tab/>
            </w:r>
            <w:r w:rsidR="007F648E">
              <w:rPr>
                <w:webHidden/>
              </w:rPr>
              <w:fldChar w:fldCharType="begin"/>
            </w:r>
            <w:r w:rsidR="007F648E">
              <w:rPr>
                <w:webHidden/>
              </w:rPr>
              <w:instrText xml:space="preserve"> PAGEREF _Toc448474931 \h </w:instrText>
            </w:r>
            <w:r w:rsidR="007F648E">
              <w:rPr>
                <w:webHidden/>
              </w:rPr>
            </w:r>
            <w:r w:rsidR="007F648E">
              <w:rPr>
                <w:webHidden/>
              </w:rPr>
              <w:fldChar w:fldCharType="separate"/>
            </w:r>
            <w:r w:rsidR="007F648E">
              <w:rPr>
                <w:webHidden/>
              </w:rPr>
              <w:t>18-7</w:t>
            </w:r>
            <w:r w:rsidR="007F648E">
              <w:rPr>
                <w:webHidden/>
              </w:rPr>
              <w:fldChar w:fldCharType="end"/>
            </w:r>
          </w:hyperlink>
        </w:p>
        <w:p w:rsidR="007F648E" w:rsidRDefault="00605381">
          <w:pPr>
            <w:pStyle w:val="TOC2"/>
            <w:tabs>
              <w:tab w:val="left" w:pos="1276"/>
            </w:tabs>
            <w:rPr>
              <w:rFonts w:asciiTheme="minorHAnsi" w:eastAsiaTheme="minorEastAsia" w:hAnsiTheme="minorHAnsi"/>
              <w:b w:val="0"/>
              <w:color w:val="auto"/>
              <w:sz w:val="22"/>
              <w:lang w:eastAsia="zh-CN"/>
            </w:rPr>
          </w:pPr>
          <w:hyperlink w:anchor="_Toc448474932" w:history="1">
            <w:r w:rsidR="007F648E" w:rsidRPr="00992588">
              <w:rPr>
                <w:rStyle w:val="Hyperlink"/>
              </w:rPr>
              <w:t>18.4</w:t>
            </w:r>
            <w:r w:rsidR="007F648E">
              <w:rPr>
                <w:rFonts w:asciiTheme="minorHAnsi" w:eastAsiaTheme="minorEastAsia" w:hAnsiTheme="minorHAnsi"/>
                <w:b w:val="0"/>
                <w:color w:val="auto"/>
                <w:sz w:val="22"/>
                <w:lang w:eastAsia="zh-CN"/>
              </w:rPr>
              <w:tab/>
            </w:r>
            <w:r w:rsidR="007F648E" w:rsidRPr="00992588">
              <w:rPr>
                <w:rStyle w:val="Hyperlink"/>
              </w:rPr>
              <w:t>Submissions</w:t>
            </w:r>
            <w:r w:rsidR="007F648E">
              <w:rPr>
                <w:webHidden/>
              </w:rPr>
              <w:tab/>
            </w:r>
            <w:r w:rsidR="007F648E">
              <w:rPr>
                <w:webHidden/>
              </w:rPr>
              <w:fldChar w:fldCharType="begin"/>
            </w:r>
            <w:r w:rsidR="007F648E">
              <w:rPr>
                <w:webHidden/>
              </w:rPr>
              <w:instrText xml:space="preserve"> PAGEREF _Toc448474932 \h </w:instrText>
            </w:r>
            <w:r w:rsidR="007F648E">
              <w:rPr>
                <w:webHidden/>
              </w:rPr>
            </w:r>
            <w:r w:rsidR="007F648E">
              <w:rPr>
                <w:webHidden/>
              </w:rPr>
              <w:fldChar w:fldCharType="separate"/>
            </w:r>
            <w:r w:rsidR="007F648E">
              <w:rPr>
                <w:webHidden/>
              </w:rPr>
              <w:t>18-7</w:t>
            </w:r>
            <w:r w:rsidR="007F648E">
              <w:rPr>
                <w:webHidden/>
              </w:rPr>
              <w:fldChar w:fldCharType="end"/>
            </w:r>
          </w:hyperlink>
        </w:p>
        <w:p w:rsidR="007F648E" w:rsidRDefault="00605381">
          <w:pPr>
            <w:pStyle w:val="TOC2"/>
            <w:tabs>
              <w:tab w:val="left" w:pos="1276"/>
            </w:tabs>
            <w:rPr>
              <w:rFonts w:asciiTheme="minorHAnsi" w:eastAsiaTheme="minorEastAsia" w:hAnsiTheme="minorHAnsi"/>
              <w:b w:val="0"/>
              <w:color w:val="auto"/>
              <w:sz w:val="22"/>
              <w:lang w:eastAsia="zh-CN"/>
            </w:rPr>
          </w:pPr>
          <w:hyperlink w:anchor="_Toc448474933" w:history="1">
            <w:r w:rsidR="007F648E" w:rsidRPr="00992588">
              <w:rPr>
                <w:rStyle w:val="Hyperlink"/>
              </w:rPr>
              <w:t>18.5</w:t>
            </w:r>
            <w:r w:rsidR="007F648E">
              <w:rPr>
                <w:rFonts w:asciiTheme="minorHAnsi" w:eastAsiaTheme="minorEastAsia" w:hAnsiTheme="minorHAnsi"/>
                <w:b w:val="0"/>
                <w:color w:val="auto"/>
                <w:sz w:val="22"/>
                <w:lang w:eastAsia="zh-CN"/>
              </w:rPr>
              <w:tab/>
            </w:r>
            <w:r w:rsidR="007F648E" w:rsidRPr="00992588">
              <w:rPr>
                <w:rStyle w:val="Hyperlink"/>
              </w:rPr>
              <w:t>Reasons for final decision</w:t>
            </w:r>
            <w:r w:rsidR="007F648E">
              <w:rPr>
                <w:webHidden/>
              </w:rPr>
              <w:tab/>
            </w:r>
            <w:r w:rsidR="007F648E">
              <w:rPr>
                <w:webHidden/>
              </w:rPr>
              <w:fldChar w:fldCharType="begin"/>
            </w:r>
            <w:r w:rsidR="007F648E">
              <w:rPr>
                <w:webHidden/>
              </w:rPr>
              <w:instrText xml:space="preserve"> PAGEREF _Toc448474933 \h </w:instrText>
            </w:r>
            <w:r w:rsidR="007F648E">
              <w:rPr>
                <w:webHidden/>
              </w:rPr>
            </w:r>
            <w:r w:rsidR="007F648E">
              <w:rPr>
                <w:webHidden/>
              </w:rPr>
              <w:fldChar w:fldCharType="separate"/>
            </w:r>
            <w:r w:rsidR="007F648E">
              <w:rPr>
                <w:webHidden/>
              </w:rPr>
              <w:t>18-7</w:t>
            </w:r>
            <w:r w:rsidR="007F648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47492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B4E34" w:rsidP="000F0F0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47492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F-factor scheme</w:t>
      </w:r>
      <w:bookmarkEnd w:id="71"/>
    </w:p>
    <w:p w:rsidR="00F95B29" w:rsidRPr="008A7521" w:rsidRDefault="00F95B29" w:rsidP="00F95B29">
      <w:pPr>
        <w:numPr>
          <w:ilvl w:val="0"/>
          <w:numId w:val="24"/>
        </w:numPr>
      </w:pPr>
      <w:r w:rsidRPr="008A7521">
        <w:t>The f-factor scheme is prescribed by</w:t>
      </w:r>
      <w:r w:rsidR="009548F8">
        <w:t xml:space="preserve"> the</w:t>
      </w:r>
      <w:r w:rsidRPr="008A7521">
        <w:t xml:space="preserve"> </w:t>
      </w:r>
      <w:r w:rsidRPr="00D27E6D">
        <w:rPr>
          <w:rStyle w:val="AERtextitalic"/>
        </w:rPr>
        <w:t>f-factor scheme order 2011</w:t>
      </w:r>
      <w:r>
        <w:t xml:space="preserve"> (the</w:t>
      </w:r>
      <w:r w:rsidRPr="008A7521">
        <w:t xml:space="preserve"> Order</w:t>
      </w:r>
      <w:r>
        <w:t>)</w:t>
      </w:r>
      <w:r w:rsidRPr="008A7521">
        <w:t xml:space="preserve"> issued under the </w:t>
      </w:r>
      <w:r w:rsidRPr="00C821EC">
        <w:rPr>
          <w:rStyle w:val="AERtextitalic"/>
        </w:rPr>
        <w:t>National Electricity (Victoria) Act 2005</w:t>
      </w:r>
      <w:r w:rsidRPr="008A7521">
        <w:t>.</w:t>
      </w:r>
      <w:r w:rsidR="00AA45D8">
        <w:rPr>
          <w:rStyle w:val="FootnoteReference"/>
        </w:rPr>
        <w:footnoteReference w:id="1"/>
      </w:r>
      <w:r w:rsidRPr="008A7521">
        <w:t xml:space="preserve"> Th</w:t>
      </w:r>
      <w:r>
        <w:t>e</w:t>
      </w:r>
      <w:r w:rsidRPr="008A7521">
        <w:t xml:space="preserve"> Order confers functions and powers on the AER to implement the f-factor. The objective of the f-factor scheme is to provide incentives for Victorian distributors to:</w:t>
      </w:r>
      <w:r w:rsidR="005164EC" w:rsidRPr="00E06FDD">
        <w:rPr>
          <w:rStyle w:val="FootnoteReference"/>
        </w:rPr>
        <w:footnoteReference w:id="2"/>
      </w:r>
      <w:r w:rsidRPr="00A7608D">
        <w:t xml:space="preserve"> </w:t>
      </w:r>
      <w:r w:rsidRPr="008A7521">
        <w:t xml:space="preserve"> </w:t>
      </w:r>
    </w:p>
    <w:p w:rsidR="00F95B29" w:rsidRPr="008A7521" w:rsidRDefault="009548F8" w:rsidP="00F95B29">
      <w:pPr>
        <w:pStyle w:val="AERbulletlistfirststyle"/>
      </w:pPr>
      <w:r>
        <w:t>r</w:t>
      </w:r>
      <w:r w:rsidR="00F95B29" w:rsidRPr="008A7521">
        <w:t>educe the risk of fire starts due to electricity infrastructure</w:t>
      </w:r>
    </w:p>
    <w:p w:rsidR="00F95B29" w:rsidRDefault="009548F8" w:rsidP="00F95B29">
      <w:pPr>
        <w:pStyle w:val="AERbulletlistfirststyle"/>
      </w:pPr>
      <w:r>
        <w:t>r</w:t>
      </w:r>
      <w:r w:rsidR="00F95B29" w:rsidRPr="008A7521">
        <w:t xml:space="preserve">educe the risk of loss or damage caused by fire starts. </w:t>
      </w:r>
    </w:p>
    <w:p w:rsidR="0031303C" w:rsidRDefault="00F95B29" w:rsidP="0031303C">
      <w:r w:rsidRPr="00E06FDD">
        <w:t>In its submission to our</w:t>
      </w:r>
      <w:r w:rsidR="009548F8">
        <w:t xml:space="preserve"> framework and approach</w:t>
      </w:r>
      <w:r w:rsidRPr="00E06FDD">
        <w:t xml:space="preserve"> </w:t>
      </w:r>
      <w:r w:rsidR="009548F8">
        <w:t>(</w:t>
      </w:r>
      <w:r>
        <w:t>F&amp;A</w:t>
      </w:r>
      <w:r w:rsidR="009548F8">
        <w:t>)</w:t>
      </w:r>
      <w:r w:rsidRPr="00E06FDD">
        <w:t xml:space="preserve"> paper, </w:t>
      </w:r>
      <w:r w:rsidR="00C02F62">
        <w:t xml:space="preserve">the Victorian </w:t>
      </w:r>
      <w:r w:rsidRPr="006D51B5">
        <w:t>Department of State Development</w:t>
      </w:r>
      <w:r w:rsidR="00C02F62">
        <w:t>,</w:t>
      </w:r>
      <w:r w:rsidRPr="006D51B5">
        <w:t xml:space="preserve"> Business and Innovation</w:t>
      </w:r>
      <w:r w:rsidR="00C02F62">
        <w:t xml:space="preserve"> (DSDBI) </w:t>
      </w:r>
      <w:r w:rsidRPr="00E06FDD">
        <w:t>stated that it intend</w:t>
      </w:r>
      <w:r w:rsidR="005516C9">
        <w:t>ed</w:t>
      </w:r>
      <w:r w:rsidRPr="00E06FDD">
        <w:t xml:space="preserve"> to review the f-factor </w:t>
      </w:r>
      <w:r>
        <w:t xml:space="preserve">scheme </w:t>
      </w:r>
      <w:r w:rsidRPr="00E06FDD">
        <w:t>in 2014</w:t>
      </w:r>
      <w:r w:rsidR="0042372B">
        <w:t>–</w:t>
      </w:r>
      <w:r w:rsidRPr="00E06FDD">
        <w:t>15 to determine how the incentive has performed in delivering efficient improvements to power line bushfire safety.</w:t>
      </w:r>
      <w:r w:rsidRPr="00E06FDD">
        <w:rPr>
          <w:rStyle w:val="FootnoteReference"/>
        </w:rPr>
        <w:footnoteReference w:id="3"/>
      </w:r>
      <w:r w:rsidR="005516C9">
        <w:t xml:space="preserve"> We are still awaiting </w:t>
      </w:r>
      <w:r w:rsidR="0031303C">
        <w:t>the Victorian Government's findings from its review and its proposed changes to the scheme.</w:t>
      </w:r>
      <w:r w:rsidR="0031303C" w:rsidRPr="00E06FDD">
        <w:t xml:space="preserve"> </w:t>
      </w:r>
    </w:p>
    <w:p w:rsidR="00F95B29" w:rsidRPr="00A7608D" w:rsidRDefault="0031303C" w:rsidP="00F95B29">
      <w:r>
        <w:t>As a new scheme has not been made as yet by the Victorian Government</w:t>
      </w:r>
      <w:r w:rsidRPr="00E06FDD">
        <w:t xml:space="preserve">, </w:t>
      </w:r>
      <w:r w:rsidR="00C02F62">
        <w:t xml:space="preserve">we will apply the approach described in </w:t>
      </w:r>
      <w:r w:rsidR="00F95B29" w:rsidRPr="00E06FDD">
        <w:t xml:space="preserve">our </w:t>
      </w:r>
      <w:r w:rsidR="00F95B29">
        <w:t>F&amp;A</w:t>
      </w:r>
      <w:r w:rsidR="00F95B29" w:rsidRPr="00E06FDD">
        <w:t xml:space="preserve"> paper</w:t>
      </w:r>
      <w:r w:rsidR="00C02F62">
        <w:t>, which</w:t>
      </w:r>
      <w:r w:rsidR="00F95B29" w:rsidRPr="00E06FDD">
        <w:t xml:space="preserve"> proposed to retain the current incentive framework—to set the target based on a </w:t>
      </w:r>
      <w:r w:rsidR="0083072C">
        <w:t>five</w:t>
      </w:r>
      <w:r w:rsidR="0083072C" w:rsidRPr="00E06FDD">
        <w:t xml:space="preserve"> </w:t>
      </w:r>
      <w:r w:rsidR="00F95B29" w:rsidRPr="00E06FDD">
        <w:t>year historical average and an incentive rate of $25,000 per fire start.</w:t>
      </w:r>
      <w:r w:rsidR="00F95B29" w:rsidRPr="000338D9">
        <w:rPr>
          <w:rStyle w:val="FootnoteReference"/>
        </w:rPr>
        <w:footnoteReference w:id="4"/>
      </w:r>
      <w:r w:rsidR="00F95B29" w:rsidRPr="00E06FDD">
        <w:t xml:space="preserve"> </w:t>
      </w:r>
    </w:p>
    <w:p w:rsidR="00F95B29" w:rsidRPr="008A7521" w:rsidRDefault="00F95B29" w:rsidP="00F95B29">
      <w:r w:rsidRPr="00226CB2">
        <w:t xml:space="preserve">We </w:t>
      </w:r>
      <w:r>
        <w:t>will</w:t>
      </w:r>
      <w:r w:rsidRPr="00226CB2">
        <w:t xml:space="preserve"> apply t</w:t>
      </w:r>
      <w:r w:rsidR="00C02F62">
        <w:t>he f</w:t>
      </w:r>
      <w:r w:rsidR="0042372B">
        <w:t>-</w:t>
      </w:r>
      <w:r w:rsidR="00C02F62">
        <w:t>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w:t>
      </w:r>
      <w:r w:rsidR="00F654D9">
        <w:t xml:space="preserve"> requirement</w:t>
      </w:r>
      <w:r w:rsidRPr="00226CB2">
        <w:t xml:space="preserve"> calculation formula to give effect to the reward o</w:t>
      </w:r>
      <w:r w:rsidR="009548F8">
        <w:t>r</w:t>
      </w:r>
      <w:r w:rsidRPr="00226CB2">
        <w:t xml:space="preserve"> penalty outcomes of actual fire starts from the year commencing on 1 January 2016.</w:t>
      </w:r>
      <w:r w:rsidRPr="000338D9">
        <w:rPr>
          <w:rStyle w:val="FootnoteReference"/>
        </w:rPr>
        <w:footnoteReference w:id="5"/>
      </w:r>
      <w:r w:rsidRPr="00226CB2">
        <w:t xml:space="preserve"> </w:t>
      </w:r>
    </w:p>
    <w:p w:rsidR="00132D43" w:rsidRDefault="00DB4E34" w:rsidP="00132D43">
      <w:pPr>
        <w:pStyle w:val="Heading2"/>
      </w:pPr>
      <w:bookmarkStart w:id="72" w:name="_Toc448474929"/>
      <w:r>
        <w:t>Final</w:t>
      </w:r>
      <w:r w:rsidR="00132D43">
        <w:t xml:space="preserve"> decision</w:t>
      </w:r>
      <w:bookmarkEnd w:id="72"/>
    </w:p>
    <w:p w:rsidR="00F95B29" w:rsidRDefault="0031303C" w:rsidP="00F95B29">
      <w:pPr>
        <w:pStyle w:val="ListParagraph"/>
        <w:numPr>
          <w:ilvl w:val="0"/>
          <w:numId w:val="23"/>
        </w:numPr>
        <w:rPr>
          <w:rStyle w:val="AERbody"/>
        </w:rPr>
      </w:pPr>
      <w:r>
        <w:rPr>
          <w:rStyle w:val="AERbody"/>
        </w:rPr>
        <w:t>In the absence of any new scheme, w</w:t>
      </w:r>
      <w:r w:rsidRPr="00162B0E">
        <w:rPr>
          <w:rStyle w:val="AERbody"/>
        </w:rPr>
        <w:t>e adopt the preliminary decision on</w:t>
      </w:r>
      <w:r>
        <w:rPr>
          <w:rStyle w:val="AERbody"/>
        </w:rPr>
        <w:t xml:space="preserve"> the</w:t>
      </w:r>
      <w:r w:rsidRPr="00162B0E">
        <w:rPr>
          <w:rStyle w:val="AERbody"/>
        </w:rPr>
        <w:t xml:space="preserve"> </w:t>
      </w:r>
      <w:r w:rsidR="00F95B29">
        <w:rPr>
          <w:rStyle w:val="AERbody"/>
        </w:rPr>
        <w:t xml:space="preserve">f-factor scheme </w:t>
      </w:r>
      <w:r w:rsidR="00F95B29" w:rsidRPr="00162B0E">
        <w:rPr>
          <w:rStyle w:val="AERbody"/>
        </w:rPr>
        <w:t xml:space="preserve">as the final decision for </w:t>
      </w:r>
      <w:r w:rsidR="00F95B29">
        <w:t>CitiPower</w:t>
      </w:r>
      <w:r w:rsidR="00F95B29" w:rsidRPr="00162B0E">
        <w:rPr>
          <w:rStyle w:val="AERbody"/>
        </w:rPr>
        <w:t>.</w:t>
      </w:r>
    </w:p>
    <w:p w:rsidR="00744F47" w:rsidRDefault="00744F47" w:rsidP="00744F47">
      <w:pPr>
        <w:pStyle w:val="ListParagraph"/>
        <w:numPr>
          <w:ilvl w:val="0"/>
          <w:numId w:val="23"/>
        </w:numPr>
      </w:pPr>
      <w:r w:rsidRPr="00744F47">
        <w:t xml:space="preserve">We approve CitiPower’s proposed f-factor scheme target </w:t>
      </w:r>
      <w:r w:rsidR="009548F8">
        <w:rPr>
          <w:rStyle w:val="AERbody"/>
        </w:rPr>
        <w:t>of</w:t>
      </w:r>
      <w:r w:rsidR="009548F8" w:rsidRPr="00744F47">
        <w:rPr>
          <w:rStyle w:val="AERbody"/>
        </w:rPr>
        <w:t xml:space="preserve"> </w:t>
      </w:r>
      <w:r w:rsidRPr="00744F47">
        <w:rPr>
          <w:rStyle w:val="AERbody"/>
        </w:rPr>
        <w:t>25.8 fires per year</w:t>
      </w:r>
      <w:r>
        <w:t xml:space="preserve"> </w:t>
      </w:r>
      <w:r w:rsidRPr="00744F47">
        <w:t xml:space="preserve">based on the average of the past </w:t>
      </w:r>
      <w:r w:rsidR="0083072C">
        <w:t>five</w:t>
      </w:r>
      <w:r w:rsidR="0083072C" w:rsidRPr="00744F47">
        <w:t xml:space="preserve"> </w:t>
      </w:r>
      <w:r w:rsidRPr="00744F47">
        <w:t>regulatory years.</w:t>
      </w:r>
      <w:r w:rsidRPr="00744F47">
        <w:rPr>
          <w:rStyle w:val="FootnoteReference"/>
        </w:rPr>
        <w:footnoteReference w:id="6"/>
      </w:r>
    </w:p>
    <w:p w:rsidR="00132D43" w:rsidRDefault="00B01806" w:rsidP="00C821EC">
      <w:pPr>
        <w:pStyle w:val="Heading2"/>
        <w:keepNext/>
      </w:pPr>
      <w:bookmarkStart w:id="73" w:name="_Toc448474930"/>
      <w:r>
        <w:lastRenderedPageBreak/>
        <w:t>CitiPower's</w:t>
      </w:r>
      <w:r w:rsidR="00132D43">
        <w:t xml:space="preserve"> </w:t>
      </w:r>
      <w:r w:rsidR="000F0F0A">
        <w:t xml:space="preserve">revised </w:t>
      </w:r>
      <w:r w:rsidR="00132D43">
        <w:t>proposal</w:t>
      </w:r>
      <w:bookmarkEnd w:id="73"/>
    </w:p>
    <w:p w:rsidR="00132D43" w:rsidRDefault="00F95B29" w:rsidP="00C821EC">
      <w:pPr>
        <w:keepNext/>
      </w:pPr>
      <w:r>
        <w:t>CitiPower accepted</w:t>
      </w:r>
      <w:r w:rsidRPr="00DD0E09">
        <w:t xml:space="preserve"> our preliminary decision</w:t>
      </w:r>
      <w:r>
        <w:t xml:space="preserve"> on the </w:t>
      </w:r>
      <w:r>
        <w:rPr>
          <w:rStyle w:val="AERbody"/>
        </w:rPr>
        <w:t>f-factor scheme</w:t>
      </w:r>
      <w:r>
        <w:t>.</w:t>
      </w:r>
      <w:r>
        <w:rPr>
          <w:rStyle w:val="FootnoteReference"/>
        </w:rPr>
        <w:footnoteReference w:id="7"/>
      </w:r>
    </w:p>
    <w:p w:rsidR="00132D43" w:rsidRDefault="00132D43" w:rsidP="00132D43">
      <w:pPr>
        <w:pStyle w:val="Heading2"/>
      </w:pPr>
      <w:bookmarkStart w:id="74" w:name="_Toc448474931"/>
      <w:r>
        <w:t>Assessment approach</w:t>
      </w:r>
      <w:bookmarkEnd w:id="74"/>
    </w:p>
    <w:p w:rsidR="001330DF" w:rsidRDefault="001330DF" w:rsidP="001330DF">
      <w:r>
        <w:t>Consistent with o</w:t>
      </w:r>
      <w:r w:rsidRPr="00277FF4">
        <w:t xml:space="preserve">ur approach </w:t>
      </w:r>
      <w:r w:rsidR="009548F8">
        <w:t>to</w:t>
      </w:r>
      <w:r w:rsidR="009548F8" w:rsidRPr="00277FF4">
        <w:t xml:space="preserve"> </w:t>
      </w:r>
      <w:r w:rsidRPr="00277FF4">
        <w:t>assessing</w:t>
      </w:r>
      <w:r>
        <w:t xml:space="preserve"> CitiPower's</w:t>
      </w:r>
      <w:r w:rsidRPr="00277FF4">
        <w:t xml:space="preserve"> </w:t>
      </w:r>
      <w:r>
        <w:rPr>
          <w:rStyle w:val="AERbody"/>
        </w:rPr>
        <w:t xml:space="preserve">f-factor scheme </w:t>
      </w:r>
      <w:r>
        <w:t>in the preliminary decision, we</w:t>
      </w:r>
      <w:r w:rsidRPr="00A43041">
        <w:t xml:space="preserve"> examined the proposed </w:t>
      </w:r>
      <w:r>
        <w:t>f-factor scheme</w:t>
      </w:r>
      <w:r w:rsidRPr="00A43041">
        <w:t xml:space="preserve"> against the requirements of </w:t>
      </w:r>
      <w:r w:rsidR="009548F8">
        <w:t xml:space="preserve">the </w:t>
      </w:r>
      <w:r>
        <w:t xml:space="preserve">F&amp;A </w:t>
      </w:r>
      <w:r w:rsidRPr="00A43041">
        <w:t>as stated above––whether it:</w:t>
      </w:r>
    </w:p>
    <w:p w:rsidR="001330DF" w:rsidRDefault="001330DF" w:rsidP="001330DF">
      <w:pPr>
        <w:pStyle w:val="AERbulletlistfirststyle"/>
      </w:pPr>
      <w:r>
        <w:t>s</w:t>
      </w:r>
      <w:r w:rsidRPr="00226CB2">
        <w:t xml:space="preserve">et the target based on a </w:t>
      </w:r>
      <w:r w:rsidR="0083072C">
        <w:t>five</w:t>
      </w:r>
      <w:r w:rsidR="0083072C" w:rsidRPr="00226CB2">
        <w:t xml:space="preserve"> </w:t>
      </w:r>
      <w:r w:rsidRPr="00226CB2">
        <w:t>year historical average</w:t>
      </w:r>
    </w:p>
    <w:p w:rsidR="001330DF" w:rsidRDefault="001330DF" w:rsidP="001330DF">
      <w:pPr>
        <w:pStyle w:val="AERbulletlistfirststyle"/>
      </w:pPr>
      <w:r w:rsidRPr="00226CB2">
        <w:t>maintain</w:t>
      </w:r>
      <w:r w:rsidR="009548F8">
        <w:t>ed</w:t>
      </w:r>
      <w:r w:rsidRPr="00226CB2">
        <w:t xml:space="preserve"> the incent</w:t>
      </w:r>
      <w:r>
        <w:t>ive rate of $25,000 per fire start.</w:t>
      </w:r>
    </w:p>
    <w:p w:rsidR="001A5F0A" w:rsidRDefault="001A5F0A" w:rsidP="001A5F0A">
      <w:pPr>
        <w:pStyle w:val="Heading2"/>
      </w:pPr>
      <w:bookmarkStart w:id="75" w:name="_Toc448474932"/>
      <w:r>
        <w:t>Submissions</w:t>
      </w:r>
      <w:bookmarkEnd w:id="75"/>
    </w:p>
    <w:p w:rsidR="001A5F0A" w:rsidRPr="00AC6423" w:rsidRDefault="001A5F0A" w:rsidP="001A5F0A">
      <w:r>
        <w:t xml:space="preserve">We have not received any submissions on the f-factor scheme. </w:t>
      </w:r>
    </w:p>
    <w:p w:rsidR="00132D43" w:rsidRDefault="00132D43" w:rsidP="00132D43">
      <w:pPr>
        <w:pStyle w:val="Heading2"/>
      </w:pPr>
      <w:bookmarkStart w:id="76" w:name="_Toc448474933"/>
      <w:r>
        <w:t xml:space="preserve">Reasons for </w:t>
      </w:r>
      <w:r w:rsidR="00DB4E34">
        <w:t>final</w:t>
      </w:r>
      <w:r>
        <w:t xml:space="preserve"> decision</w:t>
      </w:r>
      <w:bookmarkEnd w:id="76"/>
    </w:p>
    <w:p w:rsidR="001330DF" w:rsidRDefault="001330DF" w:rsidP="001330DF">
      <w:pPr>
        <w:pStyle w:val="ListParagraph"/>
        <w:numPr>
          <w:ilvl w:val="0"/>
          <w:numId w:val="24"/>
        </w:numPr>
      </w:pPr>
      <w:r>
        <w:t xml:space="preserve">CitiPower has </w:t>
      </w:r>
      <w:r w:rsidRPr="00361D17">
        <w:t xml:space="preserve">accepted our preliminary decision on the </w:t>
      </w:r>
      <w:r>
        <w:rPr>
          <w:rStyle w:val="AERbody"/>
        </w:rPr>
        <w:t>f-factor scheme</w:t>
      </w:r>
      <w:r w:rsidRPr="00361D17">
        <w:t>.</w:t>
      </w:r>
      <w:r>
        <w:t xml:space="preserve"> Therefore, we </w:t>
      </w:r>
      <w:r w:rsidRPr="00162B0E">
        <w:rPr>
          <w:rStyle w:val="AERbody"/>
        </w:rPr>
        <w:t>adopt the preliminary decision on</w:t>
      </w:r>
      <w:r w:rsidR="0083072C">
        <w:rPr>
          <w:rStyle w:val="AERbody"/>
        </w:rPr>
        <w:t xml:space="preserve"> the</w:t>
      </w:r>
      <w:r w:rsidRPr="00162B0E">
        <w:rPr>
          <w:rStyle w:val="AERbody"/>
        </w:rPr>
        <w:t xml:space="preserve"> </w:t>
      </w:r>
      <w:r>
        <w:rPr>
          <w:rStyle w:val="AERbody"/>
        </w:rPr>
        <w:t>f-factor scheme</w:t>
      </w:r>
      <w:r w:rsidRPr="00162B0E">
        <w:rPr>
          <w:rStyle w:val="AERbody"/>
        </w:rPr>
        <w:t xml:space="preserve"> as the final decision for </w:t>
      </w:r>
      <w:r>
        <w:t>CitiPower.</w:t>
      </w:r>
    </w:p>
    <w:sectPr w:rsidR="001330DF"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605381">
          <w:rPr>
            <w:noProof/>
          </w:rPr>
          <w:t>18-5</w:t>
        </w:r>
        <w:r>
          <w:rPr>
            <w:noProof/>
          </w:rPr>
          <w:fldChar w:fldCharType="end"/>
        </w:r>
        <w:r w:rsidR="004B6269">
          <w:rPr>
            <w:noProof/>
          </w:rPr>
          <w:t xml:space="preserve">  </w:t>
        </w:r>
        <w:r w:rsidR="0079769A">
          <w:t xml:space="preserve">Attachment </w:t>
        </w:r>
        <w:r w:rsidR="00DB4E34">
          <w:t>18</w:t>
        </w:r>
        <w:r w:rsidR="0087718C">
          <w:t xml:space="preserve"> </w:t>
        </w:r>
        <w:r w:rsidR="0079769A">
          <w:t xml:space="preserve">– </w:t>
        </w:r>
        <w:r w:rsidR="00DB4E34">
          <w:t>f-factor scheme</w:t>
        </w:r>
        <w:r w:rsidR="0079769A" w:rsidRPr="004523B2">
          <w:t xml:space="preserve">| </w:t>
        </w:r>
        <w:r w:rsidR="00B01806">
          <w:t>CitiPower</w:t>
        </w:r>
        <w:r w:rsidR="0079769A">
          <w:t xml:space="preserve"> </w:t>
        </w:r>
        <w:r w:rsidR="00DB4E34">
          <w:t>distribution determination final decision</w:t>
        </w:r>
        <w:r w:rsidR="0079769A" w:rsidRPr="004523B2">
          <w:t xml:space="preserve"> </w:t>
        </w:r>
        <w:r w:rsidR="00042656">
          <w:t>2016</w:t>
        </w:r>
        <w:r w:rsidR="0079769A" w:rsidRPr="004523B2">
          <w:t>–</w:t>
        </w:r>
        <w:r w:rsidR="00042656">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AA45D8" w:rsidRDefault="00AA45D8">
      <w:pPr>
        <w:pStyle w:val="FootnoteText"/>
      </w:pPr>
      <w:r>
        <w:rPr>
          <w:rStyle w:val="FootnoteReference"/>
        </w:rPr>
        <w:footnoteRef/>
      </w:r>
      <w:r>
        <w:t xml:space="preserve"> </w:t>
      </w:r>
      <w:r>
        <w:tab/>
        <w:t>National Electricity (Victoria) Act 2005, s.16C.</w:t>
      </w:r>
    </w:p>
  </w:footnote>
  <w:footnote w:id="2">
    <w:p w:rsidR="005164EC" w:rsidRDefault="005164EC" w:rsidP="005164EC">
      <w:pPr>
        <w:pStyle w:val="FootnoteText"/>
      </w:pPr>
      <w:r>
        <w:rPr>
          <w:rStyle w:val="FootnoteReference"/>
        </w:rPr>
        <w:footnoteRef/>
      </w:r>
      <w:r>
        <w:t xml:space="preserve"> </w:t>
      </w:r>
      <w:r>
        <w:tab/>
      </w:r>
      <w:r w:rsidRPr="00C821EC">
        <w:rPr>
          <w:rStyle w:val="AERtextitalic"/>
        </w:rPr>
        <w:t>Energy and Resources Legislation Amendment Bill 2010</w:t>
      </w:r>
      <w:r>
        <w:t>, Explanatory Memorandum, p. 10.</w:t>
      </w:r>
    </w:p>
  </w:footnote>
  <w:footnote w:id="3">
    <w:p w:rsidR="00F95B29" w:rsidRDefault="00F95B29" w:rsidP="00F95B29">
      <w:pPr>
        <w:pStyle w:val="FootnoteText"/>
      </w:pPr>
      <w:r>
        <w:rPr>
          <w:rStyle w:val="FootnoteReference"/>
        </w:rPr>
        <w:footnoteRef/>
      </w:r>
      <w:r>
        <w:t xml:space="preserve"> </w:t>
      </w:r>
      <w:r>
        <w:tab/>
        <w:t xml:space="preserve">Department of State Development Business and Innovation, </w:t>
      </w:r>
      <w:r w:rsidRPr="00C821EC">
        <w:rPr>
          <w:rStyle w:val="AERtextitalic"/>
        </w:rPr>
        <w:t>Submission: Preliminary positions on replacement framework and approach (for consultation)</w:t>
      </w:r>
      <w:r>
        <w:t>, 30 August 2014, p. 8.</w:t>
      </w:r>
    </w:p>
  </w:footnote>
  <w:footnote w:id="4">
    <w:p w:rsidR="00F95B29" w:rsidRDefault="00F95B29" w:rsidP="00F95B29">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127.</w:t>
      </w:r>
    </w:p>
  </w:footnote>
  <w:footnote w:id="5">
    <w:p w:rsidR="00F95B29" w:rsidRDefault="00F95B29" w:rsidP="00F95B29">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87.</w:t>
      </w:r>
    </w:p>
  </w:footnote>
  <w:footnote w:id="6">
    <w:p w:rsidR="00744F47" w:rsidRDefault="00744F47" w:rsidP="00744F47">
      <w:pPr>
        <w:pStyle w:val="FootnoteText"/>
      </w:pPr>
      <w:r>
        <w:rPr>
          <w:rStyle w:val="FootnoteReference"/>
        </w:rPr>
        <w:footnoteRef/>
      </w:r>
      <w:r>
        <w:t xml:space="preserve"> </w:t>
      </w:r>
      <w:r>
        <w:tab/>
        <w:t xml:space="preserve">Calculation was based on (1) the fire starts data for 2012–2014 from the </w:t>
      </w:r>
      <w:r w:rsidRPr="005F75B6">
        <w:t>f-factor</w:t>
      </w:r>
      <w:r>
        <w:t xml:space="preserve"> RIN; and (2) </w:t>
      </w:r>
      <w:r w:rsidRPr="005F75B6">
        <w:t>fire start numbers for 2010 and 2011</w:t>
      </w:r>
      <w:r>
        <w:t xml:space="preserve"> provided by CitiPower on 13 October 2015 in response to AER's information request (</w:t>
      </w:r>
      <w:r w:rsidRPr="009A0557">
        <w:t>CitiPower - IR#032</w:t>
      </w:r>
      <w:r>
        <w:t>).</w:t>
      </w:r>
    </w:p>
  </w:footnote>
  <w:footnote w:id="7">
    <w:p w:rsidR="00F95B29" w:rsidRDefault="00F95B29" w:rsidP="00F95B29">
      <w:pPr>
        <w:pStyle w:val="FootnoteText"/>
      </w:pPr>
      <w:r>
        <w:rPr>
          <w:rStyle w:val="FootnoteReference"/>
        </w:rPr>
        <w:footnoteRef/>
      </w:r>
      <w:r>
        <w:t xml:space="preserve"> </w:t>
      </w:r>
      <w:r>
        <w:tab/>
        <w:t xml:space="preserve">CitiPower, </w:t>
      </w:r>
      <w:r w:rsidRPr="007F6DBB">
        <w:rPr>
          <w:rStyle w:val="AERtextitalic"/>
        </w:rPr>
        <w:t>Revised regulatory proposal</w:t>
      </w:r>
      <w:r>
        <w:t>, January 2016, pp. 408–</w:t>
      </w:r>
      <w:r w:rsidR="0042372B">
        <w:t>4</w:t>
      </w:r>
      <w: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0E2F1E0"/>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Snu7D/rIV7mbCHLhK+64Hrhzg+tu8S0VutuxBOTIUgs=" w:saltValue="9FZ0XNHnUbFC/VMs75lLmw==" w:algorithmName="SHA-256"/>
  <w:defaultTabStop w:val="34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136\AER15 4366  AER - Final decision AusNet distribution determination - Attachment 18 - f-factor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2656"/>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000"/>
    <w:rsid w:val="00104566"/>
    <w:rsid w:val="00104FF6"/>
    <w:rsid w:val="001114AA"/>
    <w:rsid w:val="00115743"/>
    <w:rsid w:val="00116EB2"/>
    <w:rsid w:val="0012132C"/>
    <w:rsid w:val="00124609"/>
    <w:rsid w:val="00126A4C"/>
    <w:rsid w:val="001270E3"/>
    <w:rsid w:val="00132D43"/>
    <w:rsid w:val="001330DF"/>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0A"/>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303C"/>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72B"/>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64EC"/>
    <w:rsid w:val="0051768F"/>
    <w:rsid w:val="00522DC2"/>
    <w:rsid w:val="00530128"/>
    <w:rsid w:val="00532467"/>
    <w:rsid w:val="005332A9"/>
    <w:rsid w:val="0053603C"/>
    <w:rsid w:val="00537871"/>
    <w:rsid w:val="00542FE9"/>
    <w:rsid w:val="00544598"/>
    <w:rsid w:val="00544C8D"/>
    <w:rsid w:val="00544DFD"/>
    <w:rsid w:val="005516C9"/>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05381"/>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6F6D54"/>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4F47"/>
    <w:rsid w:val="00746E01"/>
    <w:rsid w:val="007500B6"/>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648E"/>
    <w:rsid w:val="007F7C9D"/>
    <w:rsid w:val="008033C4"/>
    <w:rsid w:val="00806731"/>
    <w:rsid w:val="00806C88"/>
    <w:rsid w:val="0081034E"/>
    <w:rsid w:val="00810806"/>
    <w:rsid w:val="00815882"/>
    <w:rsid w:val="00820454"/>
    <w:rsid w:val="00822AC7"/>
    <w:rsid w:val="00822E86"/>
    <w:rsid w:val="0083072C"/>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6E21"/>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548F8"/>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45D8"/>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1806"/>
    <w:rsid w:val="00B02385"/>
    <w:rsid w:val="00B02F9D"/>
    <w:rsid w:val="00B05766"/>
    <w:rsid w:val="00B13048"/>
    <w:rsid w:val="00B13883"/>
    <w:rsid w:val="00B1716D"/>
    <w:rsid w:val="00B1751F"/>
    <w:rsid w:val="00B17A1D"/>
    <w:rsid w:val="00B207A0"/>
    <w:rsid w:val="00B21C21"/>
    <w:rsid w:val="00B22F54"/>
    <w:rsid w:val="00B24A7E"/>
    <w:rsid w:val="00B25C0C"/>
    <w:rsid w:val="00B304B5"/>
    <w:rsid w:val="00B308A9"/>
    <w:rsid w:val="00B31047"/>
    <w:rsid w:val="00B33148"/>
    <w:rsid w:val="00B35CDF"/>
    <w:rsid w:val="00B403C2"/>
    <w:rsid w:val="00B405A1"/>
    <w:rsid w:val="00B4299B"/>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2F62"/>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21EC"/>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54D9"/>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95B29"/>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9B30D-A896-41A0-9909-987DB4F2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8</Pages>
  <Words>1062</Words>
  <Characters>6055</Characters>
  <Application>Microsoft Office Word</Application>
  <DocSecurity>0</DocSecurity>
  <Lines>50</Lines>
  <Paragraphs>14</Paragraphs>
  <ScaleCrop>false</ScaleCrop>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2016-05-20T09:07:00Z</dcterms:created>
  <dcterms:modified xsi:type="dcterms:W3CDTF">2016-05-20T09:07:00Z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8589165</vt:lpwstr>
  </property>
</Properties>
</file>