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BC722BD" wp14:editId="118C804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Attachment 1</w:t>
          </w:r>
          <w:r w:rsidR="00D70790">
            <w:t>3</w:t>
          </w:r>
          <w:r>
            <w:t xml:space="preserve"> </w:t>
          </w:r>
          <w:r>
            <w:rPr>
              <w:rFonts w:cs="Arial"/>
            </w:rPr>
            <w:t>−</w:t>
          </w:r>
          <w:r>
            <w:t xml:space="preserve"> </w:t>
          </w:r>
          <w:r w:rsidR="00D70790">
            <w:t>Pass through events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7639171"/>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ED7C0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63917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20571"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639171" w:history="1">
            <w:r w:rsidR="00720571" w:rsidRPr="00982A5E">
              <w:rPr>
                <w:rStyle w:val="Hyperlink"/>
              </w:rPr>
              <w:t>Note</w:t>
            </w:r>
            <w:r w:rsidR="00720571">
              <w:rPr>
                <w:webHidden/>
              </w:rPr>
              <w:tab/>
            </w:r>
            <w:r w:rsidR="00720571">
              <w:rPr>
                <w:webHidden/>
              </w:rPr>
              <w:fldChar w:fldCharType="begin"/>
            </w:r>
            <w:r w:rsidR="00720571">
              <w:rPr>
                <w:webHidden/>
              </w:rPr>
              <w:instrText xml:space="preserve"> PAGEREF _Toc417639171 \h </w:instrText>
            </w:r>
            <w:r w:rsidR="00720571">
              <w:rPr>
                <w:webHidden/>
              </w:rPr>
            </w:r>
            <w:r w:rsidR="00720571">
              <w:rPr>
                <w:webHidden/>
              </w:rPr>
              <w:fldChar w:fldCharType="separate"/>
            </w:r>
            <w:r w:rsidR="00720571">
              <w:rPr>
                <w:webHidden/>
              </w:rPr>
              <w:t>13-2</w:t>
            </w:r>
            <w:r w:rsidR="00720571">
              <w:rPr>
                <w:webHidden/>
              </w:rPr>
              <w:fldChar w:fldCharType="end"/>
            </w:r>
          </w:hyperlink>
        </w:p>
        <w:p w:rsidR="00720571" w:rsidRDefault="000C444D">
          <w:pPr>
            <w:pStyle w:val="TOC1"/>
            <w:rPr>
              <w:rFonts w:asciiTheme="minorHAnsi" w:eastAsiaTheme="minorEastAsia" w:hAnsiTheme="minorHAnsi"/>
              <w:b w:val="0"/>
              <w:color w:val="auto"/>
              <w:sz w:val="22"/>
              <w:lang w:val="en-AU" w:eastAsia="en-AU"/>
            </w:rPr>
          </w:pPr>
          <w:hyperlink w:anchor="_Toc417639172" w:history="1">
            <w:r w:rsidR="00720571" w:rsidRPr="00982A5E">
              <w:rPr>
                <w:rStyle w:val="Hyperlink"/>
              </w:rPr>
              <w:t>Contents</w:t>
            </w:r>
            <w:r w:rsidR="00720571">
              <w:rPr>
                <w:webHidden/>
              </w:rPr>
              <w:tab/>
            </w:r>
            <w:r w:rsidR="00720571">
              <w:rPr>
                <w:webHidden/>
              </w:rPr>
              <w:fldChar w:fldCharType="begin"/>
            </w:r>
            <w:r w:rsidR="00720571">
              <w:rPr>
                <w:webHidden/>
              </w:rPr>
              <w:instrText xml:space="preserve"> PAGEREF _Toc417639172 \h </w:instrText>
            </w:r>
            <w:r w:rsidR="00720571">
              <w:rPr>
                <w:webHidden/>
              </w:rPr>
            </w:r>
            <w:r w:rsidR="00720571">
              <w:rPr>
                <w:webHidden/>
              </w:rPr>
              <w:fldChar w:fldCharType="separate"/>
            </w:r>
            <w:r w:rsidR="00720571">
              <w:rPr>
                <w:webHidden/>
              </w:rPr>
              <w:t>13-3</w:t>
            </w:r>
            <w:r w:rsidR="00720571">
              <w:rPr>
                <w:webHidden/>
              </w:rPr>
              <w:fldChar w:fldCharType="end"/>
            </w:r>
          </w:hyperlink>
        </w:p>
        <w:p w:rsidR="00720571" w:rsidRDefault="000C444D">
          <w:pPr>
            <w:pStyle w:val="TOC1"/>
            <w:rPr>
              <w:rFonts w:asciiTheme="minorHAnsi" w:eastAsiaTheme="minorEastAsia" w:hAnsiTheme="minorHAnsi"/>
              <w:b w:val="0"/>
              <w:color w:val="auto"/>
              <w:sz w:val="22"/>
              <w:lang w:val="en-AU" w:eastAsia="en-AU"/>
            </w:rPr>
          </w:pPr>
          <w:hyperlink w:anchor="_Toc417639173" w:history="1">
            <w:r w:rsidR="00720571" w:rsidRPr="00982A5E">
              <w:rPr>
                <w:rStyle w:val="Hyperlink"/>
              </w:rPr>
              <w:t>Shortened forms</w:t>
            </w:r>
            <w:r w:rsidR="00720571">
              <w:rPr>
                <w:webHidden/>
              </w:rPr>
              <w:tab/>
            </w:r>
            <w:r w:rsidR="00720571">
              <w:rPr>
                <w:webHidden/>
              </w:rPr>
              <w:fldChar w:fldCharType="begin"/>
            </w:r>
            <w:r w:rsidR="00720571">
              <w:rPr>
                <w:webHidden/>
              </w:rPr>
              <w:instrText xml:space="preserve"> PAGEREF _Toc417639173 \h </w:instrText>
            </w:r>
            <w:r w:rsidR="00720571">
              <w:rPr>
                <w:webHidden/>
              </w:rPr>
            </w:r>
            <w:r w:rsidR="00720571">
              <w:rPr>
                <w:webHidden/>
              </w:rPr>
              <w:fldChar w:fldCharType="separate"/>
            </w:r>
            <w:r w:rsidR="00720571">
              <w:rPr>
                <w:webHidden/>
              </w:rPr>
              <w:t>13-4</w:t>
            </w:r>
            <w:r w:rsidR="00720571">
              <w:rPr>
                <w:webHidden/>
              </w:rPr>
              <w:fldChar w:fldCharType="end"/>
            </w:r>
          </w:hyperlink>
        </w:p>
        <w:p w:rsidR="00720571" w:rsidRDefault="000C444D">
          <w:pPr>
            <w:pStyle w:val="TOC1"/>
            <w:rPr>
              <w:rFonts w:asciiTheme="minorHAnsi" w:eastAsiaTheme="minorEastAsia" w:hAnsiTheme="minorHAnsi"/>
              <w:b w:val="0"/>
              <w:color w:val="auto"/>
              <w:sz w:val="22"/>
              <w:lang w:val="en-AU" w:eastAsia="en-AU"/>
            </w:rPr>
          </w:pPr>
          <w:hyperlink w:anchor="_Toc417639174" w:history="1">
            <w:r w:rsidR="00720571" w:rsidRPr="00982A5E">
              <w:rPr>
                <w:rStyle w:val="Hyperlink"/>
              </w:rPr>
              <w:t>13</w:t>
            </w:r>
            <w:r w:rsidR="00720571">
              <w:rPr>
                <w:rFonts w:asciiTheme="minorHAnsi" w:eastAsiaTheme="minorEastAsia" w:hAnsiTheme="minorHAnsi"/>
                <w:b w:val="0"/>
                <w:color w:val="auto"/>
                <w:sz w:val="22"/>
                <w:lang w:val="en-AU" w:eastAsia="en-AU"/>
              </w:rPr>
              <w:tab/>
            </w:r>
            <w:r w:rsidR="00720571" w:rsidRPr="00982A5E">
              <w:rPr>
                <w:rStyle w:val="Hyperlink"/>
              </w:rPr>
              <w:t>Pass through events</w:t>
            </w:r>
            <w:r w:rsidR="00720571">
              <w:rPr>
                <w:webHidden/>
              </w:rPr>
              <w:tab/>
            </w:r>
            <w:r w:rsidR="00720571">
              <w:rPr>
                <w:webHidden/>
              </w:rPr>
              <w:fldChar w:fldCharType="begin"/>
            </w:r>
            <w:r w:rsidR="00720571">
              <w:rPr>
                <w:webHidden/>
              </w:rPr>
              <w:instrText xml:space="preserve"> PAGEREF _Toc417639174 \h </w:instrText>
            </w:r>
            <w:r w:rsidR="00720571">
              <w:rPr>
                <w:webHidden/>
              </w:rPr>
            </w:r>
            <w:r w:rsidR="00720571">
              <w:rPr>
                <w:webHidden/>
              </w:rPr>
              <w:fldChar w:fldCharType="separate"/>
            </w:r>
            <w:r w:rsidR="00720571">
              <w:rPr>
                <w:webHidden/>
              </w:rPr>
              <w:t>13-6</w:t>
            </w:r>
            <w:r w:rsidR="00720571">
              <w:rPr>
                <w:webHidden/>
              </w:rPr>
              <w:fldChar w:fldCharType="end"/>
            </w:r>
          </w:hyperlink>
        </w:p>
        <w:p w:rsidR="00720571" w:rsidRDefault="000C444D">
          <w:pPr>
            <w:pStyle w:val="TOC2"/>
            <w:tabs>
              <w:tab w:val="left" w:pos="1276"/>
            </w:tabs>
            <w:rPr>
              <w:rFonts w:asciiTheme="minorHAnsi" w:eastAsiaTheme="minorEastAsia" w:hAnsiTheme="minorHAnsi"/>
              <w:b w:val="0"/>
              <w:color w:val="auto"/>
              <w:sz w:val="22"/>
              <w:lang w:eastAsia="en-AU"/>
            </w:rPr>
          </w:pPr>
          <w:hyperlink w:anchor="_Toc417639175" w:history="1">
            <w:r w:rsidR="00720571" w:rsidRPr="00982A5E">
              <w:rPr>
                <w:rStyle w:val="Hyperlink"/>
              </w:rPr>
              <w:t>13.1</w:t>
            </w:r>
            <w:r w:rsidR="00720571">
              <w:rPr>
                <w:rFonts w:asciiTheme="minorHAnsi" w:eastAsiaTheme="minorEastAsia" w:hAnsiTheme="minorHAnsi"/>
                <w:b w:val="0"/>
                <w:color w:val="auto"/>
                <w:sz w:val="22"/>
                <w:lang w:eastAsia="en-AU"/>
              </w:rPr>
              <w:tab/>
            </w:r>
            <w:r w:rsidR="00720571" w:rsidRPr="00982A5E">
              <w:rPr>
                <w:rStyle w:val="Hyperlink"/>
              </w:rPr>
              <w:t>Final decision</w:t>
            </w:r>
            <w:r w:rsidR="00720571">
              <w:rPr>
                <w:webHidden/>
              </w:rPr>
              <w:tab/>
            </w:r>
            <w:r w:rsidR="00720571">
              <w:rPr>
                <w:webHidden/>
              </w:rPr>
              <w:fldChar w:fldCharType="begin"/>
            </w:r>
            <w:r w:rsidR="00720571">
              <w:rPr>
                <w:webHidden/>
              </w:rPr>
              <w:instrText xml:space="preserve"> PAGEREF _Toc417639175 \h </w:instrText>
            </w:r>
            <w:r w:rsidR="00720571">
              <w:rPr>
                <w:webHidden/>
              </w:rPr>
            </w:r>
            <w:r w:rsidR="00720571">
              <w:rPr>
                <w:webHidden/>
              </w:rPr>
              <w:fldChar w:fldCharType="separate"/>
            </w:r>
            <w:r w:rsidR="00720571">
              <w:rPr>
                <w:webHidden/>
              </w:rPr>
              <w:t>13-6</w:t>
            </w:r>
            <w:r w:rsidR="00720571">
              <w:rPr>
                <w:webHidden/>
              </w:rPr>
              <w:fldChar w:fldCharType="end"/>
            </w:r>
          </w:hyperlink>
        </w:p>
        <w:p w:rsidR="00720571" w:rsidRDefault="000C444D">
          <w:pPr>
            <w:pStyle w:val="TOC2"/>
            <w:tabs>
              <w:tab w:val="left" w:pos="1276"/>
            </w:tabs>
            <w:rPr>
              <w:rFonts w:asciiTheme="minorHAnsi" w:eastAsiaTheme="minorEastAsia" w:hAnsiTheme="minorHAnsi"/>
              <w:b w:val="0"/>
              <w:color w:val="auto"/>
              <w:sz w:val="22"/>
              <w:lang w:eastAsia="en-AU"/>
            </w:rPr>
          </w:pPr>
          <w:hyperlink w:anchor="_Toc417639176" w:history="1">
            <w:r w:rsidR="00720571" w:rsidRPr="00982A5E">
              <w:rPr>
                <w:rStyle w:val="Hyperlink"/>
              </w:rPr>
              <w:t>13.2</w:t>
            </w:r>
            <w:r w:rsidR="00720571">
              <w:rPr>
                <w:rFonts w:asciiTheme="minorHAnsi" w:eastAsiaTheme="minorEastAsia" w:hAnsiTheme="minorHAnsi"/>
                <w:b w:val="0"/>
                <w:color w:val="auto"/>
                <w:sz w:val="22"/>
                <w:lang w:eastAsia="en-AU"/>
              </w:rPr>
              <w:tab/>
            </w:r>
            <w:r w:rsidR="00720571" w:rsidRPr="00982A5E">
              <w:rPr>
                <w:rStyle w:val="Hyperlink"/>
              </w:rPr>
              <w:t>Directlink’s revised proposal</w:t>
            </w:r>
            <w:r w:rsidR="00720571">
              <w:rPr>
                <w:webHidden/>
              </w:rPr>
              <w:tab/>
            </w:r>
            <w:r w:rsidR="00720571">
              <w:rPr>
                <w:webHidden/>
              </w:rPr>
              <w:fldChar w:fldCharType="begin"/>
            </w:r>
            <w:r w:rsidR="00720571">
              <w:rPr>
                <w:webHidden/>
              </w:rPr>
              <w:instrText xml:space="preserve"> PAGEREF _Toc417639176 \h </w:instrText>
            </w:r>
            <w:r w:rsidR="00720571">
              <w:rPr>
                <w:webHidden/>
              </w:rPr>
            </w:r>
            <w:r w:rsidR="00720571">
              <w:rPr>
                <w:webHidden/>
              </w:rPr>
              <w:fldChar w:fldCharType="separate"/>
            </w:r>
            <w:r w:rsidR="00720571">
              <w:rPr>
                <w:webHidden/>
              </w:rPr>
              <w:t>13-8</w:t>
            </w:r>
            <w:r w:rsidR="00720571">
              <w:rPr>
                <w:webHidden/>
              </w:rPr>
              <w:fldChar w:fldCharType="end"/>
            </w:r>
          </w:hyperlink>
        </w:p>
        <w:p w:rsidR="00720571" w:rsidRDefault="000C444D">
          <w:pPr>
            <w:pStyle w:val="TOC2"/>
            <w:tabs>
              <w:tab w:val="left" w:pos="1276"/>
            </w:tabs>
            <w:rPr>
              <w:rFonts w:asciiTheme="minorHAnsi" w:eastAsiaTheme="minorEastAsia" w:hAnsiTheme="minorHAnsi"/>
              <w:b w:val="0"/>
              <w:color w:val="auto"/>
              <w:sz w:val="22"/>
              <w:lang w:eastAsia="en-AU"/>
            </w:rPr>
          </w:pPr>
          <w:hyperlink w:anchor="_Toc417639177" w:history="1">
            <w:r w:rsidR="00720571" w:rsidRPr="00982A5E">
              <w:rPr>
                <w:rStyle w:val="Hyperlink"/>
              </w:rPr>
              <w:t>13.3</w:t>
            </w:r>
            <w:r w:rsidR="00720571">
              <w:rPr>
                <w:rFonts w:asciiTheme="minorHAnsi" w:eastAsiaTheme="minorEastAsia" w:hAnsiTheme="minorHAnsi"/>
                <w:b w:val="0"/>
                <w:color w:val="auto"/>
                <w:sz w:val="22"/>
                <w:lang w:eastAsia="en-AU"/>
              </w:rPr>
              <w:tab/>
            </w:r>
            <w:r w:rsidR="00720571" w:rsidRPr="00982A5E">
              <w:rPr>
                <w:rStyle w:val="Hyperlink"/>
              </w:rPr>
              <w:t>AER’s assessment approach</w:t>
            </w:r>
            <w:r w:rsidR="00720571">
              <w:rPr>
                <w:webHidden/>
              </w:rPr>
              <w:tab/>
            </w:r>
            <w:r w:rsidR="00720571">
              <w:rPr>
                <w:webHidden/>
              </w:rPr>
              <w:fldChar w:fldCharType="begin"/>
            </w:r>
            <w:r w:rsidR="00720571">
              <w:rPr>
                <w:webHidden/>
              </w:rPr>
              <w:instrText xml:space="preserve"> PAGEREF _Toc417639177 \h </w:instrText>
            </w:r>
            <w:r w:rsidR="00720571">
              <w:rPr>
                <w:webHidden/>
              </w:rPr>
            </w:r>
            <w:r w:rsidR="00720571">
              <w:rPr>
                <w:webHidden/>
              </w:rPr>
              <w:fldChar w:fldCharType="separate"/>
            </w:r>
            <w:r w:rsidR="00720571">
              <w:rPr>
                <w:webHidden/>
              </w:rPr>
              <w:t>13-8</w:t>
            </w:r>
            <w:r w:rsidR="00720571">
              <w:rPr>
                <w:webHidden/>
              </w:rPr>
              <w:fldChar w:fldCharType="end"/>
            </w:r>
          </w:hyperlink>
        </w:p>
        <w:p w:rsidR="00720571" w:rsidRDefault="000C444D">
          <w:pPr>
            <w:pStyle w:val="TOC3"/>
            <w:rPr>
              <w:rFonts w:asciiTheme="minorHAnsi" w:eastAsiaTheme="minorEastAsia" w:hAnsiTheme="minorHAnsi"/>
              <w:lang w:eastAsia="en-AU"/>
            </w:rPr>
          </w:pPr>
          <w:hyperlink w:anchor="_Toc417639178" w:history="1">
            <w:r w:rsidR="00720571" w:rsidRPr="00982A5E">
              <w:rPr>
                <w:rStyle w:val="Hyperlink"/>
              </w:rPr>
              <w:t>13.3.1</w:t>
            </w:r>
            <w:r w:rsidR="00720571">
              <w:rPr>
                <w:rFonts w:asciiTheme="minorHAnsi" w:eastAsiaTheme="minorEastAsia" w:hAnsiTheme="minorHAnsi"/>
                <w:lang w:eastAsia="en-AU"/>
              </w:rPr>
              <w:tab/>
            </w:r>
            <w:r w:rsidR="00720571" w:rsidRPr="00982A5E">
              <w:rPr>
                <w:rStyle w:val="Hyperlink"/>
              </w:rPr>
              <w:t>Interrelationships</w:t>
            </w:r>
            <w:r w:rsidR="00720571">
              <w:rPr>
                <w:webHidden/>
              </w:rPr>
              <w:tab/>
            </w:r>
            <w:r w:rsidR="00720571">
              <w:rPr>
                <w:webHidden/>
              </w:rPr>
              <w:fldChar w:fldCharType="begin"/>
            </w:r>
            <w:r w:rsidR="00720571">
              <w:rPr>
                <w:webHidden/>
              </w:rPr>
              <w:instrText xml:space="preserve"> PAGEREF _Toc417639178 \h </w:instrText>
            </w:r>
            <w:r w:rsidR="00720571">
              <w:rPr>
                <w:webHidden/>
              </w:rPr>
            </w:r>
            <w:r w:rsidR="00720571">
              <w:rPr>
                <w:webHidden/>
              </w:rPr>
              <w:fldChar w:fldCharType="separate"/>
            </w:r>
            <w:r w:rsidR="00720571">
              <w:rPr>
                <w:webHidden/>
              </w:rPr>
              <w:t>13-8</w:t>
            </w:r>
            <w:r w:rsidR="00720571">
              <w:rPr>
                <w:webHidden/>
              </w:rPr>
              <w:fldChar w:fldCharType="end"/>
            </w:r>
          </w:hyperlink>
        </w:p>
        <w:p w:rsidR="00720571" w:rsidRDefault="000C444D">
          <w:pPr>
            <w:pStyle w:val="TOC2"/>
            <w:tabs>
              <w:tab w:val="left" w:pos="1276"/>
            </w:tabs>
            <w:rPr>
              <w:rFonts w:asciiTheme="minorHAnsi" w:eastAsiaTheme="minorEastAsia" w:hAnsiTheme="minorHAnsi"/>
              <w:b w:val="0"/>
              <w:color w:val="auto"/>
              <w:sz w:val="22"/>
              <w:lang w:eastAsia="en-AU"/>
            </w:rPr>
          </w:pPr>
          <w:hyperlink w:anchor="_Toc417639179" w:history="1">
            <w:r w:rsidR="00720571" w:rsidRPr="00982A5E">
              <w:rPr>
                <w:rStyle w:val="Hyperlink"/>
              </w:rPr>
              <w:t>13.4</w:t>
            </w:r>
            <w:r w:rsidR="00720571">
              <w:rPr>
                <w:rFonts w:asciiTheme="minorHAnsi" w:eastAsiaTheme="minorEastAsia" w:hAnsiTheme="minorHAnsi"/>
                <w:b w:val="0"/>
                <w:color w:val="auto"/>
                <w:sz w:val="22"/>
                <w:lang w:eastAsia="en-AU"/>
              </w:rPr>
              <w:tab/>
            </w:r>
            <w:r w:rsidR="00720571" w:rsidRPr="00982A5E">
              <w:rPr>
                <w:rStyle w:val="Hyperlink"/>
              </w:rPr>
              <w:t>Reasons for final decision</w:t>
            </w:r>
            <w:r w:rsidR="00720571">
              <w:rPr>
                <w:webHidden/>
              </w:rPr>
              <w:tab/>
            </w:r>
            <w:r w:rsidR="00720571">
              <w:rPr>
                <w:webHidden/>
              </w:rPr>
              <w:fldChar w:fldCharType="begin"/>
            </w:r>
            <w:r w:rsidR="00720571">
              <w:rPr>
                <w:webHidden/>
              </w:rPr>
              <w:instrText xml:space="preserve"> PAGEREF _Toc417639179 \h </w:instrText>
            </w:r>
            <w:r w:rsidR="00720571">
              <w:rPr>
                <w:webHidden/>
              </w:rPr>
            </w:r>
            <w:r w:rsidR="00720571">
              <w:rPr>
                <w:webHidden/>
              </w:rPr>
              <w:fldChar w:fldCharType="separate"/>
            </w:r>
            <w:r w:rsidR="00720571">
              <w:rPr>
                <w:webHidden/>
              </w:rPr>
              <w:t>13-8</w:t>
            </w:r>
            <w:r w:rsidR="00720571">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639173"/>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1448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BE226D"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BE226D">
              <w:t xml:space="preserve">and </w:t>
            </w:r>
            <w:r w:rsidRPr="00307E24">
              <w:t>pricing principles</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D70790" w:rsidP="00D70790">
      <w:pPr>
        <w:pStyle w:val="Heading1"/>
      </w:pPr>
      <w:bookmarkStart w:id="10" w:name="_Toc417639174"/>
      <w:r>
        <w:lastRenderedPageBreak/>
        <w:t>Pass through events</w:t>
      </w:r>
      <w:bookmarkEnd w:id="10"/>
    </w:p>
    <w:p w:rsidR="00A136FF" w:rsidRPr="00E15B84" w:rsidRDefault="00A136FF" w:rsidP="00A136FF">
      <w:pPr>
        <w:numPr>
          <w:ilvl w:val="0"/>
          <w:numId w:val="25"/>
        </w:numPr>
      </w:pPr>
      <w:r w:rsidRPr="00E15B84">
        <w:t xml:space="preserve">The </w:t>
      </w:r>
      <w:r w:rsidR="007C78D3">
        <w:t xml:space="preserve">cost </w:t>
      </w:r>
      <w:r w:rsidRPr="00E15B84">
        <w:t xml:space="preserve">pass through mechanism of the </w:t>
      </w:r>
      <w:r w:rsidR="007C78D3">
        <w:t>NER</w:t>
      </w:r>
      <w:r w:rsidRPr="00E15B84">
        <w:t xml:space="preserve"> recognise</w:t>
      </w:r>
      <w:r w:rsidR="006A1621">
        <w:t>s</w:t>
      </w:r>
      <w:r w:rsidRPr="00E15B84">
        <w:t xml:space="preserve"> that a </w:t>
      </w:r>
      <w:r w:rsidR="007C78D3">
        <w:t xml:space="preserve">TNSP </w:t>
      </w:r>
      <w:r w:rsidRPr="00E15B84">
        <w:t>can be exposed to risks beyond its control</w:t>
      </w:r>
      <w:r w:rsidR="005B1DDC">
        <w:t>. These risks</w:t>
      </w:r>
      <w:r w:rsidRPr="00E15B84">
        <w:t xml:space="preserve"> may have a material impact on </w:t>
      </w:r>
      <w:r w:rsidR="005B1DDC">
        <w:t>the TNSP's</w:t>
      </w:r>
      <w:r w:rsidRPr="00E15B84">
        <w:t xml:space="preserve"> costs</w:t>
      </w:r>
      <w:r w:rsidR="007C78D3">
        <w:t xml:space="preserve"> or the manner in which it provides prescribed transmission services</w:t>
      </w:r>
      <w:r w:rsidRPr="00E15B84">
        <w:t xml:space="preserve">. A cost pass through enables a </w:t>
      </w:r>
      <w:r>
        <w:t xml:space="preserve">TNSP </w:t>
      </w:r>
      <w:r w:rsidRPr="00E15B84">
        <w:t>to recover (or pass through) the costs of defined</w:t>
      </w:r>
      <w:r>
        <w:t>,</w:t>
      </w:r>
      <w:r w:rsidRPr="00E15B84">
        <w:t xml:space="preserve"> unpredictable, high cost events that are not built into </w:t>
      </w:r>
      <w:r>
        <w:t>our transmission</w:t>
      </w:r>
      <w:r w:rsidRPr="00E15B84">
        <w:t xml:space="preserve"> determination. The NER includes the following prescribed pass through events for all </w:t>
      </w:r>
      <w:r>
        <w:t>T</w:t>
      </w:r>
      <w:r w:rsidRPr="00E15B84">
        <w:t>NSPs:</w:t>
      </w:r>
    </w:p>
    <w:p w:rsidR="00A136FF" w:rsidRPr="00E15B84" w:rsidRDefault="00A136FF" w:rsidP="00A136FF">
      <w:pPr>
        <w:pStyle w:val="AERbulletlistfirststyle"/>
      </w:pPr>
      <w:r w:rsidRPr="00E15B84">
        <w:t>a regulatory change event</w:t>
      </w:r>
    </w:p>
    <w:p w:rsidR="00A136FF" w:rsidRPr="00E15B84" w:rsidRDefault="00A136FF" w:rsidP="00A136FF">
      <w:pPr>
        <w:pStyle w:val="AERbulletlistfirststyle"/>
      </w:pPr>
      <w:r w:rsidRPr="00E15B84">
        <w:t>a service standard event</w:t>
      </w:r>
    </w:p>
    <w:p w:rsidR="00A136FF" w:rsidRPr="00E15B84" w:rsidRDefault="00A136FF" w:rsidP="00A136FF">
      <w:pPr>
        <w:pStyle w:val="AERbulletlistfirststyle"/>
      </w:pPr>
      <w:r w:rsidRPr="00E15B84">
        <w:t>a tax change event</w:t>
      </w:r>
    </w:p>
    <w:p w:rsidR="00A136FF" w:rsidRPr="00E15B84" w:rsidRDefault="00A136FF" w:rsidP="00A136FF">
      <w:pPr>
        <w:pStyle w:val="AERbulletlistfirststyle"/>
      </w:pPr>
      <w:r>
        <w:t>an insurance event</w:t>
      </w:r>
      <w:r w:rsidR="005B1DDC">
        <w:t>, and</w:t>
      </w:r>
    </w:p>
    <w:p w:rsidR="00A136FF" w:rsidRPr="00E15B84" w:rsidRDefault="00A136FF" w:rsidP="00A136FF">
      <w:pPr>
        <w:pStyle w:val="AERbulletlistfirststyle"/>
      </w:pPr>
      <w:r w:rsidRPr="00E15B84">
        <w:t>in addition to those defined events, an event specified in a determination for a regulatory control period (nominated pass through event).</w:t>
      </w:r>
      <w:r>
        <w:rPr>
          <w:rStyle w:val="FootnoteReference"/>
        </w:rPr>
        <w:footnoteReference w:id="1"/>
      </w:r>
      <w:r w:rsidRPr="00E15B84">
        <w:t xml:space="preserve"> </w:t>
      </w:r>
    </w:p>
    <w:p w:rsidR="00775912" w:rsidRPr="00E15B84" w:rsidRDefault="00775912" w:rsidP="00775912">
      <w:pPr>
        <w:numPr>
          <w:ilvl w:val="0"/>
          <w:numId w:val="25"/>
        </w:numPr>
      </w:pPr>
      <w:r w:rsidRPr="00E15B84">
        <w:t xml:space="preserve">This attachment sets out our final decision </w:t>
      </w:r>
      <w:r>
        <w:t xml:space="preserve">on the </w:t>
      </w:r>
      <w:r w:rsidRPr="00E15B84">
        <w:t xml:space="preserve">nominated pass through events </w:t>
      </w:r>
      <w:r>
        <w:t>that will apply to Directlink during the 2015–20</w:t>
      </w:r>
      <w:r w:rsidRPr="00E15B84">
        <w:t xml:space="preserve"> regulatory control period.</w:t>
      </w:r>
    </w:p>
    <w:p w:rsidR="00DE563D" w:rsidRPr="00AF1F9E" w:rsidRDefault="00AF1F9E" w:rsidP="00AF1F9E">
      <w:pPr>
        <w:pStyle w:val="Heading2"/>
      </w:pPr>
      <w:bookmarkStart w:id="11" w:name="_Toc403144136"/>
      <w:bookmarkStart w:id="12" w:name="_Toc417639175"/>
      <w:r>
        <w:t>Final</w:t>
      </w:r>
      <w:r w:rsidR="00DE563D" w:rsidRPr="00AF1F9E">
        <w:t xml:space="preserve"> decision</w:t>
      </w:r>
      <w:bookmarkEnd w:id="11"/>
      <w:bookmarkEnd w:id="12"/>
    </w:p>
    <w:p w:rsidR="00A136FF" w:rsidRDefault="00A136FF" w:rsidP="00A136FF">
      <w:r>
        <w:t xml:space="preserve">Our final decision is to allow the following nominated pass through events to apply to </w:t>
      </w:r>
      <w:r w:rsidR="005F1237">
        <w:t xml:space="preserve">Directlink </w:t>
      </w:r>
      <w:r>
        <w:t>for the 2015–</w:t>
      </w:r>
      <w:r w:rsidR="005F1237">
        <w:t xml:space="preserve">20 </w:t>
      </w:r>
      <w:r>
        <w:t>regulatory control period</w:t>
      </w:r>
      <w:r w:rsidR="005F1237">
        <w:t>:</w:t>
      </w:r>
    </w:p>
    <w:p w:rsidR="005F1237" w:rsidRDefault="005F1237" w:rsidP="00A136FF">
      <w:pPr>
        <w:pStyle w:val="AERbulletlistfirststyle"/>
      </w:pPr>
      <w:r>
        <w:t>insurance cap event</w:t>
      </w:r>
    </w:p>
    <w:p w:rsidR="00A136FF" w:rsidRDefault="00A136FF" w:rsidP="00A136FF">
      <w:pPr>
        <w:pStyle w:val="AERbulletlistfirststyle"/>
      </w:pPr>
      <w:r>
        <w:t>terrorism event</w:t>
      </w:r>
      <w:r w:rsidR="005B1DDC">
        <w:t>, and</w:t>
      </w:r>
    </w:p>
    <w:p w:rsidR="00A136FF" w:rsidRDefault="005F1237" w:rsidP="00A136FF">
      <w:pPr>
        <w:pStyle w:val="AERbulletlistfirststyle"/>
      </w:pPr>
      <w:r>
        <w:t>natural disaster event.</w:t>
      </w:r>
    </w:p>
    <w:p w:rsidR="00A136FF" w:rsidRDefault="00A136FF" w:rsidP="00A136FF">
      <w:r>
        <w:t xml:space="preserve">These events have the definitions listed in </w:t>
      </w:r>
      <w:r w:rsidR="009533BB">
        <w:fldChar w:fldCharType="begin"/>
      </w:r>
      <w:r w:rsidR="009533BB">
        <w:instrText xml:space="preserve"> REF _Ref414447060 \h </w:instrText>
      </w:r>
      <w:r w:rsidR="009533BB">
        <w:fldChar w:fldCharType="separate"/>
      </w:r>
      <w:r w:rsidR="005B1DDC">
        <w:t xml:space="preserve">Table </w:t>
      </w:r>
      <w:r w:rsidR="005B1DDC">
        <w:rPr>
          <w:noProof/>
        </w:rPr>
        <w:t>13</w:t>
      </w:r>
      <w:r w:rsidR="005B1DDC">
        <w:t>.</w:t>
      </w:r>
      <w:r w:rsidR="005B1DDC">
        <w:rPr>
          <w:noProof/>
        </w:rPr>
        <w:t>1</w:t>
      </w:r>
      <w:r w:rsidR="009533BB">
        <w:fldChar w:fldCharType="end"/>
      </w:r>
      <w:r w:rsidR="00880260">
        <w:t xml:space="preserve"> </w:t>
      </w:r>
      <w:r>
        <w:t>below.</w:t>
      </w:r>
    </w:p>
    <w:p w:rsidR="00A136FF" w:rsidRDefault="009533BB" w:rsidP="009533BB">
      <w:pPr>
        <w:pStyle w:val="Caption"/>
      </w:pPr>
      <w:bookmarkStart w:id="13" w:name="_Ref414447060"/>
      <w:r>
        <w:t xml:space="preserve">Table </w:t>
      </w:r>
      <w:r w:rsidR="000C444D">
        <w:fldChar w:fldCharType="begin"/>
      </w:r>
      <w:r w:rsidR="000C444D">
        <w:instrText xml:space="preserve"> STYLEREF 1 \s </w:instrText>
      </w:r>
      <w:r w:rsidR="000C444D">
        <w:fldChar w:fldCharType="separate"/>
      </w:r>
      <w:r w:rsidR="005B1DDC">
        <w:rPr>
          <w:noProof/>
        </w:rPr>
        <w:t>13</w:t>
      </w:r>
      <w:r w:rsidR="000C444D">
        <w:rPr>
          <w:noProof/>
        </w:rPr>
        <w:fldChar w:fldCharType="end"/>
      </w:r>
      <w:r>
        <w:t>.</w:t>
      </w:r>
      <w:r w:rsidR="000C444D">
        <w:fldChar w:fldCharType="begin"/>
      </w:r>
      <w:r w:rsidR="000C444D">
        <w:instrText xml:space="preserve"> SEQ Table \* ARABIC \s 1 </w:instrText>
      </w:r>
      <w:r w:rsidR="000C444D">
        <w:fldChar w:fldCharType="separate"/>
      </w:r>
      <w:r w:rsidR="005B1DDC">
        <w:rPr>
          <w:noProof/>
        </w:rPr>
        <w:t>1</w:t>
      </w:r>
      <w:r w:rsidR="000C444D">
        <w:rPr>
          <w:noProof/>
        </w:rPr>
        <w:fldChar w:fldCharType="end"/>
      </w:r>
      <w:bookmarkEnd w:id="13"/>
      <w:r w:rsidR="00A136FF">
        <w:tab/>
        <w:t xml:space="preserve">Accepted </w:t>
      </w:r>
      <w:r w:rsidR="00EE76FB">
        <w:t xml:space="preserve">pass through </w:t>
      </w:r>
      <w:r w:rsidR="00A136FF">
        <w:t>event definitions</w:t>
      </w:r>
    </w:p>
    <w:tbl>
      <w:tblPr>
        <w:tblStyle w:val="TableGrid"/>
        <w:tblW w:w="0" w:type="auto"/>
        <w:tblLook w:val="04A0" w:firstRow="1" w:lastRow="0" w:firstColumn="1" w:lastColumn="0" w:noHBand="0" w:noVBand="1"/>
      </w:tblPr>
      <w:tblGrid>
        <w:gridCol w:w="2660"/>
        <w:gridCol w:w="1686"/>
        <w:gridCol w:w="4347"/>
      </w:tblGrid>
      <w:tr w:rsidR="00A136FF" w:rsidTr="00EB50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gridSpan w:val="2"/>
          </w:tcPr>
          <w:p w:rsidR="00A136FF" w:rsidRPr="00A136FF" w:rsidRDefault="00A136FF" w:rsidP="00A136FF">
            <w:r>
              <w:t>Pass through event</w:t>
            </w:r>
          </w:p>
        </w:tc>
        <w:tc>
          <w:tcPr>
            <w:tcW w:w="4347" w:type="dxa"/>
          </w:tcPr>
          <w:p w:rsidR="00A136FF" w:rsidRPr="00A136FF" w:rsidRDefault="00A136FF" w:rsidP="00A136FF">
            <w:pPr>
              <w:cnfStyle w:val="100000000000" w:firstRow="1" w:lastRow="0" w:firstColumn="0" w:lastColumn="0" w:oddVBand="0" w:evenVBand="0" w:oddHBand="0" w:evenHBand="0" w:firstRowFirstColumn="0" w:firstRowLastColumn="0" w:lastRowFirstColumn="0" w:lastRowLastColumn="0"/>
            </w:pPr>
            <w:r>
              <w:t>Definition</w:t>
            </w:r>
          </w:p>
        </w:tc>
      </w:tr>
      <w:tr w:rsidR="00EE712E" w:rsidTr="00A81D2E">
        <w:tc>
          <w:tcPr>
            <w:cnfStyle w:val="001000000000" w:firstRow="0" w:lastRow="0" w:firstColumn="1" w:lastColumn="0" w:oddVBand="0" w:evenVBand="0" w:oddHBand="0" w:evenHBand="0" w:firstRowFirstColumn="0" w:firstRowLastColumn="0" w:lastRowFirstColumn="0" w:lastRowLastColumn="0"/>
            <w:tcW w:w="2660" w:type="dxa"/>
          </w:tcPr>
          <w:p w:rsidR="00EE712E" w:rsidRDefault="00EE712E" w:rsidP="00A136FF">
            <w:r>
              <w:t>Insurance cap event</w:t>
            </w:r>
          </w:p>
        </w:tc>
        <w:tc>
          <w:tcPr>
            <w:tcW w:w="6033" w:type="dxa"/>
            <w:gridSpan w:val="2"/>
          </w:tcPr>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rsidRPr="002B16C9">
              <w:t>An insurance cap event occurs if:</w:t>
            </w:r>
          </w:p>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rsidRPr="002B16C9">
              <w:t xml:space="preserve">1. </w:t>
            </w:r>
            <w:r>
              <w:t>Directlink</w:t>
            </w:r>
            <w:r w:rsidRPr="002B16C9">
              <w:t xml:space="preserve"> makes a claim or claims and receives the benefit of a payment or payments under a relevant insurance policy,</w:t>
            </w:r>
          </w:p>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t>2. Directlink</w:t>
            </w:r>
            <w:r w:rsidRPr="002B16C9">
              <w:t xml:space="preserve"> incurs costs beyond the relevant policy limit, and</w:t>
            </w:r>
          </w:p>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rsidRPr="002B16C9">
              <w:t xml:space="preserve">3. the costs beyond the relevant policy limit materially increase the costs to </w:t>
            </w:r>
            <w:r>
              <w:t>Directlink</w:t>
            </w:r>
            <w:r w:rsidRPr="002B16C9">
              <w:t xml:space="preserve"> in providing</w:t>
            </w:r>
            <w:r w:rsidR="009533BB">
              <w:t xml:space="preserve"> prescribed transmission services.</w:t>
            </w:r>
            <w:r>
              <w:t xml:space="preserve"> </w:t>
            </w:r>
          </w:p>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rsidRPr="002B16C9">
              <w:lastRenderedPageBreak/>
              <w:t>For this insurance cap event:</w:t>
            </w:r>
          </w:p>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rsidRPr="002B16C9">
              <w:t>4. the relevant policy limit is the greater of:</w:t>
            </w:r>
          </w:p>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rsidRPr="002B16C9">
              <w:t>a.</w:t>
            </w:r>
            <w:r>
              <w:t xml:space="preserve"> Directlink's</w:t>
            </w:r>
            <w:r w:rsidRPr="002B16C9">
              <w:t xml:space="preserve"> actual policy limit at the time of the event that gives, or would have given</w:t>
            </w:r>
            <w:r>
              <w:t>,</w:t>
            </w:r>
            <w:r w:rsidRPr="002B16C9">
              <w:t xml:space="preserve"> rise to a claim, and</w:t>
            </w:r>
          </w:p>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rsidRPr="002B16C9">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rsidRPr="002B16C9">
              <w:t>5. A relevant insurance policy is an insurance policy held during the 2015-</w:t>
            </w:r>
            <w:r>
              <w:t>20</w:t>
            </w:r>
            <w:r w:rsidRPr="002B16C9">
              <w:t xml:space="preserve"> regulatory control period or a previous regulatory control period in which</w:t>
            </w:r>
            <w:r>
              <w:t xml:space="preserve"> Directlink</w:t>
            </w:r>
            <w:r w:rsidRPr="002B16C9">
              <w:t xml:space="preserve"> was regulated.</w:t>
            </w:r>
          </w:p>
          <w:p w:rsidR="00EE712E" w:rsidRPr="002B16C9" w:rsidRDefault="00EE712E" w:rsidP="009533BB">
            <w:pPr>
              <w:cnfStyle w:val="000000000000" w:firstRow="0" w:lastRow="0" w:firstColumn="0" w:lastColumn="0" w:oddVBand="0" w:evenVBand="0" w:oddHBand="0" w:evenHBand="0" w:firstRowFirstColumn="0" w:firstRowLastColumn="0" w:lastRowFirstColumn="0" w:lastRowLastColumn="0"/>
            </w:pPr>
            <w:r w:rsidRPr="002B16C9">
              <w:t xml:space="preserve">Note for the avoidance of doubt, in assessing an insurance cap event cost pass through application under rule </w:t>
            </w:r>
            <w:r>
              <w:t>6A.7.3</w:t>
            </w:r>
            <w:r w:rsidRPr="002B16C9">
              <w:t>, the AER will have regard to:</w:t>
            </w:r>
          </w:p>
          <w:p w:rsidR="00EE712E" w:rsidRPr="0099023B" w:rsidRDefault="00EE712E" w:rsidP="009533BB">
            <w:pPr>
              <w:cnfStyle w:val="000000000000" w:firstRow="0" w:lastRow="0" w:firstColumn="0" w:lastColumn="0" w:oddVBand="0" w:evenVBand="0" w:oddHBand="0" w:evenHBand="0" w:firstRowFirstColumn="0" w:firstRowLastColumn="0" w:lastRowFirstColumn="0" w:lastRowLastColumn="0"/>
            </w:pPr>
            <w:r w:rsidRPr="0099023B">
              <w:t>i. the insurance policy for the event,</w:t>
            </w:r>
            <w:r w:rsidR="00880260">
              <w:t xml:space="preserve"> and</w:t>
            </w:r>
          </w:p>
          <w:p w:rsidR="00EE712E" w:rsidRDefault="00EE712E" w:rsidP="00880260">
            <w:pPr>
              <w:cnfStyle w:val="000000000000" w:firstRow="0" w:lastRow="0" w:firstColumn="0" w:lastColumn="0" w:oddVBand="0" w:evenVBand="0" w:oddHBand="0" w:evenHBand="0" w:firstRowFirstColumn="0" w:firstRowLastColumn="0" w:lastRowFirstColumn="0" w:lastRowLastColumn="0"/>
            </w:pPr>
            <w:r w:rsidRPr="0099023B">
              <w:t>ii. the level of insurance that an efficient and prudent NSP would obt</w:t>
            </w:r>
            <w:r w:rsidR="00880260">
              <w:t>ain in respect of the event.</w:t>
            </w:r>
          </w:p>
        </w:tc>
      </w:tr>
      <w:tr w:rsidR="00A136FF" w:rsidTr="00302E40">
        <w:tc>
          <w:tcPr>
            <w:cnfStyle w:val="001000000000" w:firstRow="0" w:lastRow="0" w:firstColumn="1" w:lastColumn="0" w:oddVBand="0" w:evenVBand="0" w:oddHBand="0" w:evenHBand="0" w:firstRowFirstColumn="0" w:firstRowLastColumn="0" w:lastRowFirstColumn="0" w:lastRowLastColumn="0"/>
            <w:tcW w:w="2660" w:type="dxa"/>
          </w:tcPr>
          <w:p w:rsidR="00A136FF" w:rsidRPr="00A136FF" w:rsidRDefault="00A136FF" w:rsidP="00A136FF">
            <w:r>
              <w:lastRenderedPageBreak/>
              <w:t>Terrorism event</w:t>
            </w:r>
          </w:p>
        </w:tc>
        <w:tc>
          <w:tcPr>
            <w:tcW w:w="6033" w:type="dxa"/>
            <w:gridSpan w:val="2"/>
          </w:tcPr>
          <w:p w:rsidR="00EE712E" w:rsidRPr="009075C6" w:rsidRDefault="00EE712E" w:rsidP="009533BB">
            <w:pPr>
              <w:cnfStyle w:val="000000000000" w:firstRow="0" w:lastRow="0" w:firstColumn="0" w:lastColumn="0" w:oddVBand="0" w:evenVBand="0" w:oddHBand="0" w:evenHBand="0" w:firstRowFirstColumn="0" w:firstRowLastColumn="0" w:lastRowFirstColumn="0" w:lastRowLastColumn="0"/>
            </w:pPr>
            <w:r w:rsidRPr="009075C6">
              <w:t>A terrorism event occurs if:</w:t>
            </w:r>
          </w:p>
          <w:p w:rsidR="00EE712E" w:rsidRPr="009075C6" w:rsidRDefault="00EE712E" w:rsidP="009533BB">
            <w:pPr>
              <w:cnfStyle w:val="000000000000" w:firstRow="0" w:lastRow="0" w:firstColumn="0" w:lastColumn="0" w:oddVBand="0" w:evenVBand="0" w:oddHBand="0" w:evenHBand="0" w:firstRowFirstColumn="0" w:firstRowLastColumn="0" w:lastRowFirstColumn="0" w:lastRowLastColumn="0"/>
            </w:pPr>
            <w:r w:rsidRPr="009075C6">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t>Directlink</w:t>
            </w:r>
            <w:r w:rsidRPr="009075C6">
              <w:t xml:space="preserve"> in providing </w:t>
            </w:r>
            <w:r w:rsidR="00BF7A12">
              <w:t xml:space="preserve"> p</w:t>
            </w:r>
            <w:r>
              <w:t>rescribed</w:t>
            </w:r>
            <w:r w:rsidR="00BF7A12">
              <w:t xml:space="preserve"> transmission</w:t>
            </w:r>
            <w:r w:rsidRPr="009075C6">
              <w:t xml:space="preserve"> </w:t>
            </w:r>
            <w:r w:rsidR="00BF7A12">
              <w:t>s</w:t>
            </w:r>
            <w:r w:rsidRPr="009075C6">
              <w:t>ervices.</w:t>
            </w:r>
          </w:p>
          <w:p w:rsidR="00EE712E" w:rsidRPr="0099023B" w:rsidRDefault="00EE712E" w:rsidP="009533BB">
            <w:pPr>
              <w:cnfStyle w:val="000000000000" w:firstRow="0" w:lastRow="0" w:firstColumn="0" w:lastColumn="0" w:oddVBand="0" w:evenVBand="0" w:oddHBand="0" w:evenHBand="0" w:firstRowFirstColumn="0" w:firstRowLastColumn="0" w:lastRowFirstColumn="0" w:lastRowLastColumn="0"/>
            </w:pPr>
            <w:r w:rsidRPr="0099023B">
              <w:t>In assessing a terrorism event pass through application, the AER will have regard to, amongst other things:</w:t>
            </w:r>
          </w:p>
          <w:p w:rsidR="00EE712E" w:rsidRPr="0099023B" w:rsidRDefault="00EE712E" w:rsidP="009533BB">
            <w:pPr>
              <w:cnfStyle w:val="000000000000" w:firstRow="0" w:lastRow="0" w:firstColumn="0" w:lastColumn="0" w:oddVBand="0" w:evenVBand="0" w:oddHBand="0" w:evenHBand="0" w:firstRowFirstColumn="0" w:firstRowLastColumn="0" w:lastRowFirstColumn="0" w:lastRowLastColumn="0"/>
            </w:pPr>
            <w:r w:rsidRPr="0099023B">
              <w:t xml:space="preserve">i. whether Directlink has insurance against the event, </w:t>
            </w:r>
          </w:p>
          <w:p w:rsidR="00EE712E" w:rsidRPr="0099023B" w:rsidRDefault="00EE712E" w:rsidP="009533BB">
            <w:pPr>
              <w:cnfStyle w:val="000000000000" w:firstRow="0" w:lastRow="0" w:firstColumn="0" w:lastColumn="0" w:oddVBand="0" w:evenVBand="0" w:oddHBand="0" w:evenHBand="0" w:firstRowFirstColumn="0" w:firstRowLastColumn="0" w:lastRowFirstColumn="0" w:lastRowLastColumn="0"/>
            </w:pPr>
            <w:r w:rsidRPr="0099023B">
              <w:t xml:space="preserve">ii. the level of insurance that an efficient and prudent NSP would obtain in respect of the event, </w:t>
            </w:r>
            <w:r w:rsidR="00880260">
              <w:t>and</w:t>
            </w:r>
          </w:p>
          <w:p w:rsidR="00A136FF" w:rsidRPr="00A136FF" w:rsidRDefault="00EE712E" w:rsidP="00880260">
            <w:pPr>
              <w:cnfStyle w:val="000000000000" w:firstRow="0" w:lastRow="0" w:firstColumn="0" w:lastColumn="0" w:oddVBand="0" w:evenVBand="0" w:oddHBand="0" w:evenHBand="0" w:firstRowFirstColumn="0" w:firstRowLastColumn="0" w:lastRowFirstColumn="0" w:lastRowLastColumn="0"/>
            </w:pPr>
            <w:r w:rsidRPr="0099023B">
              <w:t>iii. whether a declaration has been made by a relevant government authority that a terrorism event has occurred</w:t>
            </w:r>
            <w:r w:rsidR="00880260">
              <w:t>.</w:t>
            </w:r>
          </w:p>
        </w:tc>
      </w:tr>
      <w:tr w:rsidR="00A136FF" w:rsidTr="00A81D2E">
        <w:tc>
          <w:tcPr>
            <w:cnfStyle w:val="001000000000" w:firstRow="0" w:lastRow="0" w:firstColumn="1" w:lastColumn="0" w:oddVBand="0" w:evenVBand="0" w:oddHBand="0" w:evenHBand="0" w:firstRowFirstColumn="0" w:firstRowLastColumn="0" w:lastRowFirstColumn="0" w:lastRowLastColumn="0"/>
            <w:tcW w:w="2660" w:type="dxa"/>
          </w:tcPr>
          <w:p w:rsidR="00A136FF" w:rsidRPr="00A136FF" w:rsidRDefault="00EE712E" w:rsidP="00A136FF">
            <w:r>
              <w:t>Natural disaster event</w:t>
            </w:r>
          </w:p>
        </w:tc>
        <w:tc>
          <w:tcPr>
            <w:tcW w:w="6033" w:type="dxa"/>
            <w:gridSpan w:val="2"/>
          </w:tcPr>
          <w:p w:rsidR="00EE712E" w:rsidRPr="0085785E" w:rsidRDefault="00EE712E" w:rsidP="009533BB">
            <w:pPr>
              <w:cnfStyle w:val="000000000000" w:firstRow="0" w:lastRow="0" w:firstColumn="0" w:lastColumn="0" w:oddVBand="0" w:evenVBand="0" w:oddHBand="0" w:evenHBand="0" w:firstRowFirstColumn="0" w:firstRowLastColumn="0" w:lastRowFirstColumn="0" w:lastRowLastColumn="0"/>
            </w:pPr>
            <w:r w:rsidRPr="0085785E">
              <w:t>A natural disaster event occurs if:</w:t>
            </w:r>
          </w:p>
          <w:p w:rsidR="00EE712E" w:rsidRPr="0085785E" w:rsidRDefault="00EE712E" w:rsidP="009533BB">
            <w:pPr>
              <w:cnfStyle w:val="000000000000" w:firstRow="0" w:lastRow="0" w:firstColumn="0" w:lastColumn="0" w:oddVBand="0" w:evenVBand="0" w:oddHBand="0" w:evenHBand="0" w:firstRowFirstColumn="0" w:firstRowLastColumn="0" w:lastRowFirstColumn="0" w:lastRowLastColumn="0"/>
            </w:pPr>
            <w:r w:rsidRPr="0085785E">
              <w:t>Any major fire, flood, earthquake or other natural disaster occurs during the 2015-</w:t>
            </w:r>
            <w:r>
              <w:t>20</w:t>
            </w:r>
            <w:r w:rsidRPr="0085785E">
              <w:t xml:space="preserve"> regulatory control period and materially increases the costs to </w:t>
            </w:r>
            <w:r>
              <w:t>Directlink</w:t>
            </w:r>
            <w:r w:rsidRPr="0085785E">
              <w:t xml:space="preserve"> in providing </w:t>
            </w:r>
            <w:r w:rsidR="00BF7A12" w:rsidRPr="00BF7A12">
              <w:t>prescribed transmission services</w:t>
            </w:r>
            <w:r>
              <w:t>,</w:t>
            </w:r>
            <w:r w:rsidRPr="0085785E">
              <w:t xml:space="preserve"> provided the fire, flood or other event was not a consequence of the acts or omissions of the</w:t>
            </w:r>
            <w:r w:rsidR="0095641A">
              <w:t xml:space="preserve"> NSP</w:t>
            </w:r>
            <w:r>
              <w:t>.</w:t>
            </w:r>
          </w:p>
          <w:p w:rsidR="00EE712E" w:rsidRPr="0085785E" w:rsidRDefault="00EE712E" w:rsidP="009533BB">
            <w:pPr>
              <w:cnfStyle w:val="000000000000" w:firstRow="0" w:lastRow="0" w:firstColumn="0" w:lastColumn="0" w:oddVBand="0" w:evenVBand="0" w:oddHBand="0" w:evenHBand="0" w:firstRowFirstColumn="0" w:firstRowLastColumn="0" w:lastRowFirstColumn="0" w:lastRowLastColumn="0"/>
            </w:pPr>
            <w:r w:rsidRPr="0085785E">
              <w:t xml:space="preserve">The term ‘major’ in the above paragraph means an event that is serious and significant. It does not mean material as that term is </w:t>
            </w:r>
            <w:r w:rsidR="0095641A">
              <w:t>defined in the NER</w:t>
            </w:r>
            <w:r w:rsidRPr="0085785E">
              <w:t xml:space="preserve"> (that is 1 per cent of the </w:t>
            </w:r>
            <w:r>
              <w:t>T</w:t>
            </w:r>
            <w:r w:rsidRPr="0085785E">
              <w:t xml:space="preserve">NSP’s </w:t>
            </w:r>
            <w:r>
              <w:t>maximum allowed revenue</w:t>
            </w:r>
            <w:r w:rsidRPr="0085785E">
              <w:t xml:space="preserve"> for that regulatory year).</w:t>
            </w:r>
          </w:p>
          <w:p w:rsidR="00EE712E" w:rsidRPr="0085785E" w:rsidRDefault="00EE712E" w:rsidP="009533BB">
            <w:pPr>
              <w:cnfStyle w:val="000000000000" w:firstRow="0" w:lastRow="0" w:firstColumn="0" w:lastColumn="0" w:oddVBand="0" w:evenVBand="0" w:oddHBand="0" w:evenHBand="0" w:firstRowFirstColumn="0" w:firstRowLastColumn="0" w:lastRowFirstColumn="0" w:lastRowLastColumn="0"/>
            </w:pPr>
            <w:r w:rsidRPr="0085785E">
              <w:t xml:space="preserve">In assessing a natural disaster event pass through application, </w:t>
            </w:r>
            <w:r w:rsidRPr="0085785E">
              <w:lastRenderedPageBreak/>
              <w:t>the AER will have regard to, amongst other things:</w:t>
            </w:r>
          </w:p>
          <w:p w:rsidR="00EE712E" w:rsidRPr="0099023B" w:rsidRDefault="00EE712E" w:rsidP="009533BB">
            <w:pPr>
              <w:cnfStyle w:val="000000000000" w:firstRow="0" w:lastRow="0" w:firstColumn="0" w:lastColumn="0" w:oddVBand="0" w:evenVBand="0" w:oddHBand="0" w:evenHBand="0" w:firstRowFirstColumn="0" w:firstRowLastColumn="0" w:lastRowFirstColumn="0" w:lastRowLastColumn="0"/>
            </w:pPr>
            <w:r w:rsidRPr="0099023B">
              <w:t xml:space="preserve">i. whether Directlink has insurance against the event, </w:t>
            </w:r>
          </w:p>
          <w:p w:rsidR="00EE712E" w:rsidRPr="0099023B" w:rsidRDefault="00EE712E" w:rsidP="009533BB">
            <w:pPr>
              <w:cnfStyle w:val="000000000000" w:firstRow="0" w:lastRow="0" w:firstColumn="0" w:lastColumn="0" w:oddVBand="0" w:evenVBand="0" w:oddHBand="0" w:evenHBand="0" w:firstRowFirstColumn="0" w:firstRowLastColumn="0" w:lastRowFirstColumn="0" w:lastRowLastColumn="0"/>
            </w:pPr>
            <w:r w:rsidRPr="0099023B">
              <w:t xml:space="preserve">ii. the level of insurance that an efficient and prudent NSP would obtain in respect of the event, </w:t>
            </w:r>
            <w:r w:rsidR="00880260">
              <w:t>and</w:t>
            </w:r>
          </w:p>
          <w:p w:rsidR="00EE712E" w:rsidRPr="0099023B" w:rsidRDefault="00EE712E" w:rsidP="009533BB">
            <w:pPr>
              <w:cnfStyle w:val="000000000000" w:firstRow="0" w:lastRow="0" w:firstColumn="0" w:lastColumn="0" w:oddVBand="0" w:evenVBand="0" w:oddHBand="0" w:evenHBand="0" w:firstRowFirstColumn="0" w:firstRowLastColumn="0" w:lastRowFirstColumn="0" w:lastRowLastColumn="0"/>
            </w:pPr>
            <w:r w:rsidRPr="0099023B">
              <w:t>iii. whether a relevant government authority has made a declaration that a na</w:t>
            </w:r>
            <w:r w:rsidR="00880260">
              <w:t>tural disaster has occurred.</w:t>
            </w:r>
          </w:p>
          <w:p w:rsidR="00A136FF" w:rsidRPr="00A136FF" w:rsidRDefault="00A136FF" w:rsidP="00880260">
            <w:pPr>
              <w:cnfStyle w:val="000000000000" w:firstRow="0" w:lastRow="0" w:firstColumn="0" w:lastColumn="0" w:oddVBand="0" w:evenVBand="0" w:oddHBand="0" w:evenHBand="0" w:firstRowFirstColumn="0" w:firstRowLastColumn="0" w:lastRowFirstColumn="0" w:lastRowLastColumn="0"/>
            </w:pPr>
          </w:p>
        </w:tc>
      </w:tr>
    </w:tbl>
    <w:p w:rsidR="00DE563D" w:rsidRPr="00AF1F9E" w:rsidRDefault="00AF1F9E" w:rsidP="00AF1F9E">
      <w:pPr>
        <w:pStyle w:val="Heading2"/>
      </w:pPr>
      <w:bookmarkStart w:id="14" w:name="_Toc403144137"/>
      <w:bookmarkStart w:id="15" w:name="_Toc417639176"/>
      <w:r>
        <w:lastRenderedPageBreak/>
        <w:t>Directlink’s revised</w:t>
      </w:r>
      <w:r w:rsidR="00DE563D" w:rsidRPr="00AF1F9E">
        <w:t xml:space="preserve"> proposal</w:t>
      </w:r>
      <w:bookmarkEnd w:id="14"/>
      <w:bookmarkEnd w:id="15"/>
    </w:p>
    <w:p w:rsidR="00775912" w:rsidRDefault="009533BB" w:rsidP="00AC6721">
      <w:bookmarkStart w:id="16" w:name="_Toc403144138"/>
      <w:r>
        <w:t xml:space="preserve">Directlink </w:t>
      </w:r>
      <w:r w:rsidR="00775912">
        <w:t xml:space="preserve">did not </w:t>
      </w:r>
      <w:r w:rsidR="006A1621">
        <w:t>comment on our draft decision on pass through events</w:t>
      </w:r>
      <w:r w:rsidR="00775912">
        <w:t xml:space="preserve"> in its revised proposal. </w:t>
      </w:r>
      <w:r w:rsidR="006A1621">
        <w:t xml:space="preserve"> </w:t>
      </w:r>
    </w:p>
    <w:p w:rsidR="00DE563D" w:rsidRPr="00AF1F9E" w:rsidRDefault="00DE563D" w:rsidP="00AF1F9E">
      <w:pPr>
        <w:pStyle w:val="Heading2"/>
      </w:pPr>
      <w:bookmarkStart w:id="17" w:name="_Toc417639177"/>
      <w:r w:rsidRPr="00AF1F9E">
        <w:t>AER’s assessment approach</w:t>
      </w:r>
      <w:bookmarkEnd w:id="16"/>
      <w:bookmarkEnd w:id="17"/>
    </w:p>
    <w:p w:rsidR="00775912" w:rsidRDefault="00EE712E" w:rsidP="00BA327B">
      <w:bookmarkStart w:id="18" w:name="_Toc403144139"/>
      <w:r>
        <w:t xml:space="preserve">Our assessment approach was </w:t>
      </w:r>
      <w:r w:rsidR="009C06EC">
        <w:t xml:space="preserve">explained </w:t>
      </w:r>
      <w:r>
        <w:t>in detail in attachment 13 of our draft decision.</w:t>
      </w:r>
      <w:r w:rsidR="00880260">
        <w:rPr>
          <w:rStyle w:val="FootnoteReference"/>
        </w:rPr>
        <w:footnoteReference w:id="2"/>
      </w:r>
      <w:r w:rsidR="00BA327B">
        <w:t xml:space="preserve"> </w:t>
      </w:r>
    </w:p>
    <w:p w:rsidR="00BA327B" w:rsidRDefault="00BA327B" w:rsidP="00BA327B">
      <w:r w:rsidRPr="002B285B">
        <w:t xml:space="preserve">Our approach has been guided by the NEO and the </w:t>
      </w:r>
      <w:r>
        <w:t xml:space="preserve">RPP. </w:t>
      </w:r>
      <w:r w:rsidRPr="002B285B">
        <w:t>It provides the NSP with a reasonable opportunity to recover at least the effi</w:t>
      </w:r>
      <w:r>
        <w:t>cient costs the operator incurs</w:t>
      </w:r>
      <w:r w:rsidRPr="002B285B">
        <w:rPr>
          <w:rStyle w:val="AERsuperscript"/>
        </w:rPr>
        <w:footnoteReference w:id="3"/>
      </w:r>
      <w:r>
        <w:t>,</w:t>
      </w:r>
      <w:r w:rsidRPr="002B285B">
        <w:t xml:space="preserve"> while also providing effective incentives to promote economic efficiency.</w:t>
      </w:r>
      <w:r w:rsidRPr="002B285B">
        <w:rPr>
          <w:rStyle w:val="AERsuperscript"/>
        </w:rPr>
        <w:footnoteReference w:id="4"/>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5"/>
      </w:r>
      <w:r w:rsidRPr="002B285B">
        <w:t xml:space="preserve"> </w:t>
      </w:r>
    </w:p>
    <w:p w:rsidR="00775912" w:rsidRDefault="00775912" w:rsidP="00775912">
      <w:r>
        <w:t xml:space="preserve">We maintained this approach for the final decision.  </w:t>
      </w:r>
    </w:p>
    <w:p w:rsidR="00DE563D" w:rsidRPr="00AF1F9E" w:rsidRDefault="00DE563D" w:rsidP="00AF1F9E">
      <w:pPr>
        <w:pStyle w:val="Heading3"/>
      </w:pPr>
      <w:bookmarkStart w:id="19" w:name="_Toc414442919"/>
      <w:bookmarkStart w:id="20" w:name="_Toc417639178"/>
      <w:bookmarkEnd w:id="19"/>
      <w:r w:rsidRPr="00AF1F9E">
        <w:t>Interrelationships</w:t>
      </w:r>
      <w:bookmarkEnd w:id="18"/>
      <w:bookmarkEnd w:id="20"/>
    </w:p>
    <w:p w:rsidR="00BA327B" w:rsidRPr="00F551EF" w:rsidRDefault="00BA327B" w:rsidP="00BA327B">
      <w:pPr>
        <w:numPr>
          <w:ilvl w:val="0"/>
          <w:numId w:val="25"/>
        </w:numPr>
      </w:pPr>
      <w:bookmarkStart w:id="21" w:name="_Toc403144140"/>
      <w:r>
        <w:t>As we discussed in the draft decision, t</w:t>
      </w:r>
      <w:r w:rsidRPr="00F551EF">
        <w:t xml:space="preserve">he nominated pass through events are interrelated with other parts of this determination, in particular with </w:t>
      </w:r>
      <w:r>
        <w:t>Directlink's</w:t>
      </w:r>
      <w:r w:rsidRPr="00F551EF">
        <w:t xml:space="preserve"> proposed opex and capex allowances and the rate of return</w:t>
      </w:r>
      <w:r>
        <w:t>.</w:t>
      </w:r>
      <w:r w:rsidR="00DE39C6">
        <w:rPr>
          <w:rStyle w:val="FootnoteReference"/>
        </w:rPr>
        <w:footnoteReference w:id="6"/>
      </w:r>
      <w:r w:rsidRPr="00F551EF">
        <w:t xml:space="preserve"> These interrelationships require the AER to balance the incentives </w:t>
      </w:r>
      <w:r>
        <w:t xml:space="preserve">to Directlink </w:t>
      </w:r>
      <w:r w:rsidRPr="00F551EF">
        <w:t>in the various parts of</w:t>
      </w:r>
      <w:r w:rsidR="0095641A">
        <w:t xml:space="preserve"> our</w:t>
      </w:r>
      <w:r w:rsidRPr="00F551EF">
        <w:t xml:space="preserve"> decision. </w:t>
      </w:r>
    </w:p>
    <w:p w:rsidR="00DE563D" w:rsidRDefault="00DE563D" w:rsidP="00AF1F9E">
      <w:pPr>
        <w:pStyle w:val="Heading2"/>
      </w:pPr>
      <w:bookmarkStart w:id="22" w:name="_Toc414442921"/>
      <w:bookmarkStart w:id="23" w:name="_Toc417639179"/>
      <w:bookmarkEnd w:id="22"/>
      <w:r w:rsidRPr="00AF1F9E">
        <w:t xml:space="preserve">Reasons for </w:t>
      </w:r>
      <w:r w:rsidR="00AF1F9E">
        <w:t>final</w:t>
      </w:r>
      <w:r w:rsidRPr="00AF1F9E">
        <w:t xml:space="preserve"> decision</w:t>
      </w:r>
      <w:bookmarkEnd w:id="21"/>
      <w:bookmarkEnd w:id="23"/>
      <w:r w:rsidRPr="00AF1F9E">
        <w:t xml:space="preserve"> </w:t>
      </w:r>
    </w:p>
    <w:p w:rsidR="00DC292F" w:rsidRDefault="00DE39C6" w:rsidP="00AF1F9E">
      <w:r>
        <w:t xml:space="preserve">Directlink did not </w:t>
      </w:r>
      <w:r w:rsidR="006A1621">
        <w:t>comment</w:t>
      </w:r>
      <w:r>
        <w:t xml:space="preserve"> on </w:t>
      </w:r>
      <w:r w:rsidR="006A1621">
        <w:t xml:space="preserve">our draft decision on </w:t>
      </w:r>
      <w:r>
        <w:t>pass through</w:t>
      </w:r>
      <w:r w:rsidR="006A1621">
        <w:t xml:space="preserve"> event</w:t>
      </w:r>
      <w:r>
        <w:t>s in its revised proposal.</w:t>
      </w:r>
      <w:r w:rsidR="00DC292F">
        <w:t xml:space="preserve"> </w:t>
      </w:r>
    </w:p>
    <w:p w:rsidR="001A265A" w:rsidRPr="00AF1F9E" w:rsidRDefault="001A265A" w:rsidP="001A265A">
      <w:r>
        <w:t>In our draft decision, we se</w:t>
      </w:r>
      <w:r w:rsidR="00560FA1">
        <w:t>t out in detail our reasons for:</w:t>
      </w:r>
      <w:r>
        <w:t xml:space="preserve"> </w:t>
      </w:r>
    </w:p>
    <w:p w:rsidR="001A265A" w:rsidRPr="00BA327B" w:rsidRDefault="001A265A" w:rsidP="001A265A">
      <w:pPr>
        <w:pStyle w:val="AERbulletlistfirststyle"/>
      </w:pPr>
      <w:r>
        <w:lastRenderedPageBreak/>
        <w:t>amending</w:t>
      </w:r>
      <w:r w:rsidRPr="00BA327B">
        <w:t xml:space="preserve"> Directlink’s proposed definitions of insurance cap event, terrorism event and the natural disaster event</w:t>
      </w:r>
      <w:r w:rsidR="005B1DDC">
        <w:t>,</w:t>
      </w:r>
      <w:r>
        <w:rPr>
          <w:rStyle w:val="FootnoteReference"/>
        </w:rPr>
        <w:footnoteReference w:id="7"/>
      </w:r>
      <w:r w:rsidR="005B1DDC">
        <w:t xml:space="preserve"> and</w:t>
      </w:r>
    </w:p>
    <w:p w:rsidR="001A265A" w:rsidRDefault="001A265A" w:rsidP="001A265A">
      <w:pPr>
        <w:pStyle w:val="AERbulletlistfirststyle"/>
      </w:pPr>
      <w:r w:rsidRPr="00437B15">
        <w:t xml:space="preserve">not accepting the </w:t>
      </w:r>
      <w:r w:rsidRPr="00BA327B">
        <w:t>insurer's credit risk event and carbon cost event</w:t>
      </w:r>
      <w:r>
        <w:t xml:space="preserve"> as pass through events.</w:t>
      </w:r>
      <w:r>
        <w:rPr>
          <w:rStyle w:val="FootnoteReference"/>
        </w:rPr>
        <w:footnoteReference w:id="8"/>
      </w:r>
    </w:p>
    <w:p w:rsidR="0048732F" w:rsidRDefault="001A265A" w:rsidP="00AF1F9E">
      <w:r>
        <w:t>Th</w:t>
      </w:r>
      <w:r w:rsidRPr="00CE14B3">
        <w:t>ose reasons remain the same for this final decision on Directlink's cost pass through events.</w:t>
      </w:r>
      <w:r w:rsidR="005C2709">
        <w:t xml:space="preserve"> </w:t>
      </w:r>
      <w:r>
        <w:t>For clarity, we</w:t>
      </w:r>
      <w:r w:rsidR="0048732F">
        <w:t xml:space="preserve"> have made </w:t>
      </w:r>
      <w:r>
        <w:t xml:space="preserve">two </w:t>
      </w:r>
      <w:r w:rsidR="0048732F">
        <w:t>minor drafting change</w:t>
      </w:r>
      <w:r w:rsidR="00C1057F">
        <w:t>s</w:t>
      </w:r>
      <w:r w:rsidR="0048732F">
        <w:t xml:space="preserve"> to the definitions of all of Directlink's pass through</w:t>
      </w:r>
      <w:r w:rsidR="0095641A">
        <w:t xml:space="preserve"> events</w:t>
      </w:r>
      <w:r w:rsidR="0048732F">
        <w:t xml:space="preserve">. </w:t>
      </w:r>
      <w:r w:rsidR="00C1057F">
        <w:t>Specifically</w:t>
      </w:r>
      <w:r w:rsidR="00DC292F">
        <w:t>,</w:t>
      </w:r>
      <w:r w:rsidR="0048732F">
        <w:t xml:space="preserve"> we have removed the </w:t>
      </w:r>
      <w:r w:rsidR="009C06EC">
        <w:t xml:space="preserve">following </w:t>
      </w:r>
      <w:r w:rsidR="0048732F">
        <w:t>final sentence from the factors we will consider when assessing a pass through application:</w:t>
      </w:r>
    </w:p>
    <w:p w:rsidR="0048732F" w:rsidRPr="009533BB" w:rsidRDefault="0048732F" w:rsidP="00560FA1">
      <w:pPr>
        <w:pStyle w:val="AERquoteindent1"/>
        <w:rPr>
          <w:rStyle w:val="AERbody"/>
        </w:rPr>
      </w:pPr>
      <w:r w:rsidRPr="0099023B">
        <w:t>the extent to which a prudent provider could reasonably mitigate the impact of the event.</w:t>
      </w:r>
      <w:r w:rsidR="00560FA1">
        <w:rPr>
          <w:rStyle w:val="FootnoteReference"/>
        </w:rPr>
        <w:footnoteReference w:id="9"/>
      </w:r>
    </w:p>
    <w:p w:rsidR="00DE39C6" w:rsidRDefault="0048732F" w:rsidP="0048732F">
      <w:pPr>
        <w:pStyle w:val="AERbulletlistfirststyle"/>
        <w:numPr>
          <w:ilvl w:val="0"/>
          <w:numId w:val="0"/>
        </w:numPr>
      </w:pPr>
      <w:r>
        <w:t xml:space="preserve">This is because </w:t>
      </w:r>
      <w:r w:rsidR="001A265A">
        <w:t xml:space="preserve">after further review </w:t>
      </w:r>
      <w:r>
        <w:t xml:space="preserve">we consider </w:t>
      </w:r>
      <w:r w:rsidR="001A265A">
        <w:t>that it is unnecessary to include</w:t>
      </w:r>
      <w:r w:rsidR="00DC292F">
        <w:t xml:space="preserve"> </w:t>
      </w:r>
      <w:r>
        <w:t xml:space="preserve">this in the definition as it is already </w:t>
      </w:r>
      <w:r w:rsidR="001A265A">
        <w:t xml:space="preserve">a </w:t>
      </w:r>
      <w:r>
        <w:t xml:space="preserve">specified </w:t>
      </w:r>
      <w:r w:rsidR="001A265A">
        <w:t xml:space="preserve">requirement </w:t>
      </w:r>
      <w:r>
        <w:t>in clause 6A7.3(j)(3)</w:t>
      </w:r>
      <w:r w:rsidR="00DC292F">
        <w:t xml:space="preserve"> of the NER</w:t>
      </w:r>
      <w:r w:rsidR="001A265A">
        <w:t>.  That clause provides</w:t>
      </w:r>
      <w:r>
        <w:t xml:space="preserve"> that we </w:t>
      </w:r>
      <w:r w:rsidR="00C1057F">
        <w:t>must</w:t>
      </w:r>
      <w:r>
        <w:t xml:space="preserve"> take into </w:t>
      </w:r>
      <w:r w:rsidR="009C06EC">
        <w:t xml:space="preserve">account </w:t>
      </w:r>
      <w:r>
        <w:t xml:space="preserve">the efficiency of the </w:t>
      </w:r>
      <w:r w:rsidR="0095641A">
        <w:t xml:space="preserve">NSP's </w:t>
      </w:r>
      <w:r w:rsidR="00DC292F">
        <w:t>decisions and action</w:t>
      </w:r>
      <w:r>
        <w:t>s when assessing cost pass through</w:t>
      </w:r>
      <w:r w:rsidR="00DC292F">
        <w:t xml:space="preserve"> applications</w:t>
      </w:r>
      <w:r>
        <w:t xml:space="preserve">. </w:t>
      </w:r>
    </w:p>
    <w:p w:rsidR="001A265A" w:rsidRDefault="001A265A" w:rsidP="0048732F">
      <w:pPr>
        <w:pStyle w:val="AERbulletlistfirststyle"/>
        <w:numPr>
          <w:ilvl w:val="0"/>
          <w:numId w:val="0"/>
        </w:numPr>
      </w:pPr>
      <w:r>
        <w:t>We have also consistently adopted the term "prescribed transmission services" as used in the NER across all three nominated pass through events.</w:t>
      </w:r>
    </w:p>
    <w:p w:rsidR="00DE39C6" w:rsidRPr="006A1621" w:rsidRDefault="00DC292F" w:rsidP="006A1621">
      <w:r>
        <w:t xml:space="preserve">Aside from </w:t>
      </w:r>
      <w:r w:rsidR="001A265A">
        <w:t xml:space="preserve">these </w:t>
      </w:r>
      <w:r>
        <w:t>minor drafting amendment</w:t>
      </w:r>
      <w:r w:rsidR="001A265A">
        <w:t>s,</w:t>
      </w:r>
      <w:r w:rsidR="006A1621" w:rsidRPr="005C4B67">
        <w:t xml:space="preserve"> </w:t>
      </w:r>
      <w:r w:rsidR="00DE39C6" w:rsidRPr="006A1621">
        <w:t xml:space="preserve">our final decision is to maintain </w:t>
      </w:r>
      <w:r w:rsidR="006A1621">
        <w:t>the position</w:t>
      </w:r>
      <w:r w:rsidR="001A265A">
        <w:t xml:space="preserve"> for the reasons</w:t>
      </w:r>
      <w:r w:rsidR="006A1621">
        <w:t xml:space="preserve"> set out</w:t>
      </w:r>
      <w:r w:rsidR="00DE39C6" w:rsidRPr="006A1621">
        <w:t xml:space="preserve"> in </w:t>
      </w:r>
      <w:r w:rsidR="006A1621">
        <w:t>our</w:t>
      </w:r>
      <w:r w:rsidR="006A1621" w:rsidRPr="006A1621">
        <w:t xml:space="preserve"> </w:t>
      </w:r>
      <w:r w:rsidR="00DE39C6" w:rsidRPr="006A1621">
        <w:t xml:space="preserve">draft decision. </w:t>
      </w:r>
    </w:p>
    <w:p w:rsidR="009533BB" w:rsidRDefault="009533BB" w:rsidP="009533BB"/>
    <w:p w:rsidR="009533BB" w:rsidRDefault="009533BB" w:rsidP="009533BB"/>
    <w:p w:rsidR="0048732F" w:rsidRPr="009533BB" w:rsidRDefault="0048732F">
      <w:pPr>
        <w:rPr>
          <w:rStyle w:val="AERbody"/>
        </w:rPr>
      </w:pPr>
    </w:p>
    <w:sectPr w:rsidR="0048732F" w:rsidRPr="009533BB" w:rsidSect="00D7079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fldChar w:fldCharType="begin"/>
        </w:r>
        <w:r>
          <w:instrText xml:space="preserve"> PAGE   \* MERGEFORMAT </w:instrText>
        </w:r>
        <w:r>
          <w:fldChar w:fldCharType="separate"/>
        </w:r>
        <w:r w:rsidR="000C444D">
          <w:rPr>
            <w:noProof/>
          </w:rPr>
          <w:t>13-3</w:t>
        </w:r>
        <w:r>
          <w:rPr>
            <w:noProof/>
          </w:rPr>
          <w:fldChar w:fldCharType="end"/>
        </w:r>
        <w:r w:rsidR="00302E40">
          <w:tab/>
        </w:r>
        <w:r>
          <w:rPr>
            <w:noProof/>
          </w:rPr>
          <w:t>Attachment 1</w:t>
        </w:r>
        <w:r w:rsidR="00D70790">
          <w:t>3</w:t>
        </w:r>
        <w:r>
          <w:rPr>
            <w:noProof/>
          </w:rPr>
          <w:t xml:space="preserve"> </w:t>
        </w:r>
        <w:r>
          <w:rPr>
            <w:rFonts w:cs="Gautami"/>
            <w:noProof/>
          </w:rPr>
          <w:t xml:space="preserve">– </w:t>
        </w:r>
        <w:r w:rsidR="00D70790">
          <w:t>Pass through events</w:t>
        </w:r>
        <w:r>
          <w:rPr>
            <w:rFonts w:cs="Gautami"/>
            <w:noProof/>
          </w:rPr>
          <w:t xml:space="preserve"> | </w:t>
        </w:r>
        <w:r w:rsidR="00AF1F9E">
          <w:t xml:space="preserve">Final decision: Directlink transmission </w:t>
        </w:r>
        <w:r>
          <w:rPr>
            <w:rFonts w:cs="Gautami"/>
            <w:noProof/>
          </w:rPr>
          <w:t>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A136FF" w:rsidRDefault="00A136FF" w:rsidP="00A136FF">
      <w:pPr>
        <w:pStyle w:val="FootnoteText"/>
      </w:pPr>
      <w:r>
        <w:rPr>
          <w:rStyle w:val="FootnoteReference"/>
        </w:rPr>
        <w:footnoteRef/>
      </w:r>
      <w:r>
        <w:t xml:space="preserve"> </w:t>
      </w:r>
      <w:r>
        <w:tab/>
        <w:t>NER, clause 6A</w:t>
      </w:r>
      <w:r w:rsidR="00EF6D2D">
        <w:t>.</w:t>
      </w:r>
      <w:r>
        <w:t>7.3(a1).</w:t>
      </w:r>
    </w:p>
  </w:footnote>
  <w:footnote w:id="2">
    <w:p w:rsidR="00880260" w:rsidRDefault="00880260">
      <w:pPr>
        <w:pStyle w:val="FootnoteText"/>
      </w:pPr>
      <w:r>
        <w:rPr>
          <w:rStyle w:val="FootnoteReference"/>
        </w:rPr>
        <w:footnoteRef/>
      </w:r>
      <w:r>
        <w:t xml:space="preserve"> </w:t>
      </w:r>
      <w:r>
        <w:tab/>
        <w:t>AER</w:t>
      </w:r>
      <w:r w:rsidRPr="00880260">
        <w:rPr>
          <w:rStyle w:val="AERtextitalic"/>
        </w:rPr>
        <w:t>, Draft decision,</w:t>
      </w:r>
      <w:r>
        <w:t xml:space="preserve"> </w:t>
      </w:r>
      <w:r w:rsidRPr="00880260">
        <w:rPr>
          <w:rStyle w:val="AERtextitalic"/>
        </w:rPr>
        <w:t>Directlink transmission determination 2015–20, attachment 13</w:t>
      </w:r>
      <w:r>
        <w:t>, November 2014, pp</w:t>
      </w:r>
      <w:r w:rsidR="0095641A">
        <w:t>.</w:t>
      </w:r>
      <w:r>
        <w:t xml:space="preserve"> 8, 9, 10.</w:t>
      </w:r>
    </w:p>
  </w:footnote>
  <w:footnote w:id="3">
    <w:p w:rsidR="00BA327B" w:rsidRDefault="00BA327B" w:rsidP="00BA327B">
      <w:pPr>
        <w:pStyle w:val="FootnoteText"/>
      </w:pPr>
      <w:r>
        <w:rPr>
          <w:rStyle w:val="FootnoteReference"/>
        </w:rPr>
        <w:footnoteRef/>
      </w:r>
      <w:r>
        <w:t xml:space="preserve"> </w:t>
      </w:r>
      <w:r>
        <w:tab/>
        <w:t>NEL, s</w:t>
      </w:r>
      <w:r w:rsidRPr="00CE34CA">
        <w:t>.</w:t>
      </w:r>
      <w:r>
        <w:t xml:space="preserve"> </w:t>
      </w:r>
      <w:r w:rsidRPr="00CE34CA">
        <w:t>7A(2).</w:t>
      </w:r>
    </w:p>
  </w:footnote>
  <w:footnote w:id="4">
    <w:p w:rsidR="00BA327B" w:rsidRDefault="00BA327B" w:rsidP="00BA327B">
      <w:pPr>
        <w:pStyle w:val="FootnoteText"/>
      </w:pPr>
      <w:r>
        <w:rPr>
          <w:rStyle w:val="FootnoteReference"/>
        </w:rPr>
        <w:footnoteRef/>
      </w:r>
      <w:r>
        <w:t xml:space="preserve"> </w:t>
      </w:r>
      <w:r>
        <w:tab/>
        <w:t>NEL, s</w:t>
      </w:r>
      <w:r w:rsidRPr="00CE34CA">
        <w:t>.</w:t>
      </w:r>
      <w:r>
        <w:t xml:space="preserve"> </w:t>
      </w:r>
      <w:r w:rsidRPr="00CE34CA">
        <w:t>7A(3)</w:t>
      </w:r>
      <w:r>
        <w:t>.</w:t>
      </w:r>
    </w:p>
  </w:footnote>
  <w:footnote w:id="5">
    <w:p w:rsidR="00BA327B" w:rsidRDefault="00BA327B" w:rsidP="00BA327B">
      <w:pPr>
        <w:pStyle w:val="FootnoteText"/>
      </w:pPr>
      <w:r>
        <w:rPr>
          <w:rStyle w:val="FootnoteReference"/>
        </w:rPr>
        <w:footnoteRef/>
      </w:r>
      <w:r>
        <w:t xml:space="preserve"> </w:t>
      </w:r>
      <w:r>
        <w:tab/>
        <w:t>NEL, s</w:t>
      </w:r>
      <w:r w:rsidRPr="005D0FD3">
        <w:t>.</w:t>
      </w:r>
      <w:r>
        <w:t xml:space="preserve"> </w:t>
      </w:r>
      <w:r w:rsidRPr="005D0FD3">
        <w:t>7A(6)</w:t>
      </w:r>
      <w:r>
        <w:t>.</w:t>
      </w:r>
    </w:p>
  </w:footnote>
  <w:footnote w:id="6">
    <w:p w:rsidR="00DE39C6" w:rsidRDefault="00DE39C6">
      <w:pPr>
        <w:pStyle w:val="FootnoteText"/>
      </w:pPr>
      <w:r>
        <w:rPr>
          <w:rStyle w:val="FootnoteReference"/>
        </w:rPr>
        <w:footnoteRef/>
      </w:r>
      <w:r>
        <w:t xml:space="preserve"> </w:t>
      </w:r>
      <w:r>
        <w:tab/>
        <w:t xml:space="preserve">AER, </w:t>
      </w:r>
      <w:r w:rsidRPr="00DE39C6">
        <w:rPr>
          <w:rStyle w:val="AERtextitalic"/>
        </w:rPr>
        <w:t>Draft Decision, Directlink transmission determination 2015-20</w:t>
      </w:r>
      <w:r w:rsidRPr="00BD0904">
        <w:rPr>
          <w:rStyle w:val="AERtextitalic"/>
        </w:rPr>
        <w:t xml:space="preserve">, </w:t>
      </w:r>
      <w:r w:rsidR="00B451DA" w:rsidRPr="00BD0904">
        <w:rPr>
          <w:rStyle w:val="AERtextitalic"/>
        </w:rPr>
        <w:t>attachment</w:t>
      </w:r>
      <w:r w:rsidR="00BD0904">
        <w:rPr>
          <w:rStyle w:val="AERtextitalic"/>
        </w:rPr>
        <w:t xml:space="preserve"> 13</w:t>
      </w:r>
      <w:r w:rsidR="00B451DA" w:rsidRPr="00BD0904">
        <w:rPr>
          <w:rStyle w:val="AERtextitalic"/>
        </w:rPr>
        <w:t xml:space="preserve">, </w:t>
      </w:r>
      <w:r w:rsidRPr="00BD0904">
        <w:rPr>
          <w:rStyle w:val="AERtextitalic"/>
        </w:rPr>
        <w:t>November 2014</w:t>
      </w:r>
      <w:r>
        <w:t>, p. 1</w:t>
      </w:r>
      <w:r w:rsidR="004F1CA0">
        <w:t>0</w:t>
      </w:r>
      <w:r>
        <w:t>.</w:t>
      </w:r>
    </w:p>
  </w:footnote>
  <w:footnote w:id="7">
    <w:p w:rsidR="001A265A" w:rsidRDefault="001A265A" w:rsidP="001A265A">
      <w:pPr>
        <w:pStyle w:val="FootnoteText"/>
      </w:pPr>
      <w:r>
        <w:rPr>
          <w:rStyle w:val="FootnoteReference"/>
        </w:rPr>
        <w:footnoteRef/>
      </w:r>
      <w:r>
        <w:t xml:space="preserve"> </w:t>
      </w:r>
      <w:r>
        <w:tab/>
        <w:t xml:space="preserve">AER, </w:t>
      </w:r>
      <w:r w:rsidRPr="00DE39C6">
        <w:rPr>
          <w:rStyle w:val="AERtextitalic"/>
        </w:rPr>
        <w:t>Draft Decision, Directlink transmission determination 2015-20</w:t>
      </w:r>
      <w:r w:rsidRPr="0095641A">
        <w:rPr>
          <w:rStyle w:val="AERtextitalic"/>
        </w:rPr>
        <w:t xml:space="preserve">, </w:t>
      </w:r>
      <w:r w:rsidR="0095641A" w:rsidRPr="0095641A">
        <w:rPr>
          <w:rStyle w:val="AERtextitalic"/>
        </w:rPr>
        <w:t>attachment 13,</w:t>
      </w:r>
      <w:r w:rsidR="0095641A">
        <w:t xml:space="preserve"> </w:t>
      </w:r>
      <w:r>
        <w:t>November 2014, pp. 14, 15, 16, 17.</w:t>
      </w:r>
    </w:p>
  </w:footnote>
  <w:footnote w:id="8">
    <w:p w:rsidR="001A265A" w:rsidRDefault="001A265A" w:rsidP="001A265A">
      <w:pPr>
        <w:pStyle w:val="FootnoteText"/>
      </w:pPr>
      <w:r>
        <w:rPr>
          <w:rStyle w:val="FootnoteReference"/>
        </w:rPr>
        <w:footnoteRef/>
      </w:r>
      <w:r>
        <w:t xml:space="preserve"> </w:t>
      </w:r>
      <w:r>
        <w:tab/>
        <w:t xml:space="preserve">AER, </w:t>
      </w:r>
      <w:r w:rsidRPr="00DE39C6">
        <w:rPr>
          <w:rStyle w:val="AERtextitalic"/>
        </w:rPr>
        <w:t>Draft Decision, Directlink transmission determination 2015-20</w:t>
      </w:r>
      <w:r>
        <w:t xml:space="preserve">, </w:t>
      </w:r>
      <w:r w:rsidR="0095641A" w:rsidRPr="0095641A">
        <w:rPr>
          <w:rStyle w:val="AERtextitalic"/>
        </w:rPr>
        <w:t>attachment 13,</w:t>
      </w:r>
      <w:r w:rsidR="0095641A">
        <w:t xml:space="preserve"> </w:t>
      </w:r>
      <w:r>
        <w:t>November 2014, pp. 1</w:t>
      </w:r>
      <w:r w:rsidR="004F1CA0">
        <w:t>3</w:t>
      </w:r>
      <w:r>
        <w:t>, 1</w:t>
      </w:r>
      <w:r w:rsidR="004F1CA0">
        <w:t>4</w:t>
      </w:r>
      <w:r>
        <w:t>.</w:t>
      </w:r>
    </w:p>
  </w:footnote>
  <w:footnote w:id="9">
    <w:p w:rsidR="00560FA1" w:rsidRDefault="00560FA1">
      <w:pPr>
        <w:pStyle w:val="FootnoteText"/>
      </w:pPr>
      <w:r>
        <w:rPr>
          <w:rStyle w:val="FootnoteReference"/>
        </w:rPr>
        <w:footnoteRef/>
      </w:r>
      <w:r>
        <w:t xml:space="preserve"> </w:t>
      </w:r>
      <w:r>
        <w:tab/>
        <w:t xml:space="preserve">AER, </w:t>
      </w:r>
      <w:r w:rsidRPr="00DE39C6">
        <w:rPr>
          <w:rStyle w:val="AERtextitalic"/>
        </w:rPr>
        <w:t>Draft Decision, Directlink transmission determination 2015-20</w:t>
      </w:r>
      <w:r w:rsidR="004F1CA0">
        <w:t>,</w:t>
      </w:r>
      <w:r w:rsidR="0095641A">
        <w:t xml:space="preserve"> </w:t>
      </w:r>
      <w:r w:rsidR="0095641A" w:rsidRPr="0095641A">
        <w:rPr>
          <w:rStyle w:val="AERtextitalic"/>
        </w:rPr>
        <w:t>attachment 13,</w:t>
      </w:r>
      <w:r w:rsidR="0095641A">
        <w:t xml:space="preserve"> </w:t>
      </w:r>
      <w:r w:rsidR="004F1CA0">
        <w:t>November 2014, pp. 14</w:t>
      </w:r>
      <w:r>
        <w:t xml:space="preserve">, </w:t>
      </w:r>
      <w:r w:rsidR="004F1CA0">
        <w:t>15</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2784418"/>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EF94BFC0"/>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19"/>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2/9MIvU5QyJiPRiesbjtv58qnrJqwEAz208LpW9mbhw=" w:saltValue="UVv+x68RFRjI4J+JAYToRQ==" w:algorithmName="SHA-256"/>
  <w:defaultTabStop w:val="34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13 - Pass through events - April 2015.DOCX"/>
  </w:docVars>
  <w:rsids>
    <w:rsidRoot w:val="00961A4A"/>
    <w:rsid w:val="00021202"/>
    <w:rsid w:val="0002517F"/>
    <w:rsid w:val="0003578C"/>
    <w:rsid w:val="00063247"/>
    <w:rsid w:val="00070F9F"/>
    <w:rsid w:val="0007137B"/>
    <w:rsid w:val="00085663"/>
    <w:rsid w:val="00085EBF"/>
    <w:rsid w:val="000A3020"/>
    <w:rsid w:val="000A6C7B"/>
    <w:rsid w:val="000C444D"/>
    <w:rsid w:val="000D122C"/>
    <w:rsid w:val="000E1819"/>
    <w:rsid w:val="000E4821"/>
    <w:rsid w:val="000E6C72"/>
    <w:rsid w:val="00116EB2"/>
    <w:rsid w:val="00124609"/>
    <w:rsid w:val="00126A4C"/>
    <w:rsid w:val="0014573B"/>
    <w:rsid w:val="001573E4"/>
    <w:rsid w:val="00160756"/>
    <w:rsid w:val="0017232E"/>
    <w:rsid w:val="00174102"/>
    <w:rsid w:val="00180157"/>
    <w:rsid w:val="00185CB9"/>
    <w:rsid w:val="00186F77"/>
    <w:rsid w:val="001926A4"/>
    <w:rsid w:val="00192AD5"/>
    <w:rsid w:val="001A265A"/>
    <w:rsid w:val="001B45A0"/>
    <w:rsid w:val="001C2DC9"/>
    <w:rsid w:val="001D055E"/>
    <w:rsid w:val="001F492E"/>
    <w:rsid w:val="001F6DA3"/>
    <w:rsid w:val="002010BC"/>
    <w:rsid w:val="00202E03"/>
    <w:rsid w:val="0020492C"/>
    <w:rsid w:val="00224DB9"/>
    <w:rsid w:val="00233775"/>
    <w:rsid w:val="00251745"/>
    <w:rsid w:val="00263AC0"/>
    <w:rsid w:val="00264264"/>
    <w:rsid w:val="0026772D"/>
    <w:rsid w:val="00286874"/>
    <w:rsid w:val="00290C63"/>
    <w:rsid w:val="00296B65"/>
    <w:rsid w:val="002A7DEF"/>
    <w:rsid w:val="002E7B22"/>
    <w:rsid w:val="002F7986"/>
    <w:rsid w:val="00301B40"/>
    <w:rsid w:val="003029EE"/>
    <w:rsid w:val="00302E40"/>
    <w:rsid w:val="00305CC8"/>
    <w:rsid w:val="00307F6D"/>
    <w:rsid w:val="003177A2"/>
    <w:rsid w:val="003271B5"/>
    <w:rsid w:val="00327A1E"/>
    <w:rsid w:val="00331264"/>
    <w:rsid w:val="00334C8D"/>
    <w:rsid w:val="00343A18"/>
    <w:rsid w:val="003518B3"/>
    <w:rsid w:val="003846F1"/>
    <w:rsid w:val="003B484F"/>
    <w:rsid w:val="003F174D"/>
    <w:rsid w:val="0045777E"/>
    <w:rsid w:val="00480B4B"/>
    <w:rsid w:val="00485DC4"/>
    <w:rsid w:val="0048732F"/>
    <w:rsid w:val="004A43D1"/>
    <w:rsid w:val="004B4412"/>
    <w:rsid w:val="004C069E"/>
    <w:rsid w:val="004C348C"/>
    <w:rsid w:val="004D55BA"/>
    <w:rsid w:val="004E22EC"/>
    <w:rsid w:val="004F1CA0"/>
    <w:rsid w:val="00530128"/>
    <w:rsid w:val="00532467"/>
    <w:rsid w:val="00560FA1"/>
    <w:rsid w:val="00564A4D"/>
    <w:rsid w:val="00567BA5"/>
    <w:rsid w:val="00571B35"/>
    <w:rsid w:val="00571D57"/>
    <w:rsid w:val="00577A09"/>
    <w:rsid w:val="005829C2"/>
    <w:rsid w:val="00584D8F"/>
    <w:rsid w:val="005A404D"/>
    <w:rsid w:val="005A79BC"/>
    <w:rsid w:val="005B1DDC"/>
    <w:rsid w:val="005B1E3C"/>
    <w:rsid w:val="005C26CC"/>
    <w:rsid w:val="005C2709"/>
    <w:rsid w:val="005C4B67"/>
    <w:rsid w:val="005D7BA2"/>
    <w:rsid w:val="005E36C2"/>
    <w:rsid w:val="005F1237"/>
    <w:rsid w:val="00615C6B"/>
    <w:rsid w:val="00621DCE"/>
    <w:rsid w:val="00632D6D"/>
    <w:rsid w:val="00642C3E"/>
    <w:rsid w:val="0066104A"/>
    <w:rsid w:val="00663DAD"/>
    <w:rsid w:val="00675E20"/>
    <w:rsid w:val="00676679"/>
    <w:rsid w:val="00683C89"/>
    <w:rsid w:val="006A1621"/>
    <w:rsid w:val="006A438F"/>
    <w:rsid w:val="006B2395"/>
    <w:rsid w:val="006B4CF9"/>
    <w:rsid w:val="006B7AC8"/>
    <w:rsid w:val="006C6D2A"/>
    <w:rsid w:val="006D550F"/>
    <w:rsid w:val="00701CAB"/>
    <w:rsid w:val="00707563"/>
    <w:rsid w:val="00720571"/>
    <w:rsid w:val="0072348C"/>
    <w:rsid w:val="00724A37"/>
    <w:rsid w:val="007303C3"/>
    <w:rsid w:val="007429BE"/>
    <w:rsid w:val="00743223"/>
    <w:rsid w:val="00746E01"/>
    <w:rsid w:val="00756BB2"/>
    <w:rsid w:val="00757BDF"/>
    <w:rsid w:val="00763E5D"/>
    <w:rsid w:val="00767740"/>
    <w:rsid w:val="00775912"/>
    <w:rsid w:val="00777EE6"/>
    <w:rsid w:val="00782EEA"/>
    <w:rsid w:val="007B2C72"/>
    <w:rsid w:val="007C1C53"/>
    <w:rsid w:val="007C74BB"/>
    <w:rsid w:val="007C78D3"/>
    <w:rsid w:val="007E4904"/>
    <w:rsid w:val="007E4CB5"/>
    <w:rsid w:val="007F066B"/>
    <w:rsid w:val="008033C4"/>
    <w:rsid w:val="00806C88"/>
    <w:rsid w:val="0081034E"/>
    <w:rsid w:val="008344F6"/>
    <w:rsid w:val="0083510F"/>
    <w:rsid w:val="00851209"/>
    <w:rsid w:val="00880260"/>
    <w:rsid w:val="008837AC"/>
    <w:rsid w:val="00887C69"/>
    <w:rsid w:val="008A587D"/>
    <w:rsid w:val="008B35CD"/>
    <w:rsid w:val="008B5FCC"/>
    <w:rsid w:val="008C5486"/>
    <w:rsid w:val="008D1661"/>
    <w:rsid w:val="008E7031"/>
    <w:rsid w:val="008E77DE"/>
    <w:rsid w:val="008F07A3"/>
    <w:rsid w:val="00900E1B"/>
    <w:rsid w:val="009233EE"/>
    <w:rsid w:val="009460AA"/>
    <w:rsid w:val="00951978"/>
    <w:rsid w:val="009533BB"/>
    <w:rsid w:val="0095641A"/>
    <w:rsid w:val="00961A4A"/>
    <w:rsid w:val="009661DE"/>
    <w:rsid w:val="00983C25"/>
    <w:rsid w:val="009856B7"/>
    <w:rsid w:val="00985C86"/>
    <w:rsid w:val="009A5FC3"/>
    <w:rsid w:val="009B74B0"/>
    <w:rsid w:val="009C06EC"/>
    <w:rsid w:val="009D6B46"/>
    <w:rsid w:val="009F4940"/>
    <w:rsid w:val="009F5BA1"/>
    <w:rsid w:val="00A02A88"/>
    <w:rsid w:val="00A0562E"/>
    <w:rsid w:val="00A0726D"/>
    <w:rsid w:val="00A136FF"/>
    <w:rsid w:val="00A32FBB"/>
    <w:rsid w:val="00A428EE"/>
    <w:rsid w:val="00A4478A"/>
    <w:rsid w:val="00A44852"/>
    <w:rsid w:val="00A57D04"/>
    <w:rsid w:val="00A60A26"/>
    <w:rsid w:val="00A61598"/>
    <w:rsid w:val="00A81D2E"/>
    <w:rsid w:val="00A84A99"/>
    <w:rsid w:val="00A84F46"/>
    <w:rsid w:val="00A871F4"/>
    <w:rsid w:val="00AC1B2C"/>
    <w:rsid w:val="00AC3264"/>
    <w:rsid w:val="00AC6721"/>
    <w:rsid w:val="00AE1BF1"/>
    <w:rsid w:val="00AF0DD2"/>
    <w:rsid w:val="00AF1F9E"/>
    <w:rsid w:val="00B13048"/>
    <w:rsid w:val="00B1716D"/>
    <w:rsid w:val="00B17A1D"/>
    <w:rsid w:val="00B207A0"/>
    <w:rsid w:val="00B451DA"/>
    <w:rsid w:val="00B4702B"/>
    <w:rsid w:val="00B514DD"/>
    <w:rsid w:val="00B52AF0"/>
    <w:rsid w:val="00B52CFA"/>
    <w:rsid w:val="00B561BD"/>
    <w:rsid w:val="00B56E03"/>
    <w:rsid w:val="00B8080B"/>
    <w:rsid w:val="00B87BA5"/>
    <w:rsid w:val="00B87C39"/>
    <w:rsid w:val="00BA327B"/>
    <w:rsid w:val="00BA40C4"/>
    <w:rsid w:val="00BA4665"/>
    <w:rsid w:val="00BB2FB2"/>
    <w:rsid w:val="00BB3304"/>
    <w:rsid w:val="00BD0904"/>
    <w:rsid w:val="00BD3446"/>
    <w:rsid w:val="00BE1F1B"/>
    <w:rsid w:val="00BE226D"/>
    <w:rsid w:val="00BE47B5"/>
    <w:rsid w:val="00BF7A12"/>
    <w:rsid w:val="00C1057F"/>
    <w:rsid w:val="00C25FA6"/>
    <w:rsid w:val="00C538A9"/>
    <w:rsid w:val="00C53B5A"/>
    <w:rsid w:val="00C54F5A"/>
    <w:rsid w:val="00C569B4"/>
    <w:rsid w:val="00C67A92"/>
    <w:rsid w:val="00C86679"/>
    <w:rsid w:val="00CA489E"/>
    <w:rsid w:val="00CB0279"/>
    <w:rsid w:val="00CB666B"/>
    <w:rsid w:val="00CC7F1D"/>
    <w:rsid w:val="00CE14B3"/>
    <w:rsid w:val="00CE1FA9"/>
    <w:rsid w:val="00D006AE"/>
    <w:rsid w:val="00D01CF0"/>
    <w:rsid w:val="00D0442A"/>
    <w:rsid w:val="00D0577F"/>
    <w:rsid w:val="00D15E02"/>
    <w:rsid w:val="00D61388"/>
    <w:rsid w:val="00D61A54"/>
    <w:rsid w:val="00D64DEA"/>
    <w:rsid w:val="00D70790"/>
    <w:rsid w:val="00D7168E"/>
    <w:rsid w:val="00D71E57"/>
    <w:rsid w:val="00D80893"/>
    <w:rsid w:val="00D84854"/>
    <w:rsid w:val="00D92CF1"/>
    <w:rsid w:val="00D92D38"/>
    <w:rsid w:val="00D950F5"/>
    <w:rsid w:val="00DA4752"/>
    <w:rsid w:val="00DA61F3"/>
    <w:rsid w:val="00DB0F93"/>
    <w:rsid w:val="00DB1A67"/>
    <w:rsid w:val="00DB5074"/>
    <w:rsid w:val="00DC292F"/>
    <w:rsid w:val="00DC7981"/>
    <w:rsid w:val="00DD5364"/>
    <w:rsid w:val="00DE1093"/>
    <w:rsid w:val="00DE39C6"/>
    <w:rsid w:val="00DE4EFA"/>
    <w:rsid w:val="00DE5520"/>
    <w:rsid w:val="00DE563D"/>
    <w:rsid w:val="00E04818"/>
    <w:rsid w:val="00E06442"/>
    <w:rsid w:val="00E23993"/>
    <w:rsid w:val="00E25B8C"/>
    <w:rsid w:val="00E65C85"/>
    <w:rsid w:val="00E66199"/>
    <w:rsid w:val="00E755EC"/>
    <w:rsid w:val="00E7624D"/>
    <w:rsid w:val="00EA3D42"/>
    <w:rsid w:val="00EA6B1B"/>
    <w:rsid w:val="00ED7323"/>
    <w:rsid w:val="00ED7C0E"/>
    <w:rsid w:val="00EE28F3"/>
    <w:rsid w:val="00EE712E"/>
    <w:rsid w:val="00EE76FB"/>
    <w:rsid w:val="00EF5110"/>
    <w:rsid w:val="00EF6D2D"/>
    <w:rsid w:val="00F10411"/>
    <w:rsid w:val="00F15882"/>
    <w:rsid w:val="00F171E0"/>
    <w:rsid w:val="00F20BD3"/>
    <w:rsid w:val="00F373A5"/>
    <w:rsid w:val="00F474F4"/>
    <w:rsid w:val="00F47559"/>
    <w:rsid w:val="00F64C7B"/>
    <w:rsid w:val="00F676DD"/>
    <w:rsid w:val="00F75A26"/>
    <w:rsid w:val="00F76706"/>
    <w:rsid w:val="00F83FAD"/>
    <w:rsid w:val="00F952A0"/>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EB0559A0</Template>
  <TotalTime>0</TotalTime>
  <Pages>10</Pages>
  <Words>1691</Words>
  <Characters>9643</Characters>
  <Application>Microsoft Office Word</Application>
  <DocSecurity>4</DocSecurity>
  <Lines>80</Lines>
  <Paragraphs>22</Paragraphs>
  <ScaleCrop>false</ScaleCrop>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2015-04-27T04:28:00Z</dcterms:created>
  <dcterms:modified xsi:type="dcterms:W3CDTF">2015-04-27T04:28:00Z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