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425EEEF" wp14:editId="3E4BEAB7">
                <wp:simplePos x="0" y="0"/>
                <wp:positionH relativeFrom="column">
                  <wp:posOffset>-1110615</wp:posOffset>
                </wp:positionH>
                <wp:positionV relativeFrom="paragraph">
                  <wp:posOffset>-990600</wp:posOffset>
                </wp:positionV>
                <wp:extent cx="7593222" cy="10820400"/>
                <wp:effectExtent l="0" t="0" r="825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17839"/>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7643CD"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B07EEB">
            <w:t>3</w:t>
          </w:r>
          <w:r>
            <w:t xml:space="preserve"> </w:t>
          </w:r>
          <w:r>
            <w:rPr>
              <w:rFonts w:cs="Arial"/>
            </w:rPr>
            <w:t>−</w:t>
          </w:r>
          <w:r>
            <w:t xml:space="preserve"> </w:t>
          </w:r>
          <w:r w:rsidR="00B07EEB">
            <w:t>Classification of services</w:t>
          </w:r>
        </w:p>
        <w:p w:rsidR="000A6C7B" w:rsidRPr="00327A1E" w:rsidRDefault="007643CD"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1295955"/>
      <w:r>
        <w:lastRenderedPageBreak/>
        <w:t>N</w:t>
      </w:r>
      <w:r w:rsidR="008F07A3">
        <w:t>ote</w:t>
      </w:r>
      <w:bookmarkEnd w:id="0"/>
      <w:bookmarkEnd w:id="1"/>
      <w:bookmarkEnd w:id="2"/>
      <w:bookmarkEnd w:id="3"/>
      <w:bookmarkEnd w:id="4"/>
    </w:p>
    <w:p w:rsidR="008F07A3" w:rsidRDefault="008F07A3" w:rsidP="008F07A3">
      <w:pPr>
        <w:numPr>
          <w:ilvl w:val="0"/>
          <w:numId w:val="25"/>
        </w:numPr>
      </w:pPr>
      <w:r>
        <w:t>This atta</w:t>
      </w:r>
      <w:r w:rsidR="007643CD">
        <w:t>chment forms part of the AER's final</w:t>
      </w:r>
      <w:r>
        <w:t xml:space="preserve"> decision on </w:t>
      </w:r>
      <w:r w:rsidR="001201F1">
        <w:t>Energex's</w:t>
      </w:r>
      <w:r>
        <w:t xml:space="preserve"> 2015–20 distribution determination. It should be read with</w:t>
      </w:r>
      <w:r w:rsidR="005F06C5">
        <w:t xml:space="preserve"> all</w:t>
      </w:r>
      <w:r>
        <w:t xml:space="preserve"> other parts of the </w:t>
      </w:r>
      <w:r w:rsidR="007643CD">
        <w:t>final</w:t>
      </w:r>
      <w:r>
        <w:t xml:space="preserve"> decision.</w:t>
      </w:r>
    </w:p>
    <w:p w:rsidR="008F07A3" w:rsidRDefault="008F07A3" w:rsidP="008F07A3">
      <w:pPr>
        <w:numPr>
          <w:ilvl w:val="0"/>
          <w:numId w:val="25"/>
        </w:numPr>
      </w:pPr>
      <w:r>
        <w:t xml:space="preserve">The </w:t>
      </w:r>
      <w:r w:rsidR="007643CD">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702EA">
        <w:t xml:space="preserve">policy </w:t>
      </w:r>
    </w:p>
    <w:p w:rsidR="008F07A3" w:rsidRPr="008F07A3" w:rsidRDefault="008F07A3" w:rsidP="008F07A3">
      <w:pPr>
        <w:sectPr w:rsidR="008F07A3" w:rsidRPr="008F07A3" w:rsidSect="00DE563D">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1295956"/>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61BEB" w:rsidRDefault="004C12B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1295955" w:history="1">
            <w:r w:rsidR="00361BEB" w:rsidRPr="008315DC">
              <w:rPr>
                <w:rStyle w:val="Hyperlink"/>
              </w:rPr>
              <w:t>Note</w:t>
            </w:r>
            <w:r w:rsidR="00361BEB">
              <w:rPr>
                <w:webHidden/>
              </w:rPr>
              <w:tab/>
            </w:r>
            <w:r w:rsidR="00D817B6">
              <w:rPr>
                <w:webHidden/>
              </w:rPr>
              <w:t>13-</w:t>
            </w:r>
            <w:r w:rsidR="00361BEB">
              <w:rPr>
                <w:webHidden/>
              </w:rPr>
              <w:fldChar w:fldCharType="begin"/>
            </w:r>
            <w:r w:rsidR="00361BEB">
              <w:rPr>
                <w:webHidden/>
              </w:rPr>
              <w:instrText xml:space="preserve"> PAGEREF _Toc431295955 \h </w:instrText>
            </w:r>
            <w:r w:rsidR="00361BEB">
              <w:rPr>
                <w:webHidden/>
              </w:rPr>
            </w:r>
            <w:r w:rsidR="00361BEB">
              <w:rPr>
                <w:webHidden/>
              </w:rPr>
              <w:fldChar w:fldCharType="separate"/>
            </w:r>
            <w:r w:rsidR="00361BEB">
              <w:rPr>
                <w:webHidden/>
              </w:rPr>
              <w:t>2</w:t>
            </w:r>
            <w:r w:rsidR="00361BEB">
              <w:rPr>
                <w:webHidden/>
              </w:rPr>
              <w:fldChar w:fldCharType="end"/>
            </w:r>
          </w:hyperlink>
        </w:p>
        <w:p w:rsidR="00361BEB" w:rsidRDefault="00553DB4">
          <w:pPr>
            <w:pStyle w:val="TOC1"/>
            <w:rPr>
              <w:rFonts w:asciiTheme="minorHAnsi" w:eastAsiaTheme="minorEastAsia" w:hAnsiTheme="minorHAnsi"/>
              <w:b w:val="0"/>
              <w:color w:val="auto"/>
              <w:sz w:val="22"/>
              <w:lang w:val="en-AU" w:eastAsia="en-AU"/>
            </w:rPr>
          </w:pPr>
          <w:hyperlink w:anchor="_Toc431295956" w:history="1">
            <w:r w:rsidR="00361BEB" w:rsidRPr="008315DC">
              <w:rPr>
                <w:rStyle w:val="Hyperlink"/>
              </w:rPr>
              <w:t>Contents</w:t>
            </w:r>
            <w:r w:rsidR="00361BEB">
              <w:rPr>
                <w:webHidden/>
              </w:rPr>
              <w:tab/>
            </w:r>
            <w:r w:rsidR="00D817B6">
              <w:rPr>
                <w:webHidden/>
              </w:rPr>
              <w:t>13-</w:t>
            </w:r>
            <w:r w:rsidR="00361BEB">
              <w:rPr>
                <w:webHidden/>
              </w:rPr>
              <w:fldChar w:fldCharType="begin"/>
            </w:r>
            <w:r w:rsidR="00361BEB">
              <w:rPr>
                <w:webHidden/>
              </w:rPr>
              <w:instrText xml:space="preserve"> PAGEREF _Toc431295956 \h </w:instrText>
            </w:r>
            <w:r w:rsidR="00361BEB">
              <w:rPr>
                <w:webHidden/>
              </w:rPr>
            </w:r>
            <w:r w:rsidR="00361BEB">
              <w:rPr>
                <w:webHidden/>
              </w:rPr>
              <w:fldChar w:fldCharType="separate"/>
            </w:r>
            <w:r w:rsidR="00361BEB">
              <w:rPr>
                <w:webHidden/>
              </w:rPr>
              <w:t>3</w:t>
            </w:r>
            <w:r w:rsidR="00361BEB">
              <w:rPr>
                <w:webHidden/>
              </w:rPr>
              <w:fldChar w:fldCharType="end"/>
            </w:r>
          </w:hyperlink>
        </w:p>
        <w:p w:rsidR="00361BEB" w:rsidRDefault="00553DB4">
          <w:pPr>
            <w:pStyle w:val="TOC1"/>
            <w:rPr>
              <w:rFonts w:asciiTheme="minorHAnsi" w:eastAsiaTheme="minorEastAsia" w:hAnsiTheme="minorHAnsi"/>
              <w:b w:val="0"/>
              <w:color w:val="auto"/>
              <w:sz w:val="22"/>
              <w:lang w:val="en-AU" w:eastAsia="en-AU"/>
            </w:rPr>
          </w:pPr>
          <w:hyperlink w:anchor="_Toc431295957" w:history="1">
            <w:r w:rsidR="00361BEB" w:rsidRPr="008315DC">
              <w:rPr>
                <w:rStyle w:val="Hyperlink"/>
              </w:rPr>
              <w:t>Shortened forms</w:t>
            </w:r>
            <w:r w:rsidR="00361BEB">
              <w:rPr>
                <w:webHidden/>
              </w:rPr>
              <w:tab/>
            </w:r>
            <w:r w:rsidR="00D817B6">
              <w:rPr>
                <w:webHidden/>
              </w:rPr>
              <w:t>13-</w:t>
            </w:r>
            <w:r w:rsidR="00361BEB">
              <w:rPr>
                <w:webHidden/>
              </w:rPr>
              <w:fldChar w:fldCharType="begin"/>
            </w:r>
            <w:r w:rsidR="00361BEB">
              <w:rPr>
                <w:webHidden/>
              </w:rPr>
              <w:instrText xml:space="preserve"> PAGEREF _Toc431295957 \h </w:instrText>
            </w:r>
            <w:r w:rsidR="00361BEB">
              <w:rPr>
                <w:webHidden/>
              </w:rPr>
            </w:r>
            <w:r w:rsidR="00361BEB">
              <w:rPr>
                <w:webHidden/>
              </w:rPr>
              <w:fldChar w:fldCharType="separate"/>
            </w:r>
            <w:r w:rsidR="00361BEB">
              <w:rPr>
                <w:webHidden/>
              </w:rPr>
              <w:t>4</w:t>
            </w:r>
            <w:r w:rsidR="00361BEB">
              <w:rPr>
                <w:webHidden/>
              </w:rPr>
              <w:fldChar w:fldCharType="end"/>
            </w:r>
          </w:hyperlink>
        </w:p>
        <w:p w:rsidR="00361BEB" w:rsidRDefault="00553DB4">
          <w:pPr>
            <w:pStyle w:val="TOC1"/>
            <w:rPr>
              <w:rFonts w:asciiTheme="minorHAnsi" w:eastAsiaTheme="minorEastAsia" w:hAnsiTheme="minorHAnsi"/>
              <w:b w:val="0"/>
              <w:color w:val="auto"/>
              <w:sz w:val="22"/>
              <w:lang w:val="en-AU" w:eastAsia="en-AU"/>
            </w:rPr>
          </w:pPr>
          <w:hyperlink w:anchor="_Toc431295958" w:history="1">
            <w:r w:rsidR="00361BEB" w:rsidRPr="008315DC">
              <w:rPr>
                <w:rStyle w:val="Hyperlink"/>
                <w14:scene3d>
                  <w14:camera w14:prst="orthographicFront"/>
                  <w14:lightRig w14:rig="threePt" w14:dir="t">
                    <w14:rot w14:lat="0" w14:lon="0" w14:rev="0"/>
                  </w14:lightRig>
                </w14:scene3d>
              </w:rPr>
              <w:t>13</w:t>
            </w:r>
            <w:r w:rsidR="00361BEB">
              <w:rPr>
                <w:rFonts w:asciiTheme="minorHAnsi" w:eastAsiaTheme="minorEastAsia" w:hAnsiTheme="minorHAnsi"/>
                <w:b w:val="0"/>
                <w:color w:val="auto"/>
                <w:sz w:val="22"/>
                <w:lang w:val="en-AU" w:eastAsia="en-AU"/>
              </w:rPr>
              <w:tab/>
            </w:r>
            <w:r w:rsidR="00361BEB" w:rsidRPr="008315DC">
              <w:rPr>
                <w:rStyle w:val="Hyperlink"/>
              </w:rPr>
              <w:t>Classification of services</w:t>
            </w:r>
            <w:r w:rsidR="00361BEB">
              <w:rPr>
                <w:webHidden/>
              </w:rPr>
              <w:tab/>
            </w:r>
            <w:r w:rsidR="00D817B6">
              <w:rPr>
                <w:webHidden/>
              </w:rPr>
              <w:t>13-</w:t>
            </w:r>
            <w:r w:rsidR="00361BEB">
              <w:rPr>
                <w:webHidden/>
              </w:rPr>
              <w:fldChar w:fldCharType="begin"/>
            </w:r>
            <w:r w:rsidR="00361BEB">
              <w:rPr>
                <w:webHidden/>
              </w:rPr>
              <w:instrText xml:space="preserve"> PAGEREF _Toc431295958 \h </w:instrText>
            </w:r>
            <w:r w:rsidR="00361BEB">
              <w:rPr>
                <w:webHidden/>
              </w:rPr>
            </w:r>
            <w:r w:rsidR="00361BEB">
              <w:rPr>
                <w:webHidden/>
              </w:rPr>
              <w:fldChar w:fldCharType="separate"/>
            </w:r>
            <w:r w:rsidR="00361BEB">
              <w:rPr>
                <w:webHidden/>
              </w:rPr>
              <w:t>6</w:t>
            </w:r>
            <w:r w:rsidR="00361BEB">
              <w:rPr>
                <w:webHidden/>
              </w:rPr>
              <w:fldChar w:fldCharType="end"/>
            </w:r>
          </w:hyperlink>
        </w:p>
        <w:p w:rsidR="00361BEB" w:rsidRDefault="00553DB4">
          <w:pPr>
            <w:pStyle w:val="TOC2"/>
            <w:tabs>
              <w:tab w:val="left" w:pos="1276"/>
            </w:tabs>
            <w:rPr>
              <w:rFonts w:asciiTheme="minorHAnsi" w:eastAsiaTheme="minorEastAsia" w:hAnsiTheme="minorHAnsi"/>
              <w:b w:val="0"/>
              <w:color w:val="auto"/>
              <w:sz w:val="22"/>
              <w:lang w:eastAsia="en-AU"/>
            </w:rPr>
          </w:pPr>
          <w:hyperlink w:anchor="_Toc431295959" w:history="1">
            <w:r w:rsidR="00361BEB" w:rsidRPr="008315DC">
              <w:rPr>
                <w:rStyle w:val="Hyperlink"/>
              </w:rPr>
              <w:t>13.1</w:t>
            </w:r>
            <w:r w:rsidR="00361BEB">
              <w:rPr>
                <w:rFonts w:asciiTheme="minorHAnsi" w:eastAsiaTheme="minorEastAsia" w:hAnsiTheme="minorHAnsi"/>
                <w:b w:val="0"/>
                <w:color w:val="auto"/>
                <w:sz w:val="22"/>
                <w:lang w:eastAsia="en-AU"/>
              </w:rPr>
              <w:tab/>
            </w:r>
            <w:r w:rsidR="00361BEB" w:rsidRPr="008315DC">
              <w:rPr>
                <w:rStyle w:val="Hyperlink"/>
              </w:rPr>
              <w:t>Final decision</w:t>
            </w:r>
            <w:r w:rsidR="00361BEB">
              <w:rPr>
                <w:webHidden/>
              </w:rPr>
              <w:tab/>
            </w:r>
            <w:r w:rsidR="00D817B6">
              <w:rPr>
                <w:webHidden/>
              </w:rPr>
              <w:t>13-</w:t>
            </w:r>
            <w:r w:rsidR="00361BEB">
              <w:rPr>
                <w:webHidden/>
              </w:rPr>
              <w:fldChar w:fldCharType="begin"/>
            </w:r>
            <w:r w:rsidR="00361BEB">
              <w:rPr>
                <w:webHidden/>
              </w:rPr>
              <w:instrText xml:space="preserve"> PAGEREF _Toc431295959 \h </w:instrText>
            </w:r>
            <w:r w:rsidR="00361BEB">
              <w:rPr>
                <w:webHidden/>
              </w:rPr>
            </w:r>
            <w:r w:rsidR="00361BEB">
              <w:rPr>
                <w:webHidden/>
              </w:rPr>
              <w:fldChar w:fldCharType="separate"/>
            </w:r>
            <w:r w:rsidR="00361BEB">
              <w:rPr>
                <w:webHidden/>
              </w:rPr>
              <w:t>6</w:t>
            </w:r>
            <w:r w:rsidR="00361BEB">
              <w:rPr>
                <w:webHidden/>
              </w:rPr>
              <w:fldChar w:fldCharType="end"/>
            </w:r>
          </w:hyperlink>
        </w:p>
        <w:p w:rsidR="00361BEB" w:rsidRDefault="00553DB4">
          <w:pPr>
            <w:pStyle w:val="TOC2"/>
            <w:tabs>
              <w:tab w:val="left" w:pos="1276"/>
            </w:tabs>
            <w:rPr>
              <w:rFonts w:asciiTheme="minorHAnsi" w:eastAsiaTheme="minorEastAsia" w:hAnsiTheme="minorHAnsi"/>
              <w:b w:val="0"/>
              <w:color w:val="auto"/>
              <w:sz w:val="22"/>
              <w:lang w:eastAsia="en-AU"/>
            </w:rPr>
          </w:pPr>
          <w:hyperlink w:anchor="_Toc431295960" w:history="1">
            <w:r w:rsidR="00361BEB" w:rsidRPr="008315DC">
              <w:rPr>
                <w:rStyle w:val="Hyperlink"/>
              </w:rPr>
              <w:t>13.2</w:t>
            </w:r>
            <w:r w:rsidR="00361BEB">
              <w:rPr>
                <w:rFonts w:asciiTheme="minorHAnsi" w:eastAsiaTheme="minorEastAsia" w:hAnsiTheme="minorHAnsi"/>
                <w:b w:val="0"/>
                <w:color w:val="auto"/>
                <w:sz w:val="22"/>
                <w:lang w:eastAsia="en-AU"/>
              </w:rPr>
              <w:tab/>
            </w:r>
            <w:r w:rsidR="00361BEB" w:rsidRPr="008315DC">
              <w:rPr>
                <w:rStyle w:val="Hyperlink"/>
              </w:rPr>
              <w:t>Energex’s revised proposal</w:t>
            </w:r>
            <w:r w:rsidR="00361BEB">
              <w:rPr>
                <w:webHidden/>
              </w:rPr>
              <w:tab/>
            </w:r>
            <w:r w:rsidR="00D817B6">
              <w:rPr>
                <w:webHidden/>
              </w:rPr>
              <w:t>13-</w:t>
            </w:r>
            <w:r w:rsidR="00361BEB">
              <w:rPr>
                <w:webHidden/>
              </w:rPr>
              <w:fldChar w:fldCharType="begin"/>
            </w:r>
            <w:r w:rsidR="00361BEB">
              <w:rPr>
                <w:webHidden/>
              </w:rPr>
              <w:instrText xml:space="preserve"> PAGEREF _Toc431295960 \h </w:instrText>
            </w:r>
            <w:r w:rsidR="00361BEB">
              <w:rPr>
                <w:webHidden/>
              </w:rPr>
            </w:r>
            <w:r w:rsidR="00361BEB">
              <w:rPr>
                <w:webHidden/>
              </w:rPr>
              <w:fldChar w:fldCharType="separate"/>
            </w:r>
            <w:r w:rsidR="00361BEB">
              <w:rPr>
                <w:webHidden/>
              </w:rPr>
              <w:t>8</w:t>
            </w:r>
            <w:r w:rsidR="00361BEB">
              <w:rPr>
                <w:webHidden/>
              </w:rPr>
              <w:fldChar w:fldCharType="end"/>
            </w:r>
          </w:hyperlink>
        </w:p>
        <w:p w:rsidR="00361BEB" w:rsidRDefault="00553DB4">
          <w:pPr>
            <w:pStyle w:val="TOC2"/>
            <w:tabs>
              <w:tab w:val="left" w:pos="1276"/>
            </w:tabs>
            <w:rPr>
              <w:rFonts w:asciiTheme="minorHAnsi" w:eastAsiaTheme="minorEastAsia" w:hAnsiTheme="minorHAnsi"/>
              <w:b w:val="0"/>
              <w:color w:val="auto"/>
              <w:sz w:val="22"/>
              <w:lang w:eastAsia="en-AU"/>
            </w:rPr>
          </w:pPr>
          <w:hyperlink w:anchor="_Toc431295961" w:history="1">
            <w:r w:rsidR="00361BEB" w:rsidRPr="008315DC">
              <w:rPr>
                <w:rStyle w:val="Hyperlink"/>
              </w:rPr>
              <w:t>13.3</w:t>
            </w:r>
            <w:r w:rsidR="00361BEB">
              <w:rPr>
                <w:rFonts w:asciiTheme="minorHAnsi" w:eastAsiaTheme="minorEastAsia" w:hAnsiTheme="minorHAnsi"/>
                <w:b w:val="0"/>
                <w:color w:val="auto"/>
                <w:sz w:val="22"/>
                <w:lang w:eastAsia="en-AU"/>
              </w:rPr>
              <w:tab/>
            </w:r>
            <w:r w:rsidR="00361BEB" w:rsidRPr="008315DC">
              <w:rPr>
                <w:rStyle w:val="Hyperlink"/>
              </w:rPr>
              <w:t>AER’s assessment approach</w:t>
            </w:r>
            <w:r w:rsidR="00361BEB">
              <w:rPr>
                <w:webHidden/>
              </w:rPr>
              <w:tab/>
            </w:r>
            <w:r w:rsidR="00D817B6">
              <w:rPr>
                <w:webHidden/>
              </w:rPr>
              <w:t>13-</w:t>
            </w:r>
            <w:r w:rsidR="00361BEB">
              <w:rPr>
                <w:webHidden/>
              </w:rPr>
              <w:fldChar w:fldCharType="begin"/>
            </w:r>
            <w:r w:rsidR="00361BEB">
              <w:rPr>
                <w:webHidden/>
              </w:rPr>
              <w:instrText xml:space="preserve"> PAGEREF _Toc431295961 \h </w:instrText>
            </w:r>
            <w:r w:rsidR="00361BEB">
              <w:rPr>
                <w:webHidden/>
              </w:rPr>
            </w:r>
            <w:r w:rsidR="00361BEB">
              <w:rPr>
                <w:webHidden/>
              </w:rPr>
              <w:fldChar w:fldCharType="separate"/>
            </w:r>
            <w:r w:rsidR="00361BEB">
              <w:rPr>
                <w:webHidden/>
              </w:rPr>
              <w:t>8</w:t>
            </w:r>
            <w:r w:rsidR="00361BEB">
              <w:rPr>
                <w:webHidden/>
              </w:rPr>
              <w:fldChar w:fldCharType="end"/>
            </w:r>
          </w:hyperlink>
        </w:p>
        <w:p w:rsidR="00361BEB" w:rsidRDefault="00553DB4">
          <w:pPr>
            <w:pStyle w:val="TOC3"/>
            <w:rPr>
              <w:rFonts w:asciiTheme="minorHAnsi" w:eastAsiaTheme="minorEastAsia" w:hAnsiTheme="minorHAnsi"/>
              <w:lang w:eastAsia="en-AU"/>
            </w:rPr>
          </w:pPr>
          <w:hyperlink w:anchor="_Toc431295962" w:history="1">
            <w:r w:rsidR="00361BEB" w:rsidRPr="008315DC">
              <w:rPr>
                <w:rStyle w:val="Hyperlink"/>
              </w:rPr>
              <w:t>13.3.1</w:t>
            </w:r>
            <w:r w:rsidR="00361BEB">
              <w:rPr>
                <w:rFonts w:asciiTheme="minorHAnsi" w:eastAsiaTheme="minorEastAsia" w:hAnsiTheme="minorHAnsi"/>
                <w:lang w:eastAsia="en-AU"/>
              </w:rPr>
              <w:tab/>
            </w:r>
            <w:r w:rsidR="00361BEB" w:rsidRPr="008315DC">
              <w:rPr>
                <w:rStyle w:val="Hyperlink"/>
              </w:rPr>
              <w:t>Interrelationships</w:t>
            </w:r>
            <w:r w:rsidR="00361BEB">
              <w:rPr>
                <w:webHidden/>
              </w:rPr>
              <w:tab/>
            </w:r>
            <w:r w:rsidR="00D817B6">
              <w:rPr>
                <w:webHidden/>
              </w:rPr>
              <w:t>13-</w:t>
            </w:r>
            <w:r w:rsidR="00361BEB">
              <w:rPr>
                <w:webHidden/>
              </w:rPr>
              <w:fldChar w:fldCharType="begin"/>
            </w:r>
            <w:r w:rsidR="00361BEB">
              <w:rPr>
                <w:webHidden/>
              </w:rPr>
              <w:instrText xml:space="preserve"> PAGEREF _Toc431295962 \h </w:instrText>
            </w:r>
            <w:r w:rsidR="00361BEB">
              <w:rPr>
                <w:webHidden/>
              </w:rPr>
            </w:r>
            <w:r w:rsidR="00361BEB">
              <w:rPr>
                <w:webHidden/>
              </w:rPr>
              <w:fldChar w:fldCharType="separate"/>
            </w:r>
            <w:r w:rsidR="00361BEB">
              <w:rPr>
                <w:webHidden/>
              </w:rPr>
              <w:t>9</w:t>
            </w:r>
            <w:r w:rsidR="00361BEB">
              <w:rPr>
                <w:webHidden/>
              </w:rPr>
              <w:fldChar w:fldCharType="end"/>
            </w:r>
          </w:hyperlink>
        </w:p>
        <w:p w:rsidR="00361BEB" w:rsidRDefault="00553DB4">
          <w:pPr>
            <w:pStyle w:val="TOC2"/>
            <w:tabs>
              <w:tab w:val="left" w:pos="1276"/>
            </w:tabs>
            <w:rPr>
              <w:rFonts w:asciiTheme="minorHAnsi" w:eastAsiaTheme="minorEastAsia" w:hAnsiTheme="minorHAnsi"/>
              <w:b w:val="0"/>
              <w:color w:val="auto"/>
              <w:sz w:val="22"/>
              <w:lang w:eastAsia="en-AU"/>
            </w:rPr>
          </w:pPr>
          <w:hyperlink w:anchor="_Toc431295963" w:history="1">
            <w:r w:rsidR="00361BEB" w:rsidRPr="008315DC">
              <w:rPr>
                <w:rStyle w:val="Hyperlink"/>
              </w:rPr>
              <w:t>13.4</w:t>
            </w:r>
            <w:r w:rsidR="00361BEB">
              <w:rPr>
                <w:rFonts w:asciiTheme="minorHAnsi" w:eastAsiaTheme="minorEastAsia" w:hAnsiTheme="minorHAnsi"/>
                <w:b w:val="0"/>
                <w:color w:val="auto"/>
                <w:sz w:val="22"/>
                <w:lang w:eastAsia="en-AU"/>
              </w:rPr>
              <w:tab/>
            </w:r>
            <w:r w:rsidR="00361BEB" w:rsidRPr="008315DC">
              <w:rPr>
                <w:rStyle w:val="Hyperlink"/>
              </w:rPr>
              <w:t>Reasons for final decision</w:t>
            </w:r>
            <w:r w:rsidR="00361BEB">
              <w:rPr>
                <w:webHidden/>
              </w:rPr>
              <w:tab/>
            </w:r>
            <w:r w:rsidR="00D817B6">
              <w:rPr>
                <w:webHidden/>
              </w:rPr>
              <w:t>13-</w:t>
            </w:r>
            <w:r w:rsidR="00361BEB">
              <w:rPr>
                <w:webHidden/>
              </w:rPr>
              <w:fldChar w:fldCharType="begin"/>
            </w:r>
            <w:r w:rsidR="00361BEB">
              <w:rPr>
                <w:webHidden/>
              </w:rPr>
              <w:instrText xml:space="preserve"> PAGEREF _Toc431295963 \h </w:instrText>
            </w:r>
            <w:r w:rsidR="00361BEB">
              <w:rPr>
                <w:webHidden/>
              </w:rPr>
            </w:r>
            <w:r w:rsidR="00361BEB">
              <w:rPr>
                <w:webHidden/>
              </w:rPr>
              <w:fldChar w:fldCharType="separate"/>
            </w:r>
            <w:r w:rsidR="00361BEB">
              <w:rPr>
                <w:webHidden/>
              </w:rPr>
              <w:t>10</w:t>
            </w:r>
            <w:r w:rsidR="00361BEB">
              <w:rPr>
                <w:webHidden/>
              </w:rPr>
              <w:fldChar w:fldCharType="end"/>
            </w:r>
          </w:hyperlink>
        </w:p>
        <w:p w:rsidR="00361BEB" w:rsidRDefault="00553DB4">
          <w:pPr>
            <w:pStyle w:val="TOC3"/>
            <w:rPr>
              <w:rFonts w:asciiTheme="minorHAnsi" w:eastAsiaTheme="minorEastAsia" w:hAnsiTheme="minorHAnsi"/>
              <w:lang w:eastAsia="en-AU"/>
            </w:rPr>
          </w:pPr>
          <w:hyperlink w:anchor="_Toc431295964" w:history="1">
            <w:r w:rsidR="00361BEB" w:rsidRPr="008315DC">
              <w:rPr>
                <w:rStyle w:val="Hyperlink"/>
              </w:rPr>
              <w:t>13.4.1</w:t>
            </w:r>
            <w:r w:rsidR="00361BEB">
              <w:rPr>
                <w:rFonts w:asciiTheme="minorHAnsi" w:eastAsiaTheme="minorEastAsia" w:hAnsiTheme="minorHAnsi"/>
                <w:lang w:eastAsia="en-AU"/>
              </w:rPr>
              <w:tab/>
            </w:r>
            <w:r w:rsidR="00361BEB" w:rsidRPr="008315DC">
              <w:rPr>
                <w:rStyle w:val="Hyperlink"/>
              </w:rPr>
              <w:t>Unforeseen circumstances─ metering</w:t>
            </w:r>
            <w:r w:rsidR="00361BEB">
              <w:rPr>
                <w:webHidden/>
              </w:rPr>
              <w:tab/>
            </w:r>
            <w:r w:rsidR="00D817B6">
              <w:rPr>
                <w:webHidden/>
              </w:rPr>
              <w:t>13-</w:t>
            </w:r>
            <w:r w:rsidR="00361BEB">
              <w:rPr>
                <w:webHidden/>
              </w:rPr>
              <w:fldChar w:fldCharType="begin"/>
            </w:r>
            <w:r w:rsidR="00361BEB">
              <w:rPr>
                <w:webHidden/>
              </w:rPr>
              <w:instrText xml:space="preserve"> PAGEREF _Toc431295964 \h </w:instrText>
            </w:r>
            <w:r w:rsidR="00361BEB">
              <w:rPr>
                <w:webHidden/>
              </w:rPr>
            </w:r>
            <w:r w:rsidR="00361BEB">
              <w:rPr>
                <w:webHidden/>
              </w:rPr>
              <w:fldChar w:fldCharType="separate"/>
            </w:r>
            <w:r w:rsidR="00361BEB">
              <w:rPr>
                <w:webHidden/>
              </w:rPr>
              <w:t>11</w:t>
            </w:r>
            <w:r w:rsidR="00361BEB">
              <w:rPr>
                <w:webHidden/>
              </w:rPr>
              <w:fldChar w:fldCharType="end"/>
            </w:r>
          </w:hyperlink>
        </w:p>
        <w:p w:rsidR="00361BEB" w:rsidRDefault="00553DB4">
          <w:pPr>
            <w:pStyle w:val="TOC3"/>
            <w:rPr>
              <w:rFonts w:asciiTheme="minorHAnsi" w:eastAsiaTheme="minorEastAsia" w:hAnsiTheme="minorHAnsi"/>
              <w:lang w:eastAsia="en-AU"/>
            </w:rPr>
          </w:pPr>
          <w:hyperlink w:anchor="_Toc431295965" w:history="1">
            <w:r w:rsidR="00361BEB" w:rsidRPr="008315DC">
              <w:rPr>
                <w:rStyle w:val="Hyperlink"/>
              </w:rPr>
              <w:t>13.4.2</w:t>
            </w:r>
            <w:r w:rsidR="00361BEB">
              <w:rPr>
                <w:rFonts w:asciiTheme="minorHAnsi" w:eastAsiaTheme="minorEastAsia" w:hAnsiTheme="minorHAnsi"/>
                <w:lang w:eastAsia="en-AU"/>
              </w:rPr>
              <w:tab/>
            </w:r>
            <w:r w:rsidR="00361BEB" w:rsidRPr="008315DC">
              <w:rPr>
                <w:rStyle w:val="Hyperlink"/>
              </w:rPr>
              <w:t>Exit fees</w:t>
            </w:r>
            <w:r w:rsidR="00361BEB">
              <w:rPr>
                <w:webHidden/>
              </w:rPr>
              <w:tab/>
            </w:r>
            <w:r w:rsidR="00D817B6">
              <w:rPr>
                <w:webHidden/>
              </w:rPr>
              <w:t>13-</w:t>
            </w:r>
            <w:r w:rsidR="00361BEB">
              <w:rPr>
                <w:webHidden/>
              </w:rPr>
              <w:fldChar w:fldCharType="begin"/>
            </w:r>
            <w:r w:rsidR="00361BEB">
              <w:rPr>
                <w:webHidden/>
              </w:rPr>
              <w:instrText xml:space="preserve"> PAGEREF _Toc431295965 \h </w:instrText>
            </w:r>
            <w:r w:rsidR="00361BEB">
              <w:rPr>
                <w:webHidden/>
              </w:rPr>
            </w:r>
            <w:r w:rsidR="00361BEB">
              <w:rPr>
                <w:webHidden/>
              </w:rPr>
              <w:fldChar w:fldCharType="separate"/>
            </w:r>
            <w:r w:rsidR="00361BEB">
              <w:rPr>
                <w:webHidden/>
              </w:rPr>
              <w:t>12</w:t>
            </w:r>
            <w:r w:rsidR="00361BEB">
              <w:rPr>
                <w:webHidden/>
              </w:rPr>
              <w:fldChar w:fldCharType="end"/>
            </w:r>
          </w:hyperlink>
        </w:p>
        <w:p w:rsidR="00361BEB" w:rsidRDefault="00553DB4">
          <w:pPr>
            <w:pStyle w:val="TOC3"/>
            <w:rPr>
              <w:rFonts w:asciiTheme="minorHAnsi" w:eastAsiaTheme="minorEastAsia" w:hAnsiTheme="minorHAnsi"/>
              <w:lang w:eastAsia="en-AU"/>
            </w:rPr>
          </w:pPr>
          <w:hyperlink w:anchor="_Toc431295966" w:history="1">
            <w:r w:rsidR="00361BEB" w:rsidRPr="008315DC">
              <w:rPr>
                <w:rStyle w:val="Hyperlink"/>
              </w:rPr>
              <w:t>13.4.3</w:t>
            </w:r>
            <w:r w:rsidR="00361BEB">
              <w:rPr>
                <w:rFonts w:asciiTheme="minorHAnsi" w:eastAsiaTheme="minorEastAsia" w:hAnsiTheme="minorHAnsi"/>
                <w:lang w:eastAsia="en-AU"/>
              </w:rPr>
              <w:tab/>
            </w:r>
            <w:r w:rsidR="00361BEB" w:rsidRPr="008315DC">
              <w:rPr>
                <w:rStyle w:val="Hyperlink"/>
              </w:rPr>
              <w:t>Residual meter value</w:t>
            </w:r>
            <w:r w:rsidR="00361BEB">
              <w:rPr>
                <w:webHidden/>
              </w:rPr>
              <w:tab/>
            </w:r>
            <w:r w:rsidR="00D817B6">
              <w:rPr>
                <w:webHidden/>
              </w:rPr>
              <w:t>13-</w:t>
            </w:r>
            <w:r w:rsidR="00361BEB">
              <w:rPr>
                <w:webHidden/>
              </w:rPr>
              <w:fldChar w:fldCharType="begin"/>
            </w:r>
            <w:r w:rsidR="00361BEB">
              <w:rPr>
                <w:webHidden/>
              </w:rPr>
              <w:instrText xml:space="preserve"> PAGEREF _Toc431295966 \h </w:instrText>
            </w:r>
            <w:r w:rsidR="00361BEB">
              <w:rPr>
                <w:webHidden/>
              </w:rPr>
            </w:r>
            <w:r w:rsidR="00361BEB">
              <w:rPr>
                <w:webHidden/>
              </w:rPr>
              <w:fldChar w:fldCharType="separate"/>
            </w:r>
            <w:r w:rsidR="00361BEB">
              <w:rPr>
                <w:webHidden/>
              </w:rPr>
              <w:t>13</w:t>
            </w:r>
            <w:r w:rsidR="00361BEB">
              <w:rPr>
                <w:webHidden/>
              </w:rPr>
              <w:fldChar w:fldCharType="end"/>
            </w:r>
          </w:hyperlink>
        </w:p>
        <w:p w:rsidR="00361BEB" w:rsidRDefault="00553DB4">
          <w:pPr>
            <w:pStyle w:val="TOC3"/>
            <w:rPr>
              <w:rFonts w:asciiTheme="minorHAnsi" w:eastAsiaTheme="minorEastAsia" w:hAnsiTheme="minorHAnsi"/>
              <w:lang w:eastAsia="en-AU"/>
            </w:rPr>
          </w:pPr>
          <w:hyperlink w:anchor="_Toc431295967" w:history="1">
            <w:r w:rsidR="00361BEB" w:rsidRPr="008315DC">
              <w:rPr>
                <w:rStyle w:val="Hyperlink"/>
              </w:rPr>
              <w:t>13.4.4</w:t>
            </w:r>
            <w:r w:rsidR="00361BEB">
              <w:rPr>
                <w:rFonts w:asciiTheme="minorHAnsi" w:eastAsiaTheme="minorEastAsia" w:hAnsiTheme="minorHAnsi"/>
                <w:lang w:eastAsia="en-AU"/>
              </w:rPr>
              <w:tab/>
            </w:r>
            <w:r w:rsidR="00361BEB" w:rsidRPr="008315DC">
              <w:rPr>
                <w:rStyle w:val="Hyperlink"/>
              </w:rPr>
              <w:t>Load control</w:t>
            </w:r>
            <w:r w:rsidR="00361BEB">
              <w:rPr>
                <w:webHidden/>
              </w:rPr>
              <w:tab/>
            </w:r>
            <w:r w:rsidR="00D817B6">
              <w:rPr>
                <w:webHidden/>
              </w:rPr>
              <w:t>13-</w:t>
            </w:r>
            <w:r w:rsidR="00361BEB">
              <w:rPr>
                <w:webHidden/>
              </w:rPr>
              <w:fldChar w:fldCharType="begin"/>
            </w:r>
            <w:r w:rsidR="00361BEB">
              <w:rPr>
                <w:webHidden/>
              </w:rPr>
              <w:instrText xml:space="preserve"> PAGEREF _Toc431295967 \h </w:instrText>
            </w:r>
            <w:r w:rsidR="00361BEB">
              <w:rPr>
                <w:webHidden/>
              </w:rPr>
            </w:r>
            <w:r w:rsidR="00361BEB">
              <w:rPr>
                <w:webHidden/>
              </w:rPr>
              <w:fldChar w:fldCharType="separate"/>
            </w:r>
            <w:r w:rsidR="00361BEB">
              <w:rPr>
                <w:webHidden/>
              </w:rPr>
              <w:t>13</w:t>
            </w:r>
            <w:r w:rsidR="00361BEB">
              <w:rPr>
                <w:webHidden/>
              </w:rPr>
              <w:fldChar w:fldCharType="end"/>
            </w:r>
          </w:hyperlink>
        </w:p>
        <w:p w:rsidR="00361BEB" w:rsidRDefault="00553DB4">
          <w:pPr>
            <w:pStyle w:val="TOC3"/>
            <w:rPr>
              <w:rFonts w:asciiTheme="minorHAnsi" w:eastAsiaTheme="minorEastAsia" w:hAnsiTheme="minorHAnsi"/>
              <w:lang w:eastAsia="en-AU"/>
            </w:rPr>
          </w:pPr>
          <w:hyperlink w:anchor="_Toc431295968" w:history="1">
            <w:r w:rsidR="00361BEB" w:rsidRPr="008315DC">
              <w:rPr>
                <w:rStyle w:val="Hyperlink"/>
              </w:rPr>
              <w:t>13.4.5</w:t>
            </w:r>
            <w:r w:rsidR="00361BEB">
              <w:rPr>
                <w:rFonts w:asciiTheme="minorHAnsi" w:eastAsiaTheme="minorEastAsia" w:hAnsiTheme="minorHAnsi"/>
                <w:lang w:eastAsia="en-AU"/>
              </w:rPr>
              <w:tab/>
            </w:r>
            <w:r w:rsidR="00361BEB" w:rsidRPr="008315DC">
              <w:rPr>
                <w:rStyle w:val="Hyperlink"/>
              </w:rPr>
              <w:t>Classification of other distribution services</w:t>
            </w:r>
            <w:r w:rsidR="00361BEB">
              <w:rPr>
                <w:webHidden/>
              </w:rPr>
              <w:tab/>
            </w:r>
            <w:r w:rsidR="00D817B6">
              <w:rPr>
                <w:webHidden/>
              </w:rPr>
              <w:t>13-</w:t>
            </w:r>
            <w:r w:rsidR="00361BEB">
              <w:rPr>
                <w:webHidden/>
              </w:rPr>
              <w:fldChar w:fldCharType="begin"/>
            </w:r>
            <w:r w:rsidR="00361BEB">
              <w:rPr>
                <w:webHidden/>
              </w:rPr>
              <w:instrText xml:space="preserve"> PAGEREF _Toc431295968 \h </w:instrText>
            </w:r>
            <w:r w:rsidR="00361BEB">
              <w:rPr>
                <w:webHidden/>
              </w:rPr>
            </w:r>
            <w:r w:rsidR="00361BEB">
              <w:rPr>
                <w:webHidden/>
              </w:rPr>
              <w:fldChar w:fldCharType="separate"/>
            </w:r>
            <w:r w:rsidR="00361BEB">
              <w:rPr>
                <w:webHidden/>
              </w:rPr>
              <w:t>14</w:t>
            </w:r>
            <w:r w:rsidR="00361BEB">
              <w:rPr>
                <w:webHidden/>
              </w:rPr>
              <w:fldChar w:fldCharType="end"/>
            </w:r>
          </w:hyperlink>
        </w:p>
        <w:p w:rsidR="00361BEB" w:rsidRDefault="00553DB4">
          <w:pPr>
            <w:pStyle w:val="TOC1"/>
            <w:rPr>
              <w:rFonts w:asciiTheme="minorHAnsi" w:eastAsiaTheme="minorEastAsia" w:hAnsiTheme="minorHAnsi"/>
              <w:b w:val="0"/>
              <w:color w:val="auto"/>
              <w:sz w:val="22"/>
              <w:lang w:val="en-AU" w:eastAsia="en-AU"/>
            </w:rPr>
          </w:pPr>
          <w:hyperlink w:anchor="_Toc431295969" w:history="1">
            <w:r w:rsidR="00361BEB" w:rsidRPr="008315DC">
              <w:rPr>
                <w:rStyle w:val="Hyperlink"/>
              </w:rPr>
              <w:t>A</w:t>
            </w:r>
            <w:r w:rsidR="00361BEB">
              <w:rPr>
                <w:rFonts w:asciiTheme="minorHAnsi" w:eastAsiaTheme="minorEastAsia" w:hAnsiTheme="minorHAnsi"/>
                <w:b w:val="0"/>
                <w:color w:val="auto"/>
                <w:sz w:val="22"/>
                <w:lang w:val="en-AU" w:eastAsia="en-AU"/>
              </w:rPr>
              <w:tab/>
            </w:r>
            <w:r w:rsidR="00361BEB" w:rsidRPr="008315DC">
              <w:rPr>
                <w:rStyle w:val="Hyperlink"/>
              </w:rPr>
              <w:t>AER final decision on classification of services in Queensland</w:t>
            </w:r>
            <w:r w:rsidR="00361BEB">
              <w:rPr>
                <w:webHidden/>
              </w:rPr>
              <w:tab/>
            </w:r>
            <w:r w:rsidR="00D817B6">
              <w:rPr>
                <w:webHidden/>
              </w:rPr>
              <w:t>13-</w:t>
            </w:r>
            <w:r w:rsidR="00361BEB">
              <w:rPr>
                <w:webHidden/>
              </w:rPr>
              <w:fldChar w:fldCharType="begin"/>
            </w:r>
            <w:r w:rsidR="00361BEB">
              <w:rPr>
                <w:webHidden/>
              </w:rPr>
              <w:instrText xml:space="preserve"> PAGEREF _Toc431295969 \h </w:instrText>
            </w:r>
            <w:r w:rsidR="00361BEB">
              <w:rPr>
                <w:webHidden/>
              </w:rPr>
            </w:r>
            <w:r w:rsidR="00361BEB">
              <w:rPr>
                <w:webHidden/>
              </w:rPr>
              <w:fldChar w:fldCharType="separate"/>
            </w:r>
            <w:r w:rsidR="00361BEB">
              <w:rPr>
                <w:webHidden/>
              </w:rPr>
              <w:t>15</w:t>
            </w:r>
            <w:r w:rsidR="00361BEB">
              <w:rPr>
                <w:webHidden/>
              </w:rPr>
              <w:fldChar w:fldCharType="end"/>
            </w:r>
          </w:hyperlink>
        </w:p>
        <w:p w:rsidR="00DE563D" w:rsidRDefault="004C12B7" w:rsidP="004C12B7">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1295957"/>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5850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AEMC</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Australian Energy Market Commission</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AEMO</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Australian Energy Market Operator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AER</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Australian Energy Regulator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augex</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augmentation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capex</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capital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CCP</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Consumer Challenge Panel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CESS</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capital expenditure sharing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CPI</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consumer price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DRP</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debt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DMIA</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demand management innovation allowance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DMIS</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demand management incentive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distributor</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distribution network service provider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DUoS</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distribution use of system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EBSS</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efficiency benefit sharing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ERP</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equity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5F06C5" w:rsidP="005F06C5">
            <w:pPr>
              <w:pStyle w:val="AERtabletextleft"/>
              <w:rPr>
                <w:rStyle w:val="AERtextsize8"/>
              </w:rPr>
            </w:pPr>
            <w:r w:rsidRPr="00712239">
              <w:rPr>
                <w:rStyle w:val="AERtextsize8"/>
              </w:rPr>
              <w:t>Expenditure A</w:t>
            </w:r>
            <w:r w:rsidR="00DE563D" w:rsidRPr="00712239">
              <w:rPr>
                <w:rStyle w:val="AERtextsize8"/>
              </w:rPr>
              <w:t xml:space="preserve">ssessment </w:t>
            </w:r>
            <w:r w:rsidRPr="00712239">
              <w:rPr>
                <w:rStyle w:val="AERtextsize8"/>
              </w:rPr>
              <w:t>G</w:t>
            </w:r>
            <w:r w:rsidR="00DE563D" w:rsidRPr="00712239">
              <w:rPr>
                <w:rStyle w:val="AERtextsize8"/>
              </w:rPr>
              <w:t>uideline</w:t>
            </w:r>
          </w:p>
        </w:tc>
        <w:tc>
          <w:tcPr>
            <w:tcW w:w="4353" w:type="dxa"/>
          </w:tcPr>
          <w:p w:rsidR="00DE563D" w:rsidRPr="00712239" w:rsidRDefault="00F87B7D" w:rsidP="00F87B7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E</w:t>
            </w:r>
            <w:r w:rsidR="00DE563D" w:rsidRPr="00712239">
              <w:rPr>
                <w:rStyle w:val="AERtextsize8"/>
              </w:rPr>
              <w:t xml:space="preserve">xpenditure </w:t>
            </w:r>
            <w:r w:rsidRPr="00712239">
              <w:rPr>
                <w:rStyle w:val="AERtextsize8"/>
              </w:rPr>
              <w:t>F</w:t>
            </w:r>
            <w:r w:rsidR="005F06C5" w:rsidRPr="00712239">
              <w:rPr>
                <w:rStyle w:val="AERtextsize8"/>
              </w:rPr>
              <w:t xml:space="preserve">orecast </w:t>
            </w:r>
            <w:r w:rsidRPr="00712239">
              <w:rPr>
                <w:rStyle w:val="AERtextsize8"/>
              </w:rPr>
              <w:t>A</w:t>
            </w:r>
            <w:r w:rsidR="005F06C5" w:rsidRPr="00712239">
              <w:rPr>
                <w:rStyle w:val="AERtextsize8"/>
              </w:rPr>
              <w:t xml:space="preserve">ssessment Guideline for </w:t>
            </w:r>
            <w:r w:rsidRPr="00712239">
              <w:rPr>
                <w:rStyle w:val="AERtextsize8"/>
              </w:rPr>
              <w:t>E</w:t>
            </w:r>
            <w:r w:rsidR="00DE563D" w:rsidRPr="00712239">
              <w:rPr>
                <w:rStyle w:val="AERtextsize8"/>
              </w:rPr>
              <w:t xml:space="preserve">lectricity </w:t>
            </w:r>
            <w:r w:rsidRPr="00712239">
              <w:rPr>
                <w:rStyle w:val="AERtextsize8"/>
              </w:rPr>
              <w:t>D</w:t>
            </w:r>
            <w:r w:rsidR="00DE563D" w:rsidRPr="00712239">
              <w:rPr>
                <w:rStyle w:val="AERtextsize8"/>
              </w:rPr>
              <w:t>istribution</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F&amp;A</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framework and approach</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MRP</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market risk premium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NEL</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national electricity law</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NEM</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national electricity market</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NEO</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national electricity objective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NER</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national electricity rules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NSP</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network service provider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opex</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operating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PPI</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partial performance indicators</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PTRM</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post-tax revenue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RAB</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regulatory asset base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RBA</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Reserve Bank of Australia</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repex</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replacement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lastRenderedPageBreak/>
              <w:t>RFM</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roll forward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RIN</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regulatory information notice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RPP</w:t>
            </w:r>
          </w:p>
        </w:tc>
        <w:tc>
          <w:tcPr>
            <w:tcW w:w="4353" w:type="dxa"/>
          </w:tcPr>
          <w:p w:rsidR="00DE563D" w:rsidRPr="0071223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 xml:space="preserve">revenue </w:t>
            </w:r>
            <w:r w:rsidR="002646F5" w:rsidRPr="00712239">
              <w:rPr>
                <w:rStyle w:val="AERtextsize8"/>
              </w:rPr>
              <w:t xml:space="preserve">and </w:t>
            </w:r>
            <w:r w:rsidRPr="00712239">
              <w:rPr>
                <w:rStyle w:val="AERtextsize8"/>
              </w:rPr>
              <w:t>pricing principles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SAIDI</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system average interruption duration index</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SAIFI</w:t>
            </w:r>
          </w:p>
        </w:tc>
        <w:tc>
          <w:tcPr>
            <w:tcW w:w="4353" w:type="dxa"/>
          </w:tcPr>
          <w:p w:rsidR="00DE563D" w:rsidRPr="00712239" w:rsidRDefault="00DE563D" w:rsidP="000E70E7">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system average interruption frequency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SLCAPM</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Sharpe-Lintner capital asset pricing model</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STPIS</w:t>
            </w:r>
          </w:p>
        </w:tc>
        <w:tc>
          <w:tcPr>
            <w:tcW w:w="4353" w:type="dxa"/>
          </w:tcPr>
          <w:p w:rsidR="00DE563D" w:rsidRPr="00712239" w:rsidRDefault="00DE563D" w:rsidP="000E70E7">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service target performance incentive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712239" w:rsidRDefault="00DE563D" w:rsidP="00DE563D">
            <w:pPr>
              <w:pStyle w:val="AERtabletextleft"/>
              <w:rPr>
                <w:rStyle w:val="AERtextsize8"/>
              </w:rPr>
            </w:pPr>
            <w:r w:rsidRPr="00712239">
              <w:rPr>
                <w:rStyle w:val="AERtextsize8"/>
              </w:rPr>
              <w:t>WACC</w:t>
            </w:r>
          </w:p>
        </w:tc>
        <w:tc>
          <w:tcPr>
            <w:tcW w:w="4353" w:type="dxa"/>
          </w:tcPr>
          <w:p w:rsidR="00DE563D" w:rsidRPr="0071223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B07EEB" w:rsidP="007643CD">
      <w:pPr>
        <w:pStyle w:val="Heading1"/>
      </w:pPr>
      <w:bookmarkStart w:id="9" w:name="_Toc431295958"/>
      <w:r w:rsidRPr="005F06C5">
        <w:lastRenderedPageBreak/>
        <w:t>Classification of services</w:t>
      </w:r>
      <w:bookmarkEnd w:id="9"/>
    </w:p>
    <w:p w:rsidR="00B636A4" w:rsidRPr="0087281D" w:rsidRDefault="00B636A4" w:rsidP="00B636A4">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B636A4" w:rsidRPr="0087281D" w:rsidRDefault="00B636A4" w:rsidP="00B636A4">
      <w:pPr>
        <w:rPr>
          <w:rStyle w:val="AERbody"/>
        </w:rPr>
      </w:pPr>
      <w:r w:rsidRPr="0087281D">
        <w:rPr>
          <w:rStyle w:val="AERbody"/>
        </w:rPr>
        <w:t>We make a decision on the classification of each distributor's distribution services</w:t>
      </w:r>
      <w:r w:rsidR="00435837">
        <w:rPr>
          <w:rStyle w:val="AERbody"/>
        </w:rPr>
        <w:t xml:space="preserve"> in accordance with the NER</w:t>
      </w:r>
      <w:r w:rsidRPr="0087281D">
        <w:rPr>
          <w:rStyle w:val="AERbody"/>
        </w:rPr>
        <w:t>.</w:t>
      </w:r>
      <w:r w:rsidRPr="00C655CC">
        <w:rPr>
          <w:rStyle w:val="AERsuperscript"/>
          <w:sz w:val="22"/>
        </w:rPr>
        <w:footnoteReference w:id="1"/>
      </w:r>
      <w:r w:rsidRPr="00C655CC">
        <w:rPr>
          <w:rStyle w:val="AERsuperscript"/>
          <w:sz w:val="22"/>
        </w:rPr>
        <w:t xml:space="preserve"> </w:t>
      </w:r>
      <w:r w:rsidR="00435837">
        <w:rPr>
          <w:rStyle w:val="AERbody"/>
        </w:rPr>
        <w:t xml:space="preserve">Our final decision is to classify services </w:t>
      </w:r>
      <w:r>
        <w:rPr>
          <w:rStyle w:val="AERbody"/>
        </w:rPr>
        <w:t>consistently for both Energex and Ergon Energy</w:t>
      </w:r>
      <w:r w:rsidRPr="0087281D">
        <w:rPr>
          <w:rStyle w:val="AERbody"/>
        </w:rPr>
        <w:t xml:space="preserve">. As a result, our reasoning in regard to classification is the same for each of the </w:t>
      </w:r>
      <w:r>
        <w:rPr>
          <w:rStyle w:val="AERbody"/>
        </w:rPr>
        <w:t>two Queensland</w:t>
      </w:r>
      <w:r w:rsidRPr="0087281D">
        <w:rPr>
          <w:rStyle w:val="AERbody"/>
        </w:rPr>
        <w:t xml:space="preserve"> distributors</w:t>
      </w:r>
      <w:r>
        <w:rPr>
          <w:rStyle w:val="AERbody"/>
        </w:rPr>
        <w:t>. We sometimes refer to the Queensland</w:t>
      </w:r>
      <w:r w:rsidRPr="0087281D">
        <w:rPr>
          <w:rStyle w:val="AERbody"/>
        </w:rPr>
        <w:t xml:space="preserve"> distributors collectively in this attachment. </w:t>
      </w:r>
    </w:p>
    <w:p w:rsidR="00B636A4" w:rsidRPr="0087281D" w:rsidRDefault="00B636A4" w:rsidP="00B636A4">
      <w:pPr>
        <w:rPr>
          <w:rStyle w:val="AERbody"/>
        </w:rPr>
      </w:pPr>
      <w:r w:rsidRPr="0087281D">
        <w:rPr>
          <w:rStyle w:val="AERbody"/>
        </w:rPr>
        <w:t>The classification of distribution services must be as set out in the relevant framework and approach (F&amp;A) unless we consider that unforeseen circumstances justify departing from that proposed classification</w:t>
      </w:r>
      <w:r w:rsidR="00435837">
        <w:rPr>
          <w:rStyle w:val="AERbody"/>
        </w:rPr>
        <w:t xml:space="preserve"> in our determination</w:t>
      </w:r>
      <w:r w:rsidRPr="0087281D">
        <w:rPr>
          <w:rStyle w:val="AERbody"/>
        </w:rPr>
        <w:t>.</w:t>
      </w:r>
      <w:r w:rsidRPr="005E7AA1">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w:t>
      </w:r>
      <w:r w:rsidR="00712239">
        <w:rPr>
          <w:rStyle w:val="AERbody"/>
        </w:rPr>
        <w:t xml:space="preserve">Queensland </w:t>
      </w:r>
      <w:r>
        <w:rPr>
          <w:rStyle w:val="AERbody"/>
        </w:rPr>
        <w:t>distributors</w:t>
      </w:r>
      <w:r w:rsidR="00D11D78">
        <w:rPr>
          <w:rStyle w:val="AERbody"/>
        </w:rPr>
        <w:t>, and our reasons for that approach,</w:t>
      </w:r>
      <w:r>
        <w:rPr>
          <w:rStyle w:val="AERbody"/>
        </w:rPr>
        <w:t xml:space="preserve"> in our </w:t>
      </w:r>
      <w:r w:rsidR="00D60F14">
        <w:rPr>
          <w:rStyle w:val="AERbody"/>
        </w:rPr>
        <w:t xml:space="preserve">final </w:t>
      </w:r>
      <w:r w:rsidRPr="0087281D">
        <w:rPr>
          <w:rStyle w:val="AERbody"/>
        </w:rPr>
        <w:t>F&amp;A</w:t>
      </w:r>
      <w:r w:rsidR="00435837">
        <w:rPr>
          <w:rStyle w:val="AERbody"/>
        </w:rPr>
        <w:t xml:space="preserve"> published in April 2014</w:t>
      </w:r>
      <w:r w:rsidRPr="0087281D">
        <w:rPr>
          <w:rStyle w:val="AERbody"/>
        </w:rPr>
        <w:t>.</w:t>
      </w:r>
      <w:r w:rsidRPr="005E7AA1">
        <w:rPr>
          <w:rStyle w:val="AERsuperscript"/>
          <w:sz w:val="22"/>
        </w:rPr>
        <w:footnoteReference w:id="3"/>
      </w:r>
      <w:r w:rsidRPr="00E4302E">
        <w:rPr>
          <w:rStyle w:val="AERsuperscript"/>
        </w:rPr>
        <w:t xml:space="preserve"> </w:t>
      </w:r>
      <w:r>
        <w:rPr>
          <w:rStyle w:val="AERsuperscript"/>
        </w:rPr>
        <w:t xml:space="preserve"> </w:t>
      </w:r>
      <w:r w:rsidR="00B167B6">
        <w:rPr>
          <w:rStyle w:val="AERbody"/>
        </w:rPr>
        <w:t>In that paper, we</w:t>
      </w:r>
      <w:r w:rsidRPr="0087281D">
        <w:rPr>
          <w:rStyle w:val="AERbody"/>
        </w:rPr>
        <w:t xml:space="preserve"> proposed to group </w:t>
      </w:r>
      <w:r>
        <w:rPr>
          <w:rStyle w:val="AERbody"/>
        </w:rPr>
        <w:t>the Queensland</w:t>
      </w:r>
      <w:r w:rsidR="00D60F14">
        <w:rPr>
          <w:rStyle w:val="AERbody"/>
        </w:rPr>
        <w:t xml:space="preserve"> distributors'</w:t>
      </w:r>
      <w:r w:rsidRPr="0087281D">
        <w:rPr>
          <w:rStyle w:val="AERbody"/>
        </w:rPr>
        <w:t xml:space="preserve"> distribution services as follows: </w:t>
      </w:r>
      <w:bookmarkStart w:id="10" w:name="_GoBack"/>
      <w:bookmarkEnd w:id="10"/>
    </w:p>
    <w:p w:rsidR="00B636A4" w:rsidRPr="0087281D" w:rsidRDefault="00B636A4" w:rsidP="00B636A4">
      <w:pPr>
        <w:pStyle w:val="AERbulletlistfirststyle"/>
      </w:pPr>
      <w:r w:rsidRPr="0087281D">
        <w:t>network services</w:t>
      </w:r>
    </w:p>
    <w:p w:rsidR="00B636A4" w:rsidRPr="0087281D" w:rsidRDefault="00B636A4" w:rsidP="00B636A4">
      <w:pPr>
        <w:pStyle w:val="AERbulletlistfirststyle"/>
      </w:pPr>
      <w:r w:rsidRPr="0087281D">
        <w:t>connection services</w:t>
      </w:r>
    </w:p>
    <w:p w:rsidR="00B636A4" w:rsidRPr="0087281D" w:rsidRDefault="00B636A4" w:rsidP="00B636A4">
      <w:pPr>
        <w:pStyle w:val="AERbulletlistfirststyle"/>
      </w:pPr>
      <w:r w:rsidRPr="0087281D">
        <w:t>metering services</w:t>
      </w:r>
    </w:p>
    <w:p w:rsidR="00B636A4" w:rsidRPr="0087281D" w:rsidRDefault="00B636A4" w:rsidP="00B636A4">
      <w:pPr>
        <w:pStyle w:val="AERbulletlistfirststyle"/>
      </w:pPr>
      <w:r w:rsidRPr="0087281D">
        <w:t>public lighting services</w:t>
      </w:r>
    </w:p>
    <w:p w:rsidR="00B636A4" w:rsidRPr="00B636A4" w:rsidRDefault="00B636A4" w:rsidP="00F253AF">
      <w:pPr>
        <w:pStyle w:val="AERbulletlistfirststyle"/>
      </w:pPr>
      <w:r>
        <w:t>ancillary network services.</w:t>
      </w:r>
    </w:p>
    <w:p w:rsidR="004C12B7" w:rsidRDefault="007643CD" w:rsidP="004C12B7">
      <w:pPr>
        <w:pStyle w:val="Heading2"/>
      </w:pPr>
      <w:bookmarkStart w:id="11" w:name="_Toc403141789"/>
      <w:bookmarkStart w:id="12" w:name="_Toc431295959"/>
      <w:r>
        <w:t xml:space="preserve">Final </w:t>
      </w:r>
      <w:r w:rsidR="004C12B7" w:rsidRPr="00CC783D">
        <w:t>decision</w:t>
      </w:r>
      <w:bookmarkEnd w:id="11"/>
      <w:bookmarkEnd w:id="12"/>
    </w:p>
    <w:p w:rsidR="00B636A4" w:rsidRPr="003E7844" w:rsidRDefault="00B636A4" w:rsidP="00B636A4">
      <w:pPr>
        <w:rPr>
          <w:rStyle w:val="AERbody"/>
        </w:rPr>
      </w:pPr>
      <w:r>
        <w:rPr>
          <w:rStyle w:val="AERbody"/>
        </w:rPr>
        <w:t xml:space="preserve">Our </w:t>
      </w:r>
      <w:r w:rsidR="00712239">
        <w:rPr>
          <w:rStyle w:val="AERbody"/>
        </w:rPr>
        <w:t>final</w:t>
      </w:r>
      <w:r w:rsidR="00712239" w:rsidRPr="003E7844">
        <w:rPr>
          <w:rStyle w:val="AERbody"/>
        </w:rPr>
        <w:t xml:space="preserve"> </w:t>
      </w:r>
      <w:r w:rsidRPr="003E7844">
        <w:rPr>
          <w:rStyle w:val="AERbody"/>
        </w:rPr>
        <w:t xml:space="preserve">decision is to retain the classification </w:t>
      </w:r>
      <w:r w:rsidR="002C0F63">
        <w:rPr>
          <w:rStyle w:val="AERbody"/>
        </w:rPr>
        <w:t xml:space="preserve">of Energex's distribution services according to the classifications and reasons </w:t>
      </w:r>
      <w:r>
        <w:rPr>
          <w:rStyle w:val="AERbody"/>
        </w:rPr>
        <w:t xml:space="preserve">set out in our </w:t>
      </w:r>
      <w:r w:rsidR="00712239">
        <w:rPr>
          <w:rStyle w:val="AERbody"/>
        </w:rPr>
        <w:t>preliminary decision.</w:t>
      </w:r>
      <w:r w:rsidR="00BF340D">
        <w:rPr>
          <w:rStyle w:val="FootnoteReference"/>
        </w:rPr>
        <w:footnoteReference w:id="4"/>
      </w:r>
      <w:r w:rsidR="00712239">
        <w:rPr>
          <w:rStyle w:val="AERbody"/>
        </w:rPr>
        <w:t xml:space="preserve"> </w:t>
      </w:r>
      <w:r w:rsidR="007E1156">
        <w:rPr>
          <w:rStyle w:val="AERbody"/>
        </w:rPr>
        <w:t>As set out in our preliminary decision, this includes</w:t>
      </w:r>
      <w:r w:rsidR="00712239">
        <w:rPr>
          <w:rStyle w:val="AERbody"/>
        </w:rPr>
        <w:t>:</w:t>
      </w:r>
    </w:p>
    <w:p w:rsidR="00B636A4" w:rsidRPr="00D90C32" w:rsidRDefault="00B636A4" w:rsidP="00B636A4">
      <w:pPr>
        <w:pStyle w:val="AERbulletlistfirststyle"/>
      </w:pPr>
      <w:r w:rsidRPr="00D90C32">
        <w:t>classify</w:t>
      </w:r>
      <w:r w:rsidR="007E1156">
        <w:t>ing</w:t>
      </w:r>
      <w:r w:rsidRPr="00D90C32">
        <w:t xml:space="preserve"> separate type 5 or 6 metering services for: </w:t>
      </w:r>
    </w:p>
    <w:p w:rsidR="00B636A4" w:rsidRPr="00D90C32" w:rsidRDefault="00B636A4" w:rsidP="00B636A4">
      <w:pPr>
        <w:pStyle w:val="AERbulletlistsecondstyle"/>
      </w:pPr>
      <w:r w:rsidRPr="00D90C32">
        <w:t xml:space="preserve">meter reading and maintenance </w:t>
      </w:r>
    </w:p>
    <w:p w:rsidR="00B636A4" w:rsidRPr="00D90C32" w:rsidRDefault="00B636A4" w:rsidP="00B636A4">
      <w:pPr>
        <w:pStyle w:val="AERbulletlistsecondstyle"/>
      </w:pPr>
      <w:r w:rsidRPr="00D90C32">
        <w:lastRenderedPageBreak/>
        <w:t>meter provision before 1 July 2015</w:t>
      </w:r>
    </w:p>
    <w:p w:rsidR="00B636A4" w:rsidRDefault="00B636A4" w:rsidP="00B636A4">
      <w:pPr>
        <w:pStyle w:val="AERbulletlistsecondstyle"/>
      </w:pPr>
      <w:r w:rsidRPr="00D90C32">
        <w:t>meter provision after 1 July 2015</w:t>
      </w:r>
    </w:p>
    <w:p w:rsidR="00B636A4" w:rsidRDefault="00B636A4" w:rsidP="00B636A4">
      <w:pPr>
        <w:pStyle w:val="AERbulletlistfirststyle"/>
      </w:pPr>
      <w:r w:rsidRPr="00587851">
        <w:t>clarify</w:t>
      </w:r>
      <w:r w:rsidR="007E1156">
        <w:t>ing</w:t>
      </w:r>
      <w:r w:rsidRPr="00587851">
        <w:t xml:space="preserve"> that load control </w:t>
      </w:r>
      <w:r>
        <w:t xml:space="preserve">services </w:t>
      </w:r>
      <w:r w:rsidRPr="00587851">
        <w:t>provided by equipment external to a meter</w:t>
      </w:r>
      <w:r>
        <w:t xml:space="preserve"> is</w:t>
      </w:r>
      <w:r w:rsidRPr="00587851">
        <w:t xml:space="preserve"> classified standard control</w:t>
      </w:r>
      <w:r w:rsidR="00D27CB6">
        <w:t>;</w:t>
      </w:r>
      <w:r w:rsidR="00D27CB6" w:rsidRPr="00587851">
        <w:t xml:space="preserve"> load</w:t>
      </w:r>
      <w:r w:rsidRPr="00587851">
        <w:t xml:space="preserve"> control </w:t>
      </w:r>
      <w:r>
        <w:t>services</w:t>
      </w:r>
      <w:r w:rsidRPr="00587851">
        <w:t xml:space="preserve"> provided by</w:t>
      </w:r>
      <w:r>
        <w:t xml:space="preserve"> equipment internal to</w:t>
      </w:r>
      <w:r w:rsidRPr="00587851">
        <w:t xml:space="preserve"> a type 5 or 6 meter</w:t>
      </w:r>
      <w:r>
        <w:t xml:space="preserve"> is</w:t>
      </w:r>
      <w:r w:rsidRPr="00587851">
        <w:t xml:space="preserve"> classified alternative control.</w:t>
      </w:r>
    </w:p>
    <w:p w:rsidR="00B636A4" w:rsidRDefault="00A811CB" w:rsidP="00B636A4">
      <w:r>
        <w:t>Figure 13.1</w:t>
      </w:r>
      <w:r w:rsidR="00B636A4" w:rsidRPr="005850E2">
        <w:t xml:space="preserve"> </w:t>
      </w:r>
      <w:r w:rsidR="00B636A4">
        <w:t>summarises</w:t>
      </w:r>
      <w:r w:rsidR="00B636A4" w:rsidRPr="005850E2">
        <w:t xml:space="preserve"> our </w:t>
      </w:r>
      <w:r w:rsidR="00712239">
        <w:t>final</w:t>
      </w:r>
      <w:r w:rsidR="00712239" w:rsidRPr="005850E2">
        <w:t xml:space="preserve"> </w:t>
      </w:r>
      <w:r w:rsidR="00B636A4" w:rsidRPr="005850E2">
        <w:t xml:space="preserve">decision on service classifications for </w:t>
      </w:r>
      <w:r w:rsidR="00B636A4">
        <w:t xml:space="preserve">Energex </w:t>
      </w:r>
      <w:r w:rsidR="00B636A4" w:rsidRPr="005850E2">
        <w:t xml:space="preserve">for the 2015–20 regulatory control period. </w:t>
      </w:r>
    </w:p>
    <w:p w:rsidR="00B636A4" w:rsidRPr="005850E2" w:rsidRDefault="00B636A4" w:rsidP="00B636A4">
      <w:r>
        <w:t xml:space="preserve">Appendix A sets out our detailed classification decisions. Changes in our classification approach since our F&amp;A are presented in coloured text. </w:t>
      </w:r>
    </w:p>
    <w:p w:rsidR="00B636A4" w:rsidRDefault="00B636A4" w:rsidP="00B636A4">
      <w:pPr>
        <w:pStyle w:val="Caption"/>
      </w:pPr>
      <w:bookmarkStart w:id="13" w:name="_Ref403479680"/>
      <w:r w:rsidRPr="005850E2">
        <w:t xml:space="preserve">Figure </w:t>
      </w:r>
      <w:r w:rsidR="00553DB4">
        <w:fldChar w:fldCharType="begin"/>
      </w:r>
      <w:r w:rsidR="00553DB4">
        <w:instrText xml:space="preserve"> STYLEREF 1 \s </w:instrText>
      </w:r>
      <w:r w:rsidR="00553DB4">
        <w:fldChar w:fldCharType="separate"/>
      </w:r>
      <w:r w:rsidRPr="005850E2">
        <w:t>13</w:t>
      </w:r>
      <w:r w:rsidR="00553DB4">
        <w:fldChar w:fldCharType="end"/>
      </w:r>
      <w:r w:rsidRPr="005850E2">
        <w:t>.</w:t>
      </w:r>
      <w:r w:rsidR="00553DB4">
        <w:fldChar w:fldCharType="begin"/>
      </w:r>
      <w:r w:rsidR="00553DB4">
        <w:instrText xml:space="preserve"> SEQ Figure \* ARABIC \s 1 </w:instrText>
      </w:r>
      <w:r w:rsidR="00553DB4">
        <w:fldChar w:fldCharType="separate"/>
      </w:r>
      <w:r w:rsidRPr="005850E2">
        <w:t>1</w:t>
      </w:r>
      <w:r w:rsidR="00553DB4">
        <w:fldChar w:fldCharType="end"/>
      </w:r>
      <w:bookmarkEnd w:id="13"/>
      <w:r w:rsidRPr="005850E2">
        <w:tab/>
        <w:t xml:space="preserve">AER </w:t>
      </w:r>
      <w:r w:rsidR="00712239">
        <w:t>final</w:t>
      </w:r>
      <w:r w:rsidR="00712239" w:rsidRPr="005850E2">
        <w:t xml:space="preserve"> </w:t>
      </w:r>
      <w:r w:rsidRPr="005850E2">
        <w:t xml:space="preserve">decision on 2015–20 service classifications for </w:t>
      </w:r>
      <w:r>
        <w:t>Energex</w:t>
      </w:r>
    </w:p>
    <w:p w:rsidR="00B636A4" w:rsidRPr="00B636A4" w:rsidRDefault="00B636A4" w:rsidP="00784529">
      <w:pPr>
        <w:pStyle w:val="AERbulletlistfirststyle"/>
        <w:numPr>
          <w:ilvl w:val="0"/>
          <w:numId w:val="0"/>
        </w:numPr>
        <w:ind w:left="357"/>
      </w:pPr>
      <w:r w:rsidRPr="00B636A4">
        <w:rPr>
          <w:noProof/>
          <w:lang w:eastAsia="en-AU"/>
        </w:rPr>
        <w:drawing>
          <wp:inline distT="0" distB="0" distL="0" distR="0" wp14:anchorId="33473972" wp14:editId="4E73A9DF">
            <wp:extent cx="5382895" cy="34871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895" cy="3487145"/>
                    </a:xfrm>
                    <a:prstGeom prst="rect">
                      <a:avLst/>
                    </a:prstGeom>
                    <a:noFill/>
                    <a:ln>
                      <a:noFill/>
                    </a:ln>
                  </pic:spPr>
                </pic:pic>
              </a:graphicData>
            </a:graphic>
          </wp:inline>
        </w:drawing>
      </w:r>
    </w:p>
    <w:p w:rsidR="00B636A4" w:rsidRDefault="00B636A4" w:rsidP="00B636A4">
      <w:pPr>
        <w:rPr>
          <w:rStyle w:val="AERbody"/>
        </w:rPr>
      </w:pPr>
      <w:r w:rsidRPr="00F27714">
        <w:rPr>
          <w:rStyle w:val="AERbody"/>
        </w:rPr>
        <w:t xml:space="preserve">Our </w:t>
      </w:r>
      <w:r w:rsidR="00D60F14">
        <w:rPr>
          <w:rStyle w:val="AERbody"/>
        </w:rPr>
        <w:t xml:space="preserve">assessment of the </w:t>
      </w:r>
      <w:r w:rsidRPr="00F27714">
        <w:rPr>
          <w:rStyle w:val="AERbody"/>
        </w:rPr>
        <w:t>classification of services determines</w:t>
      </w:r>
      <w:r w:rsidR="00D60F14">
        <w:rPr>
          <w:rStyle w:val="AERbody"/>
        </w:rPr>
        <w:t xml:space="preserve"> </w:t>
      </w:r>
      <w:r w:rsidRPr="00F27714">
        <w:rPr>
          <w:rStyle w:val="AERbody"/>
        </w:rPr>
        <w:t>how costs associated with the services will b</w:t>
      </w:r>
      <w:r>
        <w:rPr>
          <w:rStyle w:val="AERbody"/>
        </w:rPr>
        <w:t>e recovered</w:t>
      </w:r>
      <w:r w:rsidR="00D60F14">
        <w:rPr>
          <w:rStyle w:val="AERbody"/>
        </w:rPr>
        <w:t xml:space="preserve"> at a very high level</w:t>
      </w:r>
      <w:r>
        <w:rPr>
          <w:rStyle w:val="AERbody"/>
        </w:rPr>
        <w:t xml:space="preserve">. </w:t>
      </w:r>
      <w:r w:rsidR="00D60F14">
        <w:rPr>
          <w:rStyle w:val="AERbody"/>
        </w:rPr>
        <w:t xml:space="preserve">That is, whether the costs of a particular service will be recovered from basic electricity charges, as an additional charge or </w:t>
      </w:r>
      <w:r w:rsidR="00EE57EA">
        <w:rPr>
          <w:rStyle w:val="AERbody"/>
        </w:rPr>
        <w:t>recovered through an unregulated charge (i.e. not set by us)</w:t>
      </w:r>
      <w:r w:rsidR="00D60F14">
        <w:rPr>
          <w:rStyle w:val="AERbody"/>
        </w:rPr>
        <w:t>. However, the detailed prescription of h</w:t>
      </w:r>
      <w:r w:rsidRPr="00F27714">
        <w:rPr>
          <w:rStyle w:val="AERbody"/>
        </w:rPr>
        <w:t xml:space="preserve">ow service charges are set is not determined as part of classification. </w:t>
      </w:r>
      <w:r w:rsidR="00D60F14">
        <w:rPr>
          <w:rStyle w:val="AERbody"/>
        </w:rPr>
        <w:t>Instead, t</w:t>
      </w:r>
      <w:r w:rsidRPr="00F27714">
        <w:rPr>
          <w:rStyle w:val="AERbody"/>
        </w:rPr>
        <w:t>hat detail is discussed in the control mechanism attachments.</w:t>
      </w:r>
      <w:r>
        <w:rPr>
          <w:rStyle w:val="FootnoteReference"/>
        </w:rPr>
        <w:footnoteReference w:id="5"/>
      </w:r>
      <w:r w:rsidRPr="00F27714">
        <w:rPr>
          <w:rStyle w:val="AERbody"/>
        </w:rPr>
        <w:t xml:space="preserve">  </w:t>
      </w:r>
    </w:p>
    <w:p w:rsidR="00274B60" w:rsidRDefault="00274B60" w:rsidP="00B636A4">
      <w:pPr>
        <w:rPr>
          <w:rStyle w:val="AERbody"/>
        </w:rPr>
      </w:pPr>
    </w:p>
    <w:p w:rsidR="004C12B7" w:rsidRDefault="004C12B7" w:rsidP="004C12B7">
      <w:pPr>
        <w:pStyle w:val="Heading2"/>
      </w:pPr>
      <w:bookmarkStart w:id="14" w:name="_Toc403141790"/>
      <w:bookmarkStart w:id="15" w:name="_Toc431295960"/>
      <w:r w:rsidRPr="004C12B7">
        <w:lastRenderedPageBreak/>
        <w:t>Energex’s</w:t>
      </w:r>
      <w:r>
        <w:t xml:space="preserve"> </w:t>
      </w:r>
      <w:r w:rsidR="007643CD">
        <w:t xml:space="preserve">revised </w:t>
      </w:r>
      <w:r>
        <w:t>proposal</w:t>
      </w:r>
      <w:bookmarkEnd w:id="14"/>
      <w:bookmarkEnd w:id="15"/>
    </w:p>
    <w:p w:rsidR="00D60F14" w:rsidRDefault="00D60F14" w:rsidP="00F253AF">
      <w:pPr>
        <w:rPr>
          <w:rStyle w:val="AERbody"/>
        </w:rPr>
      </w:pPr>
      <w:r>
        <w:rPr>
          <w:rStyle w:val="AERbody"/>
        </w:rPr>
        <w:t>Energex, in its revised proposal, has not commented on our preliminary decision for classification other than to state that:</w:t>
      </w:r>
    </w:p>
    <w:p w:rsidR="00D60F14" w:rsidRDefault="008E7E76" w:rsidP="00D60F14">
      <w:pPr>
        <w:pStyle w:val="AERbulletlistfirststyle"/>
        <w:rPr>
          <w:rStyle w:val="AERbody"/>
        </w:rPr>
      </w:pPr>
      <w:r>
        <w:rPr>
          <w:rStyle w:val="AERbody"/>
        </w:rPr>
        <w:t xml:space="preserve">it </w:t>
      </w:r>
      <w:r w:rsidR="00D60F14">
        <w:rPr>
          <w:rStyle w:val="AERbody"/>
        </w:rPr>
        <w:t>continues to support the classification of metering services as an alternative control service.</w:t>
      </w:r>
      <w:r w:rsidR="00D60F14">
        <w:rPr>
          <w:rStyle w:val="FootnoteReference"/>
        </w:rPr>
        <w:footnoteReference w:id="6"/>
      </w:r>
      <w:r w:rsidR="00D60F14">
        <w:rPr>
          <w:rStyle w:val="AERbody"/>
        </w:rPr>
        <w:t xml:space="preserve"> </w:t>
      </w:r>
    </w:p>
    <w:p w:rsidR="00D60F14" w:rsidRDefault="008E7E76" w:rsidP="00D60F14">
      <w:pPr>
        <w:pStyle w:val="AERbulletlistfirststyle"/>
      </w:pPr>
      <w:r>
        <w:t xml:space="preserve">it </w:t>
      </w:r>
      <w:r w:rsidR="00D60F14" w:rsidRPr="00F253AF">
        <w:t xml:space="preserve">acknowledges the further clarification of “metering related load control” as the provision of load control services provided by a type 5 or type 6 meter and its classification as </w:t>
      </w:r>
      <w:r w:rsidR="00D60F14">
        <w:t>an alternative control service.</w:t>
      </w:r>
      <w:r w:rsidR="00D60F14">
        <w:rPr>
          <w:rStyle w:val="FootnoteReference"/>
        </w:rPr>
        <w:footnoteReference w:id="7"/>
      </w:r>
    </w:p>
    <w:p w:rsidR="008E7E76" w:rsidRDefault="008E7E76" w:rsidP="00D60F14">
      <w:pPr>
        <w:pStyle w:val="AERbulletlistfirststyle"/>
        <w:rPr>
          <w:rStyle w:val="AERbody"/>
        </w:rPr>
      </w:pPr>
      <w:r>
        <w:rPr>
          <w:rStyle w:val="AERbody"/>
        </w:rPr>
        <w:t xml:space="preserve">its revised </w:t>
      </w:r>
      <w:r w:rsidRPr="00F253AF">
        <w:t>proposal aligns with the AER’s preliminary decision to provide for an annual charge comprising of capital and non-capital components and an upfront capital charge for all new and upgraded meters installed.</w:t>
      </w:r>
      <w:r>
        <w:rPr>
          <w:rStyle w:val="FootnoteReference"/>
        </w:rPr>
        <w:footnoteReference w:id="8"/>
      </w:r>
    </w:p>
    <w:p w:rsidR="00D60F14" w:rsidRPr="00D60F14" w:rsidRDefault="00953E86" w:rsidP="00D60F14">
      <w:r>
        <w:t>Energex did not raise any concerns with our preliminary decision on service classification in its revised proposal</w:t>
      </w:r>
      <w:r w:rsidR="00D60F14" w:rsidRPr="00D60F14">
        <w:t xml:space="preserve">. </w:t>
      </w:r>
    </w:p>
    <w:p w:rsidR="004C12B7" w:rsidRDefault="004C12B7" w:rsidP="004C12B7">
      <w:pPr>
        <w:pStyle w:val="Heading2"/>
      </w:pPr>
      <w:bookmarkStart w:id="16" w:name="_Toc403141791"/>
      <w:bookmarkStart w:id="17" w:name="_Toc431295961"/>
      <w:r w:rsidRPr="004C12B7">
        <w:t>AER’s</w:t>
      </w:r>
      <w:r>
        <w:t xml:space="preserve"> assessment approach</w:t>
      </w:r>
      <w:bookmarkEnd w:id="16"/>
      <w:bookmarkEnd w:id="17"/>
    </w:p>
    <w:p w:rsidR="00B636A4" w:rsidRPr="008B4174" w:rsidRDefault="00B636A4" w:rsidP="00B636A4">
      <w:r w:rsidRPr="008B4174">
        <w:t>The NER allow us to group distribution services when classifying them</w:t>
      </w:r>
      <w:r w:rsidR="006A07D8">
        <w:t xml:space="preserve"> rather than treating them as individual services</w:t>
      </w:r>
      <w:r w:rsidR="0036715A">
        <w:t>.</w:t>
      </w:r>
      <w:r w:rsidRPr="001239FC">
        <w:rPr>
          <w:rStyle w:val="AERsuperscript"/>
          <w:sz w:val="22"/>
        </w:rPr>
        <w:footnoteReference w:id="9"/>
      </w:r>
      <w:r w:rsidRPr="00057FEA">
        <w:rPr>
          <w:rStyle w:val="AERsuperscript"/>
        </w:rPr>
        <w:t xml:space="preserve">  </w:t>
      </w:r>
      <w:r w:rsidRPr="008B4174">
        <w:t xml:space="preserve">This provides distributors with flexibility to alter the exact specification (but not the nature) of a service during a regulatory control period. Where we make a single classification for a group of services, it applies to each service in the group. </w:t>
      </w:r>
    </w:p>
    <w:p w:rsidR="00B636A4" w:rsidRPr="008B4174" w:rsidRDefault="00B636A4" w:rsidP="00B636A4">
      <w:r w:rsidRPr="008B4174">
        <w:t>In making our classification decisions, we may:</w:t>
      </w:r>
    </w:p>
    <w:p w:rsidR="00B636A4" w:rsidRPr="008B4174" w:rsidRDefault="00B636A4" w:rsidP="00B636A4">
      <w:pPr>
        <w:pStyle w:val="AERbulletlistfirststyle"/>
      </w:pPr>
      <w:r>
        <w:t xml:space="preserve">classify a service so </w:t>
      </w:r>
      <w:r w:rsidRPr="008B4174">
        <w:t>the distributor may recover related costs from all customers (direct control – standard control</w:t>
      </w:r>
      <w:r>
        <w:t xml:space="preserve"> service</w:t>
      </w:r>
      <w:r w:rsidRPr="008B4174">
        <w:t>)</w:t>
      </w:r>
    </w:p>
    <w:p w:rsidR="00B636A4" w:rsidRPr="008B4174" w:rsidRDefault="00B636A4" w:rsidP="00B636A4">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B636A4" w:rsidRPr="008B4174" w:rsidRDefault="00B636A4" w:rsidP="00B636A4">
      <w:pPr>
        <w:pStyle w:val="AERbulletlistfirststyle"/>
      </w:pPr>
      <w:r w:rsidRPr="008B4174">
        <w:t>allow customers and distributors to negotiate the provision and price of some services – we will arbitrate should negotiations stall (negotiated distribution service)</w:t>
      </w:r>
    </w:p>
    <w:p w:rsidR="00B636A4" w:rsidRPr="008B4174" w:rsidRDefault="00B636A4" w:rsidP="00B636A4">
      <w:pPr>
        <w:pStyle w:val="AERbulletlistfirststyle"/>
      </w:pPr>
      <w:r w:rsidRPr="008B4174">
        <w:t>not classify a service – we have no regulatory control over this service or the prices charged</w:t>
      </w:r>
      <w:r>
        <w:t xml:space="preserve"> by the distributor (unregulate</w:t>
      </w:r>
      <w:r w:rsidRPr="008B4174">
        <w:t xml:space="preserve">d service). </w:t>
      </w:r>
    </w:p>
    <w:p w:rsidR="00B636A4" w:rsidRPr="003C764A" w:rsidRDefault="00B636A4" w:rsidP="00B636A4">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0"/>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w:t>
      </w:r>
      <w:r w:rsidRPr="003C764A">
        <w:rPr>
          <w:rStyle w:val="AERbody"/>
        </w:rPr>
        <w:lastRenderedPageBreak/>
        <w:t>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in the form o</w:t>
      </w:r>
      <w:r w:rsidR="00585130">
        <w:rPr>
          <w:rStyle w:val="AERbody"/>
        </w:rPr>
        <w:t>f</w:t>
      </w:r>
      <w:r>
        <w:rPr>
          <w:rStyle w:val="AERbody"/>
        </w:rPr>
        <w:t xml:space="preserve"> regulation for similar services </w:t>
      </w:r>
      <w:r w:rsidRPr="003C764A">
        <w:rPr>
          <w:rStyle w:val="AERbody"/>
        </w:rPr>
        <w:t>and any other relevant factor.</w:t>
      </w:r>
      <w:r w:rsidRPr="001239FC">
        <w:rPr>
          <w:rStyle w:val="AERsuperscript"/>
          <w:sz w:val="22"/>
        </w:rPr>
        <w:footnoteReference w:id="11"/>
      </w:r>
    </w:p>
    <w:p w:rsidR="00B636A4" w:rsidRPr="003C764A" w:rsidRDefault="00B636A4" w:rsidP="00B636A4">
      <w:pPr>
        <w:rPr>
          <w:rStyle w:val="AERbody"/>
        </w:rPr>
      </w:pPr>
      <w:r w:rsidRPr="003C764A">
        <w:rPr>
          <w:rStyle w:val="AERbody"/>
        </w:rPr>
        <w:t>For services we intend to classify as direct control, the NER require us to have regard to a further range of factors.</w:t>
      </w:r>
      <w:r w:rsidRPr="001239FC">
        <w:rPr>
          <w:rStyle w:val="AERsuperscript"/>
          <w:sz w:val="22"/>
        </w:rPr>
        <w:footnoteReference w:id="12"/>
      </w:r>
      <w:r w:rsidRPr="003C764A">
        <w:rPr>
          <w:rStyle w:val="AERsuperscript"/>
        </w:rPr>
        <w:t xml:space="preserve"> </w:t>
      </w:r>
      <w:r>
        <w:rPr>
          <w:rStyle w:val="AERbody"/>
        </w:rPr>
        <w:t>T</w:t>
      </w:r>
      <w:r w:rsidRPr="003C764A">
        <w:rPr>
          <w:rStyle w:val="AERbody"/>
        </w:rPr>
        <w:t>hese include the potential to develop competition in provision of a service and how our classification may influence that potential</w:t>
      </w:r>
      <w:r w:rsidR="00662C03">
        <w:rPr>
          <w:rStyle w:val="AERbody"/>
        </w:rPr>
        <w:t>,</w:t>
      </w:r>
      <w:r w:rsidR="00662C03" w:rsidRPr="003C764A">
        <w:rPr>
          <w:rStyle w:val="AERbody"/>
        </w:rPr>
        <w:t xml:space="preserve"> </w:t>
      </w:r>
      <w:r w:rsidRPr="003C764A">
        <w:rPr>
          <w:rStyle w:val="AERbody"/>
        </w:rPr>
        <w:t>whether the costs of providing the service are attributable to a specific person</w:t>
      </w:r>
      <w:r w:rsidR="00662C03">
        <w:rPr>
          <w:rStyle w:val="AERbody"/>
        </w:rPr>
        <w:t>,</w:t>
      </w:r>
      <w:r w:rsidR="00662C03" w:rsidRPr="003C764A">
        <w:rPr>
          <w:rStyle w:val="AERbody"/>
        </w:rPr>
        <w:t xml:space="preserve"> </w:t>
      </w:r>
      <w:r w:rsidRPr="003C764A">
        <w:rPr>
          <w:rStyle w:val="AERbody"/>
        </w:rPr>
        <w:t xml:space="preserve">and the possible effect of the classification on administrative costs. </w:t>
      </w:r>
    </w:p>
    <w:p w:rsidR="00B636A4" w:rsidRPr="003C764A" w:rsidRDefault="00B636A4" w:rsidP="00B636A4">
      <w:pPr>
        <w:rPr>
          <w:rStyle w:val="AERbody"/>
        </w:rPr>
      </w:pPr>
      <w:r w:rsidRPr="003C764A">
        <w:rPr>
          <w:rStyle w:val="AERbody"/>
        </w:rPr>
        <w:t xml:space="preserve">The NER also </w:t>
      </w:r>
      <w:r w:rsidR="002406E2" w:rsidRPr="003C764A">
        <w:rPr>
          <w:rStyle w:val="AERbody"/>
        </w:rPr>
        <w:t>specif</w:t>
      </w:r>
      <w:r w:rsidR="002406E2">
        <w:rPr>
          <w:rStyle w:val="AERbody"/>
        </w:rPr>
        <w:t>y</w:t>
      </w:r>
      <w:r w:rsidR="002406E2" w:rsidRPr="003C764A">
        <w:rPr>
          <w:rStyle w:val="AERbody"/>
        </w:rPr>
        <w:t xml:space="preserve"> </w:t>
      </w:r>
      <w:r w:rsidRPr="003C764A">
        <w:rPr>
          <w:rStyle w:val="AERbody"/>
        </w:rPr>
        <w:t>that for a service regulated previously, unless a different classification is clearly more appropriate, we must:</w:t>
      </w:r>
      <w:r w:rsidRPr="00A811CB">
        <w:rPr>
          <w:rStyle w:val="AERsuperscript"/>
          <w:sz w:val="22"/>
        </w:rPr>
        <w:footnoteReference w:id="13"/>
      </w:r>
    </w:p>
    <w:p w:rsidR="00B636A4" w:rsidRPr="005F06C5" w:rsidRDefault="00B636A4" w:rsidP="00B636A4">
      <w:pPr>
        <w:pStyle w:val="AERbulletlistfirststyle"/>
      </w:pPr>
      <w:r w:rsidRPr="00550280">
        <w:t>not depart from a previous classification (if the services have been previously classified), and</w:t>
      </w:r>
    </w:p>
    <w:p w:rsidR="00B636A4" w:rsidRPr="005F06C5" w:rsidRDefault="00B636A4" w:rsidP="00B636A4">
      <w:pPr>
        <w:pStyle w:val="AERbulletlistfirststyle"/>
      </w:pPr>
      <w:r w:rsidRPr="00550280">
        <w:t>if there has been no previous classification</w:t>
      </w:r>
      <w:r w:rsidRPr="005F06C5">
        <w:t xml:space="preserve"> but the service has been regulated, such as under a separate regulatory regime</w:t>
      </w:r>
      <w:r w:rsidR="007650CB">
        <w:t xml:space="preserve"> </w:t>
      </w:r>
      <w:r w:rsidRPr="005F06C5">
        <w:t xml:space="preserve">– the classification should be consistent with the previously applicable regulatory approach. </w:t>
      </w:r>
    </w:p>
    <w:p w:rsidR="005F06C5" w:rsidRDefault="005F06C5" w:rsidP="005F06C5">
      <w:pPr>
        <w:pStyle w:val="Heading3"/>
      </w:pPr>
      <w:bookmarkStart w:id="18" w:name="_Toc415033568"/>
      <w:bookmarkStart w:id="19" w:name="_Toc431295962"/>
      <w:r>
        <w:t>Interrelationships</w:t>
      </w:r>
      <w:bookmarkEnd w:id="18"/>
      <w:bookmarkEnd w:id="19"/>
      <w:r>
        <w:t xml:space="preserve"> </w:t>
      </w:r>
    </w:p>
    <w:p w:rsidR="00B636A4" w:rsidRDefault="00B636A4" w:rsidP="00B636A4">
      <w:pPr>
        <w:rPr>
          <w:rStyle w:val="AERbody"/>
        </w:rPr>
      </w:pPr>
      <w:r w:rsidRPr="003C764A">
        <w:rPr>
          <w:rStyle w:val="AERbody"/>
        </w:rPr>
        <w:t xml:space="preserve">In assessing what services we classify, we are setting the basis for </w:t>
      </w:r>
      <w:r w:rsidR="00E92110">
        <w:rPr>
          <w:rStyle w:val="AERbody"/>
        </w:rPr>
        <w:t>the</w:t>
      </w:r>
      <w:r w:rsidR="00E92110" w:rsidRPr="003C764A">
        <w:rPr>
          <w:rStyle w:val="AERbody"/>
        </w:rPr>
        <w:t xml:space="preserve"> </w:t>
      </w:r>
      <w:r>
        <w:rPr>
          <w:rStyle w:val="AERbody"/>
        </w:rPr>
        <w:t>charges</w:t>
      </w:r>
      <w:r w:rsidR="00E92110">
        <w:rPr>
          <w:rStyle w:val="AERbody"/>
        </w:rPr>
        <w:t xml:space="preserve"> that</w:t>
      </w:r>
      <w:r>
        <w:rPr>
          <w:rStyle w:val="AERbody"/>
        </w:rPr>
        <w:t xml:space="preserve"> can be </w:t>
      </w:r>
      <w:r w:rsidR="002026A9">
        <w:rPr>
          <w:rStyle w:val="AERbody"/>
        </w:rPr>
        <w:t>levied</w:t>
      </w:r>
      <w:r>
        <w:rPr>
          <w:rStyle w:val="AERbody"/>
        </w:rPr>
        <w:t xml:space="preserve"> </w:t>
      </w:r>
      <w:r w:rsidR="00E92110">
        <w:rPr>
          <w:rStyle w:val="AERbody"/>
        </w:rPr>
        <w:t xml:space="preserve">on </w:t>
      </w:r>
      <w:r>
        <w:rPr>
          <w:rStyle w:val="AERbody"/>
        </w:rPr>
        <w:t xml:space="preserve">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6A07D8">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B636A4" w:rsidRDefault="00B636A4" w:rsidP="00B636A4">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6A07D8">
        <w:rPr>
          <w:rStyle w:val="AERbody"/>
        </w:rPr>
        <w:t xml:space="preserve">standard control </w:t>
      </w:r>
      <w:r>
        <w:rPr>
          <w:rStyle w:val="AERbody"/>
        </w:rPr>
        <w:t>service</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B636A4" w:rsidRDefault="00B636A4" w:rsidP="00B636A4">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B636A4" w:rsidRPr="003C764A" w:rsidRDefault="00B636A4" w:rsidP="00B636A4">
      <w:pPr>
        <w:rPr>
          <w:rStyle w:val="AERbody"/>
        </w:rPr>
      </w:pPr>
      <w:r w:rsidRPr="003C764A">
        <w:rPr>
          <w:rStyle w:val="AERbody"/>
        </w:rPr>
        <w:lastRenderedPageBreak/>
        <w:t>The largest impact of our classif</w:t>
      </w:r>
      <w:r>
        <w:rPr>
          <w:rStyle w:val="AERbody"/>
        </w:rPr>
        <w:t>ication decision for the 2015–20</w:t>
      </w:r>
      <w:r w:rsidRPr="003C764A">
        <w:rPr>
          <w:rStyle w:val="AERbody"/>
        </w:rPr>
        <w:t xml:space="preserve"> regulatory control period is </w:t>
      </w:r>
      <w:r>
        <w:rPr>
          <w:rStyle w:val="AERbody"/>
        </w:rPr>
        <w:t xml:space="preserve">reclassifying </w:t>
      </w:r>
      <w:r w:rsidRPr="003C764A">
        <w:rPr>
          <w:rStyle w:val="AERbody"/>
        </w:rPr>
        <w:t xml:space="preserve">metering services </w:t>
      </w:r>
      <w:r>
        <w:rPr>
          <w:rStyle w:val="AERbody"/>
        </w:rPr>
        <w:t>from standard control to</w:t>
      </w:r>
      <w:r w:rsidRPr="003C764A">
        <w:rPr>
          <w:rStyle w:val="AERbody"/>
        </w:rPr>
        <w:t xml:space="preserve"> alternative control. By doing this, the</w:t>
      </w:r>
      <w:r>
        <w:rPr>
          <w:rStyle w:val="AERbody"/>
        </w:rPr>
        <w:t xml:space="preserve"> standard control RAB for each Queensland </w:t>
      </w:r>
      <w:r w:rsidRPr="003C764A">
        <w:rPr>
          <w:rStyle w:val="AERbody"/>
        </w:rPr>
        <w:t>distributor has decreased</w:t>
      </w:r>
      <w:r>
        <w:rPr>
          <w:rStyle w:val="AERbody"/>
        </w:rPr>
        <w:t xml:space="preserve"> in size as the asset costs associated with metering services will no longer be recovered through the allowed revenue for standard control services</w:t>
      </w:r>
      <w:r w:rsidRPr="003C764A">
        <w:rPr>
          <w:rStyle w:val="AERbody"/>
        </w:rPr>
        <w:t>.</w:t>
      </w:r>
      <w:r>
        <w:rPr>
          <w:rStyle w:val="AERbody"/>
        </w:rPr>
        <w:t xml:space="preserve"> Rather, they will now be recovered through prices charged for specific metering services.</w:t>
      </w:r>
    </w:p>
    <w:p w:rsidR="002026A9" w:rsidRPr="002026A9" w:rsidRDefault="00B636A4" w:rsidP="002026A9">
      <w:r w:rsidRPr="002026A9">
        <w:t>The incentive schemes do not apply to services classified alternative control. As such, classifying type 5 and 6 metering services alternative control also means the incentive schemes are no longer applied to expenditure associated with these services</w:t>
      </w:r>
      <w:r w:rsidR="00E71A59" w:rsidRPr="002026A9">
        <w:t xml:space="preserve">. </w:t>
      </w:r>
      <w:bookmarkStart w:id="20" w:name="_Toc403141793"/>
    </w:p>
    <w:p w:rsidR="005D7BA2" w:rsidRDefault="004C12B7" w:rsidP="004C12B7">
      <w:pPr>
        <w:pStyle w:val="Heading2"/>
      </w:pPr>
      <w:bookmarkStart w:id="21" w:name="_Toc431295963"/>
      <w:r>
        <w:t xml:space="preserve">Reasons for </w:t>
      </w:r>
      <w:r w:rsidR="007643CD">
        <w:t>final</w:t>
      </w:r>
      <w:r>
        <w:t xml:space="preserve"> decision</w:t>
      </w:r>
      <w:bookmarkEnd w:id="20"/>
      <w:bookmarkEnd w:id="21"/>
    </w:p>
    <w:p w:rsidR="00B636A4" w:rsidRDefault="00B636A4" w:rsidP="00927ED8">
      <w:r w:rsidRPr="00624EFF">
        <w:t>This section se</w:t>
      </w:r>
      <w:r>
        <w:t xml:space="preserve">ts out </w:t>
      </w:r>
      <w:r w:rsidR="006A07D8">
        <w:t xml:space="preserve">the </w:t>
      </w:r>
      <w:r>
        <w:t xml:space="preserve">reasons for our </w:t>
      </w:r>
      <w:r w:rsidR="00151564">
        <w:t xml:space="preserve">final </w:t>
      </w:r>
      <w:r w:rsidRPr="00624EFF">
        <w:t xml:space="preserve">decision on the distribution service classifications for the </w:t>
      </w:r>
      <w:r>
        <w:t xml:space="preserve">Queensland </w:t>
      </w:r>
      <w:r w:rsidRPr="00624EFF">
        <w:t>distributors.</w:t>
      </w:r>
      <w:r>
        <w:t xml:space="preserve"> </w:t>
      </w:r>
      <w:r w:rsidR="00131157">
        <w:t>Consistent with our preliminary decision, o</w:t>
      </w:r>
      <w:r>
        <w:t xml:space="preserve">ur </w:t>
      </w:r>
      <w:r w:rsidR="00131157">
        <w:t xml:space="preserve">final </w:t>
      </w:r>
      <w:r>
        <w:t>decision is to depart from the classifications set out in our F&amp;A because</w:t>
      </w:r>
      <w:r w:rsidR="00927ED8">
        <w:t xml:space="preserve"> </w:t>
      </w:r>
      <w:r>
        <w:t>we classify separate type 5 or 6 metering services for meter reading and maintenance and for meter provision.</w:t>
      </w:r>
    </w:p>
    <w:p w:rsidR="00B636A4" w:rsidRPr="00624EFF" w:rsidRDefault="00B636A4" w:rsidP="00B636A4">
      <w:r w:rsidRPr="00624EFF">
        <w:t xml:space="preserve">The NER </w:t>
      </w:r>
      <w:r>
        <w:t xml:space="preserve">require </w:t>
      </w:r>
      <w:r w:rsidRPr="00624EFF">
        <w:t>service classificat</w:t>
      </w:r>
      <w:r>
        <w:t xml:space="preserve">ions must be as set out in our </w:t>
      </w:r>
      <w:r w:rsidRPr="00624EFF">
        <w:t>F&amp;A unless unforeseen circumstances justify a change in classification approach.</w:t>
      </w:r>
      <w:r w:rsidRPr="00401AEF">
        <w:rPr>
          <w:rStyle w:val="AERsuperscript"/>
          <w:sz w:val="22"/>
        </w:rPr>
        <w:footnoteReference w:id="14"/>
      </w:r>
      <w:r w:rsidRPr="00624EFF">
        <w:t xml:space="preserve"> </w:t>
      </w:r>
      <w:r>
        <w:t>In our</w:t>
      </w:r>
      <w:r w:rsidRPr="00624EFF">
        <w:t xml:space="preserve"> F&amp;A we proposed unbundling type 5 and 6 metering services from standard control services.</w:t>
      </w:r>
      <w:r w:rsidRPr="00401AEF">
        <w:rPr>
          <w:rStyle w:val="AERsuperscript"/>
          <w:sz w:val="22"/>
        </w:rPr>
        <w:footnoteReference w:id="15"/>
      </w:r>
      <w:r w:rsidRPr="00624EFF">
        <w:t xml:space="preserve"> Once unbundled, or separated, from standard control services we proposed to classify type 5 and 6 meter</w:t>
      </w:r>
      <w:r>
        <w:t>ing installation,</w:t>
      </w:r>
      <w:r w:rsidRPr="00624EFF">
        <w:t xml:space="preserve"> provision, maintenance, reading and data services as alternative control services. This remains our classification approach.</w:t>
      </w:r>
    </w:p>
    <w:p w:rsidR="00B636A4" w:rsidRPr="00624EFF" w:rsidRDefault="00B636A4" w:rsidP="00B636A4">
      <w:r w:rsidRPr="00624EFF">
        <w:t>Our classifications are consistent with the Australian Energy Market Commission's (AEMC) Power of Choice review.</w:t>
      </w:r>
      <w:r w:rsidRPr="00401AEF">
        <w:rPr>
          <w:rStyle w:val="AERsuperscript"/>
          <w:sz w:val="22"/>
        </w:rPr>
        <w:footnoteReference w:id="16"/>
      </w:r>
      <w:r w:rsidRPr="00A811CB">
        <w:rPr>
          <w:rStyle w:val="AERsuperscript"/>
          <w:sz w:val="22"/>
        </w:rPr>
        <w:t xml:space="preserve"> </w:t>
      </w:r>
      <w:r w:rsidRPr="00624EFF">
        <w:t>The AEMC's recommendations included:</w:t>
      </w:r>
    </w:p>
    <w:p w:rsidR="00B636A4" w:rsidRDefault="00B636A4" w:rsidP="00B636A4">
      <w:pPr>
        <w:pStyle w:val="AERbulletlistfirststyle"/>
      </w:pPr>
      <w:r w:rsidRPr="00624EFF">
        <w:t>current metering arrangements need reform to promote investment in better metering technology and promote customer choice</w:t>
      </w:r>
    </w:p>
    <w:p w:rsidR="00B954C1" w:rsidRPr="00624EFF" w:rsidRDefault="00B954C1" w:rsidP="00B636A4">
      <w:pPr>
        <w:pStyle w:val="AERbulletlistfirststyle"/>
      </w:pPr>
      <w:r w:rsidRPr="00624EFF">
        <w:t>metering costs should be unbundled from shared network charges</w:t>
      </w:r>
      <w:r>
        <w:t>.</w:t>
      </w:r>
    </w:p>
    <w:p w:rsidR="00B954C1" w:rsidRDefault="00B954C1" w:rsidP="00B954C1">
      <w:r w:rsidRPr="00B954C1">
        <w:t>The AEMC released a Power of Choice supplementary paper on metering services, exploring the arrangements necessary to implement its recommendations.</w:t>
      </w:r>
      <w:r w:rsidRPr="00401AEF">
        <w:rPr>
          <w:rStyle w:val="AERsuperscript"/>
          <w:sz w:val="22"/>
        </w:rPr>
        <w:footnoteReference w:id="17"/>
      </w:r>
      <w:r w:rsidRPr="00B954C1">
        <w:rPr>
          <w:rStyle w:val="AERsuperscript"/>
        </w:rPr>
        <w:t xml:space="preserve"> </w:t>
      </w:r>
      <w:r w:rsidRPr="00B954C1">
        <w:t xml:space="preserve"> The AEMC recommended </w:t>
      </w:r>
      <w:r w:rsidR="002B7EB9">
        <w:t xml:space="preserve">that </w:t>
      </w:r>
      <w:r w:rsidRPr="00B954C1">
        <w:t>metering provision be contestable and open to competition. On 26 March 2015 the AEMC released its draft rule change determination on expanding competition in metering and related services.</w:t>
      </w:r>
      <w:r w:rsidRPr="00B954C1">
        <w:rPr>
          <w:rStyle w:val="FootnoteReference"/>
        </w:rPr>
        <w:footnoteReference w:id="18"/>
      </w:r>
    </w:p>
    <w:p w:rsidR="00803F2B" w:rsidRDefault="00803F2B" w:rsidP="00803F2B">
      <w:r>
        <w:lastRenderedPageBreak/>
        <w:t xml:space="preserve">Having now considered Energex's revised regulatory proposal, and taking into account the AEMC's draft rule change, our final decision is to classify separate type 5 and 6 meter provision alternative control services for the periods before and after 1 July 2015. This is because Energex has </w:t>
      </w:r>
      <w:r w:rsidR="00953E86">
        <w:t xml:space="preserve">been recovering </w:t>
      </w:r>
      <w:r>
        <w:t xml:space="preserve">over time the cost of type 5 and 6 meters installed before 1 July 2015, meaning that customers switching away from these may not have paid the full capital cost of their meter. Our final decision, consistent with </w:t>
      </w:r>
      <w:r w:rsidR="00D80FBC">
        <w:t xml:space="preserve">our </w:t>
      </w:r>
      <w:r>
        <w:t>preliminary decision, is to classify a service for Energex to recover such residual meter asset value.</w:t>
      </w:r>
    </w:p>
    <w:p w:rsidR="00803F2B" w:rsidRDefault="00803F2B" w:rsidP="00803F2B">
      <w:r>
        <w:t>The full cost of type 5 and 6 meters installed after 1 July 2015 will be charged to customers up front.</w:t>
      </w:r>
      <w:r w:rsidR="00953E86">
        <w:rPr>
          <w:rStyle w:val="FootnoteReference"/>
        </w:rPr>
        <w:footnoteReference w:id="19"/>
      </w:r>
      <w:r>
        <w:t xml:space="preserve"> Therefore, we classify a separate service for Energex to recover the cost of a type 5 and 6 meter in this way.</w:t>
      </w:r>
    </w:p>
    <w:p w:rsidR="00803F2B" w:rsidRDefault="00361BEB" w:rsidP="00803F2B">
      <w:r>
        <w:t>Consistent with our preliminary decision, w</w:t>
      </w:r>
      <w:r w:rsidR="00803F2B">
        <w:t>e separately classify an alternative control service, or service group, for Energex to recover the cost of type 5 or 6 standard meter reading and maintenance activities.</w:t>
      </w:r>
      <w:r>
        <w:rPr>
          <w:rStyle w:val="FootnoteReference"/>
        </w:rPr>
        <w:footnoteReference w:id="20"/>
      </w:r>
      <w:r w:rsidR="00803F2B">
        <w:t xml:space="preserve"> Customers may avoid the charge for this service by switching away from an Energex provided type 5 or 6 meter.</w:t>
      </w:r>
    </w:p>
    <w:p w:rsidR="009D634E" w:rsidRDefault="00803F2B" w:rsidP="00803F2B">
      <w:r>
        <w:t>Our final decision is to not classify services for the recovery of administration costs created by a customer's decision to switch, as we do not consider Energex will incur additional costs. This means we do not accept exit fees proposed by Energex in its original regulatory proposal.</w:t>
      </w:r>
      <w:r>
        <w:rPr>
          <w:rStyle w:val="FootnoteReference"/>
        </w:rPr>
        <w:footnoteReference w:id="21"/>
      </w:r>
      <w:r>
        <w:t xml:space="preserve"> </w:t>
      </w:r>
      <w:r w:rsidR="00323B27">
        <w:t>Vector Limited supported this approach.</w:t>
      </w:r>
      <w:r w:rsidR="00323B27">
        <w:rPr>
          <w:rStyle w:val="FootnoteReference"/>
        </w:rPr>
        <w:footnoteReference w:id="22"/>
      </w:r>
    </w:p>
    <w:p w:rsidR="00B636A4" w:rsidRPr="007E6836" w:rsidRDefault="00B636A4" w:rsidP="00B636A4">
      <w:pPr>
        <w:pStyle w:val="Heading3"/>
      </w:pPr>
      <w:bookmarkStart w:id="22" w:name="_Toc413838328"/>
      <w:bookmarkStart w:id="23" w:name="_Toc416787190"/>
      <w:bookmarkStart w:id="24" w:name="_Toc431295964"/>
      <w:r w:rsidRPr="007E6836">
        <w:t>Unforeseen circumstances</w:t>
      </w:r>
      <w:bookmarkEnd w:id="22"/>
      <w:r w:rsidRPr="007E6836">
        <w:t>─ metering</w:t>
      </w:r>
      <w:bookmarkEnd w:id="23"/>
      <w:bookmarkEnd w:id="24"/>
    </w:p>
    <w:p w:rsidR="00B636A4" w:rsidRDefault="00B636A4" w:rsidP="00B636A4">
      <w:r w:rsidRPr="00624EFF">
        <w:t>At the time of releasing our F&amp;A it</w:t>
      </w:r>
      <w:r>
        <w:t xml:space="preserve"> was not possible to foresee how the AEMC's metering rule change work program would unfold</w:t>
      </w:r>
      <w:r w:rsidRPr="00624EFF">
        <w:t>.</w:t>
      </w:r>
      <w:r w:rsidRPr="0049189D">
        <w:t xml:space="preserve"> </w:t>
      </w:r>
      <w:r>
        <w:t xml:space="preserve">We consider our classification decisions should have regard to the AEMC's approach, wherever possible, but we have in effect been working </w:t>
      </w:r>
      <w:r w:rsidR="00DD565D">
        <w:t>in advance of the</w:t>
      </w:r>
      <w:r>
        <w:t xml:space="preserve"> AEMC's </w:t>
      </w:r>
      <w:r w:rsidR="00DD565D">
        <w:t xml:space="preserve">final </w:t>
      </w:r>
      <w:r>
        <w:t>metering rule change</w:t>
      </w:r>
      <w:r w:rsidR="00DD565D">
        <w:t xml:space="preserve"> determination</w:t>
      </w:r>
      <w:r>
        <w:t xml:space="preserve">. That is, we have been attempting to settle classifications while the manner in which metering services will be provided by the market is still being considered. </w:t>
      </w:r>
    </w:p>
    <w:p w:rsidR="00B636A4" w:rsidRDefault="00B636A4" w:rsidP="00B636A4">
      <w:r>
        <w:t xml:space="preserve">When we released the F&amp;A </w:t>
      </w:r>
      <w:r w:rsidRPr="00105A51">
        <w:t xml:space="preserve">in April 2014 the AEMC had only just commenced its </w:t>
      </w:r>
      <w:r>
        <w:t>metering rule change process</w:t>
      </w:r>
      <w:r w:rsidRPr="00105A51">
        <w:t>. The COAG</w:t>
      </w:r>
      <w:r w:rsidR="009F3B68">
        <w:rPr>
          <w:rStyle w:val="FootnoteReference"/>
        </w:rPr>
        <w:footnoteReference w:id="23"/>
      </w:r>
      <w:r w:rsidRPr="00105A51">
        <w:t xml:space="preserve"> rule change proposal itself </w:t>
      </w:r>
      <w:r>
        <w:t xml:space="preserve">contains limited </w:t>
      </w:r>
      <w:r>
        <w:lastRenderedPageBreak/>
        <w:t xml:space="preserve">detail </w:t>
      </w:r>
      <w:r w:rsidRPr="00105A51">
        <w:t>about residual meter values. It stated the AER may determine “a reasonable exit fee” to recover residual meter asset costs and that the AER may cap such fees.</w:t>
      </w:r>
      <w:r w:rsidR="00323B27">
        <w:rPr>
          <w:rStyle w:val="FootnoteReference"/>
        </w:rPr>
        <w:footnoteReference w:id="24"/>
      </w:r>
      <w:r w:rsidRPr="00105A51">
        <w:t xml:space="preserve"> </w:t>
      </w:r>
    </w:p>
    <w:p w:rsidR="00B636A4" w:rsidRDefault="006A07D8" w:rsidP="00B636A4">
      <w:r>
        <w:t>In developing the rules with respect to competition in metering, t</w:t>
      </w:r>
      <w:r w:rsidR="00B636A4" w:rsidRPr="00105A51">
        <w:t xml:space="preserve">he AEMC recognises that large exit fees for customers wishing to switch to alternative meter providers </w:t>
      </w:r>
      <w:r w:rsidR="00B636A4">
        <w:t>may</w:t>
      </w:r>
      <w:r w:rsidR="00B636A4" w:rsidRPr="00105A51">
        <w:t xml:space="preserve"> hinder development of a competitive market for metering services.</w:t>
      </w:r>
      <w:r w:rsidR="00B636A4">
        <w:rPr>
          <w:rStyle w:val="FootnoteReference"/>
        </w:rPr>
        <w:footnoteReference w:id="25"/>
      </w:r>
      <w:r w:rsidR="00B636A4" w:rsidRPr="00105A51">
        <w:t xml:space="preserve"> The AEMC</w:t>
      </w:r>
      <w:r w:rsidR="00B636A4">
        <w:t xml:space="preserve">'s </w:t>
      </w:r>
      <w:r w:rsidR="00DD565D">
        <w:t>assessment of</w:t>
      </w:r>
      <w:r w:rsidR="00B636A4" w:rsidRPr="00105A51">
        <w:t xml:space="preserve"> the COAG </w:t>
      </w:r>
      <w:r w:rsidR="00B636A4">
        <w:t xml:space="preserve">rule change proposal remains in </w:t>
      </w:r>
      <w:r w:rsidR="00B636A4" w:rsidRPr="00105A51">
        <w:t>process</w:t>
      </w:r>
      <w:r w:rsidR="00DD565D">
        <w:t xml:space="preserve"> until late November 2015</w:t>
      </w:r>
      <w:r w:rsidR="00B636A4" w:rsidRPr="00105A51">
        <w:t>.</w:t>
      </w:r>
      <w:r w:rsidR="001A1EBE">
        <w:rPr>
          <w:rStyle w:val="FootnoteReference"/>
        </w:rPr>
        <w:footnoteReference w:id="26"/>
      </w:r>
      <w:r w:rsidR="00B636A4" w:rsidRPr="00105A51">
        <w:t xml:space="preserve"> We consider the AEMC’s work program on the metering rule change represents an unforeseen circumstance justifying a change in classification approach from </w:t>
      </w:r>
      <w:r w:rsidR="00B636A4">
        <w:t>our</w:t>
      </w:r>
      <w:r w:rsidR="00B636A4" w:rsidRPr="00105A51">
        <w:t xml:space="preserve"> F&amp;A.</w:t>
      </w:r>
      <w:r w:rsidR="00361BEB">
        <w:rPr>
          <w:rStyle w:val="FootnoteReference"/>
        </w:rPr>
        <w:footnoteReference w:id="27"/>
      </w:r>
    </w:p>
    <w:p w:rsidR="00B636A4" w:rsidRPr="00624EFF" w:rsidRDefault="00B636A4" w:rsidP="00B636A4">
      <w:pPr>
        <w:pStyle w:val="Heading3"/>
      </w:pPr>
      <w:bookmarkStart w:id="25" w:name="_Toc416787191"/>
      <w:bookmarkStart w:id="26" w:name="_Toc431295965"/>
      <w:r>
        <w:t>Exit fees</w:t>
      </w:r>
      <w:bookmarkEnd w:id="25"/>
      <w:bookmarkEnd w:id="26"/>
    </w:p>
    <w:p w:rsidR="00B636A4" w:rsidRDefault="00361BEB" w:rsidP="00B636A4">
      <w:pPr>
        <w:rPr>
          <w:rStyle w:val="AERbody"/>
        </w:rPr>
      </w:pPr>
      <w:r>
        <w:rPr>
          <w:rStyle w:val="AERbody"/>
        </w:rPr>
        <w:t>Currently, w</w:t>
      </w:r>
      <w:r w:rsidR="00B636A4">
        <w:rPr>
          <w:rStyle w:val="AERbody"/>
        </w:rPr>
        <w:t>hen a distributor first installs a type 5 or 6 meter, it does not charge customers upfront for the whole cost of the meter. Rather, these costs are recovered over time. If a customer chooses to switch metering providers, the distributor</w:t>
      </w:r>
      <w:r w:rsidR="00EB31D5">
        <w:rPr>
          <w:rStyle w:val="AERbody"/>
        </w:rPr>
        <w:t>-</w:t>
      </w:r>
      <w:r w:rsidR="00B636A4">
        <w:rPr>
          <w:rStyle w:val="AERbody"/>
        </w:rPr>
        <w:t>provided meter is unlikely to have been paid for in full. This creates a residual capital cost.</w:t>
      </w:r>
      <w:r w:rsidR="00400FA4">
        <w:rPr>
          <w:rStyle w:val="FootnoteReference"/>
        </w:rPr>
        <w:footnoteReference w:id="28"/>
      </w:r>
      <w:r w:rsidR="00B636A4">
        <w:rPr>
          <w:rStyle w:val="AERbody"/>
        </w:rPr>
        <w:t xml:space="preserve"> </w:t>
      </w:r>
    </w:p>
    <w:p w:rsidR="00B636A4" w:rsidRDefault="00B636A4" w:rsidP="00323B27">
      <w:r>
        <w:t>In our F&amp;A we classified an alternative control service for the Queensland distributors to recover residual capital costs created by customers switching to another metering provider.</w:t>
      </w:r>
      <w:r>
        <w:rPr>
          <w:rStyle w:val="FootnoteReference"/>
        </w:rPr>
        <w:footnoteReference w:id="29"/>
      </w:r>
      <w:r>
        <w:t xml:space="preserve"> We intended this service would facilitate an exit fee, charged by the distributors to switching customers. The Queensland distributors adopted this approach in their </w:t>
      </w:r>
      <w:r w:rsidR="00896AA2">
        <w:t xml:space="preserve">initial </w:t>
      </w:r>
      <w:r>
        <w:t xml:space="preserve">regulatory proposals. </w:t>
      </w:r>
    </w:p>
    <w:p w:rsidR="00D50C1F" w:rsidRDefault="00E90CBA" w:rsidP="00323B27">
      <w:r>
        <w:rPr>
          <w:rStyle w:val="AERbody"/>
        </w:rPr>
        <w:t>In our preliminary decisions we considered the</w:t>
      </w:r>
      <w:r w:rsidRPr="00D1742D">
        <w:rPr>
          <w:rStyle w:val="AERbody"/>
        </w:rPr>
        <w:t xml:space="preserve"> Queensland distributors' </w:t>
      </w:r>
      <w:r w:rsidR="00323B27">
        <w:rPr>
          <w:rStyle w:val="AERbody"/>
        </w:rPr>
        <w:t>proposed 'exit fees' would present a barrier to customer switching and therefore to the development of competition in the provision of metering services. To allow the Queensland distributors to recover their residual type 5 and 6 meter values, we instead classified an alternative control service that may be charged to all customers with a type 5 or 6 meter on 1 July 2015.</w:t>
      </w:r>
      <w:r w:rsidR="00323B27">
        <w:rPr>
          <w:rStyle w:val="FootnoteReference"/>
        </w:rPr>
        <w:footnoteReference w:id="30"/>
      </w:r>
      <w:r w:rsidR="00323B27">
        <w:rPr>
          <w:rStyle w:val="AERbody"/>
        </w:rPr>
        <w:t xml:space="preserve"> This remains our final decision</w:t>
      </w:r>
      <w:r>
        <w:rPr>
          <w:rStyle w:val="AERbody"/>
        </w:rPr>
        <w:t xml:space="preserve">. </w:t>
      </w:r>
    </w:p>
    <w:p w:rsidR="00B636A4" w:rsidRDefault="00323B27" w:rsidP="00B636A4">
      <w:r>
        <w:lastRenderedPageBreak/>
        <w:t xml:space="preserve">In its revised regulatory proposal, Energex </w:t>
      </w:r>
      <w:r w:rsidR="0019559D">
        <w:t>accepted our preliminary decision on this issue by aligning its charges to address this issue.</w:t>
      </w:r>
      <w:r w:rsidR="0019559D">
        <w:rPr>
          <w:rStyle w:val="FootnoteReference"/>
        </w:rPr>
        <w:footnoteReference w:id="31"/>
      </w:r>
      <w:r w:rsidR="0019559D">
        <w:t xml:space="preserve"> Vector Limited also supported our approach.</w:t>
      </w:r>
      <w:r w:rsidR="0019559D">
        <w:rPr>
          <w:rStyle w:val="FootnoteReference"/>
        </w:rPr>
        <w:footnoteReference w:id="32"/>
      </w:r>
      <w:r w:rsidR="0019559D">
        <w:t xml:space="preserve"> </w:t>
      </w:r>
    </w:p>
    <w:p w:rsidR="00B636A4" w:rsidRDefault="00B636A4" w:rsidP="00B636A4">
      <w:pPr>
        <w:pStyle w:val="Heading3"/>
      </w:pPr>
      <w:bookmarkStart w:id="27" w:name="_Toc416787192"/>
      <w:bookmarkStart w:id="28" w:name="_Toc431295966"/>
      <w:r>
        <w:t>Residual meter value</w:t>
      </w:r>
      <w:bookmarkEnd w:id="27"/>
      <w:bookmarkEnd w:id="28"/>
    </w:p>
    <w:p w:rsidR="00B636A4" w:rsidRPr="00DF31F2" w:rsidRDefault="00B636A4" w:rsidP="00B636A4">
      <w:r w:rsidRPr="00DF31F2">
        <w:t xml:space="preserve">To allow </w:t>
      </w:r>
      <w:r>
        <w:t xml:space="preserve">the Queensland </w:t>
      </w:r>
      <w:r w:rsidRPr="00DF31F2">
        <w:t>distributors to recover their residual metering capital value and their</w:t>
      </w:r>
      <w:r>
        <w:t xml:space="preserve"> administrative costs, our </w:t>
      </w:r>
      <w:r w:rsidR="003C3019">
        <w:t>final</w:t>
      </w:r>
      <w:r w:rsidRPr="00DF31F2">
        <w:t xml:space="preserve"> decision</w:t>
      </w:r>
      <w:r w:rsidR="0019559D">
        <w:t>, consistent with our preliminary decision,</w:t>
      </w:r>
      <w:r w:rsidRPr="00DF31F2">
        <w:t xml:space="preserve"> is to classify </w:t>
      </w:r>
      <w:r w:rsidR="0019559D">
        <w:t xml:space="preserve">three </w:t>
      </w:r>
      <w:r w:rsidRPr="00DF31F2">
        <w:t>separate alternative control services:</w:t>
      </w:r>
    </w:p>
    <w:p w:rsidR="00B636A4" w:rsidRPr="00B636A4" w:rsidRDefault="00B636A4" w:rsidP="00B636A4">
      <w:pPr>
        <w:pStyle w:val="ListNumber"/>
      </w:pPr>
      <w:r w:rsidRPr="001D41D0">
        <w:t>Type 5 or 6 meter reading and maintenance</w:t>
      </w:r>
    </w:p>
    <w:p w:rsidR="00B636A4" w:rsidRPr="00B636A4" w:rsidRDefault="00B636A4" w:rsidP="0019559D">
      <w:pPr>
        <w:pStyle w:val="ListNumber"/>
        <w:numPr>
          <w:ilvl w:val="0"/>
          <w:numId w:val="0"/>
        </w:numPr>
        <w:ind w:left="340"/>
      </w:pPr>
      <w:r w:rsidRPr="001D41D0">
        <w:t>This covers the operating costs incurred by a distributor in operating a meter. Customers may avoid this ACS charge by switching to an alternative metering provider.</w:t>
      </w:r>
    </w:p>
    <w:p w:rsidR="00B636A4" w:rsidRPr="00B636A4" w:rsidRDefault="00B636A4" w:rsidP="00B636A4">
      <w:pPr>
        <w:pStyle w:val="ListNumber"/>
      </w:pPr>
      <w:r w:rsidRPr="001D41D0">
        <w:t xml:space="preserve">Type 5 or 6 meter provision—pre 1 July 2015 </w:t>
      </w:r>
    </w:p>
    <w:p w:rsidR="00B636A4" w:rsidRPr="00B636A4" w:rsidRDefault="00B636A4" w:rsidP="0019559D">
      <w:pPr>
        <w:pStyle w:val="ListNumber"/>
        <w:numPr>
          <w:ilvl w:val="0"/>
          <w:numId w:val="0"/>
        </w:numPr>
        <w:ind w:left="340"/>
      </w:pPr>
      <w:r w:rsidRPr="001D41D0">
        <w:t>This service allows distributors to recover the cost of meters installed before 1 July 2015. The fee for this service will reflect the pool of distributor</w:t>
      </w:r>
      <w:r w:rsidR="004C2026">
        <w:t>-</w:t>
      </w:r>
      <w:r w:rsidRPr="001D41D0">
        <w:t>provided type 5 or 6 meters, both active and redundant, until their value is depreciated away.</w:t>
      </w:r>
    </w:p>
    <w:p w:rsidR="00B636A4" w:rsidRPr="00B636A4" w:rsidRDefault="00B636A4" w:rsidP="00B636A4">
      <w:pPr>
        <w:pStyle w:val="ListNumber"/>
      </w:pPr>
      <w:r w:rsidRPr="001D41D0">
        <w:t xml:space="preserve">Type 5 or 6 meter provision—post 1 July </w:t>
      </w:r>
      <w:r w:rsidRPr="00B636A4">
        <w:t>2015</w:t>
      </w:r>
    </w:p>
    <w:p w:rsidR="00B636A4" w:rsidRPr="00B636A4" w:rsidRDefault="00B636A4" w:rsidP="0019559D">
      <w:pPr>
        <w:pStyle w:val="ListNumber"/>
        <w:numPr>
          <w:ilvl w:val="0"/>
          <w:numId w:val="0"/>
        </w:numPr>
        <w:ind w:left="340"/>
      </w:pPr>
      <w:r w:rsidRPr="001D41D0">
        <w:t xml:space="preserve">This service will allow distributors to recover the cost of a meter installed on or after 1 July 2015.  </w:t>
      </w:r>
    </w:p>
    <w:p w:rsidR="00B636A4" w:rsidRDefault="00B636A4" w:rsidP="00B636A4">
      <w:r w:rsidRPr="00DF31F2">
        <w:t>The above metering services are reflected in appendix A</w:t>
      </w:r>
      <w:r w:rsidR="0019559D">
        <w:t xml:space="preserve"> which details our classification of distribution services</w:t>
      </w:r>
      <w:r>
        <w:t>.</w:t>
      </w:r>
    </w:p>
    <w:p w:rsidR="00B636A4" w:rsidRDefault="00B636A4" w:rsidP="00B636A4">
      <w:pPr>
        <w:rPr>
          <w:rStyle w:val="AERbody"/>
        </w:rPr>
      </w:pPr>
      <w:r>
        <w:rPr>
          <w:rStyle w:val="AERbody"/>
        </w:rPr>
        <w:t>Spreading the residual asset costs across all pre–1 July 2015 customers will avoid large exit fees which might be a barrier to competition. However, we did not find it appropriate that customers switching to alternative providers be required to pay for ongoing operating costs for services they were no longer receiving from the distributor.</w:t>
      </w:r>
    </w:p>
    <w:p w:rsidR="00B636A4" w:rsidRDefault="00B636A4" w:rsidP="00B636A4">
      <w:pPr>
        <w:rPr>
          <w:rStyle w:val="AERbody"/>
        </w:rPr>
      </w:pPr>
      <w:r>
        <w:rPr>
          <w:rStyle w:val="AERbody"/>
        </w:rPr>
        <w:t>After 1 July 2015, customers receiving a new type 5 or 6 meter from a distributor will pay the full capital cost of the meter.</w:t>
      </w:r>
    </w:p>
    <w:p w:rsidR="00B636A4" w:rsidRPr="00F63D0F" w:rsidRDefault="00B636A4" w:rsidP="00B636A4">
      <w:pPr>
        <w:pStyle w:val="Heading3"/>
      </w:pPr>
      <w:bookmarkStart w:id="29" w:name="_Toc413838333"/>
      <w:bookmarkStart w:id="30" w:name="_Toc416787193"/>
      <w:bookmarkStart w:id="31" w:name="_Toc431295967"/>
      <w:r w:rsidRPr="00F63D0F">
        <w:t>Load control</w:t>
      </w:r>
      <w:bookmarkEnd w:id="29"/>
      <w:bookmarkEnd w:id="30"/>
      <w:bookmarkEnd w:id="31"/>
      <w:r w:rsidRPr="00F63D0F">
        <w:t xml:space="preserve"> </w:t>
      </w:r>
    </w:p>
    <w:p w:rsidR="00B636A4" w:rsidRDefault="00B636A4" w:rsidP="00B636A4">
      <w:r w:rsidRPr="00F63D0F">
        <w:t xml:space="preserve">Load control permits a distributor to control an appliance connected at a customer's premises. Distributors use controlled load to reduce demand on the network at peak periods. By doing so, the distributors avoid the need for more expensive investment in network augmentation. </w:t>
      </w:r>
    </w:p>
    <w:p w:rsidR="00B636A4" w:rsidRDefault="00B636A4" w:rsidP="00B636A4">
      <w:r>
        <w:lastRenderedPageBreak/>
        <w:t>We understand that</w:t>
      </w:r>
      <w:r w:rsidR="00C2346B">
        <w:t>,</w:t>
      </w:r>
      <w:r>
        <w:t xml:space="preserve"> in the past</w:t>
      </w:r>
      <w:r w:rsidR="00C2346B">
        <w:t>,</w:t>
      </w:r>
      <w:r>
        <w:t xml:space="preserve"> load control equipment was installed separately from meters. </w:t>
      </w:r>
      <w:r w:rsidRPr="00C928F3">
        <w:t>Modern electronic meters have the capacity to provide load control functions as well as metering functions</w:t>
      </w:r>
      <w:r>
        <w:t xml:space="preserve">. Hence, load control services may now be provided by meters themselves rather than by separate equipment. </w:t>
      </w:r>
    </w:p>
    <w:p w:rsidR="00B636A4" w:rsidRDefault="00B636A4" w:rsidP="00B636A4">
      <w:r>
        <w:t xml:space="preserve">For the avoidance of doubt, </w:t>
      </w:r>
      <w:r w:rsidR="0019559D">
        <w:t>our final decision is that</w:t>
      </w:r>
      <w:r>
        <w:t xml:space="preserve"> 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r w:rsidR="0019559D">
        <w:t xml:space="preserve"> Energex, in its revised regulatory proposal, has acknowledged our clarification.</w:t>
      </w:r>
      <w:r w:rsidR="0019559D">
        <w:rPr>
          <w:rStyle w:val="FootnoteReference"/>
        </w:rPr>
        <w:footnoteReference w:id="33"/>
      </w:r>
      <w:r w:rsidR="0019559D">
        <w:t xml:space="preserve"> </w:t>
      </w:r>
    </w:p>
    <w:p w:rsidR="009D634E" w:rsidRDefault="009D634E" w:rsidP="00361BEB">
      <w:pPr>
        <w:pStyle w:val="Heading3"/>
      </w:pPr>
      <w:bookmarkStart w:id="32" w:name="_Toc431295968"/>
      <w:r>
        <w:t xml:space="preserve">Classification of other </w:t>
      </w:r>
      <w:r w:rsidR="00361BEB">
        <w:t xml:space="preserve">distribution </w:t>
      </w:r>
      <w:r>
        <w:t>services</w:t>
      </w:r>
      <w:bookmarkEnd w:id="32"/>
    </w:p>
    <w:p w:rsidR="00CF7EE3" w:rsidRDefault="00CF7EE3" w:rsidP="00CF7EE3">
      <w:pPr>
        <w:rPr>
          <w:rStyle w:val="AERsuperscript"/>
        </w:rPr>
      </w:pPr>
      <w:r>
        <w:t xml:space="preserve">As noted above, </w:t>
      </w:r>
      <w:r>
        <w:rPr>
          <w:rStyle w:val="AERbody"/>
        </w:rPr>
        <w:t>t</w:t>
      </w:r>
      <w:r w:rsidRPr="0087281D">
        <w:rPr>
          <w:rStyle w:val="AERbody"/>
        </w:rPr>
        <w:t xml:space="preserve">he classification of distribution services must be as set out in </w:t>
      </w:r>
      <w:r>
        <w:rPr>
          <w:rStyle w:val="AERbody"/>
        </w:rPr>
        <w:t xml:space="preserve">our </w:t>
      </w:r>
      <w:r w:rsidRPr="0087281D">
        <w:rPr>
          <w:rStyle w:val="AERbody"/>
        </w:rPr>
        <w:t>F&amp;A unless we consider that unforeseen circumstances justify departing from that proposed classification</w:t>
      </w:r>
      <w:r>
        <w:rPr>
          <w:rStyle w:val="AERbody"/>
        </w:rPr>
        <w:t xml:space="preserve"> in our determination</w:t>
      </w:r>
      <w:r w:rsidRPr="0087281D">
        <w:rPr>
          <w:rStyle w:val="AERbody"/>
        </w:rPr>
        <w:t>.</w:t>
      </w:r>
      <w:r w:rsidRPr="00401AEF">
        <w:rPr>
          <w:rStyle w:val="AERsuperscript"/>
          <w:sz w:val="22"/>
        </w:rPr>
        <w:footnoteReference w:id="34"/>
      </w:r>
      <w:r>
        <w:rPr>
          <w:rStyle w:val="AERbody"/>
        </w:rPr>
        <w:t xml:space="preserve"> </w:t>
      </w:r>
      <w:r w:rsidRPr="00E4302E">
        <w:rPr>
          <w:rStyle w:val="AERsuperscript"/>
        </w:rPr>
        <w:t xml:space="preserve"> </w:t>
      </w:r>
    </w:p>
    <w:p w:rsidR="009D634E" w:rsidRDefault="00CF7EE3" w:rsidP="009D634E">
      <w:r>
        <w:t>For distribution services other than those metering-related services discussed above, we do not consider that there are unforeseen circumstances justifying departure from the classifications as set out in our F&amp;A. Accordingly, our reasons for those classifications remain as set out in the F&amp;A.</w:t>
      </w:r>
      <w:r w:rsidRPr="00401AEF">
        <w:rPr>
          <w:rStyle w:val="AERsuperscript"/>
          <w:sz w:val="22"/>
        </w:rPr>
        <w:footnoteReference w:id="35"/>
      </w:r>
    </w:p>
    <w:p w:rsidR="009D634E" w:rsidRDefault="009D634E" w:rsidP="009D634E"/>
    <w:p w:rsidR="009D634E" w:rsidRDefault="009D634E" w:rsidP="00B636A4"/>
    <w:p w:rsidR="00B636A4" w:rsidRPr="00B636A4" w:rsidRDefault="00B636A4" w:rsidP="00B636A4"/>
    <w:p w:rsidR="00C6660B" w:rsidRDefault="00C6660B" w:rsidP="004C12B7">
      <w:pPr>
        <w:pStyle w:val="Heading7"/>
        <w:sectPr w:rsidR="00C6660B" w:rsidSect="00DE563D">
          <w:pgSz w:w="11906" w:h="16838" w:code="9"/>
          <w:pgMar w:top="1440" w:right="1700" w:bottom="1582" w:left="1729" w:header="720" w:footer="0" w:gutter="0"/>
          <w:cols w:space="720"/>
          <w:docGrid w:linePitch="326"/>
        </w:sectPr>
      </w:pPr>
    </w:p>
    <w:p w:rsidR="004C12B7" w:rsidRDefault="00D21498" w:rsidP="004C12B7">
      <w:pPr>
        <w:pStyle w:val="Heading7"/>
      </w:pPr>
      <w:bookmarkStart w:id="33" w:name="_Toc431295969"/>
      <w:r>
        <w:lastRenderedPageBreak/>
        <w:t xml:space="preserve">AER </w:t>
      </w:r>
      <w:r w:rsidR="007643CD">
        <w:t>final</w:t>
      </w:r>
      <w:r>
        <w:t xml:space="preserve"> decision on classification of services</w:t>
      </w:r>
      <w:r w:rsidR="00B835AD">
        <w:t xml:space="preserve"> in Queensland</w:t>
      </w:r>
      <w:bookmarkEnd w:id="33"/>
    </w:p>
    <w:p w:rsidR="00B636A4" w:rsidRPr="00013157" w:rsidRDefault="00B636A4" w:rsidP="00B636A4"/>
    <w:tbl>
      <w:tblPr>
        <w:tblStyle w:val="AERtable-text1"/>
        <w:tblW w:w="0" w:type="auto"/>
        <w:tblInd w:w="0" w:type="dxa"/>
        <w:tblLook w:val="01E0" w:firstRow="1" w:lastRow="1" w:firstColumn="1" w:lastColumn="1" w:noHBand="0" w:noVBand="0"/>
      </w:tblPr>
      <w:tblGrid>
        <w:gridCol w:w="3560"/>
        <w:gridCol w:w="6637"/>
        <w:gridCol w:w="1971"/>
        <w:gridCol w:w="1864"/>
      </w:tblGrid>
      <w:tr w:rsidR="0019559D" w:rsidRPr="00E36FB3" w:rsidTr="0019559D">
        <w:trPr>
          <w:cnfStyle w:val="100000000000" w:firstRow="1" w:lastRow="0" w:firstColumn="0" w:lastColumn="0" w:oddVBand="0" w:evenVBand="0" w:oddHBand="0" w:evenHBand="0" w:firstRowFirstColumn="0" w:firstRowLastColumn="0" w:lastRowFirstColumn="0" w:lastRowLastColumn="0"/>
          <w:trHeight w:val="697"/>
          <w:tblHeader/>
        </w:trPr>
        <w:tc>
          <w:tcPr>
            <w:tcW w:w="3560" w:type="dxa"/>
          </w:tcPr>
          <w:p w:rsidR="00B636A4" w:rsidRPr="00A811CB" w:rsidRDefault="00B636A4" w:rsidP="00B636A4">
            <w:pPr>
              <w:pStyle w:val="AERtabletextleft"/>
              <w:rPr>
                <w:rStyle w:val="AERtextsize8"/>
                <w:color w:val="FFFFFF" w:themeColor="background1"/>
              </w:rPr>
            </w:pPr>
            <w:r w:rsidRPr="00A811CB">
              <w:rPr>
                <w:rStyle w:val="AERtextsize8"/>
                <w:color w:val="FFFFFF" w:themeColor="background1"/>
              </w:rPr>
              <w:t>Service group</w:t>
            </w:r>
          </w:p>
        </w:tc>
        <w:tc>
          <w:tcPr>
            <w:tcW w:w="6637" w:type="dxa"/>
          </w:tcPr>
          <w:p w:rsidR="00B636A4" w:rsidRPr="00A811CB" w:rsidRDefault="00B636A4" w:rsidP="00E3248E">
            <w:pPr>
              <w:pStyle w:val="AERtabletextleft"/>
              <w:rPr>
                <w:rStyle w:val="AERtextsize8"/>
                <w:color w:val="FFFFFF" w:themeColor="background1"/>
              </w:rPr>
            </w:pPr>
            <w:r w:rsidRPr="00A811CB">
              <w:rPr>
                <w:rStyle w:val="AERtextsize8"/>
                <w:color w:val="FFFFFF" w:themeColor="background1"/>
              </w:rPr>
              <w:t>Further description (if any)</w:t>
            </w:r>
          </w:p>
        </w:tc>
        <w:tc>
          <w:tcPr>
            <w:tcW w:w="1971" w:type="dxa"/>
          </w:tcPr>
          <w:p w:rsidR="00B636A4" w:rsidRPr="00A811CB" w:rsidRDefault="00B636A4" w:rsidP="003C3019">
            <w:pPr>
              <w:pStyle w:val="AERtabletextleft"/>
              <w:rPr>
                <w:rStyle w:val="AERtextsize8"/>
                <w:color w:val="FFFFFF" w:themeColor="background1"/>
              </w:rPr>
            </w:pPr>
            <w:r w:rsidRPr="00A811CB">
              <w:rPr>
                <w:rStyle w:val="AERtextsize8"/>
                <w:color w:val="FFFFFF" w:themeColor="background1"/>
              </w:rPr>
              <w:t xml:space="preserve">AER </w:t>
            </w:r>
            <w:r w:rsidR="003C3019" w:rsidRPr="00A811CB">
              <w:rPr>
                <w:rStyle w:val="AERtextsize8"/>
                <w:color w:val="FFFFFF" w:themeColor="background1"/>
              </w:rPr>
              <w:t>final</w:t>
            </w:r>
            <w:r w:rsidRPr="00A811CB">
              <w:rPr>
                <w:rStyle w:val="AERtextsize8"/>
                <w:color w:val="FFFFFF" w:themeColor="background1"/>
              </w:rPr>
              <w:t xml:space="preserve"> decisions</w:t>
            </w:r>
            <w:r w:rsidR="00104366">
              <w:rPr>
                <w:rStyle w:val="AERtextsize8"/>
                <w:color w:val="FFFFFF" w:themeColor="background1"/>
              </w:rPr>
              <w:t xml:space="preserve"> –</w:t>
            </w:r>
            <w:r w:rsidRPr="00A811CB">
              <w:rPr>
                <w:rStyle w:val="AERtextsize8"/>
                <w:color w:val="FFFFFF" w:themeColor="background1"/>
              </w:rPr>
              <w:t xml:space="preserve"> classification 2015–20</w:t>
            </w:r>
          </w:p>
        </w:tc>
        <w:tc>
          <w:tcPr>
            <w:tcW w:w="1864" w:type="dxa"/>
          </w:tcPr>
          <w:p w:rsidR="00B636A4" w:rsidRPr="00A811CB" w:rsidRDefault="00B636A4" w:rsidP="00B636A4">
            <w:pPr>
              <w:pStyle w:val="AERtabletextleft"/>
              <w:rPr>
                <w:rStyle w:val="AERtextsize8"/>
                <w:color w:val="FFFFFF" w:themeColor="background1"/>
              </w:rPr>
            </w:pPr>
            <w:r w:rsidRPr="00A811CB">
              <w:rPr>
                <w:rStyle w:val="AERtextsize8"/>
                <w:color w:val="FFFFFF" w:themeColor="background1"/>
              </w:rPr>
              <w:t>Current classification 2010–15</w:t>
            </w:r>
          </w:p>
        </w:tc>
      </w:tr>
      <w:tr w:rsidR="00B636A4" w:rsidRPr="00B835AD" w:rsidTr="0019559D">
        <w:trPr>
          <w:trHeight w:val="409"/>
        </w:trPr>
        <w:tc>
          <w:tcPr>
            <w:tcW w:w="14032" w:type="dxa"/>
            <w:gridSpan w:val="4"/>
          </w:tcPr>
          <w:p w:rsidR="00B636A4" w:rsidRPr="00B835AD" w:rsidRDefault="00B636A4" w:rsidP="00B636A4">
            <w:pPr>
              <w:pStyle w:val="AERtabletextleft"/>
              <w:rPr>
                <w:rStyle w:val="Strong"/>
              </w:rPr>
            </w:pPr>
            <w:r w:rsidRPr="00B835AD">
              <w:rPr>
                <w:rStyle w:val="Strong"/>
              </w:rPr>
              <w:t>AER Service group— Network services</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Planning the network</w:t>
            </w:r>
          </w:p>
        </w:tc>
        <w:tc>
          <w:tcPr>
            <w:tcW w:w="6637" w:type="dxa"/>
          </w:tcPr>
          <w:p w:rsidR="00B636A4" w:rsidRPr="0019559D" w:rsidRDefault="00B636A4" w:rsidP="00B636A4">
            <w:pPr>
              <w:pStyle w:val="AERtabletextleft"/>
              <w:rPr>
                <w:rStyle w:val="AERtextsize8"/>
              </w:rPr>
            </w:pPr>
            <w:r w:rsidRPr="0019559D">
              <w:rPr>
                <w:rStyle w:val="AERtextsize8"/>
              </w:rPr>
              <w:t>Network asset - assessment of asset requirements involving investment, management and delivery including risk and feasibility assessment and estimating and cost planning.</w:t>
            </w:r>
          </w:p>
          <w:p w:rsidR="00B636A4" w:rsidRPr="0019559D" w:rsidRDefault="00B636A4" w:rsidP="00B636A4">
            <w:pPr>
              <w:pStyle w:val="AERtabletextleft"/>
              <w:rPr>
                <w:rStyle w:val="AERtextsize8"/>
              </w:rPr>
            </w:pPr>
            <w:r w:rsidRPr="0019559D">
              <w:rPr>
                <w:rStyle w:val="AERtextsize8"/>
              </w:rPr>
              <w:t>Demand management - the identification and development of non-network options to address forecast network limitations.</w:t>
            </w:r>
          </w:p>
          <w:p w:rsidR="00B636A4" w:rsidRPr="0019559D" w:rsidRDefault="00B636A4" w:rsidP="00B636A4">
            <w:pPr>
              <w:pStyle w:val="AERtabletextleft"/>
              <w:rPr>
                <w:rStyle w:val="AERtextsize8"/>
              </w:rPr>
            </w:pPr>
            <w:r w:rsidRPr="0019559D">
              <w:rPr>
                <w:rStyle w:val="AERtextsize8"/>
              </w:rPr>
              <w:t xml:space="preserve">Network forecasting </w:t>
            </w:r>
            <w:r w:rsidRPr="0019559D">
              <w:rPr>
                <w:rStyle w:val="AERtextsize8"/>
              </w:rPr>
              <w:softHyphen/>
              <w:t>- analysis of network demand to enable the development of the capital program of works.</w:t>
            </w:r>
            <w:r w:rsidRPr="0019559D">
              <w:rPr>
                <w:rStyle w:val="AERtextsize8"/>
              </w:rPr>
              <w:tab/>
            </w:r>
          </w:p>
          <w:p w:rsidR="00B636A4" w:rsidRPr="0019559D" w:rsidRDefault="00B636A4" w:rsidP="00B636A4">
            <w:pPr>
              <w:pStyle w:val="AERtabletextleft"/>
              <w:rPr>
                <w:rStyle w:val="AERtextsize8"/>
              </w:rPr>
            </w:pPr>
            <w:r w:rsidRPr="0019559D">
              <w:rPr>
                <w:rStyle w:val="AERtextsize8"/>
              </w:rPr>
              <w:t>Network business strategy development - strategic initiatives development and management including business improvement/efficiency initiatives.</w:t>
            </w:r>
          </w:p>
          <w:p w:rsidR="00B636A4" w:rsidRPr="0019559D" w:rsidRDefault="00B636A4" w:rsidP="00B636A4">
            <w:pPr>
              <w:pStyle w:val="AERtabletextleft"/>
              <w:rPr>
                <w:rStyle w:val="AERtextsize8"/>
              </w:rPr>
            </w:pPr>
            <w:r w:rsidRPr="0019559D">
              <w:rPr>
                <w:rStyle w:val="AERtextsize8"/>
              </w:rPr>
              <w:t>Governance - developing policies, procedures and standards.</w:t>
            </w:r>
          </w:p>
          <w:p w:rsidR="00B636A4" w:rsidRPr="0019559D" w:rsidRDefault="00B636A4" w:rsidP="00B636A4">
            <w:pPr>
              <w:pStyle w:val="AERtabletextleft"/>
              <w:rPr>
                <w:rStyle w:val="AERtextsize8"/>
              </w:rPr>
            </w:pPr>
            <w:r w:rsidRPr="0019559D">
              <w:rPr>
                <w:rStyle w:val="AERtextsize8"/>
              </w:rPr>
              <w:t>Regulatory planning as required by the National Electricity Rules (rules).</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rPr>
          <w:trHeight w:val="906"/>
        </w:trPr>
        <w:tc>
          <w:tcPr>
            <w:tcW w:w="3560" w:type="dxa"/>
          </w:tcPr>
          <w:p w:rsidR="00B636A4" w:rsidRPr="0019559D" w:rsidRDefault="00B636A4" w:rsidP="00B636A4">
            <w:pPr>
              <w:pStyle w:val="AERtabletextleft"/>
              <w:rPr>
                <w:rStyle w:val="AERtextsize8"/>
              </w:rPr>
            </w:pPr>
            <w:r w:rsidRPr="0019559D">
              <w:rPr>
                <w:rStyle w:val="AERtextsize8"/>
              </w:rPr>
              <w:t>Designing the network</w:t>
            </w:r>
          </w:p>
        </w:tc>
        <w:tc>
          <w:tcPr>
            <w:tcW w:w="6637" w:type="dxa"/>
          </w:tcPr>
          <w:p w:rsidR="00B636A4" w:rsidRPr="0019559D" w:rsidRDefault="00B636A4" w:rsidP="00B636A4">
            <w:pPr>
              <w:pStyle w:val="AERtabletextleft"/>
              <w:rPr>
                <w:rStyle w:val="AERtextsize8"/>
              </w:rPr>
            </w:pPr>
            <w:r w:rsidRPr="0019559D">
              <w:rPr>
                <w:rStyle w:val="AERtextsize8"/>
              </w:rPr>
              <w:t>Creation of a plan or the standards and criteria for network construction. Includes developing design standards, protection engineering and designs for augmentation and extensions to the shared network.</w:t>
            </w:r>
            <w:r w:rsidRPr="00A811CB">
              <w:rPr>
                <w:rStyle w:val="AERtextsize8"/>
                <w:vertAlign w:val="superscript"/>
              </w:rPr>
              <w:footnoteReference w:id="36"/>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2718"/>
        </w:trPr>
        <w:tc>
          <w:tcPr>
            <w:tcW w:w="3560" w:type="dxa"/>
          </w:tcPr>
          <w:p w:rsidR="00B636A4" w:rsidRPr="0019559D" w:rsidRDefault="00B636A4" w:rsidP="00B636A4">
            <w:pPr>
              <w:pStyle w:val="AERtabletextleft"/>
              <w:rPr>
                <w:rStyle w:val="AERtextsize8"/>
              </w:rPr>
            </w:pPr>
          </w:p>
          <w:p w:rsidR="00B636A4" w:rsidRPr="0019559D" w:rsidRDefault="00B636A4" w:rsidP="00B636A4">
            <w:pPr>
              <w:pStyle w:val="AERtabletextleft"/>
              <w:rPr>
                <w:rStyle w:val="AERtextsize8"/>
              </w:rPr>
            </w:pPr>
            <w:r w:rsidRPr="0019559D">
              <w:rPr>
                <w:rStyle w:val="AERtextsize8"/>
              </w:rPr>
              <w:t>Constructing the network</w:t>
            </w:r>
          </w:p>
          <w:p w:rsidR="00B636A4" w:rsidRPr="0019559D" w:rsidRDefault="00B636A4" w:rsidP="00B636A4">
            <w:pPr>
              <w:pStyle w:val="AERtabletextleft"/>
              <w:rPr>
                <w:rStyle w:val="AERtextsize8"/>
              </w:rPr>
            </w:pPr>
            <w:r w:rsidRPr="0019559D">
              <w:rPr>
                <w:rStyle w:val="AERtextsize8"/>
              </w:rPr>
              <w:t xml:space="preserve"> </w:t>
            </w:r>
          </w:p>
        </w:tc>
        <w:tc>
          <w:tcPr>
            <w:tcW w:w="6637" w:type="dxa"/>
          </w:tcPr>
          <w:p w:rsidR="00B636A4" w:rsidRPr="0019559D" w:rsidRDefault="00B636A4" w:rsidP="00B636A4">
            <w:pPr>
              <w:pStyle w:val="AERtabletextleft"/>
              <w:rPr>
                <w:rStyle w:val="AERtextsize8"/>
              </w:rPr>
            </w:pPr>
            <w:r w:rsidRPr="0019559D">
              <w:rPr>
                <w:rStyle w:val="AERtextsize8"/>
              </w:rPr>
              <w:t>Network construction, augmenting the shared network and extensions of shared network.</w:t>
            </w:r>
          </w:p>
          <w:p w:rsidR="00B636A4" w:rsidRPr="0019559D" w:rsidRDefault="00B636A4" w:rsidP="00B636A4">
            <w:pPr>
              <w:pStyle w:val="AERtabletextleft"/>
              <w:rPr>
                <w:rStyle w:val="AERtextsize8"/>
              </w:rPr>
            </w:pPr>
            <w:r w:rsidRPr="0019559D">
              <w:rPr>
                <w:rStyle w:val="AERtextsize8"/>
              </w:rPr>
              <w:t>Project planning and works management (works program development, procurement, vendor management, contract management, work scheduling and dispatching).</w:t>
            </w:r>
          </w:p>
          <w:p w:rsidR="00B636A4" w:rsidRPr="0019559D" w:rsidRDefault="00B636A4" w:rsidP="00B636A4">
            <w:pPr>
              <w:pStyle w:val="AERtabletextleft"/>
              <w:rPr>
                <w:rStyle w:val="AERtextsize8"/>
              </w:rPr>
            </w:pPr>
            <w:r w:rsidRPr="0019559D">
              <w:rPr>
                <w:rStyle w:val="AERtextsize8"/>
              </w:rPr>
              <w:t>Management of environmental issues.</w:t>
            </w:r>
          </w:p>
          <w:p w:rsidR="00B636A4" w:rsidRPr="0019559D" w:rsidRDefault="00B636A4" w:rsidP="00B636A4">
            <w:pPr>
              <w:pStyle w:val="AERtabletextleft"/>
              <w:rPr>
                <w:rStyle w:val="AERtextsize8"/>
              </w:rPr>
            </w:pPr>
            <w:r w:rsidRPr="0019559D">
              <w:rPr>
                <w:rStyle w:val="AERtextsize8"/>
              </w:rPr>
              <w:t>Asset deployment and commissioning of shared network assets.</w:t>
            </w:r>
          </w:p>
          <w:p w:rsidR="00B636A4" w:rsidRPr="0019559D" w:rsidRDefault="00B636A4" w:rsidP="00B636A4">
            <w:pPr>
              <w:pStyle w:val="AERtabletextleft"/>
              <w:rPr>
                <w:rStyle w:val="AERtextsize8"/>
              </w:rPr>
            </w:pPr>
            <w:r w:rsidRPr="0019559D">
              <w:rPr>
                <w:rStyle w:val="AERtextsize8"/>
              </w:rPr>
              <w:t>Asset relocation (other than those undertaken at a customer’s request).</w:t>
            </w:r>
          </w:p>
          <w:p w:rsidR="00B636A4" w:rsidRPr="0019559D" w:rsidRDefault="00B636A4" w:rsidP="00B636A4">
            <w:pPr>
              <w:pStyle w:val="AERtabletextleft"/>
              <w:rPr>
                <w:rStyle w:val="AERtextsize8"/>
              </w:rPr>
            </w:pPr>
            <w:r w:rsidRPr="0019559D">
              <w:rPr>
                <w:rStyle w:val="AERtextsize8"/>
              </w:rPr>
              <w:t>Installing load control (external to a meter) on customer premises.</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c>
          <w:tcPr>
            <w:tcW w:w="3560" w:type="dxa"/>
          </w:tcPr>
          <w:p w:rsidR="00B636A4" w:rsidRPr="0019559D" w:rsidRDefault="00B636A4" w:rsidP="00B636A4">
            <w:pPr>
              <w:pStyle w:val="AERtabletextleft"/>
              <w:rPr>
                <w:rStyle w:val="AERtextsize8"/>
              </w:rPr>
            </w:pPr>
          </w:p>
          <w:p w:rsidR="00B636A4" w:rsidRPr="0019559D" w:rsidRDefault="00B636A4" w:rsidP="00B636A4">
            <w:pPr>
              <w:pStyle w:val="AERtabletextleft"/>
              <w:rPr>
                <w:rStyle w:val="AERtextsize8"/>
              </w:rPr>
            </w:pPr>
            <w:r w:rsidRPr="0019559D">
              <w:rPr>
                <w:rStyle w:val="AERtextsize8"/>
              </w:rPr>
              <w:t>Maintaining the network</w:t>
            </w:r>
          </w:p>
          <w:p w:rsidR="00B636A4" w:rsidRPr="0019559D" w:rsidRDefault="00B636A4" w:rsidP="00B636A4">
            <w:pPr>
              <w:pStyle w:val="AERtabletextleft"/>
              <w:rPr>
                <w:rStyle w:val="AERtextsize8"/>
              </w:rPr>
            </w:pPr>
          </w:p>
        </w:tc>
        <w:tc>
          <w:tcPr>
            <w:tcW w:w="6637" w:type="dxa"/>
          </w:tcPr>
          <w:p w:rsidR="00B636A4" w:rsidRPr="0019559D" w:rsidRDefault="00B636A4" w:rsidP="00B636A4">
            <w:pPr>
              <w:pStyle w:val="AERtabletextleft"/>
              <w:rPr>
                <w:rStyle w:val="AERtextsize8"/>
              </w:rPr>
            </w:pPr>
            <w:r w:rsidRPr="0019559D">
              <w:rPr>
                <w:rStyle w:val="AERtextsize8"/>
              </w:rPr>
              <w:t>Planned maintenance – activities carried out to reduce the probability of failure or performance degradation of a network asset.</w:t>
            </w:r>
          </w:p>
          <w:p w:rsidR="00B636A4" w:rsidRPr="0019559D" w:rsidRDefault="00B636A4" w:rsidP="00B636A4">
            <w:pPr>
              <w:pStyle w:val="AERtabletextleft"/>
              <w:rPr>
                <w:rStyle w:val="AERtextsize8"/>
              </w:rPr>
            </w:pPr>
            <w:r w:rsidRPr="0019559D">
              <w:rPr>
                <w:rStyle w:val="AERtextsize8"/>
              </w:rPr>
              <w:t>Corrective – activities undertaken to detect, isolate and rectify a fault so that the failed equipment, machine or system can be restored to normal operable state.</w:t>
            </w:r>
          </w:p>
          <w:p w:rsidR="00B636A4" w:rsidRPr="0019559D" w:rsidRDefault="00B636A4" w:rsidP="00B636A4">
            <w:pPr>
              <w:pStyle w:val="AERtabletextleft"/>
              <w:rPr>
                <w:rStyle w:val="AERtextsize8"/>
              </w:rPr>
            </w:pPr>
            <w:r w:rsidRPr="0019559D">
              <w:rPr>
                <w:rStyle w:val="AERtextsize8"/>
              </w:rPr>
              <w:t>Work to restore a failed component of the distribution system to an operational state.</w:t>
            </w:r>
          </w:p>
          <w:p w:rsidR="00B636A4" w:rsidRPr="0019559D" w:rsidRDefault="00B636A4" w:rsidP="00B636A4">
            <w:pPr>
              <w:pStyle w:val="AERtabletextleft"/>
              <w:rPr>
                <w:rStyle w:val="AERtextsize8"/>
              </w:rPr>
            </w:pPr>
            <w:r w:rsidRPr="0019559D">
              <w:rPr>
                <w:rStyle w:val="AERtextsize8"/>
              </w:rPr>
              <w:t>Maintaining load control devices (external to a meter) on customer premises.</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Operating the network</w:t>
            </w:r>
          </w:p>
        </w:tc>
        <w:tc>
          <w:tcPr>
            <w:tcW w:w="6637" w:type="dxa"/>
          </w:tcPr>
          <w:p w:rsidR="00B636A4" w:rsidRPr="0019559D" w:rsidRDefault="00B636A4" w:rsidP="00B636A4">
            <w:pPr>
              <w:pStyle w:val="AERtabletextleft"/>
              <w:rPr>
                <w:rStyle w:val="AERtextsize8"/>
              </w:rPr>
            </w:pPr>
            <w:r w:rsidRPr="0019559D">
              <w:rPr>
                <w:rStyle w:val="AERtextsize8"/>
              </w:rPr>
              <w:t>Network control and operation.</w:t>
            </w:r>
          </w:p>
          <w:p w:rsidR="00B636A4" w:rsidRPr="0019559D" w:rsidRDefault="00B636A4" w:rsidP="00B636A4">
            <w:pPr>
              <w:pStyle w:val="AERtabletextleft"/>
              <w:rPr>
                <w:rStyle w:val="AERtextsize8"/>
              </w:rPr>
            </w:pPr>
            <w:r w:rsidRPr="0019559D">
              <w:rPr>
                <w:rStyle w:val="AERtextsize8"/>
              </w:rPr>
              <w:t>Outage management.</w:t>
            </w:r>
          </w:p>
          <w:p w:rsidR="00B636A4" w:rsidRPr="0019559D" w:rsidRDefault="00B636A4" w:rsidP="00B636A4">
            <w:pPr>
              <w:pStyle w:val="AERtabletextleft"/>
              <w:rPr>
                <w:rStyle w:val="AERtextsize8"/>
              </w:rPr>
            </w:pPr>
            <w:r w:rsidRPr="0019559D">
              <w:rPr>
                <w:rStyle w:val="AERtextsize8"/>
              </w:rPr>
              <w:t>Emergency management and response.</w:t>
            </w:r>
          </w:p>
          <w:p w:rsidR="00B636A4" w:rsidRPr="0019559D" w:rsidRDefault="00B636A4" w:rsidP="00B636A4">
            <w:pPr>
              <w:pStyle w:val="AERtabletextleft"/>
              <w:rPr>
                <w:rStyle w:val="AERtextsize8"/>
              </w:rPr>
            </w:pPr>
            <w:r w:rsidRPr="0019559D">
              <w:rPr>
                <w:rStyle w:val="AERtextsize8"/>
              </w:rPr>
              <w:t>Field operations.</w:t>
            </w:r>
          </w:p>
          <w:p w:rsidR="00B636A4" w:rsidRPr="0019559D" w:rsidRDefault="00B636A4" w:rsidP="00B636A4">
            <w:pPr>
              <w:pStyle w:val="AERtabletextleft"/>
              <w:rPr>
                <w:rStyle w:val="AERtextsize8"/>
              </w:rPr>
            </w:pPr>
            <w:r w:rsidRPr="0019559D">
              <w:rPr>
                <w:rStyle w:val="AERtextsize8"/>
              </w:rPr>
              <w:t>Switching and testing for network purposes.</w:t>
            </w:r>
          </w:p>
          <w:p w:rsidR="00B636A4" w:rsidRPr="0019559D" w:rsidRDefault="00B636A4" w:rsidP="00B636A4">
            <w:pPr>
              <w:pStyle w:val="AERtabletextleft"/>
              <w:rPr>
                <w:rStyle w:val="AERtextsize8"/>
              </w:rPr>
            </w:pPr>
            <w:r w:rsidRPr="0019559D">
              <w:rPr>
                <w:rStyle w:val="AERtextsize8"/>
              </w:rPr>
              <w:t>Scheduling and controlling the switching of controllable load for network purposes.</w:t>
            </w:r>
          </w:p>
          <w:p w:rsidR="00B636A4" w:rsidRPr="0019559D" w:rsidRDefault="00B636A4" w:rsidP="00B636A4">
            <w:pPr>
              <w:pStyle w:val="AERtabletextleft"/>
              <w:rPr>
                <w:rStyle w:val="AERtextsize8"/>
              </w:rPr>
            </w:pPr>
            <w:r w:rsidRPr="0019559D">
              <w:rPr>
                <w:rStyle w:val="AERtextsize8"/>
              </w:rPr>
              <w:t>Operation of load control devices (external to a meter) on customer premises.</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t>Administrative support for provision of network services</w:t>
            </w:r>
          </w:p>
        </w:tc>
        <w:tc>
          <w:tcPr>
            <w:tcW w:w="6637" w:type="dxa"/>
          </w:tcPr>
          <w:p w:rsidR="00B636A4" w:rsidRPr="0019559D" w:rsidRDefault="00B636A4" w:rsidP="00B636A4">
            <w:pPr>
              <w:pStyle w:val="AERtabletextleft"/>
              <w:rPr>
                <w:rStyle w:val="AERtextsize8"/>
              </w:rPr>
            </w:pPr>
            <w:r w:rsidRPr="0019559D">
              <w:rPr>
                <w:rStyle w:val="AERtextsize8"/>
              </w:rPr>
              <w:t xml:space="preserve">Customer interactions including network product development, customer service management/call centre, complaints and enquiries, record management and network </w:t>
            </w:r>
            <w:r w:rsidRPr="0019559D">
              <w:rPr>
                <w:rStyle w:val="AERtextsize8"/>
              </w:rPr>
              <w:lastRenderedPageBreak/>
              <w:t>claim processing.</w:t>
            </w:r>
          </w:p>
          <w:p w:rsidR="00B636A4" w:rsidRPr="0019559D" w:rsidRDefault="00B636A4" w:rsidP="00B636A4">
            <w:pPr>
              <w:pStyle w:val="AERtabletextleft"/>
              <w:rPr>
                <w:rStyle w:val="AERtextsize8"/>
              </w:rPr>
            </w:pPr>
            <w:r w:rsidRPr="0019559D">
              <w:rPr>
                <w:rStyle w:val="AERtextsize8"/>
              </w:rPr>
              <w:t>Market operations: includes revenue management, network billing, processing of service order requests, and market notifications of retailer changes.</w:t>
            </w:r>
          </w:p>
          <w:p w:rsidR="00B636A4" w:rsidRPr="0019559D" w:rsidRDefault="00B636A4" w:rsidP="00B636A4">
            <w:pPr>
              <w:pStyle w:val="AERtabletextleft"/>
              <w:rPr>
                <w:rStyle w:val="AERtextsize8"/>
              </w:rPr>
            </w:pPr>
            <w:r w:rsidRPr="0019559D">
              <w:rPr>
                <w:rStyle w:val="AERtextsize8"/>
              </w:rPr>
              <w:t>National Metering Identifier (NMI) establishment, discovery requests and classification in accordance with the rules.</w:t>
            </w:r>
          </w:p>
          <w:p w:rsidR="00B636A4" w:rsidRPr="0019559D" w:rsidRDefault="00B636A4" w:rsidP="00B636A4">
            <w:pPr>
              <w:pStyle w:val="AERtabletextleft"/>
              <w:rPr>
                <w:rStyle w:val="AERtextsize8"/>
              </w:rPr>
            </w:pPr>
            <w:r w:rsidRPr="0019559D">
              <w:rPr>
                <w:rStyle w:val="AERtextsize8"/>
              </w:rPr>
              <w:t>Populate and maintain NMI standing data in Market Settlement and Transfer Solution in accordance with the rules.</w:t>
            </w:r>
          </w:p>
          <w:p w:rsidR="00B636A4" w:rsidRPr="0019559D" w:rsidRDefault="00B636A4" w:rsidP="00B636A4">
            <w:pPr>
              <w:pStyle w:val="AERtabletextleft"/>
              <w:rPr>
                <w:rStyle w:val="AERtextsize8"/>
              </w:rPr>
            </w:pPr>
            <w:r w:rsidRPr="0019559D">
              <w:rPr>
                <w:rStyle w:val="AERtextsize8"/>
              </w:rPr>
              <w:t>Processing and publication of notifications of new connections and alterations.</w:t>
            </w:r>
          </w:p>
          <w:p w:rsidR="00B636A4" w:rsidRPr="0019559D" w:rsidRDefault="00B636A4" w:rsidP="00B636A4">
            <w:pPr>
              <w:pStyle w:val="AERtabletextleft"/>
              <w:rPr>
                <w:rStyle w:val="AERtextsize8"/>
              </w:rPr>
            </w:pPr>
            <w:r w:rsidRPr="0019559D">
              <w:rPr>
                <w:rStyle w:val="AERtextsize8"/>
              </w:rPr>
              <w:t>Pricing strategy and development of pricing proposals.</w:t>
            </w:r>
          </w:p>
          <w:p w:rsidR="00B636A4" w:rsidRPr="0019559D" w:rsidRDefault="00B636A4" w:rsidP="00B636A4">
            <w:pPr>
              <w:pStyle w:val="AERtabletextleft"/>
              <w:rPr>
                <w:rStyle w:val="AERtextsize8"/>
              </w:rPr>
            </w:pPr>
            <w:r w:rsidRPr="0019559D">
              <w:rPr>
                <w:rStyle w:val="AERtextsize8"/>
              </w:rPr>
              <w:t>Financial and commercial management.</w:t>
            </w:r>
          </w:p>
          <w:p w:rsidR="00B636A4" w:rsidRPr="0019559D" w:rsidRDefault="00B636A4" w:rsidP="00B636A4">
            <w:pPr>
              <w:pStyle w:val="AERtabletextleft"/>
              <w:rPr>
                <w:rStyle w:val="AERtextsize8"/>
              </w:rPr>
            </w:pPr>
            <w:r w:rsidRPr="0019559D">
              <w:rPr>
                <w:rStyle w:val="AERtextsize8"/>
              </w:rPr>
              <w:t>Compliance monitoring and reporting.</w:t>
            </w:r>
          </w:p>
          <w:p w:rsidR="00B636A4" w:rsidRPr="0019559D" w:rsidRDefault="00B636A4" w:rsidP="00B636A4">
            <w:pPr>
              <w:pStyle w:val="AERtabletextleft"/>
              <w:rPr>
                <w:rStyle w:val="AERtextsize8"/>
              </w:rPr>
            </w:pPr>
            <w:r w:rsidRPr="0019559D">
              <w:rPr>
                <w:rStyle w:val="AERtextsize8"/>
              </w:rPr>
              <w:t>Procurement activities.</w:t>
            </w:r>
          </w:p>
          <w:p w:rsidR="00B636A4" w:rsidRPr="0019559D" w:rsidRDefault="00B636A4" w:rsidP="00B636A4">
            <w:pPr>
              <w:pStyle w:val="AERtabletextleft"/>
              <w:rPr>
                <w:rStyle w:val="AERtextsize8"/>
              </w:rPr>
            </w:pPr>
            <w:r w:rsidRPr="0019559D">
              <w:rPr>
                <w:rStyle w:val="AERtextsize8"/>
              </w:rPr>
              <w:t>Technical and safety training of distributor staff.</w:t>
            </w:r>
          </w:p>
          <w:p w:rsidR="00B636A4" w:rsidRPr="0019559D" w:rsidRDefault="00B636A4" w:rsidP="00B636A4">
            <w:pPr>
              <w:pStyle w:val="AERtabletextleft"/>
              <w:rPr>
                <w:rStyle w:val="AERtextsize8"/>
              </w:rPr>
            </w:pPr>
            <w:r w:rsidRPr="0019559D">
              <w:rPr>
                <w:rStyle w:val="AERtextsize8"/>
              </w:rPr>
              <w:t>Supply, manage and maintain distributor Fleet.</w:t>
            </w:r>
          </w:p>
          <w:p w:rsidR="00B636A4" w:rsidRPr="0019559D" w:rsidRDefault="00B636A4" w:rsidP="00B636A4">
            <w:pPr>
              <w:pStyle w:val="AERtabletextleft"/>
              <w:rPr>
                <w:rStyle w:val="AERtextsize8"/>
              </w:rPr>
            </w:pPr>
            <w:r w:rsidRPr="0019559D">
              <w:rPr>
                <w:rStyle w:val="AERtextsize8"/>
              </w:rPr>
              <w:t>Retailer management (e.g. credit support).</w:t>
            </w:r>
          </w:p>
          <w:p w:rsidR="00B636A4" w:rsidRPr="0019559D" w:rsidRDefault="00B636A4" w:rsidP="00B636A4">
            <w:pPr>
              <w:pStyle w:val="AERtabletextleft"/>
              <w:rPr>
                <w:rStyle w:val="AERtextsize8"/>
              </w:rPr>
            </w:pPr>
            <w:r w:rsidRPr="0019559D">
              <w:rPr>
                <w:rStyle w:val="AERtextsize8"/>
              </w:rPr>
              <w:t>Administration of connections pioneer / rebate scheme.</w:t>
            </w:r>
          </w:p>
          <w:p w:rsidR="00B636A4" w:rsidRPr="0019559D" w:rsidRDefault="00B636A4" w:rsidP="00B636A4">
            <w:pPr>
              <w:pStyle w:val="AERtabletextleft"/>
              <w:rPr>
                <w:rStyle w:val="AERtextsize8"/>
              </w:rPr>
            </w:pPr>
            <w:r w:rsidRPr="0019559D">
              <w:rPr>
                <w:rStyle w:val="AERtextsize8"/>
              </w:rPr>
              <w:t>Supply, manage, test and maintain field equipment (other than metering equipment).</w:t>
            </w:r>
          </w:p>
          <w:p w:rsidR="00B636A4" w:rsidRPr="0019559D" w:rsidRDefault="00B636A4" w:rsidP="00B636A4">
            <w:pPr>
              <w:pStyle w:val="AERtabletextleft"/>
              <w:rPr>
                <w:rStyle w:val="AERtextsize8"/>
              </w:rPr>
            </w:pPr>
            <w:r w:rsidRPr="0019559D">
              <w:rPr>
                <w:rStyle w:val="AERtextsize8"/>
              </w:rPr>
              <w:t>Responding to cold water reports.</w:t>
            </w:r>
          </w:p>
          <w:p w:rsidR="00B636A4" w:rsidRPr="0019559D" w:rsidRDefault="00B636A4" w:rsidP="00B636A4">
            <w:pPr>
              <w:pStyle w:val="AERtabletextleft"/>
              <w:rPr>
                <w:rStyle w:val="AERtextsize8"/>
              </w:rPr>
            </w:pPr>
            <w:r w:rsidRPr="0019559D">
              <w:rPr>
                <w:rStyle w:val="AERtextsize8"/>
              </w:rPr>
              <w:t>Network claim processing where distributor is at fault.</w:t>
            </w:r>
          </w:p>
          <w:p w:rsidR="00B636A4" w:rsidRPr="0019559D" w:rsidRDefault="00B636A4" w:rsidP="00B636A4">
            <w:pPr>
              <w:pStyle w:val="AERtabletextleft"/>
              <w:rPr>
                <w:rStyle w:val="AERtextsize8"/>
              </w:rPr>
            </w:pPr>
            <w:r w:rsidRPr="0019559D">
              <w:rPr>
                <w:rStyle w:val="AERtextsize8"/>
              </w:rPr>
              <w:t>External stakeholder interactions (regulatory, government and industry).</w:t>
            </w:r>
          </w:p>
          <w:p w:rsidR="00B636A4" w:rsidRPr="0019559D" w:rsidRDefault="00B636A4" w:rsidP="00B636A4">
            <w:pPr>
              <w:pStyle w:val="AERtabletextleft"/>
              <w:rPr>
                <w:rStyle w:val="AERtextsize8"/>
              </w:rPr>
            </w:pPr>
            <w:r w:rsidRPr="0019559D">
              <w:rPr>
                <w:rStyle w:val="AERtextsize8"/>
              </w:rPr>
              <w:t>Environmental health and safety management (risk assessment, monitoring, program management, reporting and training).</w:t>
            </w:r>
          </w:p>
        </w:tc>
        <w:tc>
          <w:tcPr>
            <w:tcW w:w="1971" w:type="dxa"/>
          </w:tcPr>
          <w:p w:rsidR="00B636A4" w:rsidRPr="0019559D" w:rsidRDefault="00B636A4" w:rsidP="00B636A4">
            <w:pPr>
              <w:pStyle w:val="AERtabletextleft"/>
              <w:rPr>
                <w:rStyle w:val="AERtextsize8"/>
              </w:rPr>
            </w:pPr>
            <w:r w:rsidRPr="0019559D">
              <w:rPr>
                <w:rStyle w:val="AERtextsize8"/>
              </w:rPr>
              <w:lastRenderedPageBreak/>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B835AD" w:rsidTr="0019559D">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B636A4" w:rsidRPr="00B835AD" w:rsidRDefault="00B636A4" w:rsidP="00B636A4">
            <w:pPr>
              <w:pStyle w:val="AERtabletextleft"/>
              <w:rPr>
                <w:rStyle w:val="Strong"/>
              </w:rPr>
            </w:pPr>
            <w:r w:rsidRPr="00B835AD">
              <w:rPr>
                <w:rStyle w:val="Strong"/>
              </w:rPr>
              <w:lastRenderedPageBreak/>
              <w:t>AER service group—pre-connection services</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lastRenderedPageBreak/>
              <w:t>General connection enquiry services</w:t>
            </w:r>
          </w:p>
        </w:tc>
        <w:tc>
          <w:tcPr>
            <w:tcW w:w="6637" w:type="dxa"/>
          </w:tcPr>
          <w:p w:rsidR="00B636A4" w:rsidRPr="0019559D" w:rsidRDefault="00B636A4" w:rsidP="00B636A4">
            <w:pPr>
              <w:pStyle w:val="AERtabletextleft"/>
              <w:rPr>
                <w:rStyle w:val="AERtextsize8"/>
              </w:rPr>
            </w:pPr>
            <w:r w:rsidRPr="0019559D">
              <w:rPr>
                <w:rStyle w:val="AERtextsize8"/>
              </w:rPr>
              <w:t>Provision of standard information and general advice during connection enquiry. Includes, but is not limited to:</w:t>
            </w:r>
          </w:p>
          <w:p w:rsidR="00B636A4" w:rsidRPr="0019559D" w:rsidRDefault="00B636A4" w:rsidP="00B636A4">
            <w:pPr>
              <w:pStyle w:val="AERtabletextleft"/>
              <w:rPr>
                <w:rStyle w:val="AERtextsize8"/>
              </w:rPr>
            </w:pPr>
            <w:r w:rsidRPr="0019559D">
              <w:rPr>
                <w:rStyle w:val="AERtextsize8"/>
              </w:rPr>
              <w:t>provision of general connection information (e.g. supply availability)</w:t>
            </w:r>
          </w:p>
          <w:p w:rsidR="00B636A4" w:rsidRPr="0019559D" w:rsidRDefault="00B636A4" w:rsidP="00B636A4">
            <w:pPr>
              <w:pStyle w:val="AERtabletextleft"/>
              <w:rPr>
                <w:rStyle w:val="AERtextsize8"/>
              </w:rPr>
            </w:pPr>
            <w:r w:rsidRPr="0019559D">
              <w:rPr>
                <w:rStyle w:val="AERtextsize8"/>
              </w:rPr>
              <w:t>advice on process, such as how to complete a connection application</w:t>
            </w:r>
          </w:p>
          <w:p w:rsidR="00B636A4" w:rsidRPr="0019559D" w:rsidRDefault="00B636A4" w:rsidP="00B636A4">
            <w:pPr>
              <w:pStyle w:val="AERtabletextleft"/>
              <w:rPr>
                <w:rStyle w:val="AERtextsize8"/>
              </w:rPr>
            </w:pPr>
            <w:r w:rsidRPr="0019559D">
              <w:rPr>
                <w:rStyle w:val="AERtextsize8"/>
              </w:rPr>
              <w:t>and services associated with an initial assessment of a connection applicant’s enquiry and provision of a response.</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1522"/>
        </w:trPr>
        <w:tc>
          <w:tcPr>
            <w:tcW w:w="3560" w:type="dxa"/>
          </w:tcPr>
          <w:p w:rsidR="00B636A4" w:rsidRPr="0019559D" w:rsidRDefault="00B636A4" w:rsidP="00B636A4">
            <w:pPr>
              <w:pStyle w:val="AERtabletextleft"/>
              <w:rPr>
                <w:rStyle w:val="AERtextsize8"/>
              </w:rPr>
            </w:pPr>
            <w:r w:rsidRPr="0019559D">
              <w:rPr>
                <w:rStyle w:val="AERtextsize8"/>
              </w:rPr>
              <w:t>Connection application services</w:t>
            </w:r>
          </w:p>
        </w:tc>
        <w:tc>
          <w:tcPr>
            <w:tcW w:w="6637" w:type="dxa"/>
          </w:tcPr>
          <w:p w:rsidR="00B636A4" w:rsidRPr="0019559D" w:rsidRDefault="00B636A4" w:rsidP="00B636A4">
            <w:pPr>
              <w:pStyle w:val="AERtabletextleft"/>
              <w:rPr>
                <w:rStyle w:val="AERtextsize8"/>
              </w:rPr>
            </w:pPr>
            <w:r w:rsidRPr="0019559D">
              <w:rPr>
                <w:rStyle w:val="AERtextsize8"/>
              </w:rPr>
              <w:t>Services associated with assessing a connection application, making a connection offer and negotiating offer acceptance. Unless otherwise specified, services or activities undertaken under this service group relate to both small and large customers and real estate development connections. Includes, but is not limited to:</w:t>
            </w:r>
          </w:p>
          <w:p w:rsidR="00B636A4" w:rsidRPr="0019559D" w:rsidRDefault="00B636A4" w:rsidP="00B636A4">
            <w:pPr>
              <w:pStyle w:val="AERtabletextleft"/>
              <w:rPr>
                <w:rStyle w:val="AERtextsize8"/>
              </w:rPr>
            </w:pPr>
            <w:r w:rsidRPr="0019559D">
              <w:rPr>
                <w:rStyle w:val="AERtextsize8"/>
              </w:rPr>
              <w:t>Application services to assess connection application and making of compliant connection offer.</w:t>
            </w:r>
          </w:p>
          <w:p w:rsidR="00B636A4" w:rsidRPr="0019559D" w:rsidRDefault="00B636A4" w:rsidP="00B636A4">
            <w:pPr>
              <w:pStyle w:val="AERtabletextleft"/>
              <w:rPr>
                <w:rStyle w:val="AERtextsize8"/>
              </w:rPr>
            </w:pPr>
            <w:r w:rsidRPr="0019559D">
              <w:rPr>
                <w:rStyle w:val="AERtextsize8"/>
              </w:rPr>
              <w:t>Undertaking design for small customer or real estate development connection offer (excludes detailed design undertaken after a connection offer has been accepted).</w:t>
            </w:r>
          </w:p>
          <w:p w:rsidR="00B636A4" w:rsidRPr="0019559D" w:rsidRDefault="00B636A4" w:rsidP="00B636A4">
            <w:pPr>
              <w:pStyle w:val="AERtabletextleft"/>
              <w:rPr>
                <w:rStyle w:val="AERtextsize8"/>
              </w:rPr>
            </w:pPr>
            <w:r w:rsidRPr="0019559D">
              <w:rPr>
                <w:rStyle w:val="AERtextsize8"/>
              </w:rPr>
              <w:t>Carrying out planning studies and analysis relating to connection applications.</w:t>
            </w:r>
          </w:p>
          <w:p w:rsidR="00B636A4" w:rsidRPr="0019559D" w:rsidRDefault="00B636A4" w:rsidP="00B636A4">
            <w:pPr>
              <w:pStyle w:val="AERtabletextleft"/>
              <w:rPr>
                <w:rStyle w:val="AERtextsize8"/>
              </w:rPr>
            </w:pPr>
            <w:r w:rsidRPr="0019559D">
              <w:rPr>
                <w:rStyle w:val="AERtextsize8"/>
              </w:rPr>
              <w:t>Feasibility and concept scoping, including planning and design, for large customer connections.</w:t>
            </w:r>
          </w:p>
          <w:p w:rsidR="00B636A4" w:rsidRPr="0019559D" w:rsidRDefault="00B636A4" w:rsidP="00B636A4">
            <w:pPr>
              <w:pStyle w:val="AERtabletextleft"/>
              <w:rPr>
                <w:rStyle w:val="AERtextsize8"/>
              </w:rPr>
            </w:pPr>
            <w:r w:rsidRPr="0019559D">
              <w:rPr>
                <w:rStyle w:val="AERtextsize8"/>
              </w:rPr>
              <w:t>Negotiation services involved in negotiating a connection agreement.</w:t>
            </w:r>
          </w:p>
          <w:p w:rsidR="00B636A4" w:rsidRPr="0019559D" w:rsidRDefault="00B636A4" w:rsidP="00B636A4">
            <w:pPr>
              <w:pStyle w:val="AERtabletextleft"/>
              <w:rPr>
                <w:rStyle w:val="AERtextsize8"/>
              </w:rPr>
            </w:pPr>
            <w:r w:rsidRPr="0019559D">
              <w:rPr>
                <w:rStyle w:val="AERtextsize8"/>
              </w:rPr>
              <w:t xml:space="preserve">Tender process </w:t>
            </w:r>
            <w:r w:rsidRPr="0019559D">
              <w:rPr>
                <w:rStyle w:val="AERtextsize8"/>
                <w:rFonts w:hint="eastAsia"/>
              </w:rPr>
              <w:t>–</w:t>
            </w:r>
            <w:r w:rsidRPr="0019559D">
              <w:rPr>
                <w:rStyle w:val="AERtextsize8"/>
              </w:rPr>
              <w:t xml:space="preserve"> distributor may carry out tender process on behalf of connection applicant or distributor may assist connection application.</w:t>
            </w:r>
          </w:p>
          <w:p w:rsidR="00B636A4" w:rsidRPr="0019559D" w:rsidRDefault="00B636A4" w:rsidP="00B636A4">
            <w:pPr>
              <w:pStyle w:val="AERtabletextleft"/>
              <w:rPr>
                <w:rStyle w:val="AERtextsize8"/>
              </w:rPr>
            </w:pPr>
            <w:r w:rsidRPr="0019559D">
              <w:rPr>
                <w:rStyle w:val="AERtextsize8"/>
              </w:rPr>
              <w:t>Protection and Power Quality assessment prior to connection.</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E36FB3" w:rsidTr="0019559D">
        <w:trPr>
          <w:trHeight w:val="1300"/>
        </w:trPr>
        <w:tc>
          <w:tcPr>
            <w:tcW w:w="3560" w:type="dxa"/>
          </w:tcPr>
          <w:p w:rsidR="00B636A4" w:rsidRPr="0019559D" w:rsidRDefault="00B636A4" w:rsidP="00B636A4">
            <w:pPr>
              <w:pStyle w:val="AERtabletextleft"/>
              <w:rPr>
                <w:rStyle w:val="AERtextsize8"/>
              </w:rPr>
            </w:pPr>
            <w:r w:rsidRPr="0019559D">
              <w:rPr>
                <w:rStyle w:val="AERtextsize8"/>
              </w:rPr>
              <w:t>Pre-connection consultation services</w:t>
            </w:r>
          </w:p>
        </w:tc>
        <w:tc>
          <w:tcPr>
            <w:tcW w:w="6637" w:type="dxa"/>
          </w:tcPr>
          <w:p w:rsidR="00B636A4" w:rsidRPr="0019559D" w:rsidRDefault="00B636A4" w:rsidP="00B636A4">
            <w:pPr>
              <w:pStyle w:val="AERtabletextleft"/>
              <w:rPr>
                <w:rStyle w:val="AERtextsize8"/>
              </w:rPr>
            </w:pPr>
            <w:r w:rsidRPr="0019559D">
              <w:rPr>
                <w:rStyle w:val="AERtextsize8"/>
              </w:rPr>
              <w:t>Additional support services provided by the distributor (on request) during connection enquiry and connection application other than General Connection Enquiry Services and Connection Application Services. Generally relates to services which require a customised or site-specific response and/or are available contestably. Unless otherwise specified, services or activities undertaken under this service group relate to both small and large customers and real estate development connections. Includes:</w:t>
            </w:r>
          </w:p>
          <w:p w:rsidR="00B636A4" w:rsidRPr="0019559D" w:rsidRDefault="00B636A4" w:rsidP="00B636A4">
            <w:pPr>
              <w:pStyle w:val="AERquotebullet1"/>
              <w:rPr>
                <w:rStyle w:val="AERtextsize8"/>
              </w:rPr>
            </w:pPr>
            <w:r w:rsidRPr="0019559D">
              <w:rPr>
                <w:rStyle w:val="AERtextsize8"/>
              </w:rPr>
              <w:lastRenderedPageBreak/>
              <w:t>site inspection in order to determine nature of connection</w:t>
            </w:r>
          </w:p>
          <w:p w:rsidR="00B636A4" w:rsidRPr="0019559D" w:rsidRDefault="00B636A4" w:rsidP="00B636A4">
            <w:pPr>
              <w:pStyle w:val="AERquotebullet1"/>
              <w:rPr>
                <w:rStyle w:val="AERtextsize8"/>
              </w:rPr>
            </w:pPr>
            <w:r w:rsidRPr="0019559D">
              <w:rPr>
                <w:rStyle w:val="AERtextsize8"/>
              </w:rPr>
              <w:t xml:space="preserve">provision of site-specific connection information and advice for small or large customer connections </w:t>
            </w:r>
          </w:p>
          <w:p w:rsidR="00B636A4" w:rsidRPr="0019559D" w:rsidRDefault="00B636A4" w:rsidP="00B636A4">
            <w:pPr>
              <w:pStyle w:val="AERquotebullet1"/>
              <w:rPr>
                <w:rStyle w:val="AERtextsize8"/>
              </w:rPr>
            </w:pPr>
            <w:r w:rsidRPr="0019559D">
              <w:rPr>
                <w:rStyle w:val="AERtextsize8"/>
              </w:rPr>
              <w:t>preparation of preliminary designs and planning reports for small or large customer connections, including project scopes and estimates</w:t>
            </w:r>
          </w:p>
          <w:p w:rsidR="00B636A4" w:rsidRPr="0019559D" w:rsidRDefault="00B636A4" w:rsidP="00B636A4">
            <w:pPr>
              <w:pStyle w:val="AERquotebullet1"/>
              <w:rPr>
                <w:rStyle w:val="AERtextsize8"/>
              </w:rPr>
            </w:pPr>
            <w:r w:rsidRPr="0019559D">
              <w:rPr>
                <w:rStyle w:val="AERtextsize8"/>
              </w:rPr>
              <w:t>customer build, own and operate consultation services.</w:t>
            </w:r>
          </w:p>
        </w:tc>
        <w:tc>
          <w:tcPr>
            <w:tcW w:w="1971" w:type="dxa"/>
          </w:tcPr>
          <w:p w:rsidR="00B636A4" w:rsidRPr="0019559D" w:rsidRDefault="00B636A4" w:rsidP="00B636A4">
            <w:pPr>
              <w:pStyle w:val="AERtabletextleft"/>
              <w:rPr>
                <w:rStyle w:val="AERtextsize8"/>
              </w:rPr>
            </w:pPr>
            <w:r w:rsidRPr="0019559D">
              <w:rPr>
                <w:rStyle w:val="AERtextsize8"/>
              </w:rPr>
              <w:lastRenderedPageBreak/>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B835AD" w:rsidTr="0019559D">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B636A4" w:rsidRPr="00B835AD" w:rsidRDefault="00B636A4" w:rsidP="00B636A4">
            <w:pPr>
              <w:pStyle w:val="AERtabletextleft"/>
              <w:rPr>
                <w:rStyle w:val="Strong"/>
              </w:rPr>
            </w:pPr>
            <w:r w:rsidRPr="00B835AD">
              <w:rPr>
                <w:rStyle w:val="Strong"/>
              </w:rPr>
              <w:lastRenderedPageBreak/>
              <w:t>AER service group—connection services</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t>Small customer connections</w:t>
            </w:r>
            <w:r w:rsidRPr="00B835AD">
              <w:rPr>
                <w:rStyle w:val="AERsuperscript"/>
              </w:rPr>
              <w:footnoteReference w:id="37"/>
            </w:r>
          </w:p>
        </w:tc>
        <w:tc>
          <w:tcPr>
            <w:tcW w:w="6637" w:type="dxa"/>
          </w:tcPr>
          <w:p w:rsidR="00B636A4" w:rsidRPr="0019559D" w:rsidRDefault="00B636A4" w:rsidP="00B636A4">
            <w:pPr>
              <w:pStyle w:val="AERtabletextleft"/>
              <w:rPr>
                <w:rStyle w:val="AERtextsize8"/>
              </w:rPr>
            </w:pPr>
            <w:r w:rsidRPr="0019559D">
              <w:rPr>
                <w:rStyle w:val="AERtextsize8"/>
              </w:rPr>
              <w:t>Design, construction, commissioning and energisation of connection assets for small customers.</w:t>
            </w:r>
          </w:p>
          <w:p w:rsidR="00B636A4" w:rsidRPr="0019559D" w:rsidRDefault="00B636A4" w:rsidP="00B636A4">
            <w:pPr>
              <w:pStyle w:val="AERtabletextleft"/>
              <w:rPr>
                <w:rStyle w:val="AERtextsize8"/>
              </w:rPr>
            </w:pPr>
            <w:r w:rsidRPr="0019559D">
              <w:rPr>
                <w:rStyle w:val="AERtextsize8"/>
              </w:rPr>
              <w:t>(Generally, small customers are those customers who connect under the Standard Asset Connection tariff class in the distributor’s pricing proposal.</w:t>
            </w:r>
            <w:r w:rsidRPr="00B835AD">
              <w:rPr>
                <w:rStyle w:val="AERsuperscript"/>
              </w:rPr>
              <w:footnoteReference w:id="38"/>
            </w:r>
            <w:r w:rsidRPr="0019559D">
              <w:rPr>
                <w:rStyle w:val="AERtextsize8"/>
              </w:rPr>
              <w:t>)</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Large customer connections</w:t>
            </w:r>
            <w:r w:rsidRPr="00B835AD">
              <w:rPr>
                <w:rStyle w:val="AERsuperscript"/>
              </w:rPr>
              <w:footnoteReference w:id="39"/>
            </w:r>
          </w:p>
        </w:tc>
        <w:tc>
          <w:tcPr>
            <w:tcW w:w="6637" w:type="dxa"/>
          </w:tcPr>
          <w:p w:rsidR="00B636A4" w:rsidRPr="0019559D" w:rsidRDefault="00B636A4" w:rsidP="00B636A4">
            <w:pPr>
              <w:pStyle w:val="AERtabletextleft"/>
              <w:rPr>
                <w:rStyle w:val="AERtextsize8"/>
              </w:rPr>
            </w:pPr>
            <w:r w:rsidRPr="0019559D">
              <w:rPr>
                <w:rStyle w:val="AERtextsize8"/>
              </w:rPr>
              <w:t>Design and construction of connection assets for large customers.</w:t>
            </w:r>
            <w:r w:rsidRPr="00B835AD">
              <w:rPr>
                <w:rStyle w:val="AERsuperscript"/>
              </w:rPr>
              <w:footnoteReference w:id="40"/>
            </w:r>
          </w:p>
          <w:p w:rsidR="00B636A4" w:rsidRPr="0019559D" w:rsidRDefault="00B636A4" w:rsidP="00B636A4">
            <w:pPr>
              <w:pStyle w:val="AERtabletextleft"/>
              <w:rPr>
                <w:rStyle w:val="AERtextsize8"/>
              </w:rPr>
            </w:pPr>
            <w:r w:rsidRPr="0019559D">
              <w:rPr>
                <w:rStyle w:val="AERtextsize8"/>
              </w:rPr>
              <w:t>Generally, large customers are those customers who connect under the Individually Calculated Customer (ICC)</w:t>
            </w:r>
            <w:r w:rsidR="00274B60">
              <w:rPr>
                <w:rStyle w:val="AERtextsize8"/>
              </w:rPr>
              <w:t xml:space="preserve"> and </w:t>
            </w:r>
            <w:r w:rsidRPr="0019559D">
              <w:rPr>
                <w:rStyle w:val="AERtextsize8"/>
              </w:rPr>
              <w:t>Connection Asset Customer (CAC) tariff classes as per the distributor’s pricing proposal.</w:t>
            </w:r>
          </w:p>
          <w:p w:rsidR="00B636A4" w:rsidRPr="0019559D" w:rsidRDefault="00B636A4" w:rsidP="00B636A4">
            <w:pPr>
              <w:pStyle w:val="AERtabletextleft"/>
              <w:rPr>
                <w:rStyle w:val="AERtextsize8"/>
              </w:rPr>
            </w:pPr>
            <w:r w:rsidRPr="0019559D">
              <w:rPr>
                <w:rStyle w:val="AERtextsize8"/>
              </w:rPr>
              <w:t>We consider that connection of embedded generators larger than 30 kVA but smaller than 1 MW should be treated as large customer connections.</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lastRenderedPageBreak/>
              <w:t>Commissioning and energisation of large customer connections</w:t>
            </w:r>
          </w:p>
        </w:tc>
        <w:tc>
          <w:tcPr>
            <w:tcW w:w="6637" w:type="dxa"/>
          </w:tcPr>
          <w:p w:rsidR="00B636A4" w:rsidRPr="0019559D" w:rsidRDefault="00B636A4" w:rsidP="00B636A4">
            <w:pPr>
              <w:pStyle w:val="AERtabletextleft"/>
              <w:rPr>
                <w:rStyle w:val="AERtextsize8"/>
              </w:rPr>
            </w:pPr>
            <w:r w:rsidRPr="0019559D">
              <w:rPr>
                <w:rStyle w:val="AERtextsize8"/>
              </w:rPr>
              <w:t>Commissioning and energisation of large customer connection assets to allow conveyance of electricity. Inspection and testing of connection assets.</w:t>
            </w:r>
          </w:p>
          <w:p w:rsidR="00B636A4" w:rsidRPr="0019559D" w:rsidRDefault="00B636A4" w:rsidP="00B636A4">
            <w:pPr>
              <w:pStyle w:val="AERtabletextleft"/>
              <w:rPr>
                <w:rStyle w:val="AERtextsize8"/>
              </w:rPr>
            </w:pPr>
            <w:r w:rsidRPr="0019559D">
              <w:rPr>
                <w:rStyle w:val="AERtextsize8"/>
              </w:rPr>
              <w:t>Includes administration services involved in reconciling the financials of a connection project, processing and finalising network information and contracts in relation to a connection.</w:t>
            </w:r>
          </w:p>
          <w:p w:rsidR="00B636A4" w:rsidRPr="0019559D" w:rsidRDefault="00B636A4" w:rsidP="00B636A4">
            <w:pPr>
              <w:pStyle w:val="AERtabletextleft"/>
              <w:rPr>
                <w:rStyle w:val="AERtextsize8"/>
              </w:rPr>
            </w:pPr>
            <w:r w:rsidRPr="0019559D">
              <w:rPr>
                <w:rStyle w:val="AERtextsize8"/>
              </w:rPr>
              <w:t>Includes generation required to supply existing customers while equipment is de-energised to allow testing and commissioning of large customer connection assets.</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Real estate development connection</w:t>
            </w:r>
          </w:p>
        </w:tc>
        <w:tc>
          <w:tcPr>
            <w:tcW w:w="6637" w:type="dxa"/>
          </w:tcPr>
          <w:p w:rsidR="00B636A4" w:rsidRPr="0019559D" w:rsidRDefault="00B636A4" w:rsidP="00B636A4">
            <w:pPr>
              <w:pStyle w:val="AERtabletextleft"/>
              <w:rPr>
                <w:rStyle w:val="AERtextsize8"/>
              </w:rPr>
            </w:pPr>
            <w:r w:rsidRPr="0019559D">
              <w:rPr>
                <w:rStyle w:val="AERtextsize8"/>
              </w:rPr>
              <w:t xml:space="preserve">Design, construction, commissioning and energisation of connection assets for real estate developments. </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t>Removal of network constraint for embedded generator</w:t>
            </w:r>
          </w:p>
        </w:tc>
        <w:tc>
          <w:tcPr>
            <w:tcW w:w="6637" w:type="dxa"/>
          </w:tcPr>
          <w:p w:rsidR="00B636A4" w:rsidRPr="0019559D" w:rsidRDefault="00B636A4" w:rsidP="00B636A4">
            <w:pPr>
              <w:pStyle w:val="AERtabletextleft"/>
              <w:rPr>
                <w:rStyle w:val="AERtextsize8"/>
              </w:rPr>
            </w:pPr>
            <w:r w:rsidRPr="0019559D">
              <w:rPr>
                <w:rStyle w:val="AERtextsize8"/>
              </w:rPr>
              <w:t>Augmenting the network to remove a constraint faced by an embedded generator.</w:t>
            </w:r>
          </w:p>
          <w:p w:rsidR="00B636A4" w:rsidRPr="0019559D" w:rsidRDefault="00B636A4" w:rsidP="00B636A4">
            <w:pPr>
              <w:pStyle w:val="AERtabletextleft"/>
              <w:rPr>
                <w:rStyle w:val="AERtextsize8"/>
              </w:rPr>
            </w:pPr>
            <w:r w:rsidRPr="0019559D">
              <w:rPr>
                <w:rStyle w:val="AERtextsize8"/>
              </w:rPr>
              <w:t xml:space="preserve">(Generally, ‘embedded generators’ are those customers who connect under the Embedded Generator (EG) tariff class as per the distributor’s pricing proposal. This does not include customers with micro-generation facilities that connect under a Standard Asset Customer (SAC) tariff class. We consider that generators larger than 30 kVA but smaller than 1 MW should be treated as embedded generators for the purpose of removing network constraints.) </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Temporary connections</w:t>
            </w:r>
          </w:p>
        </w:tc>
        <w:tc>
          <w:tcPr>
            <w:tcW w:w="6637" w:type="dxa"/>
          </w:tcPr>
          <w:p w:rsidR="00B636A4" w:rsidRPr="0019559D" w:rsidRDefault="00B636A4" w:rsidP="00B636A4">
            <w:pPr>
              <w:pStyle w:val="AERtabletextleft"/>
              <w:rPr>
                <w:rStyle w:val="AERtextsize8"/>
              </w:rPr>
            </w:pPr>
            <w:r w:rsidRPr="0019559D">
              <w:rPr>
                <w:rStyle w:val="AERtextsize8"/>
              </w:rPr>
              <w:t>Customer requests a temporary connection for short term supply (e.g. blood bank vans, school fetes).</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E36FB3" w:rsidTr="0019559D">
        <w:tc>
          <w:tcPr>
            <w:tcW w:w="14032" w:type="dxa"/>
            <w:gridSpan w:val="4"/>
          </w:tcPr>
          <w:p w:rsidR="00B636A4" w:rsidRPr="00A811CB" w:rsidRDefault="00B636A4" w:rsidP="00B636A4">
            <w:pPr>
              <w:pStyle w:val="AERtabletextleft"/>
              <w:rPr>
                <w:rStyle w:val="AERtextsize8"/>
                <w:b/>
                <w:sz w:val="20"/>
                <w:szCs w:val="20"/>
              </w:rPr>
            </w:pPr>
            <w:r w:rsidRPr="00A811CB">
              <w:rPr>
                <w:rStyle w:val="AERtextsize8"/>
                <w:b/>
                <w:sz w:val="20"/>
                <w:szCs w:val="20"/>
              </w:rPr>
              <w:t>AER service group—post connection services</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Operate and maintain connection assets</w:t>
            </w:r>
          </w:p>
        </w:tc>
        <w:tc>
          <w:tcPr>
            <w:tcW w:w="6637" w:type="dxa"/>
          </w:tcPr>
          <w:p w:rsidR="00B636A4" w:rsidRPr="0019559D" w:rsidRDefault="00B636A4" w:rsidP="00B636A4">
            <w:pPr>
              <w:pStyle w:val="AERtabletextleft"/>
              <w:rPr>
                <w:rStyle w:val="AERtextsize8"/>
              </w:rPr>
            </w:pPr>
            <w:r w:rsidRPr="0019559D">
              <w:rPr>
                <w:rStyle w:val="AERtextsize8"/>
              </w:rPr>
              <w:t>Works to operate, maintain, repair and replace connection assets owned by or gifted to the distributor to a technically acceptable standard.  Excludes works initiated by a customer, which is not required for the efficient management of the network or for distributor purposes (such as customer requests to provide or maintain connection assets to a higher standard).</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t>Connection management services (post connection)</w:t>
            </w:r>
          </w:p>
        </w:tc>
        <w:tc>
          <w:tcPr>
            <w:tcW w:w="6637" w:type="dxa"/>
          </w:tcPr>
          <w:p w:rsidR="00B636A4" w:rsidRPr="0019559D" w:rsidRDefault="00B636A4" w:rsidP="00B636A4">
            <w:pPr>
              <w:pStyle w:val="AERtabletextleft"/>
              <w:rPr>
                <w:rStyle w:val="AERtextsize8"/>
              </w:rPr>
            </w:pPr>
            <w:r w:rsidRPr="0019559D">
              <w:rPr>
                <w:rStyle w:val="AERtextsize8"/>
              </w:rPr>
              <w:t xml:space="preserve">Work initiated by a customer which is specific to a connection point. Includes, but is not limited to: </w:t>
            </w:r>
          </w:p>
          <w:p w:rsidR="00B636A4" w:rsidRPr="0019559D" w:rsidRDefault="00B636A4" w:rsidP="00B636A4">
            <w:pPr>
              <w:pStyle w:val="AERtabletextleft"/>
              <w:rPr>
                <w:rStyle w:val="AERtextsize8"/>
              </w:rPr>
            </w:pPr>
            <w:r w:rsidRPr="0019559D">
              <w:rPr>
                <w:rStyle w:val="AERtextsize8"/>
              </w:rPr>
              <w:lastRenderedPageBreak/>
              <w:t>Supply abolishment.</w:t>
            </w:r>
          </w:p>
          <w:p w:rsidR="00B636A4" w:rsidRPr="0019559D" w:rsidRDefault="00B636A4" w:rsidP="00B636A4">
            <w:pPr>
              <w:pStyle w:val="AERtabletextleft"/>
              <w:rPr>
                <w:rStyle w:val="AERtextsize8"/>
              </w:rPr>
            </w:pPr>
            <w:r w:rsidRPr="0019559D">
              <w:rPr>
                <w:rStyle w:val="AERtextsize8"/>
              </w:rPr>
              <w:t>Move point of attachment.</w:t>
            </w:r>
          </w:p>
          <w:p w:rsidR="00B636A4" w:rsidRPr="0019559D" w:rsidRDefault="00B636A4" w:rsidP="00B636A4">
            <w:pPr>
              <w:pStyle w:val="AERtabletextleft"/>
              <w:rPr>
                <w:rStyle w:val="AERtextsize8"/>
              </w:rPr>
            </w:pPr>
            <w:r w:rsidRPr="0019559D">
              <w:rPr>
                <w:rStyle w:val="AERtextsize8"/>
              </w:rPr>
              <w:t>Re-arrange connection assets at customer’s request.</w:t>
            </w:r>
          </w:p>
          <w:p w:rsidR="00B636A4" w:rsidRPr="0019559D" w:rsidRDefault="00B636A4" w:rsidP="00B636A4">
            <w:pPr>
              <w:pStyle w:val="AERtabletextleft"/>
              <w:rPr>
                <w:rStyle w:val="AERtextsize8"/>
              </w:rPr>
            </w:pPr>
            <w:r w:rsidRPr="0019559D">
              <w:rPr>
                <w:rStyle w:val="AERtextsize8"/>
              </w:rPr>
              <w:t>Overhead service line replacement – customer requests the existing overhead service to be replaced (e.g. as a result of a point of attachment relocation). No material change to load.</w:t>
            </w:r>
          </w:p>
          <w:p w:rsidR="00B636A4" w:rsidRPr="0019559D" w:rsidRDefault="00B636A4" w:rsidP="00B636A4">
            <w:pPr>
              <w:pStyle w:val="AERtabletextleft"/>
              <w:rPr>
                <w:rStyle w:val="AERtextsize8"/>
              </w:rPr>
            </w:pPr>
            <w:r w:rsidRPr="0019559D">
              <w:rPr>
                <w:rStyle w:val="AERtextsize8"/>
              </w:rPr>
              <w:t>Auditing services – auditing of connection assets after energisation to network.</w:t>
            </w:r>
          </w:p>
          <w:p w:rsidR="00B636A4" w:rsidRPr="0019559D" w:rsidRDefault="00B636A4" w:rsidP="00B636A4">
            <w:pPr>
              <w:pStyle w:val="AERtabletextleft"/>
              <w:rPr>
                <w:rStyle w:val="AERtextsize8"/>
              </w:rPr>
            </w:pPr>
            <w:r w:rsidRPr="0019559D">
              <w:rPr>
                <w:rStyle w:val="AERtextsize8"/>
              </w:rPr>
              <w:t>Protection and power quality assessment (e.g. embedded generation connected to network).</w:t>
            </w:r>
          </w:p>
          <w:p w:rsidR="00B636A4" w:rsidRPr="0019559D" w:rsidRDefault="00B636A4" w:rsidP="00B636A4">
            <w:pPr>
              <w:pStyle w:val="AERtabletextleft"/>
              <w:rPr>
                <w:rStyle w:val="AERtextsize8"/>
              </w:rPr>
            </w:pPr>
            <w:r w:rsidRPr="0019559D">
              <w:rPr>
                <w:rStyle w:val="AERtextsize8"/>
              </w:rPr>
              <w:t>Customer requested works to allow customer or contractor to work close.</w:t>
            </w:r>
          </w:p>
          <w:p w:rsidR="00B636A4" w:rsidRPr="0019559D" w:rsidRDefault="00B636A4" w:rsidP="00B636A4">
            <w:pPr>
              <w:pStyle w:val="AERtabletextleft"/>
              <w:rPr>
                <w:rStyle w:val="AERtextsize8"/>
              </w:rPr>
            </w:pPr>
            <w:r w:rsidRPr="0019559D">
              <w:rPr>
                <w:rStyle w:val="AERtextsize8"/>
              </w:rPr>
              <w:t>Temporary disconnections and reconnection (including de-energisations and re-energisations) which may involve a line drop</w:t>
            </w:r>
            <w:r w:rsidR="00AD1276">
              <w:rPr>
                <w:rStyle w:val="AERtextsize8"/>
              </w:rPr>
              <w:t>,</w:t>
            </w:r>
            <w:r w:rsidR="00AD1276" w:rsidRPr="0019559D">
              <w:rPr>
                <w:rStyle w:val="AERtextsize8"/>
              </w:rPr>
              <w:t xml:space="preserve"> </w:t>
            </w:r>
            <w:r w:rsidRPr="0019559D">
              <w:rPr>
                <w:rStyle w:val="AERtextsize8"/>
              </w:rPr>
              <w:t>e.g. community events.</w:t>
            </w:r>
          </w:p>
          <w:p w:rsidR="00B636A4" w:rsidRPr="0019559D" w:rsidRDefault="00B636A4" w:rsidP="00B636A4">
            <w:pPr>
              <w:pStyle w:val="AERtabletextleft"/>
              <w:rPr>
                <w:rStyle w:val="AERtextsize8"/>
              </w:rPr>
            </w:pPr>
            <w:r w:rsidRPr="0019559D">
              <w:rPr>
                <w:rStyle w:val="AERtextsize8"/>
              </w:rPr>
              <w:t>Supply enhancement</w:t>
            </w:r>
            <w:r w:rsidR="00AD1276">
              <w:rPr>
                <w:rStyle w:val="AERtextsize8"/>
              </w:rPr>
              <w:t>,</w:t>
            </w:r>
            <w:r w:rsidR="00AD1276" w:rsidRPr="0019559D">
              <w:rPr>
                <w:rStyle w:val="AERtextsize8"/>
              </w:rPr>
              <w:t xml:space="preserve"> </w:t>
            </w:r>
            <w:r w:rsidRPr="0019559D">
              <w:rPr>
                <w:rStyle w:val="AERtextsize8"/>
              </w:rPr>
              <w:t xml:space="preserve">e.g. upgrade from single phase to three </w:t>
            </w:r>
            <w:proofErr w:type="gramStart"/>
            <w:r w:rsidRPr="0019559D">
              <w:rPr>
                <w:rStyle w:val="AERtextsize8"/>
              </w:rPr>
              <w:t>phase</w:t>
            </w:r>
            <w:proofErr w:type="gramEnd"/>
            <w:r w:rsidRPr="0019559D">
              <w:rPr>
                <w:rStyle w:val="AERtextsize8"/>
              </w:rPr>
              <w:t>.</w:t>
            </w:r>
          </w:p>
          <w:p w:rsidR="00B636A4" w:rsidRPr="0019559D" w:rsidRDefault="00B636A4" w:rsidP="00B636A4">
            <w:pPr>
              <w:pStyle w:val="AERtabletextleft"/>
              <w:rPr>
                <w:rStyle w:val="AERtextsize8"/>
              </w:rPr>
            </w:pPr>
            <w:r w:rsidRPr="0019559D">
              <w:rPr>
                <w:rStyle w:val="AERtextsize8"/>
              </w:rPr>
              <w:t>Provision of connection services above minimum requirements – customer requests increase in reliability or quality of supply beyond the standard, and/or above minimum regulatory requirements (e.g. reserve feeder).</w:t>
            </w:r>
          </w:p>
          <w:p w:rsidR="00B636A4" w:rsidRPr="0019559D" w:rsidRDefault="00B636A4" w:rsidP="00B636A4">
            <w:pPr>
              <w:pStyle w:val="AERtabletextleft"/>
              <w:rPr>
                <w:rStyle w:val="AERtextsize8"/>
              </w:rPr>
            </w:pPr>
            <w:r w:rsidRPr="0019559D">
              <w:rPr>
                <w:rStyle w:val="AERtextsize8"/>
              </w:rPr>
              <w:t>Upgrade from overhead to underground service.</w:t>
            </w:r>
          </w:p>
          <w:p w:rsidR="00B636A4" w:rsidRPr="0019559D" w:rsidRDefault="00B636A4" w:rsidP="00B636A4">
            <w:pPr>
              <w:pStyle w:val="AERtabletextleft"/>
              <w:rPr>
                <w:rStyle w:val="AERtextsize8"/>
              </w:rPr>
            </w:pPr>
            <w:r w:rsidRPr="0019559D">
              <w:rPr>
                <w:rStyle w:val="AERtextsize8"/>
              </w:rPr>
              <w:t>Customer consultation or appointment (if requested on B2B service order).</w:t>
            </w:r>
          </w:p>
          <w:p w:rsidR="00B636A4" w:rsidRPr="0019559D" w:rsidRDefault="00B636A4" w:rsidP="00B636A4">
            <w:pPr>
              <w:pStyle w:val="AERtabletextleft"/>
              <w:rPr>
                <w:rStyle w:val="AERtextsize8"/>
              </w:rPr>
            </w:pPr>
            <w:r w:rsidRPr="0019559D">
              <w:rPr>
                <w:rStyle w:val="AERtextsize8"/>
              </w:rPr>
              <w:t>Rectification of illegal connections or damage to overhead or underground service cables.</w:t>
            </w:r>
          </w:p>
          <w:p w:rsidR="00B636A4" w:rsidRPr="0019559D" w:rsidRDefault="00B636A4" w:rsidP="00B636A4">
            <w:pPr>
              <w:pStyle w:val="AERtabletextleft"/>
              <w:rPr>
                <w:rStyle w:val="AERtextsize8"/>
              </w:rPr>
            </w:pPr>
            <w:r w:rsidRPr="0019559D">
              <w:rPr>
                <w:rStyle w:val="AERtextsize8"/>
              </w:rPr>
              <w:t>De-energisation:</w:t>
            </w:r>
          </w:p>
          <w:p w:rsidR="00B636A4" w:rsidRPr="0019559D" w:rsidRDefault="00B636A4" w:rsidP="00B636A4">
            <w:pPr>
              <w:pStyle w:val="AERquotebullet1"/>
              <w:rPr>
                <w:rStyle w:val="AERtextsize8"/>
              </w:rPr>
            </w:pPr>
            <w:r w:rsidRPr="0019559D">
              <w:rPr>
                <w:rStyle w:val="AERtextsize8"/>
              </w:rPr>
              <w:t>Retailer requests de-energisation of the customer</w:t>
            </w:r>
            <w:r w:rsidRPr="0019559D">
              <w:rPr>
                <w:rStyle w:val="AERtextsize8"/>
                <w:rFonts w:hint="eastAsia"/>
              </w:rPr>
              <w:t>’</w:t>
            </w:r>
            <w:r w:rsidRPr="0019559D">
              <w:rPr>
                <w:rStyle w:val="AERtextsize8"/>
              </w:rPr>
              <w:t>s premises (business or after hours) where the de-energisation can be performed (e.g. pole, pillar or meter isolation link).</w:t>
            </w:r>
          </w:p>
          <w:p w:rsidR="00B636A4" w:rsidRPr="0019559D" w:rsidRDefault="00B636A4" w:rsidP="00B636A4">
            <w:pPr>
              <w:pStyle w:val="AERquotebullet1"/>
              <w:rPr>
                <w:rStyle w:val="AERtextsize8"/>
              </w:rPr>
            </w:pPr>
            <w:r w:rsidRPr="0019559D">
              <w:rPr>
                <w:rStyle w:val="AERtextsize8"/>
              </w:rPr>
              <w:t>Retailer requests de-energisation of the customer</w:t>
            </w:r>
            <w:r w:rsidRPr="0019559D">
              <w:rPr>
                <w:rStyle w:val="AERtextsize8"/>
                <w:rFonts w:hint="eastAsia"/>
              </w:rPr>
              <w:t>’</w:t>
            </w:r>
            <w:r w:rsidRPr="0019559D">
              <w:rPr>
                <w:rStyle w:val="AERtextsize8"/>
              </w:rPr>
              <w:t xml:space="preserve">s premises </w:t>
            </w:r>
            <w:r w:rsidRPr="0019559D">
              <w:rPr>
                <w:rStyle w:val="AERtextsize8"/>
                <w:rFonts w:hint="eastAsia"/>
              </w:rPr>
              <w:t>–</w:t>
            </w:r>
            <w:r w:rsidRPr="0019559D">
              <w:rPr>
                <w:rStyle w:val="AERtextsize8"/>
              </w:rPr>
              <w:t xml:space="preserve"> Main switch seal (business or after hours).</w:t>
            </w:r>
          </w:p>
          <w:p w:rsidR="00B636A4" w:rsidRPr="0019559D" w:rsidRDefault="00B636A4" w:rsidP="00B636A4">
            <w:pPr>
              <w:pStyle w:val="AERtabletextleft"/>
              <w:rPr>
                <w:rStyle w:val="AERtextsize8"/>
              </w:rPr>
            </w:pPr>
            <w:r w:rsidRPr="0019559D">
              <w:rPr>
                <w:rStyle w:val="AERtextsize8"/>
              </w:rPr>
              <w:t>Re-energisation:</w:t>
            </w:r>
          </w:p>
          <w:p w:rsidR="00B636A4" w:rsidRPr="0019559D" w:rsidRDefault="00B636A4" w:rsidP="00B636A4">
            <w:pPr>
              <w:pStyle w:val="AERquotebullet1"/>
              <w:rPr>
                <w:rStyle w:val="AERtextsize8"/>
              </w:rPr>
            </w:pPr>
            <w:r w:rsidRPr="0019559D">
              <w:rPr>
                <w:rStyle w:val="AERtextsize8"/>
              </w:rPr>
              <w:lastRenderedPageBreak/>
              <w:t>Retailer requests re-energisation of the customer’s premises where the customer has not paid their electricity account (business or after hours).</w:t>
            </w:r>
          </w:p>
          <w:p w:rsidR="00B636A4" w:rsidRPr="0019559D" w:rsidRDefault="00B636A4" w:rsidP="00B636A4">
            <w:pPr>
              <w:pStyle w:val="AERquotebullet1"/>
              <w:rPr>
                <w:rStyle w:val="AERtextsize8"/>
              </w:rPr>
            </w:pPr>
            <w:r w:rsidRPr="0019559D">
              <w:rPr>
                <w:rStyle w:val="AERtextsize8"/>
              </w:rPr>
              <w:t>Retailer requests a re-energisation of the customer’s premises following a main switch seal (business or after hours).</w:t>
            </w:r>
          </w:p>
          <w:p w:rsidR="00B636A4" w:rsidRPr="0019559D" w:rsidRDefault="00B636A4" w:rsidP="00B636A4">
            <w:pPr>
              <w:pStyle w:val="AERquotebullet1"/>
              <w:rPr>
                <w:rStyle w:val="AERtextsize8"/>
              </w:rPr>
            </w:pPr>
            <w:r w:rsidRPr="0019559D">
              <w:rPr>
                <w:rStyle w:val="AERtextsize8"/>
              </w:rPr>
              <w:t>Reading provided for an active site.</w:t>
            </w:r>
          </w:p>
          <w:p w:rsidR="00B636A4" w:rsidRPr="0019559D" w:rsidRDefault="00B636A4" w:rsidP="00B636A4">
            <w:pPr>
              <w:pStyle w:val="AERquotebullet1"/>
              <w:rPr>
                <w:rStyle w:val="AERtextsize8"/>
              </w:rPr>
            </w:pPr>
            <w:r w:rsidRPr="0019559D">
              <w:rPr>
                <w:rStyle w:val="AERtextsize8"/>
              </w:rPr>
              <w:t>Retailer requests a re-energisation of the customer’s premises after a physical disconnection and premises requires a visual examination.</w:t>
            </w:r>
          </w:p>
        </w:tc>
        <w:tc>
          <w:tcPr>
            <w:tcW w:w="1971" w:type="dxa"/>
          </w:tcPr>
          <w:p w:rsidR="00B636A4" w:rsidRPr="0019559D" w:rsidRDefault="00B636A4" w:rsidP="00B636A4">
            <w:pPr>
              <w:pStyle w:val="AERtabletextleft"/>
              <w:rPr>
                <w:rStyle w:val="AERtextsize8"/>
              </w:rPr>
            </w:pPr>
            <w:r w:rsidRPr="0019559D">
              <w:rPr>
                <w:rStyle w:val="AERtextsize8"/>
              </w:rPr>
              <w:lastRenderedPageBreak/>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Fonts w:eastAsia="Calibri"/>
              </w:rPr>
              <w:lastRenderedPageBreak/>
              <w:t>Accreditation of alternative service providers and approval of their designs, works and materials</w:t>
            </w:r>
          </w:p>
        </w:tc>
        <w:tc>
          <w:tcPr>
            <w:tcW w:w="6637" w:type="dxa"/>
          </w:tcPr>
          <w:p w:rsidR="00B636A4" w:rsidRPr="0019559D" w:rsidRDefault="00B636A4" w:rsidP="00B636A4">
            <w:pPr>
              <w:pStyle w:val="AERtabletextleft"/>
              <w:rPr>
                <w:rStyle w:val="AERtextsize8"/>
              </w:rPr>
            </w:pPr>
            <w:r w:rsidRPr="0019559D">
              <w:rPr>
                <w:rStyle w:val="AERtextsize8"/>
              </w:rPr>
              <w:t>Accreditation of service providers that meet competency criteria.</w:t>
            </w:r>
          </w:p>
          <w:p w:rsidR="00B636A4" w:rsidRPr="0019559D" w:rsidRDefault="00B636A4" w:rsidP="00B636A4">
            <w:pPr>
              <w:pStyle w:val="AERtabletextleft"/>
              <w:rPr>
                <w:rStyle w:val="AERtextsize8"/>
              </w:rPr>
            </w:pPr>
            <w:r w:rsidRPr="0019559D">
              <w:rPr>
                <w:rStyle w:val="AERtextsize8"/>
              </w:rPr>
              <w:t>Approval of third party design, works and materials</w:t>
            </w:r>
            <w:r w:rsidR="000430C9">
              <w:rPr>
                <w:rStyle w:val="AERtextsize8"/>
              </w:rPr>
              <w:t>.</w:t>
            </w:r>
          </w:p>
          <w:p w:rsidR="00B636A4" w:rsidRPr="0019559D" w:rsidRDefault="00B636A4" w:rsidP="00B636A4">
            <w:pPr>
              <w:pStyle w:val="AERtabletextleft"/>
              <w:rPr>
                <w:rStyle w:val="AERtextsize8"/>
              </w:rPr>
            </w:pPr>
            <w:r w:rsidRPr="0019559D">
              <w:rPr>
                <w:rStyle w:val="AERtextsize8"/>
              </w:rPr>
              <w:t xml:space="preserve">Review, Inspection and Auditing of design and works carried out by an alternative service provider prior to energisation. </w:t>
            </w:r>
          </w:p>
          <w:p w:rsidR="00B636A4" w:rsidRPr="0019559D" w:rsidRDefault="00B636A4" w:rsidP="00B636A4">
            <w:pPr>
              <w:pStyle w:val="AERtabletextleft"/>
              <w:rPr>
                <w:rStyle w:val="AERtextsize8"/>
              </w:rPr>
            </w:pPr>
            <w:r w:rsidRPr="0019559D">
              <w:rPr>
                <w:rStyle w:val="AERtextsize8"/>
                <w:rFonts w:eastAsia="Calibri"/>
              </w:rPr>
              <w:t xml:space="preserve">Certification of non-approved materials </w:t>
            </w:r>
            <w:r w:rsidRPr="0019559D">
              <w:rPr>
                <w:rStyle w:val="AERtextsize8"/>
                <w:rFonts w:eastAsia="Calibri" w:hint="eastAsia"/>
              </w:rPr>
              <w:t>–</w:t>
            </w:r>
            <w:r w:rsidRPr="0019559D">
              <w:rPr>
                <w:rStyle w:val="AERtextsize8"/>
                <w:rFonts w:eastAsia="Calibri"/>
              </w:rPr>
              <w:t xml:space="preserve"> approval of non-approved materials to be used on the network.</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B835AD" w:rsidTr="0019559D">
        <w:tc>
          <w:tcPr>
            <w:tcW w:w="14032" w:type="dxa"/>
            <w:gridSpan w:val="4"/>
          </w:tcPr>
          <w:p w:rsidR="00B636A4" w:rsidRPr="00B835AD" w:rsidRDefault="00B636A4" w:rsidP="00B636A4">
            <w:pPr>
              <w:pStyle w:val="AERtabletextleft"/>
              <w:rPr>
                <w:rStyle w:val="Strong"/>
              </w:rPr>
            </w:pPr>
            <w:r w:rsidRPr="00B835AD">
              <w:rPr>
                <w:rStyle w:val="Strong"/>
              </w:rPr>
              <w:t>AER Service group— Metering services</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449"/>
        </w:trPr>
        <w:tc>
          <w:tcPr>
            <w:tcW w:w="3560" w:type="dxa"/>
          </w:tcPr>
          <w:p w:rsidR="00B636A4" w:rsidRPr="0019559D" w:rsidRDefault="00B636A4" w:rsidP="009C74B9">
            <w:pPr>
              <w:pStyle w:val="AERtabletextleft"/>
              <w:rPr>
                <w:rStyle w:val="AERtextsize8"/>
              </w:rPr>
            </w:pPr>
            <w:r w:rsidRPr="0019559D">
              <w:rPr>
                <w:rStyle w:val="AERtextsize8"/>
              </w:rPr>
              <w:t>Type 5 and 6 meter installation</w:t>
            </w:r>
            <w:r w:rsidR="005C3A3B">
              <w:rPr>
                <w:rStyle w:val="FootnoteReference"/>
                <w:sz w:val="16"/>
              </w:rPr>
              <w:footnoteReference w:id="41"/>
            </w:r>
            <w:r w:rsidRPr="0019559D">
              <w:rPr>
                <w:rStyle w:val="AERtextsize8"/>
              </w:rPr>
              <w:t xml:space="preserve"> </w:t>
            </w:r>
          </w:p>
        </w:tc>
        <w:tc>
          <w:tcPr>
            <w:tcW w:w="6637" w:type="dxa"/>
          </w:tcPr>
          <w:p w:rsidR="00B636A4" w:rsidRPr="0019559D" w:rsidRDefault="00B636A4" w:rsidP="00B636A4">
            <w:pPr>
              <w:pStyle w:val="AERtabletextleft"/>
              <w:rPr>
                <w:rStyle w:val="AERtextsize8"/>
              </w:rPr>
            </w:pPr>
            <w:r w:rsidRPr="0019559D">
              <w:rPr>
                <w:rStyle w:val="AERtextsize8"/>
              </w:rPr>
              <w:t xml:space="preserve">On site connection of a new meter at a customer's premises, and on site connection of an upgraded meter at a customer's premises where the customer initiates the upgrade. </w:t>
            </w:r>
          </w:p>
          <w:p w:rsidR="00B636A4" w:rsidRPr="0019559D" w:rsidRDefault="00B636A4" w:rsidP="00B636A4">
            <w:pPr>
              <w:pStyle w:val="AERtabletextleft"/>
              <w:rPr>
                <w:rStyle w:val="AERtextsize8"/>
              </w:rPr>
            </w:pPr>
            <w:r w:rsidRPr="0019559D">
              <w:rPr>
                <w:rStyle w:val="AERtextsize8"/>
              </w:rPr>
              <w:t>Load control services provided by a type 5 or 6 meter are grouped with metering services and classified alternative control.</w:t>
            </w:r>
          </w:p>
          <w:p w:rsidR="00B636A4" w:rsidRPr="0019559D" w:rsidDel="00A5647A" w:rsidRDefault="00B636A4" w:rsidP="00B636A4">
            <w:pPr>
              <w:pStyle w:val="AERtabletextleft"/>
              <w:rPr>
                <w:rStyle w:val="AERtextsize8"/>
              </w:rPr>
            </w:pP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rPr>
          <w:trHeight w:val="449"/>
        </w:trPr>
        <w:tc>
          <w:tcPr>
            <w:tcW w:w="3560" w:type="dxa"/>
          </w:tcPr>
          <w:p w:rsidR="00B636A4" w:rsidRPr="0019559D" w:rsidRDefault="00B636A4" w:rsidP="00B636A4">
            <w:pPr>
              <w:pStyle w:val="AERtabletextleft"/>
              <w:rPr>
                <w:rStyle w:val="AERtextsize8"/>
              </w:rPr>
            </w:pPr>
            <w:r w:rsidRPr="0019559D">
              <w:rPr>
                <w:rStyle w:val="AERtextsize8"/>
              </w:rPr>
              <w:lastRenderedPageBreak/>
              <w:t>Type 5 and 6 metering maintenance, reading and data services</w:t>
            </w:r>
          </w:p>
          <w:p w:rsidR="00B636A4" w:rsidRPr="0019559D" w:rsidRDefault="00B636A4" w:rsidP="00B636A4">
            <w:pPr>
              <w:pStyle w:val="AERtabletextleft"/>
              <w:rPr>
                <w:rStyle w:val="AERtextsize8"/>
              </w:rPr>
            </w:pPr>
          </w:p>
        </w:tc>
        <w:tc>
          <w:tcPr>
            <w:tcW w:w="6637" w:type="dxa"/>
          </w:tcPr>
          <w:p w:rsidR="00B636A4" w:rsidRPr="0019559D" w:rsidRDefault="00B636A4" w:rsidP="00B636A4">
            <w:pPr>
              <w:pStyle w:val="AERtabletextleft"/>
              <w:rPr>
                <w:rStyle w:val="AERtextsize8"/>
              </w:rPr>
            </w:pPr>
            <w:r w:rsidRPr="0019559D">
              <w:rPr>
                <w:rStyle w:val="AERtextsize8"/>
              </w:rPr>
              <w:t>Meter maintenance covers scheduled maintenance, meter inspection, removal of meter and meter tampering.</w:t>
            </w:r>
          </w:p>
          <w:p w:rsidR="00B636A4" w:rsidRDefault="00B636A4" w:rsidP="00B636A4">
            <w:pPr>
              <w:pStyle w:val="AERtabletextleft"/>
              <w:rPr>
                <w:rStyle w:val="AERtextsize8"/>
              </w:rPr>
            </w:pPr>
            <w:r w:rsidRPr="0019559D">
              <w:rPr>
                <w:rStyle w:val="AERtextsize8"/>
              </w:rPr>
              <w:t>Meter reading refers to quarterly or other regular reading of a meter.</w:t>
            </w:r>
          </w:p>
          <w:p w:rsidR="009C74B9" w:rsidRPr="0019559D" w:rsidRDefault="009C74B9" w:rsidP="009C74B9">
            <w:pPr>
              <w:pStyle w:val="AERtabletextleft"/>
              <w:rPr>
                <w:rStyle w:val="AERtextsize8"/>
              </w:rPr>
            </w:pPr>
            <w:r w:rsidRPr="0019559D">
              <w:rPr>
                <w:rStyle w:val="AERtextsize8"/>
              </w:rPr>
              <w:t>Metering data services include collection, processing, storage and delivery of metering data, remote or self-reading at difficult to access sites, provision of metering data from previous 2 years, ongoing provision of metering data.</w:t>
            </w:r>
          </w:p>
          <w:p w:rsidR="009C74B9" w:rsidRPr="0019559D" w:rsidRDefault="009C74B9" w:rsidP="009C74B9">
            <w:pPr>
              <w:pStyle w:val="AERtabletextleft"/>
              <w:rPr>
                <w:rStyle w:val="AERtextsize8"/>
              </w:rPr>
            </w:pPr>
            <w:r w:rsidRPr="0019559D">
              <w:rPr>
                <w:rStyle w:val="AERtextsize8"/>
              </w:rPr>
              <w:t>Meter Data Services provided as part of general obligations as a local network service provider in accordance with the rules.</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 xml:space="preserve">Standard control </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rPr>
                <w:rStyle w:val="AERtextsize8"/>
              </w:rPr>
            </w:pPr>
            <w:r w:rsidRPr="0019559D">
              <w:rPr>
                <w:rStyle w:val="AERtextsize8"/>
              </w:rPr>
              <w:t>Types 5 and 6 meter provision (before 1 July 2015)</w:t>
            </w:r>
          </w:p>
        </w:tc>
        <w:tc>
          <w:tcPr>
            <w:tcW w:w="6637" w:type="dxa"/>
          </w:tcPr>
          <w:p w:rsidR="00B636A4" w:rsidRPr="0019559D" w:rsidRDefault="00B636A4" w:rsidP="00B636A4">
            <w:pPr>
              <w:rPr>
                <w:rStyle w:val="AERtextsize8"/>
              </w:rPr>
            </w:pPr>
            <w:r w:rsidRPr="0019559D">
              <w:rPr>
                <w:rStyle w:val="AERtextsize8"/>
              </w:rPr>
              <w:t>By charging for this service, distributors may recover the capital cost of types 5 and 6 metering equipment (including meters with internally integrated load control devices) installed before 1 July 2015.</w:t>
            </w:r>
          </w:p>
        </w:tc>
        <w:tc>
          <w:tcPr>
            <w:tcW w:w="1971" w:type="dxa"/>
          </w:tcPr>
          <w:p w:rsidR="00B636A4" w:rsidRPr="0019559D" w:rsidRDefault="00B636A4" w:rsidP="00B636A4">
            <w:pPr>
              <w:rPr>
                <w:rStyle w:val="AERtextsize8"/>
              </w:rPr>
            </w:pPr>
            <w:r w:rsidRPr="0019559D">
              <w:rPr>
                <w:rStyle w:val="AERtextsize8"/>
              </w:rPr>
              <w:t>Alternative control</w:t>
            </w:r>
          </w:p>
        </w:tc>
        <w:tc>
          <w:tcPr>
            <w:tcW w:w="1864" w:type="dxa"/>
          </w:tcPr>
          <w:p w:rsidR="00B636A4" w:rsidRPr="0019559D" w:rsidRDefault="00B636A4" w:rsidP="00B636A4">
            <w:pPr>
              <w:rPr>
                <w:rStyle w:val="AERtextsize8"/>
              </w:rPr>
            </w:pPr>
            <w:r w:rsidRPr="0019559D">
              <w:rPr>
                <w:rStyle w:val="AERtextsize8"/>
              </w:rPr>
              <w:t>Standard control</w:t>
            </w:r>
          </w:p>
        </w:tc>
      </w:tr>
      <w:tr w:rsidR="00B636A4" w:rsidRPr="00E36FB3" w:rsidTr="0019559D">
        <w:tc>
          <w:tcPr>
            <w:tcW w:w="3560" w:type="dxa"/>
          </w:tcPr>
          <w:p w:rsidR="00B636A4" w:rsidRPr="0019559D" w:rsidRDefault="00B636A4" w:rsidP="00B636A4">
            <w:pPr>
              <w:rPr>
                <w:rStyle w:val="AERtextsize8"/>
              </w:rPr>
            </w:pPr>
            <w:r w:rsidRPr="0019559D">
              <w:rPr>
                <w:rStyle w:val="AERtextsize8"/>
              </w:rPr>
              <w:t xml:space="preserve">Types 5 and 6 meter </w:t>
            </w:r>
            <w:r w:rsidR="00016F23">
              <w:rPr>
                <w:rStyle w:val="AERtextorange"/>
              </w:rPr>
              <w:t xml:space="preserve">installation and </w:t>
            </w:r>
            <w:r w:rsidRPr="0019559D">
              <w:rPr>
                <w:rStyle w:val="AERtextsize8"/>
              </w:rPr>
              <w:t>provision (after 1 July 2015)</w:t>
            </w:r>
            <w:r w:rsidR="005C3A3B">
              <w:rPr>
                <w:rStyle w:val="FootnoteReference"/>
              </w:rPr>
              <w:footnoteReference w:id="42"/>
            </w:r>
          </w:p>
        </w:tc>
        <w:tc>
          <w:tcPr>
            <w:tcW w:w="6637" w:type="dxa"/>
          </w:tcPr>
          <w:p w:rsidR="00B636A4" w:rsidRPr="0019559D" w:rsidRDefault="00B636A4" w:rsidP="00B636A4">
            <w:pPr>
              <w:rPr>
                <w:rStyle w:val="AERtextsize8"/>
              </w:rPr>
            </w:pPr>
            <w:r w:rsidRPr="0019559D">
              <w:rPr>
                <w:rStyle w:val="AERtextsize8"/>
              </w:rPr>
              <w:t>By charging for this service, distributors may recover the capital cost of types 5 and 6 metering equipment (including meters with internally integrated load control devices) installed on or after 1 July 2015.</w:t>
            </w:r>
          </w:p>
        </w:tc>
        <w:tc>
          <w:tcPr>
            <w:tcW w:w="1971" w:type="dxa"/>
          </w:tcPr>
          <w:p w:rsidR="00B636A4" w:rsidRPr="0019559D" w:rsidRDefault="00B636A4" w:rsidP="00B636A4">
            <w:pPr>
              <w:rPr>
                <w:rStyle w:val="AERtextsize8"/>
              </w:rPr>
            </w:pPr>
            <w:r w:rsidRPr="0019559D">
              <w:rPr>
                <w:rStyle w:val="AERtextsize8"/>
              </w:rPr>
              <w:t>Alternative control</w:t>
            </w:r>
          </w:p>
        </w:tc>
        <w:tc>
          <w:tcPr>
            <w:tcW w:w="1864" w:type="dxa"/>
          </w:tcPr>
          <w:p w:rsidR="00B636A4" w:rsidRPr="0019559D" w:rsidRDefault="00B636A4" w:rsidP="00B636A4">
            <w:pPr>
              <w:rPr>
                <w:rStyle w:val="AERtextsize8"/>
              </w:rPr>
            </w:pPr>
            <w:r w:rsidRPr="0019559D">
              <w:rPr>
                <w:rStyle w:val="AERtextsize8"/>
              </w:rPr>
              <w:t>Standard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Pr>
        <w:tc>
          <w:tcPr>
            <w:tcW w:w="3560" w:type="dxa"/>
          </w:tcPr>
          <w:p w:rsidR="00B636A4" w:rsidRPr="0019559D" w:rsidRDefault="00B636A4" w:rsidP="00B636A4">
            <w:pPr>
              <w:pStyle w:val="AERtabletextleft"/>
              <w:rPr>
                <w:rStyle w:val="AERtextsize8"/>
              </w:rPr>
            </w:pPr>
            <w:r w:rsidRPr="0019559D">
              <w:rPr>
                <w:rStyle w:val="AERtextsize8"/>
              </w:rPr>
              <w:t>Type 7 metering services</w:t>
            </w:r>
          </w:p>
        </w:tc>
        <w:tc>
          <w:tcPr>
            <w:tcW w:w="6637" w:type="dxa"/>
          </w:tcPr>
          <w:p w:rsidR="00B636A4" w:rsidRPr="0019559D" w:rsidRDefault="00B636A4" w:rsidP="00B636A4">
            <w:pPr>
              <w:pStyle w:val="AERtabletextleft"/>
              <w:rPr>
                <w:rStyle w:val="AERtextsize8"/>
              </w:rPr>
            </w:pPr>
            <w:r w:rsidRPr="0019559D">
              <w:rPr>
                <w:rStyle w:val="AERtextsize8"/>
              </w:rPr>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971" w:type="dxa"/>
          </w:tcPr>
          <w:p w:rsidR="00B636A4" w:rsidRPr="0019559D" w:rsidRDefault="00B636A4" w:rsidP="00B636A4">
            <w:pPr>
              <w:pStyle w:val="AERtabletextleft"/>
              <w:rPr>
                <w:rStyle w:val="AERtextsize8"/>
              </w:rPr>
            </w:pPr>
            <w:r w:rsidRPr="0019559D">
              <w:rPr>
                <w:rStyle w:val="AERtextsize8"/>
              </w:rPr>
              <w:t>Standard control</w:t>
            </w:r>
          </w:p>
        </w:tc>
        <w:tc>
          <w:tcPr>
            <w:tcW w:w="1864" w:type="dxa"/>
          </w:tcPr>
          <w:p w:rsidR="00B636A4" w:rsidRPr="0019559D" w:rsidRDefault="00B636A4" w:rsidP="00B636A4">
            <w:pPr>
              <w:pStyle w:val="AERtabletextleft"/>
              <w:rPr>
                <w:rStyle w:val="AERtextsize8"/>
              </w:rPr>
            </w:pPr>
            <w:r w:rsidRPr="0019559D">
              <w:rPr>
                <w:rStyle w:val="AERtextsize8"/>
              </w:rPr>
              <w:t>Standard control</w:t>
            </w:r>
          </w:p>
        </w:tc>
      </w:tr>
      <w:tr w:rsidR="00B636A4" w:rsidRPr="00E36FB3" w:rsidTr="0019559D">
        <w:tc>
          <w:tcPr>
            <w:tcW w:w="3560" w:type="dxa"/>
          </w:tcPr>
          <w:p w:rsidR="00B636A4" w:rsidRPr="0019559D" w:rsidRDefault="00B636A4" w:rsidP="00B636A4">
            <w:pPr>
              <w:pStyle w:val="AERtabletextleft"/>
              <w:rPr>
                <w:rStyle w:val="AERtextsize8"/>
              </w:rPr>
            </w:pPr>
            <w:r w:rsidRPr="0019559D">
              <w:rPr>
                <w:rStyle w:val="AERtextsize8"/>
              </w:rPr>
              <w:t>Auxiliary metering services</w:t>
            </w:r>
            <w:r w:rsidR="000B5624">
              <w:rPr>
                <w:rStyle w:val="FootnoteReference"/>
                <w:sz w:val="16"/>
              </w:rPr>
              <w:footnoteReference w:id="43"/>
            </w:r>
          </w:p>
        </w:tc>
        <w:tc>
          <w:tcPr>
            <w:tcW w:w="6637" w:type="dxa"/>
          </w:tcPr>
          <w:p w:rsidR="00B636A4" w:rsidRPr="0019559D" w:rsidRDefault="00B636A4" w:rsidP="00B636A4">
            <w:pPr>
              <w:pStyle w:val="AERtabletextleft"/>
              <w:rPr>
                <w:rStyle w:val="AERtextsize8"/>
              </w:rPr>
            </w:pPr>
            <w:r w:rsidRPr="0019559D">
              <w:rPr>
                <w:rStyle w:val="AERtextsize8"/>
              </w:rPr>
              <w:t>Off-cycle meter read, including:</w:t>
            </w:r>
          </w:p>
          <w:p w:rsidR="00B636A4" w:rsidRPr="0019559D" w:rsidRDefault="00B636A4" w:rsidP="00B636A4">
            <w:pPr>
              <w:pStyle w:val="AERquotebullet1"/>
              <w:rPr>
                <w:rStyle w:val="AERtextsize8"/>
              </w:rPr>
            </w:pPr>
            <w:r w:rsidRPr="0019559D">
              <w:rPr>
                <w:rStyle w:val="AERtextsize8"/>
              </w:rPr>
              <w:t>special meter reads</w:t>
            </w:r>
          </w:p>
          <w:p w:rsidR="00B636A4" w:rsidRPr="0019559D" w:rsidRDefault="00B636A4" w:rsidP="00B636A4">
            <w:pPr>
              <w:pStyle w:val="AERquotebullet1"/>
              <w:rPr>
                <w:rStyle w:val="AERtextsize8"/>
              </w:rPr>
            </w:pPr>
            <w:r w:rsidRPr="0019559D">
              <w:rPr>
                <w:rStyle w:val="AERtextsize8"/>
              </w:rPr>
              <w:lastRenderedPageBreak/>
              <w:t>move in move out meter reads</w:t>
            </w:r>
          </w:p>
          <w:p w:rsidR="00B636A4" w:rsidRPr="0019559D" w:rsidRDefault="00B636A4" w:rsidP="00B636A4">
            <w:pPr>
              <w:pStyle w:val="AERquotebullet1"/>
              <w:rPr>
                <w:rStyle w:val="AERtextsize8"/>
              </w:rPr>
            </w:pPr>
            <w:r w:rsidRPr="0019559D">
              <w:rPr>
                <w:rStyle w:val="AERtextsize8"/>
              </w:rPr>
              <w:t>check read – check the accuracy of the meter reading.</w:t>
            </w:r>
          </w:p>
          <w:p w:rsidR="00B636A4" w:rsidRPr="0019559D" w:rsidRDefault="00B636A4" w:rsidP="00B636A4">
            <w:pPr>
              <w:pStyle w:val="AERtabletextleft"/>
              <w:rPr>
                <w:rStyle w:val="AERtextsize8"/>
              </w:rPr>
            </w:pPr>
            <w:r w:rsidRPr="0019559D">
              <w:rPr>
                <w:rStyle w:val="AERtextsize8"/>
              </w:rPr>
              <w:t>Testing for type 5 and 6 metering installations - customer requested meter accuracy testing.</w:t>
            </w:r>
          </w:p>
          <w:p w:rsidR="00B636A4" w:rsidRPr="0019559D" w:rsidRDefault="00B636A4" w:rsidP="00B636A4">
            <w:pPr>
              <w:pStyle w:val="AERtabletextleft"/>
              <w:rPr>
                <w:rStyle w:val="AERtextsize8"/>
              </w:rPr>
            </w:pPr>
            <w:r w:rsidRPr="0019559D">
              <w:rPr>
                <w:rStyle w:val="AERtextsize8"/>
              </w:rPr>
              <w:t>Meter inspection and investigation – a request to conduct a site review of the state of the customer’s metering installation without physically testing the metering equipment.</w:t>
            </w:r>
          </w:p>
          <w:p w:rsidR="00B636A4" w:rsidRPr="0019559D" w:rsidRDefault="00B636A4" w:rsidP="00B636A4">
            <w:pPr>
              <w:pStyle w:val="AERtabletextleft"/>
              <w:rPr>
                <w:rStyle w:val="AERtextsize8"/>
              </w:rPr>
            </w:pPr>
            <w:r w:rsidRPr="0019559D">
              <w:rPr>
                <w:rStyle w:val="AERtextsize8"/>
              </w:rPr>
              <w:t xml:space="preserve">Alterations and additions to current metering equipment, includes: </w:t>
            </w:r>
          </w:p>
          <w:p w:rsidR="00B636A4" w:rsidRPr="0019559D" w:rsidRDefault="00B636A4" w:rsidP="00B636A4">
            <w:pPr>
              <w:pStyle w:val="AERquotebullet1"/>
              <w:rPr>
                <w:rStyle w:val="AERtextsize8"/>
              </w:rPr>
            </w:pPr>
            <w:r w:rsidRPr="0019559D">
              <w:rPr>
                <w:rStyle w:val="AERtextsize8"/>
              </w:rPr>
              <w:t>meter alteration – meter is being relocated or meter wiring altered and requires DNSP to visit site to verify the integrity of the metering equipment</w:t>
            </w:r>
          </w:p>
          <w:p w:rsidR="00B636A4" w:rsidRPr="0019559D" w:rsidRDefault="00B636A4" w:rsidP="00B636A4">
            <w:pPr>
              <w:pStyle w:val="AERquotebullet1"/>
              <w:rPr>
                <w:rStyle w:val="AERtextsize8"/>
              </w:rPr>
            </w:pPr>
            <w:r w:rsidRPr="0019559D">
              <w:rPr>
                <w:rStyle w:val="AERtextsize8"/>
              </w:rPr>
              <w:t>exchange meter – customer requests exchange of their current meter (e.g. for alternative metering configuration/consolidation of multiple meters for one meter), or customer requests exchange of their current meter for a solar PV meter.</w:t>
            </w:r>
          </w:p>
          <w:p w:rsidR="00B636A4" w:rsidRPr="0019559D" w:rsidRDefault="00B636A4" w:rsidP="00B636A4">
            <w:pPr>
              <w:pStyle w:val="AERtabletextleft"/>
              <w:rPr>
                <w:rStyle w:val="AERtextsize8"/>
              </w:rPr>
            </w:pPr>
            <w:r w:rsidRPr="0019559D">
              <w:rPr>
                <w:rStyle w:val="AERtextsize8"/>
              </w:rPr>
              <w:t>Provision, installation, testing and maintenance of instrument transformers for metering purposes.</w:t>
            </w:r>
          </w:p>
          <w:p w:rsidR="00B636A4" w:rsidRPr="0019559D" w:rsidRDefault="00B636A4" w:rsidP="00B636A4">
            <w:pPr>
              <w:pStyle w:val="AERtabletextleft"/>
              <w:rPr>
                <w:rStyle w:val="AERtextsize8"/>
              </w:rPr>
            </w:pPr>
            <w:r w:rsidRPr="0019559D">
              <w:rPr>
                <w:rStyle w:val="AERtextsize8"/>
              </w:rPr>
              <w:t>Type 5 to 7 non-standard metering services.</w:t>
            </w:r>
          </w:p>
          <w:p w:rsidR="00B636A4" w:rsidRPr="0019559D" w:rsidRDefault="00B636A4" w:rsidP="00B636A4">
            <w:pPr>
              <w:pStyle w:val="AERtabletextleft"/>
              <w:rPr>
                <w:rStyle w:val="AERtextsize8"/>
              </w:rPr>
            </w:pPr>
            <w:r w:rsidRPr="0019559D">
              <w:rPr>
                <w:rStyle w:val="AERtextsize8"/>
              </w:rPr>
              <w:t>Replacement or removal of a type 5 or 6 meter instigated by a customer switching to a non-type 5 or 6 meter that is not covered by any other fee.</w:t>
            </w:r>
          </w:p>
          <w:p w:rsidR="00B636A4" w:rsidRPr="0019559D" w:rsidRDefault="00B636A4" w:rsidP="00B636A4">
            <w:pPr>
              <w:pStyle w:val="AERtabletextleft"/>
              <w:rPr>
                <w:rStyle w:val="AERtextsize8"/>
              </w:rPr>
            </w:pPr>
            <w:r w:rsidRPr="0019559D">
              <w:rPr>
                <w:rStyle w:val="AERtextsize8"/>
              </w:rPr>
              <w:t>Meter re-seal – where the customer has caused the meter to need re-sealing (e.g. by having electrical work done on site).</w:t>
            </w:r>
          </w:p>
          <w:p w:rsidR="00B636A4" w:rsidRPr="0019559D" w:rsidRDefault="00B636A4" w:rsidP="00B636A4">
            <w:pPr>
              <w:pStyle w:val="AERtabletextleft"/>
              <w:rPr>
                <w:rStyle w:val="AERtextsize8"/>
              </w:rPr>
            </w:pPr>
            <w:r w:rsidRPr="0019559D">
              <w:rPr>
                <w:rStyle w:val="AERtextsize8"/>
              </w:rPr>
              <w:t>Install additional metering.</w:t>
            </w:r>
          </w:p>
          <w:p w:rsidR="00B636A4" w:rsidRPr="0019559D" w:rsidRDefault="00B636A4" w:rsidP="00B636A4">
            <w:pPr>
              <w:pStyle w:val="AERtabletextleft"/>
              <w:rPr>
                <w:rStyle w:val="AERtextsize8"/>
              </w:rPr>
            </w:pPr>
            <w:r w:rsidRPr="0019559D">
              <w:rPr>
                <w:rStyle w:val="AERtextsize8"/>
              </w:rPr>
              <w:t>Reconfigure meter.</w:t>
            </w:r>
          </w:p>
          <w:p w:rsidR="00B636A4" w:rsidRPr="0019559D" w:rsidRDefault="00B636A4" w:rsidP="00B636A4">
            <w:pPr>
              <w:pStyle w:val="AERtabletextleft"/>
              <w:rPr>
                <w:rStyle w:val="AERtextsize8"/>
              </w:rPr>
            </w:pPr>
            <w:r w:rsidRPr="0019559D">
              <w:rPr>
                <w:rStyle w:val="AERtextsize8"/>
              </w:rPr>
              <w:t>Install metering related load control.</w:t>
            </w:r>
          </w:p>
          <w:p w:rsidR="00B636A4" w:rsidRPr="0019559D" w:rsidRDefault="00B636A4" w:rsidP="00B636A4">
            <w:pPr>
              <w:pStyle w:val="AERtabletextleft"/>
              <w:rPr>
                <w:rStyle w:val="AERtextsize8"/>
              </w:rPr>
            </w:pPr>
            <w:r w:rsidRPr="0019559D">
              <w:rPr>
                <w:rStyle w:val="AERtextsize8"/>
              </w:rPr>
              <w:t>Remove load control relay or time clock.</w:t>
            </w:r>
          </w:p>
          <w:p w:rsidR="00B636A4" w:rsidRPr="0019559D" w:rsidRDefault="00B636A4" w:rsidP="00B636A4">
            <w:pPr>
              <w:pStyle w:val="AERtabletextleft"/>
              <w:rPr>
                <w:rStyle w:val="AERtextsize8"/>
              </w:rPr>
            </w:pPr>
            <w:r w:rsidRPr="0019559D">
              <w:rPr>
                <w:rStyle w:val="AERtextsize8"/>
              </w:rPr>
              <w:t xml:space="preserve">Change load control relay channel at retailer, customer or other third party request, that is not a part of initial load control installation, nor part of standard asset maintenance or </w:t>
            </w:r>
            <w:r w:rsidRPr="0019559D">
              <w:rPr>
                <w:rStyle w:val="AERtextsize8"/>
              </w:rPr>
              <w:lastRenderedPageBreak/>
              <w:t>replacement.</w:t>
            </w:r>
          </w:p>
        </w:tc>
        <w:tc>
          <w:tcPr>
            <w:tcW w:w="1971" w:type="dxa"/>
          </w:tcPr>
          <w:p w:rsidR="00B636A4" w:rsidRPr="0019559D" w:rsidRDefault="00B636A4" w:rsidP="00B636A4">
            <w:pPr>
              <w:pStyle w:val="AERtabletextleft"/>
              <w:rPr>
                <w:rStyle w:val="AERtextsize8"/>
              </w:rPr>
            </w:pPr>
            <w:r w:rsidRPr="0019559D">
              <w:rPr>
                <w:rStyle w:val="AERtextsize8"/>
              </w:rPr>
              <w:lastRenderedPageBreak/>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B835AD" w:rsidTr="0019559D">
        <w:trPr>
          <w:cnfStyle w:val="000000010000" w:firstRow="0" w:lastRow="0" w:firstColumn="0" w:lastColumn="0" w:oddVBand="0" w:evenVBand="0" w:oddHBand="0" w:evenHBand="1" w:firstRowFirstColumn="0" w:firstRowLastColumn="0" w:lastRowFirstColumn="0" w:lastRowLastColumn="0"/>
          <w:trHeight w:val="591"/>
        </w:trPr>
        <w:tc>
          <w:tcPr>
            <w:tcW w:w="14032" w:type="dxa"/>
            <w:gridSpan w:val="4"/>
          </w:tcPr>
          <w:p w:rsidR="00B636A4" w:rsidRPr="00B835AD" w:rsidRDefault="00B636A4" w:rsidP="00B636A4">
            <w:pPr>
              <w:pStyle w:val="AERtabletextleft"/>
              <w:rPr>
                <w:rStyle w:val="Strong"/>
              </w:rPr>
            </w:pPr>
            <w:r w:rsidRPr="00B835AD">
              <w:rPr>
                <w:rStyle w:val="Strong"/>
              </w:rPr>
              <w:lastRenderedPageBreak/>
              <w:t>AER Service group— Ancillary network services</w:t>
            </w:r>
          </w:p>
        </w:tc>
      </w:tr>
      <w:tr w:rsidR="00B636A4" w:rsidRPr="00E36FB3" w:rsidTr="0019559D">
        <w:trPr>
          <w:trHeight w:val="719"/>
        </w:trPr>
        <w:tc>
          <w:tcPr>
            <w:tcW w:w="3560" w:type="dxa"/>
          </w:tcPr>
          <w:p w:rsidR="00B636A4" w:rsidRPr="0019559D" w:rsidRDefault="00B636A4" w:rsidP="00B636A4">
            <w:pPr>
              <w:pStyle w:val="AERtabletextleft"/>
              <w:rPr>
                <w:rStyle w:val="AERtextsize8"/>
              </w:rPr>
            </w:pPr>
            <w:r w:rsidRPr="0019559D">
              <w:rPr>
                <w:rStyle w:val="AERtextsize8"/>
              </w:rPr>
              <w:t>Services provided in relation to a Retailer of Last Resort (ROLR) event</w:t>
            </w:r>
          </w:p>
        </w:tc>
        <w:tc>
          <w:tcPr>
            <w:tcW w:w="6637" w:type="dxa"/>
          </w:tcPr>
          <w:p w:rsidR="00B636A4" w:rsidRPr="0019559D" w:rsidRDefault="00B636A4" w:rsidP="00B636A4">
            <w:pPr>
              <w:pStyle w:val="AERtabletextleft"/>
              <w:rPr>
                <w:rStyle w:val="AERtextsize8"/>
              </w:rPr>
            </w:pPr>
            <w:r w:rsidRPr="0019559D">
              <w:rPr>
                <w:rStyle w:val="AERtextsize8"/>
              </w:rPr>
              <w:t>Distributors may be required to perform a number of services as a distributor when a ROLR event occurs. These include:</w:t>
            </w:r>
          </w:p>
          <w:p w:rsidR="00B636A4" w:rsidRPr="0019559D" w:rsidRDefault="00B636A4" w:rsidP="00B636A4">
            <w:pPr>
              <w:pStyle w:val="AERtabletextleft"/>
              <w:rPr>
                <w:rStyle w:val="AERtextsize8"/>
              </w:rPr>
            </w:pPr>
            <w:r w:rsidRPr="0019559D">
              <w:rPr>
                <w:rStyle w:val="AERtextsize8"/>
              </w:rPr>
              <w:t>Preparing lists of affected sites, and reconciling data with Australian Energy Market Operator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Not currently classified</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573"/>
        </w:trPr>
        <w:tc>
          <w:tcPr>
            <w:tcW w:w="3560" w:type="dxa"/>
          </w:tcPr>
          <w:p w:rsidR="00B636A4" w:rsidRPr="0019559D" w:rsidRDefault="00B636A4" w:rsidP="00B636A4">
            <w:pPr>
              <w:pStyle w:val="AERtabletextleft"/>
              <w:rPr>
                <w:rStyle w:val="AERtextsize8"/>
              </w:rPr>
            </w:pPr>
            <w:r w:rsidRPr="0019559D">
              <w:rPr>
                <w:rStyle w:val="AERtextsize8"/>
              </w:rPr>
              <w:t>Other recoverable works</w:t>
            </w:r>
          </w:p>
        </w:tc>
        <w:tc>
          <w:tcPr>
            <w:tcW w:w="6637" w:type="dxa"/>
          </w:tcPr>
          <w:p w:rsidR="00B636A4" w:rsidRPr="0019559D" w:rsidRDefault="00B636A4" w:rsidP="00B636A4">
            <w:pPr>
              <w:pStyle w:val="AERtabletextleft"/>
              <w:rPr>
                <w:rStyle w:val="AERtextsize8"/>
              </w:rPr>
            </w:pPr>
            <w:r w:rsidRPr="0019559D">
              <w:rPr>
                <w:rStyle w:val="AERtextsize8"/>
              </w:rPr>
              <w:t>Works initiated by a customer, which are not covered by another service and are not required for the efficient management of the network, or to satisfy distributor purposes or obligations. Includes:</w:t>
            </w:r>
          </w:p>
          <w:p w:rsidR="00B636A4" w:rsidRPr="0019559D" w:rsidRDefault="00B636A4" w:rsidP="00B636A4">
            <w:pPr>
              <w:pStyle w:val="AERtabletextleft"/>
              <w:rPr>
                <w:rStyle w:val="AERtextsize8"/>
              </w:rPr>
            </w:pPr>
            <w:r w:rsidRPr="0019559D">
              <w:rPr>
                <w:rStyle w:val="AERtextsize8"/>
              </w:rPr>
              <w:t>Customer requests provision of electricity network data requiring customised investigation, analysis or technical input (e.g. requests for pole assess information and zone substation data).</w:t>
            </w:r>
          </w:p>
          <w:p w:rsidR="00B636A4" w:rsidRPr="0019559D" w:rsidRDefault="00B636A4" w:rsidP="00B636A4">
            <w:pPr>
              <w:pStyle w:val="AERtabletextleft"/>
              <w:rPr>
                <w:rStyle w:val="AERtextsize8"/>
              </w:rPr>
            </w:pPr>
            <w:r w:rsidRPr="0019559D">
              <w:rPr>
                <w:rStyle w:val="AERtextsize8"/>
              </w:rPr>
              <w:t>Bundling of cables carried out at the request of another party.</w:t>
            </w:r>
          </w:p>
          <w:p w:rsidR="00B636A4" w:rsidRPr="0019559D" w:rsidRDefault="00B636A4" w:rsidP="00B636A4">
            <w:pPr>
              <w:pStyle w:val="AERtabletextleft"/>
              <w:rPr>
                <w:rStyle w:val="AERtextsize8"/>
              </w:rPr>
            </w:pPr>
            <w:r w:rsidRPr="0019559D">
              <w:rPr>
                <w:rStyle w:val="AERtextsize8"/>
              </w:rPr>
              <w:t>Provision of services, other than standard connection, for approved unmetered equipment, public telephones, traffic lights and public BBQs.</w:t>
            </w:r>
          </w:p>
          <w:p w:rsidR="00B636A4" w:rsidRPr="0019559D" w:rsidRDefault="00B636A4" w:rsidP="00B636A4">
            <w:pPr>
              <w:pStyle w:val="AERtabletextleft"/>
              <w:rPr>
                <w:rStyle w:val="AERtextsize8"/>
              </w:rPr>
            </w:pPr>
            <w:r w:rsidRPr="0019559D">
              <w:rPr>
                <w:rStyle w:val="AERtextsize8"/>
              </w:rPr>
              <w:t>Customer requested appointments.</w:t>
            </w:r>
          </w:p>
          <w:p w:rsidR="00B636A4" w:rsidRPr="0019559D" w:rsidRDefault="00B636A4" w:rsidP="00B636A4">
            <w:pPr>
              <w:pStyle w:val="AERtabletextleft"/>
              <w:rPr>
                <w:rStyle w:val="AERtextsize8"/>
              </w:rPr>
            </w:pPr>
            <w:r w:rsidRPr="0019559D">
              <w:rPr>
                <w:rStyle w:val="AERtextsize8"/>
              </w:rPr>
              <w:t>Attendance at customer's premises to perform a statutory right where access is prevented.</w:t>
            </w:r>
          </w:p>
          <w:p w:rsidR="00B636A4" w:rsidRPr="0019559D" w:rsidRDefault="00B636A4" w:rsidP="00B636A4">
            <w:pPr>
              <w:pStyle w:val="AERtabletextleft"/>
              <w:rPr>
                <w:rStyle w:val="AERtextsize8"/>
              </w:rPr>
            </w:pPr>
            <w:r w:rsidRPr="0019559D">
              <w:rPr>
                <w:rStyle w:val="AERtextsize8"/>
              </w:rPr>
              <w:t>Rearrangement of network assets (other than connection assets).</w:t>
            </w:r>
          </w:p>
          <w:p w:rsidR="00B636A4" w:rsidRPr="0019559D" w:rsidRDefault="00B636A4" w:rsidP="00B636A4">
            <w:pPr>
              <w:pStyle w:val="AERtabletextleft"/>
              <w:rPr>
                <w:rStyle w:val="AERtextsize8"/>
              </w:rPr>
            </w:pPr>
            <w:r w:rsidRPr="0019559D">
              <w:rPr>
                <w:rStyle w:val="AERtextsize8"/>
              </w:rPr>
              <w:lastRenderedPageBreak/>
              <w:t>Conversion to aerial bundled cables.</w:t>
            </w:r>
          </w:p>
          <w:p w:rsidR="00B636A4" w:rsidRPr="0019559D" w:rsidRDefault="00B636A4" w:rsidP="00B636A4">
            <w:pPr>
              <w:pStyle w:val="AERtabletextleft"/>
              <w:rPr>
                <w:rStyle w:val="AERtextsize8"/>
              </w:rPr>
            </w:pPr>
            <w:r w:rsidRPr="0019559D">
              <w:rPr>
                <w:rStyle w:val="AERtextsize8"/>
              </w:rPr>
              <w:t>Aerial markers.</w:t>
            </w:r>
          </w:p>
          <w:p w:rsidR="00B636A4" w:rsidRPr="0019559D" w:rsidRDefault="00B636A4" w:rsidP="00B636A4">
            <w:pPr>
              <w:pStyle w:val="AERtabletextleft"/>
              <w:rPr>
                <w:rStyle w:val="AERtextsize8"/>
              </w:rPr>
            </w:pPr>
            <w:r w:rsidRPr="0019559D">
              <w:rPr>
                <w:rStyle w:val="AERtextsize8"/>
              </w:rPr>
              <w:t>Installation of covers on service lines (tiger tails).</w:t>
            </w:r>
          </w:p>
          <w:p w:rsidR="00B636A4" w:rsidRPr="0019559D" w:rsidRDefault="00B636A4" w:rsidP="00B636A4">
            <w:pPr>
              <w:pStyle w:val="AERtabletextleft"/>
              <w:rPr>
                <w:rStyle w:val="AERtextsize8"/>
              </w:rPr>
            </w:pPr>
            <w:r w:rsidRPr="0019559D">
              <w:rPr>
                <w:rStyle w:val="AERtextsize8"/>
              </w:rPr>
              <w:t>Assessment of parallel generator applications.</w:t>
            </w:r>
          </w:p>
          <w:p w:rsidR="00B636A4" w:rsidRPr="0019559D" w:rsidRDefault="00B636A4" w:rsidP="00B636A4">
            <w:pPr>
              <w:pStyle w:val="AERtabletextleft"/>
              <w:rPr>
                <w:rStyle w:val="AERtextsize8"/>
              </w:rPr>
            </w:pPr>
            <w:r w:rsidRPr="0019559D">
              <w:rPr>
                <w:rStyle w:val="AERtextsize8"/>
              </w:rPr>
              <w:t>Witness testing.</w:t>
            </w:r>
          </w:p>
        </w:tc>
        <w:tc>
          <w:tcPr>
            <w:tcW w:w="1971" w:type="dxa"/>
          </w:tcPr>
          <w:p w:rsidR="00B636A4" w:rsidRPr="0019559D" w:rsidRDefault="00B636A4" w:rsidP="00B636A4">
            <w:pPr>
              <w:pStyle w:val="AERtabletextleft"/>
              <w:rPr>
                <w:rStyle w:val="AERtextsize8"/>
              </w:rPr>
            </w:pPr>
            <w:r w:rsidRPr="0019559D">
              <w:rPr>
                <w:rStyle w:val="AERtextsize8"/>
              </w:rPr>
              <w:lastRenderedPageBreak/>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B835AD" w:rsidTr="0019559D">
        <w:trPr>
          <w:trHeight w:val="711"/>
        </w:trPr>
        <w:tc>
          <w:tcPr>
            <w:tcW w:w="14032" w:type="dxa"/>
            <w:gridSpan w:val="4"/>
          </w:tcPr>
          <w:p w:rsidR="00B636A4" w:rsidRPr="00B835AD" w:rsidRDefault="00B636A4" w:rsidP="00B636A4">
            <w:pPr>
              <w:pStyle w:val="AERtabletextleft"/>
              <w:rPr>
                <w:rStyle w:val="Strong"/>
              </w:rPr>
            </w:pPr>
            <w:r w:rsidRPr="00B835AD">
              <w:rPr>
                <w:rStyle w:val="Strong"/>
              </w:rPr>
              <w:lastRenderedPageBreak/>
              <w:t>AER Service group—Public lighting services</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711"/>
        </w:trPr>
        <w:tc>
          <w:tcPr>
            <w:tcW w:w="3560" w:type="dxa"/>
          </w:tcPr>
          <w:p w:rsidR="00B636A4" w:rsidRPr="0019559D" w:rsidRDefault="00B636A4" w:rsidP="001239FC">
            <w:pPr>
              <w:pStyle w:val="AERtabletextleft"/>
              <w:rPr>
                <w:rStyle w:val="AERtextsize8"/>
              </w:rPr>
            </w:pPr>
            <w:r w:rsidRPr="0019559D">
              <w:rPr>
                <w:rStyle w:val="AERtextsize8"/>
              </w:rPr>
              <w:t>Provision, construction and maintenance of public lighting</w:t>
            </w:r>
          </w:p>
        </w:tc>
        <w:tc>
          <w:tcPr>
            <w:tcW w:w="6637" w:type="dxa"/>
          </w:tcPr>
          <w:p w:rsidR="00B636A4" w:rsidRPr="0019559D" w:rsidRDefault="00B636A4" w:rsidP="00B636A4">
            <w:pPr>
              <w:pStyle w:val="AERtabletextleft"/>
              <w:rPr>
                <w:rStyle w:val="AERtextsize8"/>
              </w:rPr>
            </w:pPr>
            <w:r w:rsidRPr="0019559D">
              <w:rPr>
                <w:rStyle w:val="AERtextsize8"/>
              </w:rPr>
              <w:t>Application assessment, design, review and audit public lighting services.</w:t>
            </w:r>
          </w:p>
          <w:p w:rsidR="00B636A4" w:rsidRPr="0019559D" w:rsidRDefault="00B636A4" w:rsidP="00B636A4">
            <w:pPr>
              <w:pStyle w:val="AERtabletextleft"/>
              <w:rPr>
                <w:rStyle w:val="AERtextsize8"/>
              </w:rPr>
            </w:pPr>
            <w:r w:rsidRPr="0019559D">
              <w:rPr>
                <w:rStyle w:val="AERtextsize8"/>
              </w:rPr>
              <w:t>Provision, construction and maintenance of new street lighting services.</w:t>
            </w:r>
          </w:p>
          <w:p w:rsidR="00B636A4" w:rsidRPr="0019559D" w:rsidRDefault="00B636A4" w:rsidP="00B636A4">
            <w:pPr>
              <w:pStyle w:val="AERtabletextleft"/>
              <w:rPr>
                <w:rStyle w:val="AERtextsize8"/>
              </w:rPr>
            </w:pPr>
            <w:r w:rsidRPr="0019559D">
              <w:rPr>
                <w:rStyle w:val="AERtextsize8"/>
              </w:rPr>
              <w:t>Alteration, repair, relocation, rearrangement or removal of existing street light assets and energy efficient retrofit.</w:t>
            </w:r>
          </w:p>
          <w:p w:rsidR="00B636A4" w:rsidRPr="0019559D" w:rsidRDefault="00B636A4" w:rsidP="00B636A4">
            <w:pPr>
              <w:pStyle w:val="AERtabletextleft"/>
              <w:rPr>
                <w:rStyle w:val="AERtextsize8"/>
              </w:rPr>
            </w:pPr>
            <w:r w:rsidRPr="0019559D">
              <w:rPr>
                <w:rStyle w:val="AERtextsize8"/>
              </w:rPr>
              <w:t>Provision of glare shields, vandal guards, luminaire replacement with aero screens.</w:t>
            </w:r>
          </w:p>
          <w:p w:rsidR="00B636A4" w:rsidRPr="0019559D" w:rsidRDefault="00B636A4" w:rsidP="00B636A4">
            <w:pPr>
              <w:pStyle w:val="AERtabletextleft"/>
              <w:rPr>
                <w:rStyle w:val="AERtextsize8"/>
              </w:rPr>
            </w:pPr>
            <w:r w:rsidRPr="0019559D">
              <w:rPr>
                <w:rStyle w:val="AERtextsize8"/>
              </w:rPr>
              <w:t>A fee for the residual asset value of non-contributed public lights when removed from service before the end of their useful life at the request of the customer.</w:t>
            </w:r>
          </w:p>
          <w:p w:rsidR="00B636A4" w:rsidRPr="0019559D" w:rsidRDefault="00B636A4" w:rsidP="00B636A4">
            <w:pPr>
              <w:pStyle w:val="AERtabletextleft"/>
              <w:rPr>
                <w:rStyle w:val="AERtextsize8"/>
              </w:rPr>
            </w:pPr>
            <w:r w:rsidRPr="0019559D">
              <w:rPr>
                <w:rStyle w:val="AERtextsize8"/>
              </w:rPr>
              <w:t>Operating street lighting assets including handling enquiries and complaints and dispatching crews to repair assets.</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B636A4" w:rsidRPr="00E36FB3" w:rsidTr="0019559D">
        <w:trPr>
          <w:trHeight w:val="1158"/>
        </w:trPr>
        <w:tc>
          <w:tcPr>
            <w:tcW w:w="3560" w:type="dxa"/>
          </w:tcPr>
          <w:p w:rsidR="00B636A4" w:rsidRPr="0019559D" w:rsidRDefault="00B636A4" w:rsidP="001239FC">
            <w:pPr>
              <w:pStyle w:val="AERtabletextleft"/>
              <w:rPr>
                <w:rStyle w:val="AERtextsize8"/>
              </w:rPr>
            </w:pPr>
            <w:r w:rsidRPr="0019559D">
              <w:rPr>
                <w:rStyle w:val="AERtextsize8"/>
              </w:rPr>
              <w:t>Emerging public lighting technology</w:t>
            </w:r>
          </w:p>
        </w:tc>
        <w:tc>
          <w:tcPr>
            <w:tcW w:w="6637" w:type="dxa"/>
          </w:tcPr>
          <w:p w:rsidR="00B636A4" w:rsidRPr="0019559D" w:rsidRDefault="00B636A4" w:rsidP="00B636A4">
            <w:pPr>
              <w:pStyle w:val="AERtabletextleft"/>
              <w:rPr>
                <w:rStyle w:val="AERtextsize8"/>
              </w:rPr>
            </w:pPr>
            <w:r w:rsidRPr="0019559D">
              <w:rPr>
                <w:rStyle w:val="AERtextsize8"/>
              </w:rPr>
              <w:t>New public lighting technologies, including trials.</w:t>
            </w:r>
          </w:p>
          <w:p w:rsidR="00B636A4" w:rsidRPr="0019559D" w:rsidRDefault="00B636A4" w:rsidP="00B636A4">
            <w:pPr>
              <w:pStyle w:val="AERtabletextleft"/>
              <w:rPr>
                <w:rStyle w:val="AERtextsize8"/>
              </w:rPr>
            </w:pPr>
            <w:r w:rsidRPr="0019559D">
              <w:rPr>
                <w:rStyle w:val="AERtextsize8"/>
              </w:rPr>
              <w:t>Energy efficient retrofit (including where customer requests to retrofit existing assets before end of life).</w:t>
            </w:r>
          </w:p>
        </w:tc>
        <w:tc>
          <w:tcPr>
            <w:tcW w:w="1971" w:type="dxa"/>
          </w:tcPr>
          <w:p w:rsidR="00B636A4" w:rsidRPr="0019559D" w:rsidRDefault="00B636A4" w:rsidP="00B636A4">
            <w:pPr>
              <w:pStyle w:val="AERtabletextleft"/>
              <w:rPr>
                <w:rStyle w:val="AERtextsize8"/>
              </w:rPr>
            </w:pPr>
            <w:r w:rsidRPr="0019559D">
              <w:rPr>
                <w:rStyle w:val="AERtextsize8"/>
              </w:rPr>
              <w:t>Alternative control</w:t>
            </w:r>
          </w:p>
        </w:tc>
        <w:tc>
          <w:tcPr>
            <w:tcW w:w="1864" w:type="dxa"/>
          </w:tcPr>
          <w:p w:rsidR="00B636A4" w:rsidRPr="0019559D" w:rsidRDefault="00B636A4" w:rsidP="00B636A4">
            <w:pPr>
              <w:pStyle w:val="AERtabletextleft"/>
              <w:rPr>
                <w:rStyle w:val="AERtextsize8"/>
              </w:rPr>
            </w:pPr>
            <w:r w:rsidRPr="0019559D">
              <w:rPr>
                <w:rStyle w:val="AERtextsize8"/>
              </w:rPr>
              <w:t>Unclassified</w:t>
            </w:r>
          </w:p>
        </w:tc>
      </w:tr>
      <w:tr w:rsidR="00B636A4" w:rsidRPr="00B835AD" w:rsidTr="0019559D">
        <w:trPr>
          <w:cnfStyle w:val="000000010000" w:firstRow="0" w:lastRow="0" w:firstColumn="0" w:lastColumn="0" w:oddVBand="0" w:evenVBand="0" w:oddHBand="0" w:evenHBand="1" w:firstRowFirstColumn="0" w:firstRowLastColumn="0" w:lastRowFirstColumn="0" w:lastRowLastColumn="0"/>
          <w:trHeight w:val="580"/>
        </w:trPr>
        <w:tc>
          <w:tcPr>
            <w:tcW w:w="14032" w:type="dxa"/>
            <w:gridSpan w:val="4"/>
          </w:tcPr>
          <w:p w:rsidR="00B636A4" w:rsidRPr="00B835AD" w:rsidRDefault="00B636A4" w:rsidP="00B636A4">
            <w:pPr>
              <w:pStyle w:val="AERtabletextleft"/>
              <w:rPr>
                <w:rStyle w:val="Strong"/>
              </w:rPr>
            </w:pPr>
            <w:r w:rsidRPr="00B835AD">
              <w:rPr>
                <w:rStyle w:val="Strong"/>
              </w:rPr>
              <w:t>Unclassified distribution services</w:t>
            </w:r>
          </w:p>
        </w:tc>
      </w:tr>
      <w:tr w:rsidR="00B636A4" w:rsidRPr="00E36FB3" w:rsidTr="0019559D">
        <w:trPr>
          <w:trHeight w:val="588"/>
        </w:trPr>
        <w:tc>
          <w:tcPr>
            <w:tcW w:w="3560" w:type="dxa"/>
          </w:tcPr>
          <w:p w:rsidR="00B636A4" w:rsidRPr="0019559D" w:rsidRDefault="00B636A4" w:rsidP="00B636A4">
            <w:pPr>
              <w:pStyle w:val="AERtabletextleft"/>
              <w:rPr>
                <w:rStyle w:val="AERtextsize8"/>
              </w:rPr>
            </w:pPr>
            <w:r w:rsidRPr="0019559D">
              <w:rPr>
                <w:rStyle w:val="AERtextsize8"/>
              </w:rPr>
              <w:t>Emergency recoverable works</w:t>
            </w:r>
          </w:p>
        </w:tc>
        <w:tc>
          <w:tcPr>
            <w:tcW w:w="6637" w:type="dxa"/>
          </w:tcPr>
          <w:p w:rsidR="00B636A4" w:rsidRPr="0019559D" w:rsidRDefault="00B636A4" w:rsidP="00B636A4">
            <w:pPr>
              <w:pStyle w:val="AERtabletextleft"/>
              <w:rPr>
                <w:rStyle w:val="AERtextsize8"/>
              </w:rPr>
            </w:pPr>
            <w:r w:rsidRPr="0019559D">
              <w:rPr>
                <w:rStyle w:val="AERtextsize8"/>
              </w:rPr>
              <w:t>Work to repair damage to the distribution network caused by an identifiable third party from whom costs may be recovered.</w:t>
            </w:r>
          </w:p>
        </w:tc>
        <w:tc>
          <w:tcPr>
            <w:tcW w:w="1971" w:type="dxa"/>
          </w:tcPr>
          <w:p w:rsidR="00B636A4" w:rsidRPr="0019559D" w:rsidRDefault="00B636A4" w:rsidP="00B636A4">
            <w:pPr>
              <w:pStyle w:val="AERtabletextleft"/>
              <w:rPr>
                <w:rStyle w:val="AERtextsize8"/>
              </w:rPr>
            </w:pPr>
            <w:r w:rsidRPr="0019559D">
              <w:rPr>
                <w:rStyle w:val="AERtextsize8"/>
              </w:rPr>
              <w:t>Unclassified</w:t>
            </w:r>
          </w:p>
        </w:tc>
        <w:tc>
          <w:tcPr>
            <w:tcW w:w="1864" w:type="dxa"/>
          </w:tcPr>
          <w:p w:rsidR="00B636A4" w:rsidRPr="0019559D" w:rsidRDefault="00B636A4" w:rsidP="00B636A4">
            <w:pPr>
              <w:pStyle w:val="AERtabletextleft"/>
              <w:rPr>
                <w:rStyle w:val="AERtextsize8"/>
              </w:rPr>
            </w:pPr>
            <w:r w:rsidRPr="0019559D">
              <w:rPr>
                <w:rStyle w:val="AERtextsize8"/>
              </w:rPr>
              <w:t>Alternative control</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628"/>
        </w:trPr>
        <w:tc>
          <w:tcPr>
            <w:tcW w:w="3560" w:type="dxa"/>
          </w:tcPr>
          <w:p w:rsidR="00B636A4" w:rsidRPr="0019559D" w:rsidRDefault="00B636A4" w:rsidP="00B636A4">
            <w:pPr>
              <w:pStyle w:val="AERtabletextleft"/>
              <w:rPr>
                <w:rStyle w:val="AERtextsize8"/>
              </w:rPr>
            </w:pPr>
            <w:r w:rsidRPr="0019559D">
              <w:rPr>
                <w:rStyle w:val="AERtextsize8"/>
              </w:rPr>
              <w:lastRenderedPageBreak/>
              <w:t>Type 1 to 4 metering</w:t>
            </w:r>
          </w:p>
        </w:tc>
        <w:tc>
          <w:tcPr>
            <w:tcW w:w="6637" w:type="dxa"/>
          </w:tcPr>
          <w:p w:rsidR="00B636A4" w:rsidRPr="0019559D" w:rsidRDefault="00B636A4" w:rsidP="00B636A4">
            <w:pPr>
              <w:pStyle w:val="AERtabletextleft"/>
              <w:rPr>
                <w:rStyle w:val="AERtextsize8"/>
              </w:rPr>
            </w:pPr>
            <w:r w:rsidRPr="0019559D">
              <w:rPr>
                <w:rStyle w:val="AERtextsize8"/>
              </w:rPr>
              <w:t>Contestable metering services.</w:t>
            </w:r>
          </w:p>
        </w:tc>
        <w:tc>
          <w:tcPr>
            <w:tcW w:w="1971" w:type="dxa"/>
          </w:tcPr>
          <w:p w:rsidR="00B636A4" w:rsidRPr="0019559D" w:rsidRDefault="00B636A4" w:rsidP="00B636A4">
            <w:pPr>
              <w:pStyle w:val="AERtabletextleft"/>
              <w:rPr>
                <w:rStyle w:val="AERtextsize8"/>
              </w:rPr>
            </w:pPr>
            <w:r w:rsidRPr="0019559D">
              <w:rPr>
                <w:rStyle w:val="AERtextsize8"/>
              </w:rPr>
              <w:t>Unclassified</w:t>
            </w:r>
          </w:p>
        </w:tc>
        <w:tc>
          <w:tcPr>
            <w:tcW w:w="1864" w:type="dxa"/>
          </w:tcPr>
          <w:p w:rsidR="00B636A4" w:rsidRPr="0019559D" w:rsidRDefault="00B636A4" w:rsidP="00B636A4">
            <w:pPr>
              <w:pStyle w:val="AERtabletextleft"/>
              <w:rPr>
                <w:rStyle w:val="AERtextsize8"/>
              </w:rPr>
            </w:pPr>
            <w:r w:rsidRPr="0019559D">
              <w:rPr>
                <w:rStyle w:val="AERtextsize8"/>
              </w:rPr>
              <w:t>Unclassified</w:t>
            </w:r>
          </w:p>
        </w:tc>
      </w:tr>
      <w:tr w:rsidR="00B636A4" w:rsidRPr="00E36FB3" w:rsidTr="0019559D">
        <w:trPr>
          <w:trHeight w:val="708"/>
        </w:trPr>
        <w:tc>
          <w:tcPr>
            <w:tcW w:w="3560" w:type="dxa"/>
          </w:tcPr>
          <w:p w:rsidR="00B636A4" w:rsidRPr="0019559D" w:rsidRDefault="00B636A4" w:rsidP="00B636A4">
            <w:pPr>
              <w:pStyle w:val="AERtabletextleft"/>
              <w:rPr>
                <w:rStyle w:val="AERtextsize8"/>
              </w:rPr>
            </w:pPr>
            <w:r w:rsidRPr="0019559D">
              <w:rPr>
                <w:rStyle w:val="AERtextsize8"/>
              </w:rPr>
              <w:t>Watchman</w:t>
            </w:r>
          </w:p>
        </w:tc>
        <w:tc>
          <w:tcPr>
            <w:tcW w:w="6637" w:type="dxa"/>
          </w:tcPr>
          <w:p w:rsidR="00B636A4" w:rsidRPr="0019559D" w:rsidRDefault="00B636A4" w:rsidP="00B636A4">
            <w:pPr>
              <w:pStyle w:val="AERtabletextleft"/>
              <w:rPr>
                <w:rStyle w:val="AERtextsize8"/>
              </w:rPr>
            </w:pPr>
            <w:r w:rsidRPr="0019559D">
              <w:rPr>
                <w:rStyle w:val="AERtextsize8"/>
              </w:rPr>
              <w:t xml:space="preserve">Unmetered light mounted on customer’s property or distribution pole for security purposes. </w:t>
            </w:r>
          </w:p>
        </w:tc>
        <w:tc>
          <w:tcPr>
            <w:tcW w:w="1971" w:type="dxa"/>
          </w:tcPr>
          <w:p w:rsidR="00B636A4" w:rsidRPr="0019559D" w:rsidRDefault="00B636A4" w:rsidP="00B636A4">
            <w:pPr>
              <w:pStyle w:val="AERtabletextleft"/>
              <w:rPr>
                <w:rStyle w:val="AERtextsize8"/>
              </w:rPr>
            </w:pPr>
            <w:r w:rsidRPr="0019559D">
              <w:rPr>
                <w:rStyle w:val="AERtextsize8"/>
              </w:rPr>
              <w:t>Unclassified</w:t>
            </w:r>
          </w:p>
        </w:tc>
        <w:tc>
          <w:tcPr>
            <w:tcW w:w="1864" w:type="dxa"/>
          </w:tcPr>
          <w:p w:rsidR="00B636A4" w:rsidRPr="0019559D" w:rsidRDefault="00B636A4" w:rsidP="00B636A4">
            <w:pPr>
              <w:pStyle w:val="AERtabletextleft"/>
              <w:rPr>
                <w:rStyle w:val="AERtextsize8"/>
              </w:rPr>
            </w:pPr>
            <w:r w:rsidRPr="0019559D">
              <w:rPr>
                <w:rStyle w:val="AERtextsize8"/>
              </w:rPr>
              <w:t>Unclassified</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620"/>
        </w:trPr>
        <w:tc>
          <w:tcPr>
            <w:tcW w:w="3560" w:type="dxa"/>
          </w:tcPr>
          <w:p w:rsidR="00B636A4" w:rsidRPr="0019559D" w:rsidRDefault="00B636A4" w:rsidP="00B636A4">
            <w:pPr>
              <w:pStyle w:val="AERtabletextleft"/>
              <w:rPr>
                <w:rStyle w:val="AERtextsize8"/>
              </w:rPr>
            </w:pPr>
            <w:r w:rsidRPr="0019559D">
              <w:rPr>
                <w:rStyle w:val="AERtextsize8"/>
              </w:rPr>
              <w:t>Distribution services provided in unregulated isolated networks</w:t>
            </w:r>
          </w:p>
        </w:tc>
        <w:tc>
          <w:tcPr>
            <w:tcW w:w="6637" w:type="dxa"/>
          </w:tcPr>
          <w:p w:rsidR="00B636A4" w:rsidRPr="0019559D" w:rsidRDefault="00B636A4" w:rsidP="00B636A4">
            <w:pPr>
              <w:pStyle w:val="AERtabletextleft"/>
              <w:rPr>
                <w:rStyle w:val="AERtextsize8"/>
              </w:rPr>
            </w:pPr>
            <w:r w:rsidRPr="0019559D">
              <w:rPr>
                <w:rStyle w:val="AERtextsize8"/>
              </w:rPr>
              <w:t>Ownership and operation of isolated supply networks, other than the Mt Isa-Cloncurry supply network (Ergon Energy).</w:t>
            </w:r>
          </w:p>
        </w:tc>
        <w:tc>
          <w:tcPr>
            <w:tcW w:w="1971" w:type="dxa"/>
          </w:tcPr>
          <w:p w:rsidR="00B636A4" w:rsidRPr="0019559D" w:rsidRDefault="00B636A4" w:rsidP="00B636A4">
            <w:pPr>
              <w:pStyle w:val="AERtabletextleft"/>
              <w:rPr>
                <w:rStyle w:val="AERtextsize8"/>
              </w:rPr>
            </w:pPr>
            <w:r w:rsidRPr="0019559D">
              <w:rPr>
                <w:rStyle w:val="AERtextsize8"/>
              </w:rPr>
              <w:t>Unclassified</w:t>
            </w:r>
          </w:p>
        </w:tc>
        <w:tc>
          <w:tcPr>
            <w:tcW w:w="1864" w:type="dxa"/>
          </w:tcPr>
          <w:p w:rsidR="00B636A4" w:rsidRPr="0019559D" w:rsidRDefault="00B636A4" w:rsidP="00B636A4">
            <w:pPr>
              <w:pStyle w:val="AERtabletextleft"/>
              <w:rPr>
                <w:rStyle w:val="AERtextsize8"/>
              </w:rPr>
            </w:pPr>
            <w:r w:rsidRPr="0019559D">
              <w:rPr>
                <w:rStyle w:val="AERtextsize8"/>
              </w:rPr>
              <w:t>Unclassified</w:t>
            </w:r>
          </w:p>
        </w:tc>
      </w:tr>
      <w:tr w:rsidR="00B636A4" w:rsidRPr="00E36FB3" w:rsidTr="0019559D">
        <w:trPr>
          <w:trHeight w:val="671"/>
        </w:trPr>
        <w:tc>
          <w:tcPr>
            <w:tcW w:w="3560" w:type="dxa"/>
          </w:tcPr>
          <w:p w:rsidR="00B636A4" w:rsidRPr="0019559D" w:rsidRDefault="00B636A4" w:rsidP="00B636A4">
            <w:pPr>
              <w:pStyle w:val="AERtabletextleft"/>
              <w:rPr>
                <w:rStyle w:val="AERtextsize8"/>
              </w:rPr>
            </w:pPr>
            <w:r w:rsidRPr="0019559D">
              <w:rPr>
                <w:rStyle w:val="AERtextsize8"/>
              </w:rPr>
              <w:t>High load escorts</w:t>
            </w:r>
          </w:p>
        </w:tc>
        <w:tc>
          <w:tcPr>
            <w:tcW w:w="6637" w:type="dxa"/>
          </w:tcPr>
          <w:p w:rsidR="00B636A4" w:rsidRPr="0019559D" w:rsidRDefault="00B636A4" w:rsidP="00B636A4">
            <w:pPr>
              <w:pStyle w:val="AERtabletextleft"/>
              <w:rPr>
                <w:rStyle w:val="AERtextsize8"/>
              </w:rPr>
            </w:pPr>
            <w:r w:rsidRPr="0019559D">
              <w:rPr>
                <w:rStyle w:val="AERtextsize8"/>
              </w:rPr>
              <w:t>Request by customer to scope an appropriate route and lift wires to allow passage of high vehicles.</w:t>
            </w:r>
          </w:p>
        </w:tc>
        <w:tc>
          <w:tcPr>
            <w:tcW w:w="1971" w:type="dxa"/>
          </w:tcPr>
          <w:p w:rsidR="00B636A4" w:rsidRPr="0019559D" w:rsidRDefault="00B636A4" w:rsidP="00B636A4">
            <w:pPr>
              <w:pStyle w:val="AERtabletextleft"/>
              <w:rPr>
                <w:rStyle w:val="AERtextsize8"/>
              </w:rPr>
            </w:pPr>
            <w:r w:rsidRPr="0019559D">
              <w:rPr>
                <w:rStyle w:val="AERtextsize8"/>
              </w:rPr>
              <w:t>Unclassified</w:t>
            </w:r>
          </w:p>
        </w:tc>
        <w:tc>
          <w:tcPr>
            <w:tcW w:w="1864" w:type="dxa"/>
          </w:tcPr>
          <w:p w:rsidR="00B636A4" w:rsidRPr="0019559D" w:rsidRDefault="00B636A4" w:rsidP="00B636A4">
            <w:pPr>
              <w:pStyle w:val="AERtabletextleft"/>
              <w:rPr>
                <w:rStyle w:val="AERtextsize8"/>
              </w:rPr>
            </w:pPr>
            <w:r w:rsidRPr="0019559D">
              <w:rPr>
                <w:rStyle w:val="AERtextsize8"/>
              </w:rPr>
              <w:t>Alternative control / Unclassified</w:t>
            </w:r>
          </w:p>
        </w:tc>
      </w:tr>
      <w:tr w:rsidR="00B636A4" w:rsidRPr="00E36FB3" w:rsidTr="0019559D">
        <w:trPr>
          <w:cnfStyle w:val="000000010000" w:firstRow="0" w:lastRow="0" w:firstColumn="0" w:lastColumn="0" w:oddVBand="0" w:evenVBand="0" w:oddHBand="0" w:evenHBand="1" w:firstRowFirstColumn="0" w:firstRowLastColumn="0" w:lastRowFirstColumn="0" w:lastRowLastColumn="0"/>
          <w:trHeight w:val="441"/>
        </w:trPr>
        <w:tc>
          <w:tcPr>
            <w:tcW w:w="14032" w:type="dxa"/>
            <w:gridSpan w:val="4"/>
          </w:tcPr>
          <w:p w:rsidR="00B636A4" w:rsidRPr="0019559D" w:rsidRDefault="00B636A4" w:rsidP="00B636A4">
            <w:pPr>
              <w:pStyle w:val="AERtabletextleft"/>
              <w:rPr>
                <w:rStyle w:val="AERtextsize8"/>
              </w:rPr>
            </w:pPr>
            <w:r w:rsidRPr="00A811CB">
              <w:rPr>
                <w:rStyle w:val="AERtextsize8"/>
                <w:b/>
              </w:rPr>
              <w:t>Non-distribution services that are unregulated</w:t>
            </w:r>
            <w:r w:rsidRPr="00A811CB">
              <w:rPr>
                <w:rStyle w:val="AERtextsize8"/>
                <w:vertAlign w:val="superscript"/>
              </w:rPr>
              <w:footnoteReference w:id="44"/>
            </w:r>
          </w:p>
        </w:tc>
      </w:tr>
      <w:tr w:rsidR="00B636A4" w:rsidRPr="00E36FB3" w:rsidTr="0019559D">
        <w:trPr>
          <w:trHeight w:val="733"/>
        </w:trPr>
        <w:tc>
          <w:tcPr>
            <w:tcW w:w="3560" w:type="dxa"/>
          </w:tcPr>
          <w:p w:rsidR="00B636A4" w:rsidRPr="0019559D" w:rsidRDefault="00B636A4" w:rsidP="00B636A4">
            <w:pPr>
              <w:pStyle w:val="AERtabletextleft"/>
              <w:rPr>
                <w:rStyle w:val="AERtextsize8"/>
              </w:rPr>
            </w:pPr>
            <w:r w:rsidRPr="0019559D">
              <w:rPr>
                <w:rStyle w:val="AERtextsize8"/>
              </w:rPr>
              <w:t>Rental and hire services</w:t>
            </w:r>
          </w:p>
        </w:tc>
        <w:tc>
          <w:tcPr>
            <w:tcW w:w="6637" w:type="dxa"/>
          </w:tcPr>
          <w:p w:rsidR="00B636A4" w:rsidRPr="0019559D" w:rsidRDefault="00B636A4" w:rsidP="00B636A4">
            <w:pPr>
              <w:pStyle w:val="AERtabletextleft"/>
              <w:rPr>
                <w:rStyle w:val="AERtextsize8"/>
              </w:rPr>
            </w:pPr>
            <w:r w:rsidRPr="0019559D">
              <w:rPr>
                <w:rStyle w:val="AERtextsize8"/>
              </w:rPr>
              <w:t>Rental of distributor owned property (e.g. plant hire and asset leasing).</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733"/>
        </w:trPr>
        <w:tc>
          <w:tcPr>
            <w:tcW w:w="3560" w:type="dxa"/>
          </w:tcPr>
          <w:p w:rsidR="00B636A4" w:rsidRPr="0019559D" w:rsidRDefault="00B636A4" w:rsidP="00B636A4">
            <w:pPr>
              <w:pStyle w:val="AERtabletextleft"/>
              <w:rPr>
                <w:rStyle w:val="AERtextsize8"/>
              </w:rPr>
            </w:pPr>
            <w:r w:rsidRPr="0019559D">
              <w:rPr>
                <w:rStyle w:val="AERtextsize8"/>
              </w:rPr>
              <w:t>Test, inspect and calibrate</w:t>
            </w:r>
          </w:p>
        </w:tc>
        <w:tc>
          <w:tcPr>
            <w:tcW w:w="6637" w:type="dxa"/>
          </w:tcPr>
          <w:p w:rsidR="00B636A4" w:rsidRPr="0019559D" w:rsidRDefault="00B636A4" w:rsidP="00B636A4">
            <w:pPr>
              <w:pStyle w:val="AERtabletextleft"/>
              <w:rPr>
                <w:rStyle w:val="AERtextsize8"/>
              </w:rPr>
            </w:pPr>
            <w:r w:rsidRPr="0019559D">
              <w:rPr>
                <w:rStyle w:val="AERtextsize8"/>
              </w:rPr>
              <w:t>Calibration and testing of equipment for external party products.</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B636A4" w:rsidRPr="00E36FB3" w:rsidTr="0019559D">
        <w:trPr>
          <w:trHeight w:val="559"/>
        </w:trPr>
        <w:tc>
          <w:tcPr>
            <w:tcW w:w="3560" w:type="dxa"/>
          </w:tcPr>
          <w:p w:rsidR="00B636A4" w:rsidRPr="0019559D" w:rsidRDefault="00B636A4" w:rsidP="00B636A4">
            <w:pPr>
              <w:pStyle w:val="AERtabletextleft"/>
              <w:rPr>
                <w:rStyle w:val="AERtextsize8"/>
              </w:rPr>
            </w:pPr>
            <w:r w:rsidRPr="0019559D">
              <w:rPr>
                <w:rStyle w:val="AERtextsize8"/>
              </w:rPr>
              <w:t>Property services</w:t>
            </w:r>
          </w:p>
        </w:tc>
        <w:tc>
          <w:tcPr>
            <w:tcW w:w="6637" w:type="dxa"/>
          </w:tcPr>
          <w:p w:rsidR="00B636A4" w:rsidRPr="0019559D" w:rsidRDefault="00B636A4" w:rsidP="00B636A4">
            <w:pPr>
              <w:pStyle w:val="AERtabletextleft"/>
              <w:rPr>
                <w:rStyle w:val="AERtextsize8"/>
              </w:rPr>
            </w:pPr>
            <w:r w:rsidRPr="0019559D">
              <w:rPr>
                <w:rStyle w:val="AERtextsize8"/>
              </w:rPr>
              <w:t>Customers request the distributors undertake conveyancing property searches, conduct easement negotiations or purchase negotiations.</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457"/>
        </w:trPr>
        <w:tc>
          <w:tcPr>
            <w:tcW w:w="3560" w:type="dxa"/>
          </w:tcPr>
          <w:p w:rsidR="00B636A4" w:rsidRPr="0019559D" w:rsidRDefault="00B636A4" w:rsidP="00B636A4">
            <w:pPr>
              <w:pStyle w:val="AERtabletextleft"/>
              <w:rPr>
                <w:rStyle w:val="AERtextsize8"/>
              </w:rPr>
            </w:pPr>
            <w:r w:rsidRPr="0019559D">
              <w:rPr>
                <w:rStyle w:val="AERtextsize8"/>
              </w:rPr>
              <w:t>Contracting services to other network service providers</w:t>
            </w:r>
          </w:p>
        </w:tc>
        <w:tc>
          <w:tcPr>
            <w:tcW w:w="6637" w:type="dxa"/>
          </w:tcPr>
          <w:p w:rsidR="00B636A4" w:rsidRPr="0019559D" w:rsidRDefault="00B636A4" w:rsidP="00B636A4">
            <w:pPr>
              <w:pStyle w:val="AERtabletextleft"/>
              <w:rPr>
                <w:rStyle w:val="AERtextsize8"/>
              </w:rPr>
            </w:pPr>
            <w:r w:rsidRPr="0019559D">
              <w:rPr>
                <w:rStyle w:val="AERtextsize8"/>
                <w:rFonts w:eastAsia="Calibri"/>
              </w:rPr>
              <w:t>Services, such as specialist cable jointers, provided to other network service providers.</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B636A4" w:rsidRPr="00E36FB3" w:rsidTr="0019559D">
        <w:trPr>
          <w:trHeight w:val="510"/>
        </w:trPr>
        <w:tc>
          <w:tcPr>
            <w:tcW w:w="3560" w:type="dxa"/>
          </w:tcPr>
          <w:p w:rsidR="00B636A4" w:rsidRPr="0019559D" w:rsidRDefault="00B636A4" w:rsidP="00B636A4">
            <w:pPr>
              <w:pStyle w:val="AERtabletextleft"/>
              <w:rPr>
                <w:rStyle w:val="AERtextsize8"/>
              </w:rPr>
            </w:pPr>
            <w:r w:rsidRPr="0019559D">
              <w:rPr>
                <w:rStyle w:val="AERtextsize8"/>
              </w:rPr>
              <w:lastRenderedPageBreak/>
              <w:t>Provision of training to external parties</w:t>
            </w:r>
          </w:p>
        </w:tc>
        <w:tc>
          <w:tcPr>
            <w:tcW w:w="6637" w:type="dxa"/>
          </w:tcPr>
          <w:p w:rsidR="00B636A4" w:rsidRPr="0019559D" w:rsidRDefault="00B636A4" w:rsidP="00B636A4">
            <w:pPr>
              <w:pStyle w:val="AERtabletextleft"/>
              <w:rPr>
                <w:rStyle w:val="AERtextsize8"/>
              </w:rPr>
            </w:pPr>
            <w:r w:rsidRPr="0019559D">
              <w:rPr>
                <w:rStyle w:val="AERtextsize8"/>
              </w:rPr>
              <w:t>Specialist post</w:t>
            </w:r>
            <w:r w:rsidR="00013E10">
              <w:rPr>
                <w:rStyle w:val="AERtextsize8"/>
              </w:rPr>
              <w:t>-</w:t>
            </w:r>
            <w:r w:rsidRPr="0019559D">
              <w:rPr>
                <w:rStyle w:val="AERtextsize8"/>
              </w:rPr>
              <w:t xml:space="preserve"> and pre-trade training provided by distributors to external parties.</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1158"/>
        </w:trPr>
        <w:tc>
          <w:tcPr>
            <w:tcW w:w="3560" w:type="dxa"/>
          </w:tcPr>
          <w:p w:rsidR="00B636A4" w:rsidRPr="0019559D" w:rsidRDefault="00B636A4" w:rsidP="00B636A4">
            <w:pPr>
              <w:pStyle w:val="AERtabletextleft"/>
              <w:rPr>
                <w:rStyle w:val="AERtextsize8"/>
              </w:rPr>
            </w:pPr>
            <w:r w:rsidRPr="0019559D">
              <w:rPr>
                <w:rStyle w:val="AERtextsize8"/>
              </w:rPr>
              <w:t>Equipment services</w:t>
            </w:r>
          </w:p>
        </w:tc>
        <w:tc>
          <w:tcPr>
            <w:tcW w:w="6637" w:type="dxa"/>
          </w:tcPr>
          <w:p w:rsidR="00B636A4" w:rsidRPr="0019559D" w:rsidRDefault="00B636A4" w:rsidP="00B636A4">
            <w:pPr>
              <w:pStyle w:val="AERtabletextleft"/>
              <w:rPr>
                <w:rStyle w:val="AERtextsize8"/>
              </w:rPr>
            </w:pPr>
            <w:r w:rsidRPr="0019559D">
              <w:rPr>
                <w:rStyle w:val="AERtextsize8"/>
              </w:rPr>
              <w:t>Safety testing of equipment such as:</w:t>
            </w:r>
          </w:p>
          <w:p w:rsidR="00B636A4" w:rsidRPr="0019559D" w:rsidRDefault="00B636A4" w:rsidP="00B636A4">
            <w:pPr>
              <w:pStyle w:val="AERtabletextleft"/>
              <w:rPr>
                <w:rStyle w:val="AERtextsize8"/>
              </w:rPr>
            </w:pPr>
            <w:r w:rsidRPr="0019559D">
              <w:rPr>
                <w:rStyle w:val="AERtextsize8"/>
              </w:rPr>
              <w:t xml:space="preserve">insulating gloves </w:t>
            </w:r>
          </w:p>
          <w:p w:rsidR="00B636A4" w:rsidRPr="0019559D" w:rsidRDefault="00B636A4" w:rsidP="00B636A4">
            <w:pPr>
              <w:pStyle w:val="AERtabletextleft"/>
              <w:rPr>
                <w:rStyle w:val="AERtextsize8"/>
              </w:rPr>
            </w:pPr>
            <w:r w:rsidRPr="0019559D">
              <w:rPr>
                <w:rStyle w:val="AERtextsize8"/>
              </w:rPr>
              <w:t xml:space="preserve">live line hot sticks and rubber products </w:t>
            </w:r>
          </w:p>
          <w:p w:rsidR="00B636A4" w:rsidRPr="0019559D" w:rsidRDefault="00B636A4" w:rsidP="00B636A4">
            <w:pPr>
              <w:pStyle w:val="AERtabletextleft"/>
              <w:rPr>
                <w:rStyle w:val="AERtextsize8"/>
              </w:rPr>
            </w:pPr>
            <w:r w:rsidRPr="0019559D">
              <w:rPr>
                <w:rStyle w:val="AERtextsize8"/>
              </w:rPr>
              <w:t xml:space="preserve">insulating mats and covers </w:t>
            </w:r>
          </w:p>
          <w:p w:rsidR="00B636A4" w:rsidRPr="0019559D" w:rsidRDefault="00B636A4" w:rsidP="00B636A4">
            <w:pPr>
              <w:pStyle w:val="AERtabletextleft"/>
              <w:rPr>
                <w:rStyle w:val="AERtextsize8"/>
              </w:rPr>
            </w:pPr>
            <w:r w:rsidRPr="0019559D">
              <w:rPr>
                <w:rStyle w:val="AERtextsize8"/>
              </w:rPr>
              <w:t xml:space="preserve">voltage and phasing detectors, operational sticks </w:t>
            </w:r>
          </w:p>
          <w:p w:rsidR="00B636A4" w:rsidRPr="0019559D" w:rsidRDefault="00B636A4" w:rsidP="00B636A4">
            <w:pPr>
              <w:pStyle w:val="AERtabletextleft"/>
              <w:rPr>
                <w:rStyle w:val="AERtextsize8"/>
              </w:rPr>
            </w:pPr>
            <w:r w:rsidRPr="0019559D">
              <w:rPr>
                <w:rStyle w:val="AERtextsize8"/>
              </w:rPr>
              <w:t xml:space="preserve">harnesses, climbing kits, rescue kits </w:t>
            </w:r>
          </w:p>
          <w:p w:rsidR="00B636A4" w:rsidRPr="0019559D" w:rsidRDefault="00B636A4" w:rsidP="00B636A4">
            <w:pPr>
              <w:pStyle w:val="AERtabletextleft"/>
              <w:rPr>
                <w:rStyle w:val="AERtextsize8"/>
              </w:rPr>
            </w:pPr>
            <w:r w:rsidRPr="0019559D">
              <w:rPr>
                <w:rStyle w:val="AERtextsize8"/>
                <w:rFonts w:eastAsia="Calibri"/>
              </w:rPr>
              <w:t>step/extension ladders, pole platforms.</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B636A4" w:rsidRPr="00E36FB3" w:rsidTr="0019559D">
        <w:trPr>
          <w:trHeight w:val="649"/>
        </w:trPr>
        <w:tc>
          <w:tcPr>
            <w:tcW w:w="3560" w:type="dxa"/>
          </w:tcPr>
          <w:p w:rsidR="00B636A4" w:rsidRPr="0019559D" w:rsidRDefault="00B636A4" w:rsidP="00B636A4">
            <w:pPr>
              <w:pStyle w:val="AERtabletextleft"/>
              <w:rPr>
                <w:rStyle w:val="AERtextsize8"/>
              </w:rPr>
            </w:pPr>
            <w:r w:rsidRPr="0019559D">
              <w:rPr>
                <w:rStyle w:val="AERtextsize8"/>
              </w:rPr>
              <w:t>Sale of inventory, asset or scrap</w:t>
            </w:r>
          </w:p>
        </w:tc>
        <w:tc>
          <w:tcPr>
            <w:tcW w:w="6637" w:type="dxa"/>
          </w:tcPr>
          <w:p w:rsidR="00B636A4" w:rsidRPr="0019559D" w:rsidRDefault="00B636A4" w:rsidP="00B636A4">
            <w:pPr>
              <w:pStyle w:val="AERtabletextleft"/>
              <w:rPr>
                <w:rStyle w:val="AERtextsize8"/>
              </w:rPr>
            </w:pP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r w:rsidR="0019559D" w:rsidRPr="00E36FB3" w:rsidTr="0019559D">
        <w:trPr>
          <w:cnfStyle w:val="000000010000" w:firstRow="0" w:lastRow="0" w:firstColumn="0" w:lastColumn="0" w:oddVBand="0" w:evenVBand="0" w:oddHBand="0" w:evenHBand="1" w:firstRowFirstColumn="0" w:firstRowLastColumn="0" w:lastRowFirstColumn="0" w:lastRowLastColumn="0"/>
          <w:trHeight w:val="573"/>
        </w:trPr>
        <w:tc>
          <w:tcPr>
            <w:tcW w:w="3560" w:type="dxa"/>
          </w:tcPr>
          <w:p w:rsidR="00B636A4" w:rsidRPr="0019559D" w:rsidRDefault="00B636A4" w:rsidP="00B636A4">
            <w:pPr>
              <w:pStyle w:val="AERtabletextleft"/>
              <w:rPr>
                <w:rStyle w:val="AERtextsize8"/>
              </w:rPr>
            </w:pPr>
            <w:r w:rsidRPr="0019559D">
              <w:rPr>
                <w:rStyle w:val="AERtextsize8"/>
              </w:rPr>
              <w:t>Operate and maintain customer assets</w:t>
            </w:r>
          </w:p>
        </w:tc>
        <w:tc>
          <w:tcPr>
            <w:tcW w:w="6637" w:type="dxa"/>
          </w:tcPr>
          <w:p w:rsidR="00B636A4" w:rsidRPr="0019559D" w:rsidRDefault="00B636A4" w:rsidP="00B636A4">
            <w:pPr>
              <w:pStyle w:val="AERtabletextleft"/>
              <w:rPr>
                <w:rStyle w:val="AERtextsize8"/>
              </w:rPr>
            </w:pPr>
            <w:r w:rsidRPr="0019559D">
              <w:rPr>
                <w:rStyle w:val="AERtextsize8"/>
              </w:rPr>
              <w:t>Contract to provide, operate and maintain services for connection assets owned by customer.</w:t>
            </w:r>
          </w:p>
        </w:tc>
        <w:tc>
          <w:tcPr>
            <w:tcW w:w="1971" w:type="dxa"/>
          </w:tcPr>
          <w:p w:rsidR="00B636A4" w:rsidRPr="0019559D" w:rsidRDefault="00B636A4" w:rsidP="00B636A4">
            <w:pPr>
              <w:pStyle w:val="AERtabletextleft"/>
              <w:rPr>
                <w:rStyle w:val="AERtextsize8"/>
              </w:rPr>
            </w:pPr>
            <w:r w:rsidRPr="0019559D">
              <w:rPr>
                <w:rStyle w:val="AERtextsize8"/>
              </w:rPr>
              <w:t>Unregulated</w:t>
            </w:r>
          </w:p>
        </w:tc>
        <w:tc>
          <w:tcPr>
            <w:tcW w:w="1864" w:type="dxa"/>
          </w:tcPr>
          <w:p w:rsidR="00B636A4" w:rsidRPr="0019559D" w:rsidRDefault="00B636A4" w:rsidP="00B636A4">
            <w:pPr>
              <w:pStyle w:val="AERtabletextleft"/>
              <w:rPr>
                <w:rStyle w:val="AERtextsize8"/>
              </w:rPr>
            </w:pPr>
            <w:r w:rsidRPr="0019559D">
              <w:rPr>
                <w:rStyle w:val="AERtextsize8"/>
              </w:rPr>
              <w:t>Unregulated</w:t>
            </w:r>
          </w:p>
        </w:tc>
      </w:tr>
    </w:tbl>
    <w:p w:rsidR="00B636A4" w:rsidRPr="00C6660B" w:rsidRDefault="00B636A4" w:rsidP="00B636A4"/>
    <w:p w:rsidR="00B636A4" w:rsidRPr="00B636A4" w:rsidRDefault="00B636A4" w:rsidP="00B636A4"/>
    <w:sectPr w:rsidR="00B636A4" w:rsidRPr="00B636A4" w:rsidSect="00C6660B">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CB" w:rsidRPr="00290C63" w:rsidRDefault="00A811CB" w:rsidP="00290C63">
      <w:r>
        <w:separator/>
      </w:r>
    </w:p>
    <w:p w:rsidR="00A811CB" w:rsidRDefault="00A811CB"/>
  </w:endnote>
  <w:endnote w:type="continuationSeparator" w:id="0">
    <w:p w:rsidR="00A811CB" w:rsidRPr="00290C63" w:rsidRDefault="00A811CB" w:rsidP="00290C63">
      <w:r>
        <w:continuationSeparator/>
      </w:r>
    </w:p>
    <w:p w:rsidR="00A811CB" w:rsidRDefault="00A81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CB" w:rsidRPr="00290C63" w:rsidRDefault="00A811C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811CB" w:rsidRDefault="00A811CB"/>
  <w:p w:rsidR="00A811CB" w:rsidRDefault="00A811CB"/>
  <w:p w:rsidR="00A811CB" w:rsidRDefault="00A811CB"/>
  <w:p w:rsidR="00A811CB" w:rsidRDefault="00A811CB"/>
  <w:p w:rsidR="00A811CB" w:rsidRDefault="00A811CB"/>
  <w:p w:rsidR="00A811CB" w:rsidRDefault="00A811CB"/>
  <w:p w:rsidR="00A811CB" w:rsidRDefault="00A811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811CB" w:rsidRDefault="00A811CB">
        <w:pPr>
          <w:pStyle w:val="Footer"/>
        </w:pPr>
        <w:r>
          <w:t>13-</w:t>
        </w:r>
        <w:r>
          <w:fldChar w:fldCharType="begin"/>
        </w:r>
        <w:r>
          <w:instrText xml:space="preserve"> PAGE   \* MERGEFORMAT </w:instrText>
        </w:r>
        <w:r>
          <w:fldChar w:fldCharType="separate"/>
        </w:r>
        <w:r w:rsidR="00D603C5">
          <w:rPr>
            <w:noProof/>
          </w:rPr>
          <w:t>6</w:t>
        </w:r>
        <w:r>
          <w:rPr>
            <w:noProof/>
          </w:rPr>
          <w:fldChar w:fldCharType="end"/>
        </w:r>
        <w:r>
          <w:rPr>
            <w:noProof/>
          </w:rPr>
          <w:t xml:space="preserve">      </w:t>
        </w:r>
        <w:r>
          <w:t xml:space="preserve">           </w:t>
        </w:r>
        <w:r>
          <w:rPr>
            <w:noProof/>
          </w:rPr>
          <w:t xml:space="preserve">  Attachment 1</w:t>
        </w:r>
        <w:r>
          <w:t>3</w:t>
        </w:r>
        <w:r>
          <w:rPr>
            <w:noProof/>
          </w:rPr>
          <w:t xml:space="preserve"> </w:t>
        </w:r>
        <w:r>
          <w:rPr>
            <w:rFonts w:cs="Gautami"/>
            <w:noProof/>
          </w:rPr>
          <w:t xml:space="preserve">– </w:t>
        </w:r>
        <w:r>
          <w:t>Classification of services</w:t>
        </w:r>
        <w:r>
          <w:rPr>
            <w:rFonts w:cs="Gautami"/>
            <w:noProof/>
          </w:rPr>
          <w:t xml:space="preserve"> | </w:t>
        </w:r>
        <w:r>
          <w:t>Energex</w:t>
        </w:r>
        <w:r>
          <w:rPr>
            <w:rFonts w:cs="Gautami"/>
            <w:noProof/>
          </w:rPr>
          <w:t xml:space="preserve"> determination 2015–20</w:t>
        </w:r>
      </w:p>
    </w:sdtContent>
  </w:sdt>
  <w:p w:rsidR="00A811CB" w:rsidRDefault="00A81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CB" w:rsidRPr="00290C63" w:rsidRDefault="00A811C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811CB" w:rsidRDefault="00A811CB">
    <w:pPr>
      <w:pStyle w:val="Footer"/>
    </w:pPr>
  </w:p>
  <w:p w:rsidR="00A811CB" w:rsidRDefault="00A811CB"/>
  <w:p w:rsidR="00A811CB" w:rsidRDefault="00A811CB"/>
  <w:p w:rsidR="00A811CB" w:rsidRDefault="00A811CB"/>
  <w:p w:rsidR="00A811CB" w:rsidRDefault="00A811CB"/>
  <w:p w:rsidR="00A811CB" w:rsidRDefault="00A811CB"/>
  <w:p w:rsidR="00A811CB" w:rsidRDefault="00A811CB"/>
  <w:p w:rsidR="00A811CB" w:rsidRDefault="00A811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CB" w:rsidRPr="00290C63" w:rsidRDefault="00A811CB" w:rsidP="00290C63">
      <w:r>
        <w:separator/>
      </w:r>
    </w:p>
    <w:p w:rsidR="00A811CB" w:rsidRDefault="00A811CB"/>
  </w:footnote>
  <w:footnote w:type="continuationSeparator" w:id="0">
    <w:p w:rsidR="00A811CB" w:rsidRPr="00290C63" w:rsidRDefault="00A811CB" w:rsidP="00290C63">
      <w:r>
        <w:continuationSeparator/>
      </w:r>
    </w:p>
    <w:p w:rsidR="00A811CB" w:rsidRDefault="00A811CB"/>
  </w:footnote>
  <w:footnote w:id="1">
    <w:p w:rsidR="00A811CB" w:rsidRDefault="00A811CB" w:rsidP="00B636A4">
      <w:pPr>
        <w:pStyle w:val="FootnoteText"/>
      </w:pPr>
      <w:r>
        <w:rPr>
          <w:rStyle w:val="FootnoteReference"/>
        </w:rPr>
        <w:footnoteRef/>
      </w:r>
      <w:r>
        <w:t xml:space="preserve"> </w:t>
      </w:r>
      <w:r>
        <w:tab/>
        <w:t>NER, cl. 6.12.1(1).</w:t>
      </w:r>
    </w:p>
  </w:footnote>
  <w:footnote w:id="2">
    <w:p w:rsidR="00A811CB" w:rsidRDefault="00A811CB" w:rsidP="00B636A4">
      <w:pPr>
        <w:pStyle w:val="FootnoteText"/>
      </w:pPr>
      <w:r>
        <w:rPr>
          <w:rStyle w:val="FootnoteReference"/>
        </w:rPr>
        <w:footnoteRef/>
      </w:r>
      <w:r>
        <w:t xml:space="preserve"> </w:t>
      </w:r>
      <w:r>
        <w:tab/>
        <w:t>NER, cl. 6.12.3(b).</w:t>
      </w:r>
    </w:p>
  </w:footnote>
  <w:footnote w:id="3">
    <w:p w:rsidR="00A811CB" w:rsidRDefault="00A811CB" w:rsidP="00B636A4">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Energex and Ergon Energy</w:t>
      </w:r>
      <w:r w:rsidRPr="00110FBA">
        <w:rPr>
          <w:rStyle w:val="AERtextitalic"/>
        </w:rPr>
        <w:t xml:space="preserve"> – </w:t>
      </w:r>
      <w:r>
        <w:rPr>
          <w:rStyle w:val="AERtextitalic"/>
        </w:rPr>
        <w:t>Regulatory control period commencing 1 July 2015</w:t>
      </w:r>
      <w:r>
        <w:t>, April 2014 pp. 18</w:t>
      </w:r>
      <w:r>
        <w:rPr>
          <w:rFonts w:cs="Gautami"/>
        </w:rPr>
        <w:t>–</w:t>
      </w:r>
      <w:r>
        <w:t>51.</w:t>
      </w:r>
    </w:p>
  </w:footnote>
  <w:footnote w:id="4">
    <w:p w:rsidR="00A811CB" w:rsidRDefault="00A811CB">
      <w:pPr>
        <w:pStyle w:val="FootnoteText"/>
      </w:pPr>
      <w:r>
        <w:rPr>
          <w:rStyle w:val="FootnoteReference"/>
        </w:rPr>
        <w:footnoteRef/>
      </w:r>
      <w:r>
        <w:t xml:space="preserve"> </w:t>
      </w:r>
      <w:r>
        <w:tab/>
      </w:r>
      <w:proofErr w:type="gramStart"/>
      <w:r>
        <w:t xml:space="preserve">AER, </w:t>
      </w:r>
      <w:r w:rsidRPr="00D50C1F">
        <w:rPr>
          <w:rStyle w:val="AERtextitalic"/>
        </w:rPr>
        <w:t>Preliminary decision –</w:t>
      </w:r>
      <w:r w:rsidRPr="008A7216">
        <w:rPr>
          <w:rStyle w:val="AERtextitalic"/>
        </w:rPr>
        <w:t xml:space="preserve"> </w:t>
      </w:r>
      <w:r>
        <w:rPr>
          <w:rStyle w:val="AERtextitalic"/>
        </w:rPr>
        <w:t>Energex</w:t>
      </w:r>
      <w:r w:rsidRPr="008A7216">
        <w:rPr>
          <w:rStyle w:val="AERtextitalic"/>
        </w:rPr>
        <w:t xml:space="preserve"> distribution determination – attachment 13 Classification of distribution services</w:t>
      </w:r>
      <w:r>
        <w:t>, April 2015, pp. 13-6 and 13-7.</w:t>
      </w:r>
      <w:proofErr w:type="gramEnd"/>
    </w:p>
  </w:footnote>
  <w:footnote w:id="5">
    <w:p w:rsidR="00A811CB" w:rsidRDefault="00A811CB" w:rsidP="00B636A4">
      <w:pPr>
        <w:pStyle w:val="FootnoteText"/>
      </w:pPr>
      <w:r>
        <w:rPr>
          <w:rStyle w:val="FootnoteReference"/>
        </w:rPr>
        <w:footnoteRef/>
      </w:r>
      <w:r>
        <w:t xml:space="preserve"> </w:t>
      </w:r>
      <w:r>
        <w:tab/>
        <w:t xml:space="preserve">Refer to attachment 14 </w:t>
      </w:r>
      <w:r>
        <w:rPr>
          <w:rFonts w:cs="Arial"/>
        </w:rPr>
        <w:t>−</w:t>
      </w:r>
      <w:r>
        <w:t xml:space="preserve"> Control mechanisms and attachment 16 </w:t>
      </w:r>
      <w:r>
        <w:rPr>
          <w:rFonts w:cs="Arial"/>
        </w:rPr>
        <w:t>−</w:t>
      </w:r>
      <w:r>
        <w:t xml:space="preserve"> Alternative control services. </w:t>
      </w:r>
    </w:p>
  </w:footnote>
  <w:footnote w:id="6">
    <w:p w:rsidR="00A811CB" w:rsidRDefault="00A811CB" w:rsidP="00D60F14">
      <w:pPr>
        <w:pStyle w:val="FootnoteText"/>
      </w:pPr>
      <w:r>
        <w:rPr>
          <w:rStyle w:val="FootnoteReference"/>
        </w:rPr>
        <w:footnoteRef/>
      </w:r>
      <w:r>
        <w:t xml:space="preserve"> </w:t>
      </w:r>
      <w:r>
        <w:tab/>
        <w:t xml:space="preserve">Energex, </w:t>
      </w:r>
      <w:r w:rsidRPr="00491000">
        <w:rPr>
          <w:rStyle w:val="AERtextitalic"/>
        </w:rPr>
        <w:t>Revised regulatory proposal</w:t>
      </w:r>
      <w:r>
        <w:t>, July 2015, pp. 133–4.</w:t>
      </w:r>
    </w:p>
  </w:footnote>
  <w:footnote w:id="7">
    <w:p w:rsidR="00A811CB" w:rsidRDefault="00A811CB">
      <w:pPr>
        <w:pStyle w:val="FootnoteText"/>
      </w:pPr>
      <w:r>
        <w:rPr>
          <w:rStyle w:val="FootnoteReference"/>
        </w:rPr>
        <w:footnoteRef/>
      </w:r>
      <w:r>
        <w:t xml:space="preserve"> </w:t>
      </w:r>
      <w:r>
        <w:tab/>
        <w:t xml:space="preserve">Energex, </w:t>
      </w:r>
      <w:r w:rsidRPr="00D60F14">
        <w:rPr>
          <w:rStyle w:val="AERtextitalic"/>
        </w:rPr>
        <w:t>Revised regulatory proposal</w:t>
      </w:r>
      <w:r>
        <w:t>, July 2015, p. 134.</w:t>
      </w:r>
    </w:p>
  </w:footnote>
  <w:footnote w:id="8">
    <w:p w:rsidR="00A811CB" w:rsidRDefault="00A811CB" w:rsidP="008E7E76">
      <w:pPr>
        <w:pStyle w:val="FootnoteText"/>
      </w:pPr>
      <w:r>
        <w:rPr>
          <w:rStyle w:val="FootnoteReference"/>
        </w:rPr>
        <w:footnoteRef/>
      </w:r>
      <w:r>
        <w:t xml:space="preserve"> </w:t>
      </w:r>
      <w:r>
        <w:tab/>
        <w:t xml:space="preserve">Energex, </w:t>
      </w:r>
      <w:r w:rsidRPr="00491000">
        <w:rPr>
          <w:rStyle w:val="AERtextitalic"/>
        </w:rPr>
        <w:t>Revised regulatory proposal</w:t>
      </w:r>
      <w:r>
        <w:t>, July 2015, p. 133.</w:t>
      </w:r>
    </w:p>
  </w:footnote>
  <w:footnote w:id="9">
    <w:p w:rsidR="00A811CB" w:rsidRDefault="00A811CB" w:rsidP="00B636A4">
      <w:pPr>
        <w:pStyle w:val="FootnoteText"/>
      </w:pPr>
      <w:r>
        <w:rPr>
          <w:rStyle w:val="FootnoteReference"/>
        </w:rPr>
        <w:footnoteRef/>
      </w:r>
      <w:r>
        <w:t xml:space="preserve"> </w:t>
      </w:r>
      <w:r>
        <w:tab/>
        <w:t>NER, cl. 6.2.1 (b).</w:t>
      </w:r>
    </w:p>
  </w:footnote>
  <w:footnote w:id="10">
    <w:p w:rsidR="00A811CB" w:rsidRDefault="00A811CB" w:rsidP="00B636A4">
      <w:pPr>
        <w:pStyle w:val="FootnoteText"/>
      </w:pPr>
      <w:r>
        <w:rPr>
          <w:rStyle w:val="FootnoteReference"/>
        </w:rPr>
        <w:footnoteRef/>
      </w:r>
      <w:r>
        <w:t xml:space="preserve"> </w:t>
      </w:r>
      <w:r>
        <w:tab/>
        <w:t>NER, cl. 6.2.1(c); NEL, s. 2F.</w:t>
      </w:r>
    </w:p>
  </w:footnote>
  <w:footnote w:id="11">
    <w:p w:rsidR="00A811CB" w:rsidRDefault="00A811CB" w:rsidP="00B636A4">
      <w:pPr>
        <w:pStyle w:val="FootnoteText"/>
      </w:pPr>
      <w:r>
        <w:rPr>
          <w:rStyle w:val="FootnoteReference"/>
        </w:rPr>
        <w:footnoteRef/>
      </w:r>
      <w:r>
        <w:t xml:space="preserve"> </w:t>
      </w:r>
      <w:r>
        <w:tab/>
        <w:t>NER, cl. 6.2.1(c).</w:t>
      </w:r>
    </w:p>
  </w:footnote>
  <w:footnote w:id="12">
    <w:p w:rsidR="00A811CB" w:rsidRDefault="00A811CB" w:rsidP="00B636A4">
      <w:pPr>
        <w:pStyle w:val="FootnoteText"/>
      </w:pPr>
      <w:r>
        <w:rPr>
          <w:rStyle w:val="FootnoteReference"/>
        </w:rPr>
        <w:footnoteRef/>
      </w:r>
      <w:r>
        <w:t xml:space="preserve"> </w:t>
      </w:r>
      <w:r>
        <w:tab/>
        <w:t>NER, cl. 6.2.2(c).</w:t>
      </w:r>
    </w:p>
  </w:footnote>
  <w:footnote w:id="13">
    <w:p w:rsidR="00A811CB" w:rsidRDefault="00A811CB" w:rsidP="00B636A4">
      <w:pPr>
        <w:pStyle w:val="FootnoteText"/>
      </w:pPr>
      <w:r>
        <w:rPr>
          <w:rStyle w:val="FootnoteReference"/>
        </w:rPr>
        <w:footnoteRef/>
      </w:r>
      <w:r>
        <w:t xml:space="preserve"> </w:t>
      </w:r>
      <w:r>
        <w:tab/>
        <w:t xml:space="preserve">NER, cll. 6.2.1(d) and 6.2.2(d). </w:t>
      </w:r>
    </w:p>
  </w:footnote>
  <w:footnote w:id="14">
    <w:p w:rsidR="00A811CB" w:rsidRDefault="00A811CB" w:rsidP="00B636A4">
      <w:pPr>
        <w:pStyle w:val="FootnoteText"/>
      </w:pPr>
      <w:r>
        <w:rPr>
          <w:rStyle w:val="FootnoteReference"/>
        </w:rPr>
        <w:footnoteRef/>
      </w:r>
      <w:r>
        <w:t xml:space="preserve"> </w:t>
      </w:r>
      <w:r>
        <w:tab/>
        <w:t>NER, cl. 6.12.3(b).</w:t>
      </w:r>
    </w:p>
  </w:footnote>
  <w:footnote w:id="15">
    <w:p w:rsidR="00A811CB" w:rsidRDefault="00A811CB" w:rsidP="00B636A4">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rsidRPr="000949F3">
        <w:t>5, April 2014 pp. 18–51.</w:t>
      </w:r>
    </w:p>
  </w:footnote>
  <w:footnote w:id="16">
    <w:p w:rsidR="00A811CB" w:rsidRDefault="00A811CB" w:rsidP="00B636A4">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7">
    <w:p w:rsidR="00A811CB" w:rsidRDefault="00A811CB" w:rsidP="00B954C1">
      <w:pPr>
        <w:pStyle w:val="FootnoteText"/>
      </w:pPr>
      <w:r>
        <w:rPr>
          <w:rStyle w:val="FootnoteReference"/>
        </w:rPr>
        <w:footnoteRef/>
      </w:r>
      <w:r>
        <w:t xml:space="preserve"> </w:t>
      </w:r>
      <w:r>
        <w:tab/>
        <w:t xml:space="preserve">AEMC, </w:t>
      </w:r>
      <w:r w:rsidRPr="00821D18">
        <w:rPr>
          <w:rStyle w:val="AERtextitalic"/>
        </w:rPr>
        <w:t>Consultation paper — National electricity amendment (expanding competition in metering and related services)</w:t>
      </w:r>
      <w:r>
        <w:t>, April 2014.</w:t>
      </w:r>
    </w:p>
  </w:footnote>
  <w:footnote w:id="18">
    <w:p w:rsidR="00A811CB" w:rsidRDefault="00A811CB" w:rsidP="00B954C1">
      <w:pPr>
        <w:pStyle w:val="FootnoteText"/>
      </w:pPr>
      <w:r>
        <w:rPr>
          <w:rStyle w:val="FootnoteReference"/>
        </w:rPr>
        <w:footnoteRef/>
      </w:r>
      <w:r>
        <w:t xml:space="preserve"> </w:t>
      </w:r>
      <w:r>
        <w:tab/>
        <w:t>AEMC, Draft rule determination—</w:t>
      </w:r>
      <w:r w:rsidRPr="00630D14">
        <w:rPr>
          <w:rStyle w:val="AERtextitalic"/>
        </w:rPr>
        <w:t>National electricity amendment (expanding competition in metering and related services) rule 2015,</w:t>
      </w:r>
      <w:r>
        <w:t xml:space="preserve"> March 2015. On 2 July 2015, the AEMC </w:t>
      </w:r>
      <w:r w:rsidRPr="00BC63DA">
        <w:t>extended the period of time for publication of the final rule determination on the Competition in Metering and Related Services rule change request</w:t>
      </w:r>
      <w:r>
        <w:t xml:space="preserve">. </w:t>
      </w:r>
      <w:r w:rsidRPr="00BC63DA">
        <w:t>The final determination will be published on 26 November 2015</w:t>
      </w:r>
      <w:r>
        <w:t>. Source</w:t>
      </w:r>
      <w:r w:rsidRPr="00927ED8">
        <w:t xml:space="preserve">: </w:t>
      </w:r>
      <w:hyperlink r:id="rId1" w:history="1">
        <w:r w:rsidRPr="00927ED8">
          <w:rPr>
            <w:rStyle w:val="Hyperlink"/>
            <w:color w:val="auto"/>
            <w:sz w:val="16"/>
            <w:u w:val="none"/>
          </w:rPr>
          <w:t>http://www.aemc.gov.au/Rule-Changes/Expanding-competition-in-metering-and-related-serv</w:t>
        </w:r>
      </w:hyperlink>
      <w:r w:rsidRPr="00927ED8">
        <w:t xml:space="preserve">. </w:t>
      </w:r>
    </w:p>
  </w:footnote>
  <w:footnote w:id="19">
    <w:p w:rsidR="00A811CB" w:rsidRDefault="00A811CB">
      <w:pPr>
        <w:pStyle w:val="FootnoteText"/>
      </w:pPr>
      <w:r>
        <w:rPr>
          <w:rStyle w:val="FootnoteReference"/>
        </w:rPr>
        <w:footnoteRef/>
      </w:r>
      <w:r>
        <w:t xml:space="preserve"> </w:t>
      </w:r>
      <w:r>
        <w:tab/>
        <w:t xml:space="preserve">AER, </w:t>
      </w:r>
      <w:r w:rsidRPr="00361BEB">
        <w:rPr>
          <w:rStyle w:val="AERtextitalic"/>
        </w:rPr>
        <w:t>Preliminary decision Energex 2015─20 regulatory control period, Attachment 13, Classification of services</w:t>
      </w:r>
      <w:r>
        <w:t>, April 2015, p. 13-13.</w:t>
      </w:r>
    </w:p>
  </w:footnote>
  <w:footnote w:id="20">
    <w:p w:rsidR="00A811CB" w:rsidRDefault="00A811CB">
      <w:pPr>
        <w:pStyle w:val="FootnoteText"/>
      </w:pPr>
      <w:r>
        <w:rPr>
          <w:rStyle w:val="FootnoteReference"/>
        </w:rPr>
        <w:footnoteRef/>
      </w:r>
      <w:r>
        <w:t xml:space="preserve"> </w:t>
      </w:r>
      <w:r>
        <w:tab/>
        <w:t xml:space="preserve">AER, </w:t>
      </w:r>
      <w:r w:rsidRPr="004B6450">
        <w:rPr>
          <w:rStyle w:val="AERtextitalic"/>
        </w:rPr>
        <w:t>Preliminary decision Energex 2015─20 regulatory control period, Attachment 13, Classification of services</w:t>
      </w:r>
      <w:r>
        <w:t>, April 2015, p. 13-13.</w:t>
      </w:r>
    </w:p>
  </w:footnote>
  <w:footnote w:id="21">
    <w:p w:rsidR="00A811CB" w:rsidRDefault="00A811CB" w:rsidP="00803F2B">
      <w:pPr>
        <w:pStyle w:val="FootnoteText"/>
      </w:pPr>
      <w:r>
        <w:rPr>
          <w:rStyle w:val="FootnoteReference"/>
        </w:rPr>
        <w:footnoteRef/>
      </w:r>
      <w:r>
        <w:t xml:space="preserve"> </w:t>
      </w:r>
      <w:r>
        <w:tab/>
        <w:t xml:space="preserve">Energex, </w:t>
      </w:r>
      <w:r>
        <w:rPr>
          <w:rStyle w:val="AERtextitalic"/>
        </w:rPr>
        <w:t xml:space="preserve">Regulatory proposal </w:t>
      </w:r>
      <w:r w:rsidRPr="00F46944">
        <w:rPr>
          <w:rStyle w:val="AERtextitalic"/>
        </w:rPr>
        <w:t>2015−20</w:t>
      </w:r>
      <w:r>
        <w:t>, October 2014, p. 280.</w:t>
      </w:r>
    </w:p>
  </w:footnote>
  <w:footnote w:id="22">
    <w:p w:rsidR="00A811CB" w:rsidRDefault="00A811CB">
      <w:pPr>
        <w:pStyle w:val="FootnoteText"/>
      </w:pPr>
      <w:r>
        <w:rPr>
          <w:rStyle w:val="FootnoteReference"/>
        </w:rPr>
        <w:footnoteRef/>
      </w:r>
      <w:r>
        <w:t xml:space="preserve"> </w:t>
      </w:r>
      <w:r>
        <w:tab/>
        <w:t xml:space="preserve">Vector, </w:t>
      </w:r>
      <w:r w:rsidRPr="00323B27">
        <w:rPr>
          <w:rStyle w:val="AERtextitalic"/>
        </w:rPr>
        <w:t>Submission on AER preliminary decisions on electricity distribution in Queensland and South Australia for 2015−2020</w:t>
      </w:r>
      <w:r>
        <w:t>, 3 July 2015, p. 1.</w:t>
      </w:r>
    </w:p>
  </w:footnote>
  <w:footnote w:id="23">
    <w:p w:rsidR="00A811CB" w:rsidRDefault="00A811CB">
      <w:pPr>
        <w:pStyle w:val="FootnoteText"/>
      </w:pPr>
      <w:r>
        <w:rPr>
          <w:rStyle w:val="FootnoteReference"/>
        </w:rPr>
        <w:footnoteRef/>
      </w:r>
      <w:r>
        <w:t xml:space="preserve"> </w:t>
      </w:r>
      <w:r>
        <w:tab/>
      </w:r>
      <w:proofErr w:type="gramStart"/>
      <w:r>
        <w:t>Council of Australian Governments.</w:t>
      </w:r>
      <w:proofErr w:type="gramEnd"/>
    </w:p>
  </w:footnote>
  <w:footnote w:id="24">
    <w:p w:rsidR="00A811CB" w:rsidRDefault="00A811CB">
      <w:pPr>
        <w:pStyle w:val="FootnoteText"/>
      </w:pPr>
      <w:r>
        <w:rPr>
          <w:rStyle w:val="FootnoteReference"/>
        </w:rPr>
        <w:footnoteRef/>
      </w:r>
      <w:r>
        <w:t xml:space="preserve"> </w:t>
      </w:r>
      <w:r>
        <w:tab/>
      </w:r>
      <w:proofErr w:type="gramStart"/>
      <w:r>
        <w:t xml:space="preserve">AEMC, </w:t>
      </w:r>
      <w:r w:rsidRPr="00323B27">
        <w:rPr>
          <w:rStyle w:val="AERtextitalic"/>
        </w:rPr>
        <w:t>Consultation paper − National electricity amendment (expanding competition in metering and related services),</w:t>
      </w:r>
      <w:r>
        <w:t xml:space="preserve"> April 2014, p. 18.</w:t>
      </w:r>
      <w:proofErr w:type="gramEnd"/>
    </w:p>
  </w:footnote>
  <w:footnote w:id="25">
    <w:p w:rsidR="00A811CB" w:rsidRDefault="00A811CB" w:rsidP="00B636A4">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26">
    <w:p w:rsidR="00A811CB" w:rsidRDefault="00A811CB">
      <w:pPr>
        <w:pStyle w:val="FootnoteText"/>
      </w:pPr>
      <w:r>
        <w:rPr>
          <w:rStyle w:val="FootnoteReference"/>
        </w:rPr>
        <w:footnoteRef/>
      </w:r>
      <w:r>
        <w:t xml:space="preserve"> </w:t>
      </w:r>
      <w:r>
        <w:tab/>
      </w:r>
      <w:r w:rsidRPr="001A1EBE">
        <w:t xml:space="preserve">AEMC, </w:t>
      </w:r>
      <w:r w:rsidRPr="001A1EBE">
        <w:rPr>
          <w:rStyle w:val="AERtextitalic"/>
        </w:rPr>
        <w:t>Final Rule Determination:  National Electricity Amendment (Expanding competition in metering and related services) Rule 2015 is due to be published on</w:t>
      </w:r>
      <w:r w:rsidRPr="001A1EBE">
        <w:t xml:space="preserve"> 26 November 2015. See http://www.aemc.gov.au/Rule-Changes/Expanding-competition-in-metering-and-related-serv.</w:t>
      </w:r>
    </w:p>
  </w:footnote>
  <w:footnote w:id="27">
    <w:p w:rsidR="00A811CB" w:rsidRDefault="00A811CB">
      <w:pPr>
        <w:pStyle w:val="FootnoteText"/>
      </w:pPr>
      <w:r>
        <w:rPr>
          <w:rStyle w:val="FootnoteReference"/>
        </w:rPr>
        <w:footnoteRef/>
      </w:r>
      <w:r>
        <w:t xml:space="preserve"> </w:t>
      </w:r>
      <w:r>
        <w:tab/>
        <w:t xml:space="preserve">AER, </w:t>
      </w:r>
      <w:r w:rsidRPr="004B6450">
        <w:rPr>
          <w:rStyle w:val="AERtextitalic"/>
        </w:rPr>
        <w:t xml:space="preserve">Preliminary decision </w:t>
      </w:r>
      <w:r>
        <w:rPr>
          <w:rStyle w:val="AERtextitalic"/>
        </w:rPr>
        <w:t>Energex</w:t>
      </w:r>
      <w:r w:rsidRPr="004B6450">
        <w:rPr>
          <w:rStyle w:val="AERtextitalic"/>
        </w:rPr>
        <w:t xml:space="preserve"> 2015─20 regulatory control period, Attachment 13, Classification of services</w:t>
      </w:r>
      <w:r>
        <w:t>, April 2015, p. 13-12.</w:t>
      </w:r>
    </w:p>
  </w:footnote>
  <w:footnote w:id="28">
    <w:p w:rsidR="00A811CB" w:rsidRDefault="00A811CB">
      <w:pPr>
        <w:pStyle w:val="FootnoteText"/>
      </w:pPr>
      <w:r>
        <w:rPr>
          <w:rStyle w:val="FootnoteReference"/>
        </w:rPr>
        <w:footnoteRef/>
      </w:r>
      <w:r>
        <w:t xml:space="preserve"> </w:t>
      </w:r>
      <w:r>
        <w:tab/>
      </w:r>
      <w:r w:rsidRPr="008B0561">
        <w:t>Residual capital costs arise because, when a customer chooses to switch away from their distributor</w:t>
      </w:r>
      <w:r>
        <w:t>-</w:t>
      </w:r>
      <w:r w:rsidRPr="008B0561">
        <w:t>provided type 5 or 6 meter, the distributor is unlikely to have fully recovered the cost of that meter from the customer. Such costs are recovered over time rather than up front when the meter is first installed</w:t>
      </w:r>
      <w:r>
        <w:t>.</w:t>
      </w:r>
    </w:p>
  </w:footnote>
  <w:footnote w:id="29">
    <w:p w:rsidR="00A811CB" w:rsidRDefault="00A811CB" w:rsidP="00B636A4">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t>5, April 2014 p. 116.</w:t>
      </w:r>
    </w:p>
  </w:footnote>
  <w:footnote w:id="30">
    <w:p w:rsidR="00A811CB" w:rsidRDefault="00A811CB">
      <w:pPr>
        <w:pStyle w:val="FootnoteText"/>
      </w:pPr>
      <w:r>
        <w:rPr>
          <w:rStyle w:val="FootnoteReference"/>
        </w:rPr>
        <w:footnoteRef/>
      </w:r>
      <w:r>
        <w:t xml:space="preserve"> </w:t>
      </w:r>
      <w:r>
        <w:tab/>
        <w:t xml:space="preserve">AER, </w:t>
      </w:r>
      <w:r w:rsidRPr="00323B27">
        <w:rPr>
          <w:rStyle w:val="AERtextitalic"/>
        </w:rPr>
        <w:t>Preliminary decision − Energex distribution determination, Attachment 13: Classification of distribution services</w:t>
      </w:r>
      <w:r>
        <w:t>, April 2015, pp. 11</w:t>
      </w:r>
      <w:r>
        <w:rPr>
          <w:rFonts w:cs="Arial"/>
        </w:rPr>
        <w:t>−</w:t>
      </w:r>
      <w:r>
        <w:t>13.</w:t>
      </w:r>
    </w:p>
  </w:footnote>
  <w:footnote w:id="31">
    <w:p w:rsidR="00A811CB" w:rsidRDefault="00A811CB">
      <w:pPr>
        <w:pStyle w:val="FootnoteText"/>
      </w:pPr>
      <w:r>
        <w:rPr>
          <w:rStyle w:val="FootnoteReference"/>
        </w:rPr>
        <w:footnoteRef/>
      </w:r>
      <w:r>
        <w:t xml:space="preserve"> </w:t>
      </w:r>
      <w:r>
        <w:tab/>
        <w:t xml:space="preserve">Energex, </w:t>
      </w:r>
      <w:r w:rsidRPr="00491000">
        <w:rPr>
          <w:rStyle w:val="AERtextitalic"/>
        </w:rPr>
        <w:t>Revised regulatory proposal</w:t>
      </w:r>
      <w:r>
        <w:t>, July 2015, p. 133.</w:t>
      </w:r>
    </w:p>
  </w:footnote>
  <w:footnote w:id="32">
    <w:p w:rsidR="00A811CB" w:rsidRDefault="00A811CB" w:rsidP="0019559D">
      <w:pPr>
        <w:pStyle w:val="FootnoteText"/>
      </w:pPr>
      <w:r>
        <w:rPr>
          <w:rStyle w:val="FootnoteReference"/>
        </w:rPr>
        <w:footnoteRef/>
      </w:r>
      <w:r>
        <w:t xml:space="preserve"> </w:t>
      </w:r>
      <w:r>
        <w:tab/>
        <w:t xml:space="preserve">Vector, </w:t>
      </w:r>
      <w:r w:rsidRPr="00323B27">
        <w:rPr>
          <w:rStyle w:val="AERtextitalic"/>
        </w:rPr>
        <w:t>Submission on AER preliminary decisions on electricity distribution in Queensland and South Australia for 2015−2020</w:t>
      </w:r>
      <w:r>
        <w:t>, 3 July 2014, p. 1.</w:t>
      </w:r>
    </w:p>
    <w:p w:rsidR="00A811CB" w:rsidRDefault="00A811CB">
      <w:pPr>
        <w:pStyle w:val="FootnoteText"/>
      </w:pPr>
    </w:p>
  </w:footnote>
  <w:footnote w:id="33">
    <w:p w:rsidR="00A811CB" w:rsidRDefault="00A811CB">
      <w:pPr>
        <w:pStyle w:val="FootnoteText"/>
      </w:pPr>
      <w:r>
        <w:rPr>
          <w:rStyle w:val="FootnoteReference"/>
        </w:rPr>
        <w:footnoteRef/>
      </w:r>
      <w:r>
        <w:t xml:space="preserve"> </w:t>
      </w:r>
      <w:r>
        <w:tab/>
        <w:t xml:space="preserve">Energex, </w:t>
      </w:r>
      <w:r w:rsidRPr="00D60F14">
        <w:rPr>
          <w:rStyle w:val="AERtextitalic"/>
        </w:rPr>
        <w:t>Revised regulatory proposal</w:t>
      </w:r>
      <w:r>
        <w:t>, July 2015, p. 134.</w:t>
      </w:r>
    </w:p>
  </w:footnote>
  <w:footnote w:id="34">
    <w:p w:rsidR="00A811CB" w:rsidRDefault="00A811CB" w:rsidP="00CF7EE3">
      <w:pPr>
        <w:pStyle w:val="FootnoteText"/>
      </w:pPr>
      <w:r>
        <w:rPr>
          <w:rStyle w:val="FootnoteReference"/>
        </w:rPr>
        <w:footnoteRef/>
      </w:r>
      <w:r>
        <w:t xml:space="preserve"> </w:t>
      </w:r>
      <w:r>
        <w:tab/>
        <w:t>NER, cl. 6.12.3(b).</w:t>
      </w:r>
    </w:p>
  </w:footnote>
  <w:footnote w:id="35">
    <w:p w:rsidR="00A811CB" w:rsidRDefault="00A811CB" w:rsidP="00CF7EE3">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Energex and Ergon Energy</w:t>
      </w:r>
      <w:r w:rsidRPr="00110FBA">
        <w:rPr>
          <w:rStyle w:val="AERtextitalic"/>
        </w:rPr>
        <w:t xml:space="preserve"> – </w:t>
      </w:r>
      <w:r>
        <w:rPr>
          <w:rStyle w:val="AERtextitalic"/>
        </w:rPr>
        <w:t>Regulatory control period commencing 1 July 2015</w:t>
      </w:r>
      <w:r>
        <w:t>, April 2014 pp. 18</w:t>
      </w:r>
      <w:r>
        <w:rPr>
          <w:rFonts w:cs="Gautami"/>
        </w:rPr>
        <w:t>–</w:t>
      </w:r>
      <w:r>
        <w:t>51.</w:t>
      </w:r>
    </w:p>
  </w:footnote>
  <w:footnote w:id="36">
    <w:p w:rsidR="00A811CB" w:rsidRDefault="00A811CB" w:rsidP="00B636A4">
      <w:pPr>
        <w:pStyle w:val="FootnoteText"/>
      </w:pPr>
      <w:r>
        <w:rPr>
          <w:rStyle w:val="FootnoteReference"/>
        </w:rPr>
        <w:footnoteRef/>
      </w:r>
      <w:r>
        <w:t xml:space="preserve"> Excluding designs for augmentation and extensions to shared network undertaken in feasibility and concept scoping for large customer connections (i.e. prior to  acceptance of connection offer) </w:t>
      </w:r>
    </w:p>
  </w:footnote>
  <w:footnote w:id="37">
    <w:p w:rsidR="00A811CB" w:rsidRDefault="00A811CB" w:rsidP="00B636A4">
      <w:pPr>
        <w:pStyle w:val="FootnoteText"/>
      </w:pPr>
      <w:r>
        <w:rPr>
          <w:rStyle w:val="FootnoteReference"/>
        </w:rPr>
        <w:footnoteRef/>
      </w:r>
      <w:r>
        <w:t xml:space="preserve"> </w:t>
      </w:r>
      <w:r>
        <w:tab/>
        <w:t>Ergon Energy uses ‘minor customer’ in place of ‘small customer’.</w:t>
      </w:r>
    </w:p>
  </w:footnote>
  <w:footnote w:id="38">
    <w:p w:rsidR="00A811CB" w:rsidRDefault="00A811CB" w:rsidP="00B636A4">
      <w:pPr>
        <w:pStyle w:val="FootnoteText"/>
      </w:pPr>
      <w:r>
        <w:rPr>
          <w:rStyle w:val="FootnoteReference"/>
        </w:rPr>
        <w:footnoteRef/>
      </w:r>
      <w:r>
        <w:t xml:space="preserve"> </w:t>
      </w:r>
      <w:r>
        <w:tab/>
        <w:t xml:space="preserve">See the Energex and Ergon Energy tariff schedules, available at their websites:  </w:t>
      </w:r>
      <w:r w:rsidRPr="00D13C3A">
        <w:t>www.energex.com.au</w:t>
      </w:r>
      <w:r>
        <w:t xml:space="preserve"> and www.ergon .com.au</w:t>
      </w:r>
    </w:p>
  </w:footnote>
  <w:footnote w:id="39">
    <w:p w:rsidR="00A811CB" w:rsidRDefault="00A811CB" w:rsidP="00B636A4">
      <w:pPr>
        <w:pStyle w:val="FootnoteText"/>
      </w:pPr>
      <w:r>
        <w:rPr>
          <w:rStyle w:val="FootnoteReference"/>
        </w:rPr>
        <w:footnoteRef/>
      </w:r>
      <w:r>
        <w:t xml:space="preserve"> </w:t>
      </w:r>
      <w:r>
        <w:tab/>
        <w:t>Ergon Energy uses ‘major customer’ in place of ‘large customer’.</w:t>
      </w:r>
    </w:p>
  </w:footnote>
  <w:footnote w:id="40">
    <w:p w:rsidR="00A811CB" w:rsidRDefault="00A811CB" w:rsidP="00B636A4">
      <w:pPr>
        <w:pStyle w:val="FootnoteText"/>
      </w:pPr>
      <w:r>
        <w:rPr>
          <w:rStyle w:val="FootnoteReference"/>
        </w:rPr>
        <w:footnoteRef/>
      </w:r>
      <w:r>
        <w:t xml:space="preserve"> </w:t>
      </w:r>
      <w:r>
        <w:tab/>
        <w:t>Does not include augmentation of the existing network.</w:t>
      </w:r>
    </w:p>
  </w:footnote>
  <w:footnote w:id="41">
    <w:p w:rsidR="00A811CB" w:rsidRDefault="00A811CB">
      <w:pPr>
        <w:pStyle w:val="FootnoteText"/>
      </w:pPr>
      <w:r>
        <w:rPr>
          <w:rStyle w:val="FootnoteReference"/>
        </w:rPr>
        <w:footnoteRef/>
      </w:r>
      <w:r>
        <w:t xml:space="preserve"> </w:t>
      </w:r>
      <w:r>
        <w:tab/>
        <w:t>We have removed 'data' services' from this description to avoid duplication with 'type 5 and 6 metering maintenance, reading and data services'.</w:t>
      </w:r>
    </w:p>
  </w:footnote>
  <w:footnote w:id="42">
    <w:p w:rsidR="00A811CB" w:rsidRDefault="00A811CB">
      <w:pPr>
        <w:pStyle w:val="FootnoteText"/>
      </w:pPr>
      <w:r>
        <w:rPr>
          <w:rStyle w:val="FootnoteReference"/>
        </w:rPr>
        <w:footnoteRef/>
      </w:r>
      <w:r>
        <w:t xml:space="preserve"> </w:t>
      </w:r>
      <w:r>
        <w:tab/>
        <w:t xml:space="preserve">We have added 'installation' to this service description to be consistent with the 'further description'. </w:t>
      </w:r>
    </w:p>
  </w:footnote>
  <w:footnote w:id="43">
    <w:p w:rsidR="00A811CB" w:rsidRDefault="00A811CB">
      <w:pPr>
        <w:pStyle w:val="FootnoteText"/>
      </w:pPr>
      <w:r>
        <w:rPr>
          <w:rStyle w:val="FootnoteReference"/>
        </w:rPr>
        <w:footnoteRef/>
      </w:r>
      <w:r>
        <w:t xml:space="preserve"> </w:t>
      </w:r>
      <w:r>
        <w:tab/>
      </w:r>
      <w:r w:rsidRPr="0019559D">
        <w:rPr>
          <w:rStyle w:val="AERtextsize8"/>
        </w:rPr>
        <w:t>Meter exit fee – recovery of stranded asset costs associated with the removal of a meter(s) from customer’s premises before the end of its useful life at the request of the customer (or customer’s retailer) due to a change in Respons</w:t>
      </w:r>
      <w:r>
        <w:rPr>
          <w:rStyle w:val="AERtextsize8"/>
        </w:rPr>
        <w:t xml:space="preserve">ible Person / Meter Coordinator, has been removed from the table of services as the AER's decision is to not approve a meter exit fee. </w:t>
      </w:r>
    </w:p>
  </w:footnote>
  <w:footnote w:id="44">
    <w:p w:rsidR="00A811CB" w:rsidRDefault="00A811CB" w:rsidP="00B636A4">
      <w:pPr>
        <w:pStyle w:val="FootnoteText"/>
      </w:pPr>
      <w:r>
        <w:rPr>
          <w:rStyle w:val="FootnoteReference"/>
        </w:rPr>
        <w:footnoteRef/>
      </w:r>
      <w:r>
        <w:t xml:space="preserve"> </w:t>
      </w:r>
      <w:r>
        <w:tab/>
        <w:t>In addition to services listed here, the distributors may use regulated assets to provide a range of unregulated services. Such assets are referred to by the rules as 'shared assets' and are subject to a revenue sharing mechanism set out in the AER's Shared Asset Guideline, available at www.aer.gov.au.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C4" w:rsidRDefault="00440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C4" w:rsidRDefault="004402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C4" w:rsidRDefault="00440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5FF2"/>
    <w:multiLevelType w:val="multilevel"/>
    <w:tmpl w:val="950A1C52"/>
    <w:numStyleLink w:val="AERHeadings"/>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96F0ECD8"/>
    <w:lvl w:ilvl="0">
      <w:start w:val="13"/>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8865"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6"/>
  </w:num>
  <w:num w:numId="30">
    <w:abstractNumId w:val="35"/>
  </w:num>
  <w:num w:numId="31">
    <w:abstractNumId w:val="15"/>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11"/>
    <w:lvlOverride w:ilvl="1">
      <w:lvl w:ilvl="1">
        <w:start w:val="13"/>
        <w:numFmt w:val="decimal"/>
        <w:lvlText w:val="%1%2"/>
        <w:lvlJc w:val="left"/>
        <w:pPr>
          <w:tabs>
            <w:tab w:val="num" w:pos="0"/>
          </w:tabs>
          <w:ind w:left="0" w:hanging="851"/>
        </w:pPr>
        <w:rPr>
          <w:rFonts w:hint="default"/>
        </w:rPr>
      </w:lvl>
    </w:lvlOverride>
  </w:num>
  <w:num w:numId="38">
    <w:abstractNumId w:val="23"/>
  </w:num>
  <w:num w:numId="39">
    <w:abstractNumId w:val="20"/>
  </w:num>
  <w:num w:numId="40">
    <w:abstractNumId w:val="25"/>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0"/>
  <w:defaultTabStop w:val="34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656\AER15 185  DOC FINAL - NO CHANGES - 20150331 - Attachment 3.2B-3 - Energex - Classification of services - Preliminary decision.DOCX"/>
  </w:docVars>
  <w:rsids>
    <w:rsidRoot w:val="00961A4A"/>
    <w:rsid w:val="00000843"/>
    <w:rsid w:val="000051F1"/>
    <w:rsid w:val="000071FE"/>
    <w:rsid w:val="000108D3"/>
    <w:rsid w:val="00013E10"/>
    <w:rsid w:val="00016F23"/>
    <w:rsid w:val="000170CB"/>
    <w:rsid w:val="0001732E"/>
    <w:rsid w:val="00021202"/>
    <w:rsid w:val="00021F37"/>
    <w:rsid w:val="0002517F"/>
    <w:rsid w:val="00027007"/>
    <w:rsid w:val="0003578C"/>
    <w:rsid w:val="00037ABB"/>
    <w:rsid w:val="00037E8B"/>
    <w:rsid w:val="000408B8"/>
    <w:rsid w:val="000430C9"/>
    <w:rsid w:val="00045299"/>
    <w:rsid w:val="00045C9E"/>
    <w:rsid w:val="0005032C"/>
    <w:rsid w:val="00053B94"/>
    <w:rsid w:val="00056796"/>
    <w:rsid w:val="00057FEA"/>
    <w:rsid w:val="00063247"/>
    <w:rsid w:val="0006616E"/>
    <w:rsid w:val="00070F9F"/>
    <w:rsid w:val="0007137B"/>
    <w:rsid w:val="00071997"/>
    <w:rsid w:val="00073E1E"/>
    <w:rsid w:val="00074825"/>
    <w:rsid w:val="0007778B"/>
    <w:rsid w:val="000777EE"/>
    <w:rsid w:val="00080B95"/>
    <w:rsid w:val="000810A7"/>
    <w:rsid w:val="000821C1"/>
    <w:rsid w:val="00085525"/>
    <w:rsid w:val="00085663"/>
    <w:rsid w:val="00085EBF"/>
    <w:rsid w:val="00087E62"/>
    <w:rsid w:val="000925D3"/>
    <w:rsid w:val="000949F3"/>
    <w:rsid w:val="000A3020"/>
    <w:rsid w:val="000A6C7B"/>
    <w:rsid w:val="000B286C"/>
    <w:rsid w:val="000B393F"/>
    <w:rsid w:val="000B418C"/>
    <w:rsid w:val="000B5624"/>
    <w:rsid w:val="000B6177"/>
    <w:rsid w:val="000C07BE"/>
    <w:rsid w:val="000C7F3F"/>
    <w:rsid w:val="000D063C"/>
    <w:rsid w:val="000D122C"/>
    <w:rsid w:val="000E1819"/>
    <w:rsid w:val="000E4435"/>
    <w:rsid w:val="000E4821"/>
    <w:rsid w:val="000E66F3"/>
    <w:rsid w:val="000E6AE7"/>
    <w:rsid w:val="000E6C72"/>
    <w:rsid w:val="000E70E7"/>
    <w:rsid w:val="000F0AE3"/>
    <w:rsid w:val="000F63CB"/>
    <w:rsid w:val="00104366"/>
    <w:rsid w:val="00105FE1"/>
    <w:rsid w:val="001113FC"/>
    <w:rsid w:val="00116EB2"/>
    <w:rsid w:val="001201F1"/>
    <w:rsid w:val="00120EC9"/>
    <w:rsid w:val="001239FC"/>
    <w:rsid w:val="00124609"/>
    <w:rsid w:val="001261BF"/>
    <w:rsid w:val="00126A4C"/>
    <w:rsid w:val="00131157"/>
    <w:rsid w:val="0014573B"/>
    <w:rsid w:val="00151564"/>
    <w:rsid w:val="00152C88"/>
    <w:rsid w:val="001554A7"/>
    <w:rsid w:val="001573E4"/>
    <w:rsid w:val="00160756"/>
    <w:rsid w:val="0017232E"/>
    <w:rsid w:val="00174102"/>
    <w:rsid w:val="00180157"/>
    <w:rsid w:val="00185CB9"/>
    <w:rsid w:val="00186F77"/>
    <w:rsid w:val="00187441"/>
    <w:rsid w:val="0019019E"/>
    <w:rsid w:val="001926A4"/>
    <w:rsid w:val="00192AD5"/>
    <w:rsid w:val="0019559D"/>
    <w:rsid w:val="001A1EBE"/>
    <w:rsid w:val="001A268D"/>
    <w:rsid w:val="001A4281"/>
    <w:rsid w:val="001B45A0"/>
    <w:rsid w:val="001D055E"/>
    <w:rsid w:val="001D41D0"/>
    <w:rsid w:val="001E1E62"/>
    <w:rsid w:val="001E5F89"/>
    <w:rsid w:val="001E6098"/>
    <w:rsid w:val="001F492E"/>
    <w:rsid w:val="001F5A6E"/>
    <w:rsid w:val="001F6DA3"/>
    <w:rsid w:val="002010BC"/>
    <w:rsid w:val="002026A9"/>
    <w:rsid w:val="00202E03"/>
    <w:rsid w:val="0020391A"/>
    <w:rsid w:val="0020492C"/>
    <w:rsid w:val="0020756E"/>
    <w:rsid w:val="0021051B"/>
    <w:rsid w:val="00211139"/>
    <w:rsid w:val="002129D6"/>
    <w:rsid w:val="00220761"/>
    <w:rsid w:val="00224DB9"/>
    <w:rsid w:val="00233775"/>
    <w:rsid w:val="0023625B"/>
    <w:rsid w:val="00237E7B"/>
    <w:rsid w:val="002406E2"/>
    <w:rsid w:val="00240BE2"/>
    <w:rsid w:val="00250697"/>
    <w:rsid w:val="00251476"/>
    <w:rsid w:val="00251745"/>
    <w:rsid w:val="0025222B"/>
    <w:rsid w:val="002532A9"/>
    <w:rsid w:val="00263AC0"/>
    <w:rsid w:val="00264264"/>
    <w:rsid w:val="002646F5"/>
    <w:rsid w:val="00266C6E"/>
    <w:rsid w:val="0026772D"/>
    <w:rsid w:val="00267CB5"/>
    <w:rsid w:val="00274B60"/>
    <w:rsid w:val="002758BF"/>
    <w:rsid w:val="00286874"/>
    <w:rsid w:val="00290C63"/>
    <w:rsid w:val="00291907"/>
    <w:rsid w:val="0029340A"/>
    <w:rsid w:val="00296B65"/>
    <w:rsid w:val="002A1314"/>
    <w:rsid w:val="002A1964"/>
    <w:rsid w:val="002A7DEF"/>
    <w:rsid w:val="002B0819"/>
    <w:rsid w:val="002B53B8"/>
    <w:rsid w:val="002B652F"/>
    <w:rsid w:val="002B6CEC"/>
    <w:rsid w:val="002B6FE9"/>
    <w:rsid w:val="002B7EB9"/>
    <w:rsid w:val="002C0F63"/>
    <w:rsid w:val="002C4834"/>
    <w:rsid w:val="002D1431"/>
    <w:rsid w:val="002D1A4C"/>
    <w:rsid w:val="002D1BB2"/>
    <w:rsid w:val="002D7672"/>
    <w:rsid w:val="002E3855"/>
    <w:rsid w:val="002E56DF"/>
    <w:rsid w:val="002E5F9D"/>
    <w:rsid w:val="002E7B22"/>
    <w:rsid w:val="002F4F97"/>
    <w:rsid w:val="002F7986"/>
    <w:rsid w:val="00301B40"/>
    <w:rsid w:val="003029EE"/>
    <w:rsid w:val="00305CC8"/>
    <w:rsid w:val="00306DEE"/>
    <w:rsid w:val="00307F6D"/>
    <w:rsid w:val="00310F91"/>
    <w:rsid w:val="0031414F"/>
    <w:rsid w:val="003177A2"/>
    <w:rsid w:val="00323B27"/>
    <w:rsid w:val="003271B5"/>
    <w:rsid w:val="00327546"/>
    <w:rsid w:val="00327A1E"/>
    <w:rsid w:val="00331264"/>
    <w:rsid w:val="00334C8D"/>
    <w:rsid w:val="00343A18"/>
    <w:rsid w:val="003518B3"/>
    <w:rsid w:val="00355A7D"/>
    <w:rsid w:val="0035618E"/>
    <w:rsid w:val="00356CAF"/>
    <w:rsid w:val="00356E67"/>
    <w:rsid w:val="003578BD"/>
    <w:rsid w:val="00361BEB"/>
    <w:rsid w:val="0036715A"/>
    <w:rsid w:val="00367987"/>
    <w:rsid w:val="003722AC"/>
    <w:rsid w:val="00375378"/>
    <w:rsid w:val="00375E7C"/>
    <w:rsid w:val="00377226"/>
    <w:rsid w:val="003846F1"/>
    <w:rsid w:val="0039608A"/>
    <w:rsid w:val="003A3FF4"/>
    <w:rsid w:val="003B484F"/>
    <w:rsid w:val="003C3019"/>
    <w:rsid w:val="003C6B47"/>
    <w:rsid w:val="003C78CB"/>
    <w:rsid w:val="003E16CE"/>
    <w:rsid w:val="003E3A96"/>
    <w:rsid w:val="003E6F9C"/>
    <w:rsid w:val="003E7844"/>
    <w:rsid w:val="003F174D"/>
    <w:rsid w:val="003F1E09"/>
    <w:rsid w:val="00400FA4"/>
    <w:rsid w:val="00401AEF"/>
    <w:rsid w:val="004025AC"/>
    <w:rsid w:val="00406C21"/>
    <w:rsid w:val="00415101"/>
    <w:rsid w:val="00415FAE"/>
    <w:rsid w:val="00435837"/>
    <w:rsid w:val="004402C4"/>
    <w:rsid w:val="00440B25"/>
    <w:rsid w:val="0044105A"/>
    <w:rsid w:val="004502B6"/>
    <w:rsid w:val="00456AAC"/>
    <w:rsid w:val="004573CF"/>
    <w:rsid w:val="0045777E"/>
    <w:rsid w:val="00471C06"/>
    <w:rsid w:val="00474C52"/>
    <w:rsid w:val="00480B4B"/>
    <w:rsid w:val="00483087"/>
    <w:rsid w:val="00485DC4"/>
    <w:rsid w:val="00486BB2"/>
    <w:rsid w:val="00486F2A"/>
    <w:rsid w:val="0049189D"/>
    <w:rsid w:val="004957E0"/>
    <w:rsid w:val="004A3171"/>
    <w:rsid w:val="004A4232"/>
    <w:rsid w:val="004A43D1"/>
    <w:rsid w:val="004B4412"/>
    <w:rsid w:val="004B6AB4"/>
    <w:rsid w:val="004C12B7"/>
    <w:rsid w:val="004C2026"/>
    <w:rsid w:val="004C348C"/>
    <w:rsid w:val="004D1448"/>
    <w:rsid w:val="004D55BA"/>
    <w:rsid w:val="004D5E6E"/>
    <w:rsid w:val="004D7866"/>
    <w:rsid w:val="004E22EC"/>
    <w:rsid w:val="004E2EAD"/>
    <w:rsid w:val="004E689D"/>
    <w:rsid w:val="004E7ECE"/>
    <w:rsid w:val="00500158"/>
    <w:rsid w:val="00512555"/>
    <w:rsid w:val="00516763"/>
    <w:rsid w:val="00516A1C"/>
    <w:rsid w:val="0052132B"/>
    <w:rsid w:val="00530128"/>
    <w:rsid w:val="00532467"/>
    <w:rsid w:val="0054687D"/>
    <w:rsid w:val="005476C9"/>
    <w:rsid w:val="005507BC"/>
    <w:rsid w:val="00552B87"/>
    <w:rsid w:val="00553DB4"/>
    <w:rsid w:val="00553F1C"/>
    <w:rsid w:val="00555A0C"/>
    <w:rsid w:val="00564A4D"/>
    <w:rsid w:val="00565546"/>
    <w:rsid w:val="00567BA5"/>
    <w:rsid w:val="005714BD"/>
    <w:rsid w:val="00571B35"/>
    <w:rsid w:val="00571D57"/>
    <w:rsid w:val="005721BD"/>
    <w:rsid w:val="0057775B"/>
    <w:rsid w:val="00577A09"/>
    <w:rsid w:val="00577EA9"/>
    <w:rsid w:val="005829C2"/>
    <w:rsid w:val="00584D8F"/>
    <w:rsid w:val="005850E2"/>
    <w:rsid w:val="00585130"/>
    <w:rsid w:val="005867CF"/>
    <w:rsid w:val="00587851"/>
    <w:rsid w:val="00587AE9"/>
    <w:rsid w:val="0059044B"/>
    <w:rsid w:val="005A1124"/>
    <w:rsid w:val="005A404D"/>
    <w:rsid w:val="005A4904"/>
    <w:rsid w:val="005B1E3C"/>
    <w:rsid w:val="005B2537"/>
    <w:rsid w:val="005C2540"/>
    <w:rsid w:val="005C26CC"/>
    <w:rsid w:val="005C3A3B"/>
    <w:rsid w:val="005C6DD3"/>
    <w:rsid w:val="005D2E4A"/>
    <w:rsid w:val="005D3E21"/>
    <w:rsid w:val="005D7BA2"/>
    <w:rsid w:val="005E36C2"/>
    <w:rsid w:val="005E5F1A"/>
    <w:rsid w:val="005E659E"/>
    <w:rsid w:val="005E7AA1"/>
    <w:rsid w:val="005F06C5"/>
    <w:rsid w:val="005F140A"/>
    <w:rsid w:val="005F2E24"/>
    <w:rsid w:val="005F4D41"/>
    <w:rsid w:val="00601CF8"/>
    <w:rsid w:val="006040B7"/>
    <w:rsid w:val="006101D9"/>
    <w:rsid w:val="00612E99"/>
    <w:rsid w:val="00615C6B"/>
    <w:rsid w:val="00616155"/>
    <w:rsid w:val="00621D6C"/>
    <w:rsid w:val="00621DCE"/>
    <w:rsid w:val="00624EFF"/>
    <w:rsid w:val="00632D6D"/>
    <w:rsid w:val="00633755"/>
    <w:rsid w:val="00635705"/>
    <w:rsid w:val="00636EA3"/>
    <w:rsid w:val="00642C3E"/>
    <w:rsid w:val="00647440"/>
    <w:rsid w:val="00650351"/>
    <w:rsid w:val="0065370B"/>
    <w:rsid w:val="0066104A"/>
    <w:rsid w:val="00662438"/>
    <w:rsid w:val="00662C03"/>
    <w:rsid w:val="00663DAD"/>
    <w:rsid w:val="00675E20"/>
    <w:rsid w:val="00676679"/>
    <w:rsid w:val="00683C89"/>
    <w:rsid w:val="006A07D8"/>
    <w:rsid w:val="006B2395"/>
    <w:rsid w:val="006B3D1B"/>
    <w:rsid w:val="006B4CF9"/>
    <w:rsid w:val="006B7AC8"/>
    <w:rsid w:val="006C3164"/>
    <w:rsid w:val="006C391D"/>
    <w:rsid w:val="006D2BFA"/>
    <w:rsid w:val="006D550F"/>
    <w:rsid w:val="006E183A"/>
    <w:rsid w:val="006F6D52"/>
    <w:rsid w:val="00701CAB"/>
    <w:rsid w:val="00707563"/>
    <w:rsid w:val="00711160"/>
    <w:rsid w:val="00712239"/>
    <w:rsid w:val="00714199"/>
    <w:rsid w:val="00717137"/>
    <w:rsid w:val="0072348C"/>
    <w:rsid w:val="00724A37"/>
    <w:rsid w:val="007303C3"/>
    <w:rsid w:val="00730531"/>
    <w:rsid w:val="00732AC8"/>
    <w:rsid w:val="007363FA"/>
    <w:rsid w:val="007429BE"/>
    <w:rsid w:val="00743223"/>
    <w:rsid w:val="00746E01"/>
    <w:rsid w:val="00752A6D"/>
    <w:rsid w:val="0075499C"/>
    <w:rsid w:val="00757BDF"/>
    <w:rsid w:val="00763E5D"/>
    <w:rsid w:val="007643CD"/>
    <w:rsid w:val="007650CB"/>
    <w:rsid w:val="00767740"/>
    <w:rsid w:val="00770CA9"/>
    <w:rsid w:val="00771A0C"/>
    <w:rsid w:val="00777EE6"/>
    <w:rsid w:val="00780395"/>
    <w:rsid w:val="0078195A"/>
    <w:rsid w:val="00782C48"/>
    <w:rsid w:val="00782EEA"/>
    <w:rsid w:val="00784529"/>
    <w:rsid w:val="00793870"/>
    <w:rsid w:val="00796DA5"/>
    <w:rsid w:val="007978D4"/>
    <w:rsid w:val="007B2C72"/>
    <w:rsid w:val="007B47AF"/>
    <w:rsid w:val="007B71AB"/>
    <w:rsid w:val="007C1C53"/>
    <w:rsid w:val="007C74BB"/>
    <w:rsid w:val="007D4E9A"/>
    <w:rsid w:val="007D5503"/>
    <w:rsid w:val="007E1156"/>
    <w:rsid w:val="007E4904"/>
    <w:rsid w:val="007E4CB5"/>
    <w:rsid w:val="007E6836"/>
    <w:rsid w:val="007F066B"/>
    <w:rsid w:val="007F735A"/>
    <w:rsid w:val="008033C4"/>
    <w:rsid w:val="00803F2B"/>
    <w:rsid w:val="00806C88"/>
    <w:rsid w:val="00807A9B"/>
    <w:rsid w:val="0081034E"/>
    <w:rsid w:val="008175D2"/>
    <w:rsid w:val="00820694"/>
    <w:rsid w:val="00821D18"/>
    <w:rsid w:val="00832239"/>
    <w:rsid w:val="008344F6"/>
    <w:rsid w:val="00834C5A"/>
    <w:rsid w:val="0083510F"/>
    <w:rsid w:val="00847F85"/>
    <w:rsid w:val="00850F1C"/>
    <w:rsid w:val="00851209"/>
    <w:rsid w:val="0085345B"/>
    <w:rsid w:val="008548D1"/>
    <w:rsid w:val="0087281D"/>
    <w:rsid w:val="00876594"/>
    <w:rsid w:val="008803D6"/>
    <w:rsid w:val="008837AC"/>
    <w:rsid w:val="00884240"/>
    <w:rsid w:val="0088648F"/>
    <w:rsid w:val="00896AA2"/>
    <w:rsid w:val="008A3AF3"/>
    <w:rsid w:val="008A587D"/>
    <w:rsid w:val="008B35CD"/>
    <w:rsid w:val="008B4174"/>
    <w:rsid w:val="008B5FCC"/>
    <w:rsid w:val="008C5486"/>
    <w:rsid w:val="008C7577"/>
    <w:rsid w:val="008D1661"/>
    <w:rsid w:val="008D4AA3"/>
    <w:rsid w:val="008D4DA6"/>
    <w:rsid w:val="008D533E"/>
    <w:rsid w:val="008E36BC"/>
    <w:rsid w:val="008E4DF7"/>
    <w:rsid w:val="008E7031"/>
    <w:rsid w:val="008E77DE"/>
    <w:rsid w:val="008E7AEC"/>
    <w:rsid w:val="008E7E76"/>
    <w:rsid w:val="008F0644"/>
    <w:rsid w:val="008F07A3"/>
    <w:rsid w:val="008F1EB1"/>
    <w:rsid w:val="00900E1B"/>
    <w:rsid w:val="00902D02"/>
    <w:rsid w:val="00912F60"/>
    <w:rsid w:val="00913AE2"/>
    <w:rsid w:val="00920CDD"/>
    <w:rsid w:val="009233EE"/>
    <w:rsid w:val="00925142"/>
    <w:rsid w:val="00927ED8"/>
    <w:rsid w:val="00930FF4"/>
    <w:rsid w:val="00937285"/>
    <w:rsid w:val="00942B68"/>
    <w:rsid w:val="00945C01"/>
    <w:rsid w:val="009460AA"/>
    <w:rsid w:val="00951978"/>
    <w:rsid w:val="00953E86"/>
    <w:rsid w:val="00956894"/>
    <w:rsid w:val="0096049A"/>
    <w:rsid w:val="00961A4A"/>
    <w:rsid w:val="00965929"/>
    <w:rsid w:val="009661DE"/>
    <w:rsid w:val="0098181A"/>
    <w:rsid w:val="00983C25"/>
    <w:rsid w:val="009856B7"/>
    <w:rsid w:val="00985C86"/>
    <w:rsid w:val="00987507"/>
    <w:rsid w:val="009916E3"/>
    <w:rsid w:val="00992666"/>
    <w:rsid w:val="009A5FC3"/>
    <w:rsid w:val="009A6E91"/>
    <w:rsid w:val="009B74B0"/>
    <w:rsid w:val="009C0936"/>
    <w:rsid w:val="009C74B9"/>
    <w:rsid w:val="009C79B0"/>
    <w:rsid w:val="009D634E"/>
    <w:rsid w:val="009D6B46"/>
    <w:rsid w:val="009D732F"/>
    <w:rsid w:val="009E46F9"/>
    <w:rsid w:val="009E66C1"/>
    <w:rsid w:val="009F3B68"/>
    <w:rsid w:val="009F3EB9"/>
    <w:rsid w:val="009F4940"/>
    <w:rsid w:val="009F5BA1"/>
    <w:rsid w:val="009F5FE6"/>
    <w:rsid w:val="009F7340"/>
    <w:rsid w:val="00A02A88"/>
    <w:rsid w:val="00A02F42"/>
    <w:rsid w:val="00A0562E"/>
    <w:rsid w:val="00A06482"/>
    <w:rsid w:val="00A0726D"/>
    <w:rsid w:val="00A10D9F"/>
    <w:rsid w:val="00A1176B"/>
    <w:rsid w:val="00A14280"/>
    <w:rsid w:val="00A170B7"/>
    <w:rsid w:val="00A26BE5"/>
    <w:rsid w:val="00A31AA4"/>
    <w:rsid w:val="00A32FBB"/>
    <w:rsid w:val="00A35FB5"/>
    <w:rsid w:val="00A40DFF"/>
    <w:rsid w:val="00A415ED"/>
    <w:rsid w:val="00A428EE"/>
    <w:rsid w:val="00A4478A"/>
    <w:rsid w:val="00A44852"/>
    <w:rsid w:val="00A53602"/>
    <w:rsid w:val="00A5647A"/>
    <w:rsid w:val="00A567E8"/>
    <w:rsid w:val="00A57D04"/>
    <w:rsid w:val="00A60A26"/>
    <w:rsid w:val="00A61598"/>
    <w:rsid w:val="00A64C31"/>
    <w:rsid w:val="00A71DAB"/>
    <w:rsid w:val="00A811CB"/>
    <w:rsid w:val="00A84A99"/>
    <w:rsid w:val="00A84F46"/>
    <w:rsid w:val="00A871F4"/>
    <w:rsid w:val="00A91E3B"/>
    <w:rsid w:val="00AB0D2C"/>
    <w:rsid w:val="00AB21A1"/>
    <w:rsid w:val="00AC1B2C"/>
    <w:rsid w:val="00AC2605"/>
    <w:rsid w:val="00AC3264"/>
    <w:rsid w:val="00AC713D"/>
    <w:rsid w:val="00AD1276"/>
    <w:rsid w:val="00AD22C2"/>
    <w:rsid w:val="00AD29C2"/>
    <w:rsid w:val="00AD41AF"/>
    <w:rsid w:val="00AD4CE8"/>
    <w:rsid w:val="00AD6674"/>
    <w:rsid w:val="00AE1BF1"/>
    <w:rsid w:val="00AF0DD2"/>
    <w:rsid w:val="00AF1F93"/>
    <w:rsid w:val="00AF5EF1"/>
    <w:rsid w:val="00B07EEB"/>
    <w:rsid w:val="00B10E78"/>
    <w:rsid w:val="00B13048"/>
    <w:rsid w:val="00B167B6"/>
    <w:rsid w:val="00B1716D"/>
    <w:rsid w:val="00B17A1D"/>
    <w:rsid w:val="00B207A0"/>
    <w:rsid w:val="00B21B56"/>
    <w:rsid w:val="00B21D5C"/>
    <w:rsid w:val="00B23159"/>
    <w:rsid w:val="00B30276"/>
    <w:rsid w:val="00B47D9C"/>
    <w:rsid w:val="00B514DD"/>
    <w:rsid w:val="00B52AF0"/>
    <w:rsid w:val="00B561BD"/>
    <w:rsid w:val="00B562FA"/>
    <w:rsid w:val="00B56E03"/>
    <w:rsid w:val="00B636A4"/>
    <w:rsid w:val="00B642DA"/>
    <w:rsid w:val="00B67442"/>
    <w:rsid w:val="00B73CF8"/>
    <w:rsid w:val="00B75542"/>
    <w:rsid w:val="00B8080B"/>
    <w:rsid w:val="00B835AD"/>
    <w:rsid w:val="00B8694E"/>
    <w:rsid w:val="00B87BA5"/>
    <w:rsid w:val="00B87C39"/>
    <w:rsid w:val="00B928B7"/>
    <w:rsid w:val="00B94C5E"/>
    <w:rsid w:val="00B954C1"/>
    <w:rsid w:val="00BA2842"/>
    <w:rsid w:val="00BA370E"/>
    <w:rsid w:val="00BA4665"/>
    <w:rsid w:val="00BB2F23"/>
    <w:rsid w:val="00BB2FB2"/>
    <w:rsid w:val="00BB3304"/>
    <w:rsid w:val="00BC0F70"/>
    <w:rsid w:val="00BC420D"/>
    <w:rsid w:val="00BD16C5"/>
    <w:rsid w:val="00BD2577"/>
    <w:rsid w:val="00BD3446"/>
    <w:rsid w:val="00BD6727"/>
    <w:rsid w:val="00BE1F1B"/>
    <w:rsid w:val="00BE47B5"/>
    <w:rsid w:val="00BE53D5"/>
    <w:rsid w:val="00BE6D39"/>
    <w:rsid w:val="00BF2835"/>
    <w:rsid w:val="00BF340D"/>
    <w:rsid w:val="00BF5CF5"/>
    <w:rsid w:val="00BF6CDD"/>
    <w:rsid w:val="00C02460"/>
    <w:rsid w:val="00C0359B"/>
    <w:rsid w:val="00C05E60"/>
    <w:rsid w:val="00C06C03"/>
    <w:rsid w:val="00C11782"/>
    <w:rsid w:val="00C2124F"/>
    <w:rsid w:val="00C2346B"/>
    <w:rsid w:val="00C2411E"/>
    <w:rsid w:val="00C25FA6"/>
    <w:rsid w:val="00C35E70"/>
    <w:rsid w:val="00C44B90"/>
    <w:rsid w:val="00C502A0"/>
    <w:rsid w:val="00C538A9"/>
    <w:rsid w:val="00C53B5A"/>
    <w:rsid w:val="00C540EB"/>
    <w:rsid w:val="00C54F5A"/>
    <w:rsid w:val="00C569B4"/>
    <w:rsid w:val="00C655CC"/>
    <w:rsid w:val="00C6660B"/>
    <w:rsid w:val="00C67A92"/>
    <w:rsid w:val="00C702EA"/>
    <w:rsid w:val="00C7639B"/>
    <w:rsid w:val="00C84003"/>
    <w:rsid w:val="00C86679"/>
    <w:rsid w:val="00C904ED"/>
    <w:rsid w:val="00C927D9"/>
    <w:rsid w:val="00C928F3"/>
    <w:rsid w:val="00C931FD"/>
    <w:rsid w:val="00C97744"/>
    <w:rsid w:val="00CA3FF8"/>
    <w:rsid w:val="00CA489E"/>
    <w:rsid w:val="00CB0279"/>
    <w:rsid w:val="00CB440E"/>
    <w:rsid w:val="00CB666B"/>
    <w:rsid w:val="00CC1D02"/>
    <w:rsid w:val="00CC5948"/>
    <w:rsid w:val="00CC7F1D"/>
    <w:rsid w:val="00CD1838"/>
    <w:rsid w:val="00CD2696"/>
    <w:rsid w:val="00CD7E87"/>
    <w:rsid w:val="00CE38AE"/>
    <w:rsid w:val="00CF1413"/>
    <w:rsid w:val="00CF7EE3"/>
    <w:rsid w:val="00D006AE"/>
    <w:rsid w:val="00D01CF0"/>
    <w:rsid w:val="00D04288"/>
    <w:rsid w:val="00D0442A"/>
    <w:rsid w:val="00D11D78"/>
    <w:rsid w:val="00D1742D"/>
    <w:rsid w:val="00D21498"/>
    <w:rsid w:val="00D26DAE"/>
    <w:rsid w:val="00D27CB6"/>
    <w:rsid w:val="00D35F40"/>
    <w:rsid w:val="00D50C1F"/>
    <w:rsid w:val="00D54246"/>
    <w:rsid w:val="00D57DCF"/>
    <w:rsid w:val="00D603C5"/>
    <w:rsid w:val="00D60F14"/>
    <w:rsid w:val="00D61388"/>
    <w:rsid w:val="00D61A54"/>
    <w:rsid w:val="00D636E7"/>
    <w:rsid w:val="00D63E14"/>
    <w:rsid w:val="00D64DEA"/>
    <w:rsid w:val="00D65053"/>
    <w:rsid w:val="00D7168E"/>
    <w:rsid w:val="00D71E57"/>
    <w:rsid w:val="00D80893"/>
    <w:rsid w:val="00D80FBC"/>
    <w:rsid w:val="00D81582"/>
    <w:rsid w:val="00D817B6"/>
    <w:rsid w:val="00D81A7B"/>
    <w:rsid w:val="00D831CC"/>
    <w:rsid w:val="00D845B9"/>
    <w:rsid w:val="00D84854"/>
    <w:rsid w:val="00D86CF4"/>
    <w:rsid w:val="00D90C32"/>
    <w:rsid w:val="00D924B8"/>
    <w:rsid w:val="00D92CF1"/>
    <w:rsid w:val="00D92D38"/>
    <w:rsid w:val="00D950F5"/>
    <w:rsid w:val="00DA4752"/>
    <w:rsid w:val="00DA61F3"/>
    <w:rsid w:val="00DB0F93"/>
    <w:rsid w:val="00DB1A67"/>
    <w:rsid w:val="00DB5074"/>
    <w:rsid w:val="00DC28BC"/>
    <w:rsid w:val="00DC33EE"/>
    <w:rsid w:val="00DC7981"/>
    <w:rsid w:val="00DD565D"/>
    <w:rsid w:val="00DE1093"/>
    <w:rsid w:val="00DE4EFA"/>
    <w:rsid w:val="00DE5520"/>
    <w:rsid w:val="00DE563D"/>
    <w:rsid w:val="00DE7C39"/>
    <w:rsid w:val="00DF19CF"/>
    <w:rsid w:val="00DF31F2"/>
    <w:rsid w:val="00DF437A"/>
    <w:rsid w:val="00DF5237"/>
    <w:rsid w:val="00DF7ED7"/>
    <w:rsid w:val="00E005F0"/>
    <w:rsid w:val="00E04818"/>
    <w:rsid w:val="00E06442"/>
    <w:rsid w:val="00E178CD"/>
    <w:rsid w:val="00E23993"/>
    <w:rsid w:val="00E25B8C"/>
    <w:rsid w:val="00E2743F"/>
    <w:rsid w:val="00E3248E"/>
    <w:rsid w:val="00E4302E"/>
    <w:rsid w:val="00E61906"/>
    <w:rsid w:val="00E63D93"/>
    <w:rsid w:val="00E640F4"/>
    <w:rsid w:val="00E65C85"/>
    <w:rsid w:val="00E66199"/>
    <w:rsid w:val="00E7145B"/>
    <w:rsid w:val="00E71A59"/>
    <w:rsid w:val="00E755EC"/>
    <w:rsid w:val="00E7624D"/>
    <w:rsid w:val="00E85CD1"/>
    <w:rsid w:val="00E90CBA"/>
    <w:rsid w:val="00E92110"/>
    <w:rsid w:val="00EA3141"/>
    <w:rsid w:val="00EA3D42"/>
    <w:rsid w:val="00EA5254"/>
    <w:rsid w:val="00EA6B1B"/>
    <w:rsid w:val="00EB31D5"/>
    <w:rsid w:val="00EB3BFD"/>
    <w:rsid w:val="00EB4CC7"/>
    <w:rsid w:val="00EB4FB3"/>
    <w:rsid w:val="00EB5A0D"/>
    <w:rsid w:val="00ED5319"/>
    <w:rsid w:val="00ED5741"/>
    <w:rsid w:val="00ED6B71"/>
    <w:rsid w:val="00ED7323"/>
    <w:rsid w:val="00ED7DB9"/>
    <w:rsid w:val="00EE1756"/>
    <w:rsid w:val="00EE28F3"/>
    <w:rsid w:val="00EE57EA"/>
    <w:rsid w:val="00EF2046"/>
    <w:rsid w:val="00EF5110"/>
    <w:rsid w:val="00F07C4D"/>
    <w:rsid w:val="00F10411"/>
    <w:rsid w:val="00F15882"/>
    <w:rsid w:val="00F171E0"/>
    <w:rsid w:val="00F20BD3"/>
    <w:rsid w:val="00F253AF"/>
    <w:rsid w:val="00F27714"/>
    <w:rsid w:val="00F373A5"/>
    <w:rsid w:val="00F47559"/>
    <w:rsid w:val="00F56240"/>
    <w:rsid w:val="00F57502"/>
    <w:rsid w:val="00F63D0F"/>
    <w:rsid w:val="00F64C7B"/>
    <w:rsid w:val="00F66497"/>
    <w:rsid w:val="00F676DD"/>
    <w:rsid w:val="00F75A26"/>
    <w:rsid w:val="00F76706"/>
    <w:rsid w:val="00F81176"/>
    <w:rsid w:val="00F82FF0"/>
    <w:rsid w:val="00F83FAD"/>
    <w:rsid w:val="00F87B7D"/>
    <w:rsid w:val="00F9484E"/>
    <w:rsid w:val="00F952A0"/>
    <w:rsid w:val="00FA3C7F"/>
    <w:rsid w:val="00FB0EA1"/>
    <w:rsid w:val="00FB68C4"/>
    <w:rsid w:val="00FB74E2"/>
    <w:rsid w:val="00FC10C4"/>
    <w:rsid w:val="00FC6352"/>
    <w:rsid w:val="00FD3E20"/>
    <w:rsid w:val="00FD5614"/>
    <w:rsid w:val="00FE0BE1"/>
    <w:rsid w:val="00FE1DE9"/>
    <w:rsid w:val="00FE36AF"/>
    <w:rsid w:val="00FE39C2"/>
    <w:rsid w:val="00FE3C32"/>
    <w:rsid w:val="00FE41DA"/>
    <w:rsid w:val="00FE64AE"/>
    <w:rsid w:val="00FF3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Expanding-competition-in-metering-and-related-serv"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7167E7-3910-489D-A558-CC2E5BCB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FFBAE8F7</Template>
  <TotalTime>0</TotalTime>
  <Pages>29</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 Final decision Energex distribution determination - Attachment 13 - Classification of services - October 2015</dc:title>
  <dc:subject/>
  <dc:creator/>
  <cp:lastModifiedBy/>
  <cp:revision>1</cp:revision>
  <dcterms:created xsi:type="dcterms:W3CDTF">2015-10-23T07:06:00Z</dcterms:created>
  <dcterms:modified xsi:type="dcterms:W3CDTF">2015-10-23T07:07:00Z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8427650</vt:lpwstr>
  </property>
  <property fmtid="{D5CDD505-2E9C-101B-9397-08002B2CF9AE}" pid="3" name="_MarkAsFinal">
    <vt:bool>true</vt:bool>
  </property>
</Properties>
</file>