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86" w:rsidRDefault="00563E86" w:rsidP="0071340C">
      <w:pPr>
        <w:pStyle w:val="Chaptertitle"/>
        <w:spacing w:after="360"/>
      </w:pPr>
      <w:r w:rsidRPr="005C6A45">
        <w:rPr>
          <w:noProof/>
          <w:lang w:eastAsia="en-AU"/>
        </w:rPr>
        <w:drawing>
          <wp:anchor distT="0" distB="0" distL="114300" distR="114300" simplePos="0" relativeHeight="251659264" behindDoc="0" locked="0" layoutInCell="1" allowOverlap="1" wp14:anchorId="33A17502" wp14:editId="54128D7D">
            <wp:simplePos x="0" y="0"/>
            <wp:positionH relativeFrom="column">
              <wp:posOffset>0</wp:posOffset>
            </wp:positionH>
            <wp:positionV relativeFrom="paragraph">
              <wp:posOffset>276225</wp:posOffset>
            </wp:positionV>
            <wp:extent cx="2416810" cy="568960"/>
            <wp:effectExtent l="0" t="0" r="2540" b="2540"/>
            <wp:wrapTopAndBottom/>
            <wp:docPr id="1" name="Picture 1" title="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ACCC and AER landscape.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416810" cy="56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6A45">
        <w:t>Compliance Check</w:t>
      </w:r>
    </w:p>
    <w:p w:rsidR="0071340C" w:rsidRPr="00FB1D89" w:rsidRDefault="00563E86" w:rsidP="00D52DD8">
      <w:pPr>
        <w:pStyle w:val="Heading1"/>
        <w:rPr>
          <w:rFonts w:asciiTheme="minorHAnsi" w:hAnsiTheme="minorHAnsi" w:cstheme="minorHAnsi"/>
          <w:b/>
          <w:sz w:val="28"/>
        </w:rPr>
      </w:pPr>
      <w:r w:rsidRPr="00FB1D89">
        <w:rPr>
          <w:rFonts w:asciiTheme="minorHAnsi" w:hAnsiTheme="minorHAnsi" w:cstheme="minorHAnsi"/>
          <w:b/>
        </w:rPr>
        <w:t xml:space="preserve">National Energy Retail </w:t>
      </w:r>
      <w:r w:rsidR="008960B1" w:rsidRPr="00FB1D89">
        <w:rPr>
          <w:rFonts w:asciiTheme="minorHAnsi" w:hAnsiTheme="minorHAnsi" w:cstheme="minorHAnsi"/>
          <w:b/>
        </w:rPr>
        <w:t>Rules</w:t>
      </w:r>
      <w:r w:rsidRPr="00FB1D89">
        <w:rPr>
          <w:rFonts w:asciiTheme="minorHAnsi" w:hAnsiTheme="minorHAnsi" w:cstheme="minorHAnsi"/>
          <w:b/>
        </w:rPr>
        <w:t xml:space="preserve">: </w:t>
      </w:r>
      <w:r w:rsidR="008960B1" w:rsidRPr="00FB1D89">
        <w:rPr>
          <w:rFonts w:asciiTheme="minorHAnsi" w:hAnsiTheme="minorHAnsi" w:cstheme="minorHAnsi"/>
          <w:b/>
          <w:sz w:val="28"/>
        </w:rPr>
        <w:t>bill</w:t>
      </w:r>
      <w:r w:rsidR="00D52DD8" w:rsidRPr="00FB1D89">
        <w:rPr>
          <w:rFonts w:asciiTheme="minorHAnsi" w:hAnsiTheme="minorHAnsi" w:cstheme="minorHAnsi"/>
          <w:b/>
          <w:sz w:val="28"/>
        </w:rPr>
        <w:t xml:space="preserve"> </w:t>
      </w:r>
      <w:r w:rsidR="008960B1" w:rsidRPr="00FB1D89">
        <w:rPr>
          <w:rFonts w:asciiTheme="minorHAnsi" w:hAnsiTheme="minorHAnsi" w:cstheme="minorHAnsi"/>
          <w:b/>
          <w:sz w:val="28"/>
        </w:rPr>
        <w:t>content</w:t>
      </w:r>
      <w:r w:rsidR="00141961" w:rsidRPr="00FB1D89">
        <w:rPr>
          <w:rFonts w:asciiTheme="minorHAnsi" w:hAnsiTheme="minorHAnsi" w:cstheme="minorHAnsi"/>
          <w:b/>
          <w:sz w:val="28"/>
        </w:rPr>
        <w:t>,</w:t>
      </w:r>
      <w:r w:rsidR="008960B1" w:rsidRPr="00FB1D89">
        <w:rPr>
          <w:rFonts w:asciiTheme="minorHAnsi" w:hAnsiTheme="minorHAnsi" w:cstheme="minorHAnsi"/>
          <w:b/>
          <w:sz w:val="28"/>
        </w:rPr>
        <w:t xml:space="preserve"> </w:t>
      </w:r>
      <w:r w:rsidR="00D52DD8" w:rsidRPr="00FB1D89">
        <w:rPr>
          <w:rFonts w:asciiTheme="minorHAnsi" w:hAnsiTheme="minorHAnsi" w:cstheme="minorHAnsi"/>
          <w:b/>
          <w:sz w:val="28"/>
        </w:rPr>
        <w:t>frequency &amp;</w:t>
      </w:r>
      <w:r w:rsidR="00141961" w:rsidRPr="00FB1D89">
        <w:rPr>
          <w:rFonts w:asciiTheme="minorHAnsi" w:hAnsiTheme="minorHAnsi" w:cstheme="minorHAnsi"/>
          <w:b/>
          <w:sz w:val="28"/>
        </w:rPr>
        <w:t xml:space="preserve"> payment</w:t>
      </w:r>
      <w:r w:rsidR="00D52DD8" w:rsidRPr="00FB1D89">
        <w:rPr>
          <w:rFonts w:asciiTheme="minorHAnsi" w:hAnsiTheme="minorHAnsi" w:cstheme="minorHAnsi"/>
          <w:b/>
          <w:sz w:val="28"/>
        </w:rPr>
        <w:t xml:space="preserve"> method</w:t>
      </w:r>
    </w:p>
    <w:p w:rsidR="00E73D44" w:rsidRPr="00D91E0D" w:rsidRDefault="00563E86" w:rsidP="00E73D44">
      <w:pPr>
        <w:pStyle w:val="CoverDate"/>
        <w:jc w:val="both"/>
        <w:rPr>
          <w:rFonts w:asciiTheme="minorHAnsi" w:hAnsiTheme="minorHAnsi" w:cstheme="minorHAnsi"/>
          <w:b w:val="0"/>
          <w:color w:val="auto"/>
          <w:sz w:val="24"/>
        </w:rPr>
      </w:pPr>
      <w:r w:rsidRPr="00D91E0D">
        <w:rPr>
          <w:rFonts w:asciiTheme="minorHAnsi" w:hAnsiTheme="minorHAnsi" w:cstheme="minorHAnsi"/>
          <w:b w:val="0"/>
          <w:color w:val="auto"/>
          <w:sz w:val="24"/>
        </w:rPr>
        <w:t xml:space="preserve">Issued: </w:t>
      </w:r>
      <w:r w:rsidR="00766D5C" w:rsidRPr="00D91E0D">
        <w:rPr>
          <w:rFonts w:asciiTheme="minorHAnsi" w:hAnsiTheme="minorHAnsi" w:cstheme="minorHAnsi"/>
          <w:b w:val="0"/>
          <w:color w:val="auto"/>
          <w:sz w:val="24"/>
        </w:rPr>
        <w:t>June</w:t>
      </w:r>
      <w:r w:rsidR="009422DC" w:rsidRPr="00D91E0D">
        <w:rPr>
          <w:rFonts w:asciiTheme="minorHAnsi" w:hAnsiTheme="minorHAnsi" w:cstheme="minorHAnsi"/>
          <w:b w:val="0"/>
          <w:color w:val="auto"/>
          <w:sz w:val="24"/>
        </w:rPr>
        <w:t xml:space="preserve"> 2017</w:t>
      </w:r>
      <w:r w:rsidR="002002BB" w:rsidRPr="00D91E0D">
        <w:rPr>
          <w:rFonts w:asciiTheme="minorHAnsi" w:hAnsiTheme="minorHAnsi" w:cstheme="minorHAnsi"/>
          <w:b w:val="0"/>
          <w:color w:val="auto"/>
          <w:sz w:val="24"/>
        </w:rPr>
        <w:tab/>
      </w:r>
      <w:r w:rsidR="002002BB" w:rsidRPr="00D91E0D">
        <w:rPr>
          <w:rFonts w:asciiTheme="minorHAnsi" w:hAnsiTheme="minorHAnsi" w:cstheme="minorHAnsi"/>
          <w:b w:val="0"/>
          <w:color w:val="auto"/>
          <w:sz w:val="24"/>
        </w:rPr>
        <w:tab/>
      </w:r>
      <w:r w:rsidR="002002BB" w:rsidRPr="00D91E0D">
        <w:rPr>
          <w:rFonts w:asciiTheme="minorHAnsi" w:hAnsiTheme="minorHAnsi" w:cstheme="minorHAnsi"/>
          <w:b w:val="0"/>
          <w:color w:val="auto"/>
          <w:sz w:val="24"/>
        </w:rPr>
        <w:tab/>
      </w:r>
      <w:r w:rsidR="002002BB" w:rsidRPr="00D91E0D">
        <w:rPr>
          <w:rFonts w:asciiTheme="minorHAnsi" w:hAnsiTheme="minorHAnsi" w:cstheme="minorHAnsi"/>
          <w:b w:val="0"/>
          <w:color w:val="auto"/>
          <w:sz w:val="24"/>
        </w:rPr>
        <w:tab/>
      </w:r>
      <w:r w:rsidR="002002BB" w:rsidRPr="00D91E0D">
        <w:rPr>
          <w:rFonts w:asciiTheme="minorHAnsi" w:hAnsiTheme="minorHAnsi" w:cstheme="minorHAnsi"/>
          <w:b w:val="0"/>
          <w:color w:val="auto"/>
          <w:sz w:val="24"/>
        </w:rPr>
        <w:tab/>
      </w:r>
      <w:r w:rsidR="002002BB" w:rsidRPr="00D91E0D">
        <w:rPr>
          <w:rFonts w:asciiTheme="minorHAnsi" w:hAnsiTheme="minorHAnsi" w:cstheme="minorHAnsi"/>
          <w:b w:val="0"/>
          <w:color w:val="auto"/>
          <w:sz w:val="24"/>
        </w:rPr>
        <w:tab/>
      </w:r>
      <w:r w:rsidR="002002BB" w:rsidRPr="00D91E0D">
        <w:rPr>
          <w:rFonts w:asciiTheme="minorHAnsi" w:hAnsiTheme="minorHAnsi" w:cstheme="minorHAnsi"/>
          <w:b w:val="0"/>
          <w:color w:val="auto"/>
          <w:sz w:val="24"/>
        </w:rPr>
        <w:tab/>
      </w:r>
      <w:r w:rsidR="002002BB" w:rsidRPr="00D91E0D">
        <w:rPr>
          <w:rFonts w:asciiTheme="minorHAnsi" w:hAnsiTheme="minorHAnsi" w:cstheme="minorHAnsi"/>
          <w:b w:val="0"/>
          <w:color w:val="auto"/>
          <w:sz w:val="24"/>
        </w:rPr>
        <w:tab/>
      </w:r>
      <w:r w:rsidR="002002BB" w:rsidRPr="00D91E0D">
        <w:rPr>
          <w:rFonts w:asciiTheme="minorHAnsi" w:hAnsiTheme="minorHAnsi" w:cstheme="minorHAnsi"/>
          <w:b w:val="0"/>
          <w:color w:val="auto"/>
          <w:sz w:val="24"/>
        </w:rPr>
        <w:tab/>
      </w:r>
      <w:r w:rsidR="00937785" w:rsidRPr="00D91E0D">
        <w:rPr>
          <w:rFonts w:asciiTheme="minorHAnsi" w:hAnsiTheme="minorHAnsi" w:cstheme="minorHAnsi"/>
          <w:b w:val="0"/>
          <w:color w:val="auto"/>
          <w:sz w:val="24"/>
        </w:rPr>
        <w:tab/>
      </w:r>
      <w:r w:rsidR="002002BB" w:rsidRPr="00D91E0D">
        <w:rPr>
          <w:rFonts w:asciiTheme="minorHAnsi" w:hAnsiTheme="minorHAnsi" w:cstheme="minorHAnsi"/>
          <w:b w:val="0"/>
          <w:color w:val="auto"/>
          <w:sz w:val="24"/>
        </w:rPr>
        <w:t xml:space="preserve">      </w:t>
      </w:r>
      <w:r w:rsidR="00C41E13" w:rsidRPr="00D91E0D">
        <w:rPr>
          <w:rFonts w:asciiTheme="minorHAnsi" w:hAnsiTheme="minorHAnsi" w:cstheme="minorHAnsi"/>
          <w:b w:val="0"/>
          <w:color w:val="auto"/>
          <w:sz w:val="24"/>
        </w:rPr>
        <w:t>#2017-01</w:t>
      </w:r>
    </w:p>
    <w:tbl>
      <w:tblPr>
        <w:tblStyle w:val="TableGrid"/>
        <w:tblW w:w="0" w:type="auto"/>
        <w:tblLook w:val="04A0" w:firstRow="1" w:lastRow="0" w:firstColumn="1" w:lastColumn="0" w:noHBand="0" w:noVBand="1"/>
      </w:tblPr>
      <w:tblGrid>
        <w:gridCol w:w="10422"/>
      </w:tblGrid>
      <w:tr w:rsidR="00FB1D89" w:rsidRPr="00FB1D89" w:rsidTr="00FB1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Borders>
              <w:top w:val="nil"/>
              <w:bottom w:val="nil"/>
            </w:tcBorders>
            <w:shd w:val="clear" w:color="auto" w:fill="D9D9D9" w:themeFill="background1" w:themeFillShade="D9"/>
          </w:tcPr>
          <w:p w:rsidR="007A3645" w:rsidRPr="00FB1D89" w:rsidRDefault="007A3645" w:rsidP="00997202">
            <w:pPr>
              <w:spacing w:before="120" w:line="240" w:lineRule="auto"/>
              <w:jc w:val="both"/>
              <w:rPr>
                <w:rFonts w:asciiTheme="minorHAnsi" w:hAnsiTheme="minorHAnsi" w:cstheme="minorHAnsi"/>
                <w:b w:val="0"/>
                <w:color w:val="auto"/>
                <w:szCs w:val="20"/>
              </w:rPr>
            </w:pPr>
            <w:r w:rsidRPr="00FB1D89">
              <w:rPr>
                <w:rFonts w:asciiTheme="minorHAnsi" w:hAnsiTheme="minorHAnsi" w:cstheme="minorHAnsi"/>
                <w:b w:val="0"/>
                <w:color w:val="auto"/>
                <w:szCs w:val="20"/>
              </w:rPr>
              <w:t>Energy services are a key part of a household’s budget. Clear</w:t>
            </w:r>
            <w:r w:rsidR="00727656">
              <w:rPr>
                <w:rFonts w:asciiTheme="minorHAnsi" w:hAnsiTheme="minorHAnsi" w:cstheme="minorHAnsi"/>
                <w:b w:val="0"/>
                <w:color w:val="auto"/>
                <w:szCs w:val="20"/>
              </w:rPr>
              <w:t xml:space="preserve"> and</w:t>
            </w:r>
            <w:r w:rsidRPr="00FB1D89">
              <w:rPr>
                <w:rFonts w:asciiTheme="minorHAnsi" w:hAnsiTheme="minorHAnsi" w:cstheme="minorHAnsi"/>
                <w:b w:val="0"/>
                <w:color w:val="auto"/>
                <w:szCs w:val="20"/>
              </w:rPr>
              <w:t xml:space="preserve"> on time energy bills are critical to customers understanding both energy usage and costs. The National Energy Retail Law (Retail Law) and National Energy Retail Rules (Retail Rules) details the obligations on retailers when billing its customers.</w:t>
            </w:r>
          </w:p>
          <w:p w:rsidR="007A3645" w:rsidRPr="00FB1D89" w:rsidRDefault="007A3645" w:rsidP="00997202">
            <w:pPr>
              <w:spacing w:before="120" w:line="240" w:lineRule="auto"/>
              <w:jc w:val="both"/>
              <w:rPr>
                <w:rFonts w:asciiTheme="minorHAnsi" w:hAnsiTheme="minorHAnsi" w:cstheme="minorHAnsi"/>
                <w:b w:val="0"/>
                <w:color w:val="auto"/>
                <w:szCs w:val="20"/>
              </w:rPr>
            </w:pPr>
            <w:r w:rsidRPr="00FB1D89">
              <w:rPr>
                <w:rFonts w:asciiTheme="minorHAnsi" w:hAnsiTheme="minorHAnsi" w:cstheme="minorHAnsi"/>
                <w:b w:val="0"/>
                <w:color w:val="auto"/>
                <w:szCs w:val="20"/>
              </w:rPr>
              <w:t>Part 2 Division 4 of the Retail Rules includes requirements for calculating bills, frequency and content of bills, recovering and returning incorrect charges and resolving billing disputes.</w:t>
            </w:r>
          </w:p>
          <w:p w:rsidR="007A3645" w:rsidRPr="00FB1D89" w:rsidRDefault="007A3645" w:rsidP="00997202">
            <w:pPr>
              <w:pStyle w:val="CoverDate"/>
              <w:jc w:val="both"/>
              <w:rPr>
                <w:rFonts w:asciiTheme="minorHAnsi" w:hAnsiTheme="minorHAnsi" w:cstheme="minorHAnsi"/>
                <w:color w:val="auto"/>
                <w:sz w:val="24"/>
              </w:rPr>
            </w:pPr>
            <w:r w:rsidRPr="00FB1D89">
              <w:rPr>
                <w:rFonts w:asciiTheme="minorHAnsi" w:hAnsiTheme="minorHAnsi" w:cstheme="minorHAnsi"/>
                <w:color w:val="auto"/>
                <w:szCs w:val="20"/>
              </w:rPr>
              <w:t xml:space="preserve">This compliance check sets out the requirements under the Retail Rules </w:t>
            </w:r>
            <w:r w:rsidR="00141961" w:rsidRPr="00FB1D89">
              <w:rPr>
                <w:rFonts w:asciiTheme="minorHAnsi" w:hAnsiTheme="minorHAnsi" w:cstheme="minorHAnsi"/>
                <w:color w:val="auto"/>
                <w:szCs w:val="20"/>
              </w:rPr>
              <w:t>for preparing bills</w:t>
            </w:r>
            <w:r w:rsidR="00D52DD8" w:rsidRPr="00FB1D89">
              <w:rPr>
                <w:rFonts w:asciiTheme="minorHAnsi" w:hAnsiTheme="minorHAnsi" w:cstheme="minorHAnsi"/>
                <w:color w:val="auto"/>
                <w:szCs w:val="20"/>
              </w:rPr>
              <w:t xml:space="preserve">, required content, frequency of bills and </w:t>
            </w:r>
            <w:r w:rsidR="00141961" w:rsidRPr="00FB1D89">
              <w:rPr>
                <w:rFonts w:asciiTheme="minorHAnsi" w:hAnsiTheme="minorHAnsi" w:cstheme="minorHAnsi"/>
                <w:color w:val="auto"/>
                <w:szCs w:val="20"/>
              </w:rPr>
              <w:t xml:space="preserve">payment methods available </w:t>
            </w:r>
            <w:r w:rsidR="00D52DD8" w:rsidRPr="00FB1D89">
              <w:rPr>
                <w:rFonts w:asciiTheme="minorHAnsi" w:hAnsiTheme="minorHAnsi" w:cstheme="minorHAnsi"/>
                <w:color w:val="auto"/>
                <w:szCs w:val="20"/>
              </w:rPr>
              <w:t>to</w:t>
            </w:r>
            <w:r w:rsidR="00141961" w:rsidRPr="00FB1D89">
              <w:rPr>
                <w:rFonts w:asciiTheme="minorHAnsi" w:hAnsiTheme="minorHAnsi" w:cstheme="minorHAnsi"/>
                <w:color w:val="auto"/>
                <w:szCs w:val="20"/>
              </w:rPr>
              <w:t xml:space="preserve"> customers</w:t>
            </w:r>
            <w:r w:rsidR="00D52DD8" w:rsidRPr="00FB1D89">
              <w:rPr>
                <w:rFonts w:asciiTheme="minorHAnsi" w:hAnsiTheme="minorHAnsi" w:cstheme="minorHAnsi"/>
                <w:color w:val="auto"/>
                <w:szCs w:val="20"/>
              </w:rPr>
              <w:t>.</w:t>
            </w:r>
          </w:p>
        </w:tc>
      </w:tr>
    </w:tbl>
    <w:p w:rsidR="00D600B7" w:rsidRPr="00FB1D89" w:rsidRDefault="00D600B7" w:rsidP="000D6F3E">
      <w:pPr>
        <w:pStyle w:val="Heading2"/>
        <w:jc w:val="both"/>
        <w:rPr>
          <w:rFonts w:asciiTheme="minorHAnsi" w:hAnsiTheme="minorHAnsi" w:cstheme="minorHAnsi"/>
          <w:sz w:val="24"/>
          <w:szCs w:val="24"/>
        </w:rPr>
        <w:sectPr w:rsidR="00D600B7" w:rsidRPr="00FB1D89" w:rsidSect="00D52DD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20" w:right="720" w:bottom="720" w:left="720" w:header="720" w:footer="720" w:gutter="0"/>
          <w:cols w:space="720"/>
          <w:noEndnote/>
          <w:docGrid w:linePitch="299"/>
        </w:sectPr>
      </w:pPr>
    </w:p>
    <w:p w:rsidR="00FB1D89" w:rsidRPr="00D91E0D" w:rsidRDefault="00FB1D89" w:rsidP="00FB1D89">
      <w:pPr>
        <w:pStyle w:val="Heading2"/>
        <w:spacing w:after="120"/>
        <w:jc w:val="both"/>
        <w:rPr>
          <w:rFonts w:asciiTheme="minorHAnsi" w:hAnsiTheme="minorHAnsi" w:cstheme="minorHAnsi"/>
          <w:b w:val="0"/>
          <w:color w:val="DC5034" w:themeColor="accent6"/>
          <w:sz w:val="24"/>
          <w:szCs w:val="24"/>
        </w:rPr>
      </w:pPr>
      <w:bookmarkStart w:id="0" w:name="_Hlk485555329"/>
      <w:r w:rsidRPr="00D91E0D">
        <w:rPr>
          <w:rFonts w:asciiTheme="minorHAnsi" w:hAnsiTheme="minorHAnsi" w:cstheme="minorHAnsi"/>
          <w:b w:val="0"/>
          <w:color w:val="DC5034" w:themeColor="accent6"/>
          <w:sz w:val="24"/>
          <w:szCs w:val="24"/>
        </w:rPr>
        <w:lastRenderedPageBreak/>
        <w:t>Retail Rules and energy bills</w:t>
      </w:r>
    </w:p>
    <w:p w:rsidR="007A3645" w:rsidRPr="00D91E0D" w:rsidRDefault="007A3645" w:rsidP="007A3645">
      <w:pPr>
        <w:jc w:val="both"/>
        <w:rPr>
          <w:rFonts w:asciiTheme="minorHAnsi" w:hAnsiTheme="minorHAnsi" w:cstheme="minorHAnsi"/>
          <w:color w:val="auto"/>
        </w:rPr>
      </w:pPr>
      <w:r w:rsidRPr="00D91E0D">
        <w:rPr>
          <w:rFonts w:asciiTheme="minorHAnsi" w:hAnsiTheme="minorHAnsi" w:cstheme="minorHAnsi"/>
          <w:color w:val="auto"/>
        </w:rPr>
        <w:t>The objective of the billing requirements under the Retail Rules is to ensure customers can easily understand:</w:t>
      </w:r>
    </w:p>
    <w:p w:rsidR="007A3645" w:rsidRPr="00D91E0D" w:rsidRDefault="00FB1223" w:rsidP="007A3645">
      <w:pPr>
        <w:pStyle w:val="ListParagraph"/>
        <w:numPr>
          <w:ilvl w:val="0"/>
          <w:numId w:val="16"/>
        </w:numPr>
        <w:jc w:val="both"/>
        <w:rPr>
          <w:rFonts w:asciiTheme="minorHAnsi" w:hAnsiTheme="minorHAnsi" w:cstheme="minorHAnsi"/>
        </w:rPr>
      </w:pPr>
      <w:r w:rsidRPr="00D91E0D">
        <w:rPr>
          <w:rFonts w:asciiTheme="minorHAnsi" w:hAnsiTheme="minorHAnsi" w:cstheme="minorHAnsi"/>
        </w:rPr>
        <w:t xml:space="preserve">how </w:t>
      </w:r>
      <w:r w:rsidR="007A3645" w:rsidRPr="00D91E0D">
        <w:rPr>
          <w:rFonts w:asciiTheme="minorHAnsi" w:hAnsiTheme="minorHAnsi" w:cstheme="minorHAnsi"/>
        </w:rPr>
        <w:t xml:space="preserve">they use their electricity or gas </w:t>
      </w:r>
      <w:r w:rsidR="00141961" w:rsidRPr="00D91E0D">
        <w:rPr>
          <w:rFonts w:asciiTheme="minorHAnsi" w:hAnsiTheme="minorHAnsi" w:cstheme="minorHAnsi"/>
        </w:rPr>
        <w:t>during</w:t>
      </w:r>
      <w:r w:rsidRPr="00D91E0D">
        <w:rPr>
          <w:rFonts w:asciiTheme="minorHAnsi" w:hAnsiTheme="minorHAnsi" w:cstheme="minorHAnsi"/>
        </w:rPr>
        <w:t xml:space="preserve"> the billing period,</w:t>
      </w:r>
      <w:r w:rsidR="007A3645" w:rsidRPr="00D91E0D">
        <w:rPr>
          <w:rFonts w:asciiTheme="minorHAnsi" w:hAnsiTheme="minorHAnsi" w:cstheme="minorHAnsi"/>
        </w:rPr>
        <w:t xml:space="preserve"> and</w:t>
      </w:r>
    </w:p>
    <w:p w:rsidR="007A3645" w:rsidRPr="00D91E0D" w:rsidRDefault="00FB1223" w:rsidP="007A3645">
      <w:pPr>
        <w:pStyle w:val="ListParagraph"/>
        <w:numPr>
          <w:ilvl w:val="0"/>
          <w:numId w:val="16"/>
        </w:numPr>
        <w:jc w:val="both"/>
        <w:rPr>
          <w:rFonts w:asciiTheme="minorHAnsi" w:hAnsiTheme="minorHAnsi" w:cstheme="minorHAnsi"/>
        </w:rPr>
      </w:pPr>
      <w:proofErr w:type="gramStart"/>
      <w:r w:rsidRPr="00D91E0D">
        <w:rPr>
          <w:rFonts w:asciiTheme="minorHAnsi" w:hAnsiTheme="minorHAnsi" w:cstheme="minorHAnsi"/>
        </w:rPr>
        <w:t>how</w:t>
      </w:r>
      <w:proofErr w:type="gramEnd"/>
      <w:r w:rsidRPr="00D91E0D">
        <w:rPr>
          <w:rFonts w:asciiTheme="minorHAnsi" w:hAnsiTheme="minorHAnsi" w:cstheme="minorHAnsi"/>
        </w:rPr>
        <w:t xml:space="preserve"> </w:t>
      </w:r>
      <w:r w:rsidR="007A3645" w:rsidRPr="00D91E0D">
        <w:rPr>
          <w:rFonts w:asciiTheme="minorHAnsi" w:hAnsiTheme="minorHAnsi" w:cstheme="minorHAnsi"/>
        </w:rPr>
        <w:t>charges have been calculated and applied.</w:t>
      </w:r>
    </w:p>
    <w:bookmarkEnd w:id="0"/>
    <w:p w:rsidR="00DF641E" w:rsidRPr="00D91E0D" w:rsidRDefault="00FB1D89" w:rsidP="000F4E14">
      <w:pPr>
        <w:pStyle w:val="Heading2"/>
        <w:rPr>
          <w:rFonts w:asciiTheme="minorHAnsi" w:hAnsiTheme="minorHAnsi" w:cstheme="minorHAnsi"/>
          <w:b w:val="0"/>
          <w:color w:val="DC5034" w:themeColor="accent6"/>
          <w:sz w:val="24"/>
          <w:szCs w:val="24"/>
        </w:rPr>
      </w:pPr>
      <w:r w:rsidRPr="00D91E0D">
        <w:rPr>
          <w:rFonts w:asciiTheme="minorHAnsi" w:hAnsiTheme="minorHAnsi" w:cstheme="minorHAnsi"/>
          <w:b w:val="0"/>
          <w:color w:val="DC5034" w:themeColor="accent6"/>
          <w:sz w:val="24"/>
          <w:szCs w:val="24"/>
        </w:rPr>
        <w:t>Bill content – requirements</w:t>
      </w:r>
    </w:p>
    <w:p w:rsidR="00DF641E" w:rsidRPr="00D91E0D" w:rsidRDefault="00DF641E" w:rsidP="00207C98">
      <w:pPr>
        <w:spacing w:before="120" w:after="120" w:line="240" w:lineRule="auto"/>
        <w:rPr>
          <w:rFonts w:asciiTheme="minorHAnsi" w:hAnsiTheme="minorHAnsi" w:cstheme="minorHAnsi"/>
          <w:color w:val="auto"/>
        </w:rPr>
      </w:pPr>
      <w:r w:rsidRPr="00D91E0D">
        <w:rPr>
          <w:rFonts w:asciiTheme="minorHAnsi" w:hAnsiTheme="minorHAnsi" w:cstheme="minorHAnsi"/>
          <w:color w:val="auto"/>
        </w:rPr>
        <w:t>Rule 2</w:t>
      </w:r>
      <w:r w:rsidR="00464B27" w:rsidRPr="00D91E0D">
        <w:rPr>
          <w:rFonts w:asciiTheme="minorHAnsi" w:hAnsiTheme="minorHAnsi" w:cstheme="minorHAnsi"/>
          <w:color w:val="auto"/>
        </w:rPr>
        <w:t>5</w:t>
      </w:r>
      <w:r w:rsidRPr="00D91E0D">
        <w:rPr>
          <w:rFonts w:asciiTheme="minorHAnsi" w:hAnsiTheme="minorHAnsi" w:cstheme="minorHAnsi"/>
          <w:color w:val="auto"/>
        </w:rPr>
        <w:t xml:space="preserve"> </w:t>
      </w:r>
      <w:r w:rsidR="00351116" w:rsidRPr="00D91E0D">
        <w:rPr>
          <w:rFonts w:asciiTheme="minorHAnsi" w:hAnsiTheme="minorHAnsi" w:cstheme="minorHAnsi"/>
          <w:color w:val="auto"/>
        </w:rPr>
        <w:t xml:space="preserve">(1) </w:t>
      </w:r>
      <w:r w:rsidRPr="00D91E0D">
        <w:rPr>
          <w:rFonts w:asciiTheme="minorHAnsi" w:hAnsiTheme="minorHAnsi" w:cstheme="minorHAnsi"/>
          <w:color w:val="auto"/>
        </w:rPr>
        <w:t>requires a retailer to prepare a bill so that a small customer can verify that the bill conforms to their contract. Retailers must include certain ‘particulars’—summarised as follows:</w:t>
      </w:r>
    </w:p>
    <w:p w:rsidR="00DF641E" w:rsidRPr="00D91E0D" w:rsidRDefault="00FB1223" w:rsidP="00207C98">
      <w:pPr>
        <w:pStyle w:val="ListBullet"/>
        <w:spacing w:after="120" w:line="140" w:lineRule="atLeast"/>
        <w:rPr>
          <w:rFonts w:asciiTheme="minorHAnsi" w:hAnsiTheme="minorHAnsi" w:cstheme="minorHAnsi"/>
        </w:rPr>
      </w:pPr>
      <w:r w:rsidRPr="00D91E0D">
        <w:rPr>
          <w:rFonts w:asciiTheme="minorHAnsi" w:hAnsiTheme="minorHAnsi" w:cstheme="minorHAnsi"/>
        </w:rPr>
        <w:t xml:space="preserve">customer’s </w:t>
      </w:r>
      <w:r w:rsidR="00DF641E" w:rsidRPr="00D91E0D">
        <w:rPr>
          <w:rFonts w:asciiTheme="minorHAnsi" w:hAnsiTheme="minorHAnsi" w:cstheme="minorHAnsi"/>
        </w:rPr>
        <w:t>name, account number, address, meter number, date of issue, billing period and the pay by date</w:t>
      </w:r>
    </w:p>
    <w:p w:rsidR="00DF641E" w:rsidRPr="00D91E0D" w:rsidRDefault="00FB1223" w:rsidP="00207C98">
      <w:pPr>
        <w:pStyle w:val="ListBullet"/>
        <w:spacing w:after="120" w:line="140" w:lineRule="atLeast"/>
        <w:rPr>
          <w:rFonts w:asciiTheme="minorHAnsi" w:hAnsiTheme="minorHAnsi" w:cstheme="minorHAnsi"/>
        </w:rPr>
      </w:pPr>
      <w:r w:rsidRPr="00D91E0D">
        <w:rPr>
          <w:rFonts w:asciiTheme="minorHAnsi" w:hAnsiTheme="minorHAnsi" w:cstheme="minorHAnsi"/>
        </w:rPr>
        <w:t xml:space="preserve">total </w:t>
      </w:r>
      <w:r w:rsidR="00DF641E" w:rsidRPr="00D91E0D">
        <w:rPr>
          <w:rFonts w:asciiTheme="minorHAnsi" w:hAnsiTheme="minorHAnsi" w:cstheme="minorHAnsi"/>
        </w:rPr>
        <w:t>amount payable, including amounts owing and credits (such as discounts or rebates)</w:t>
      </w:r>
    </w:p>
    <w:p w:rsidR="00DF641E" w:rsidRPr="00D91E0D" w:rsidRDefault="00FB1223" w:rsidP="00207C98">
      <w:pPr>
        <w:pStyle w:val="ListBullet"/>
        <w:spacing w:after="120" w:line="140" w:lineRule="atLeast"/>
        <w:rPr>
          <w:rFonts w:asciiTheme="minorHAnsi" w:hAnsiTheme="minorHAnsi" w:cstheme="minorHAnsi"/>
        </w:rPr>
      </w:pPr>
      <w:r w:rsidRPr="00D91E0D">
        <w:rPr>
          <w:rFonts w:asciiTheme="minorHAnsi" w:hAnsiTheme="minorHAnsi" w:cstheme="minorHAnsi"/>
        </w:rPr>
        <w:t xml:space="preserve">date </w:t>
      </w:r>
      <w:r w:rsidR="00DF641E" w:rsidRPr="00D91E0D">
        <w:rPr>
          <w:rFonts w:asciiTheme="minorHAnsi" w:hAnsiTheme="minorHAnsi" w:cstheme="minorHAnsi"/>
        </w:rPr>
        <w:t>of meter read, consumption, or that an estimation was used and date for the next read</w:t>
      </w:r>
    </w:p>
    <w:p w:rsidR="007A3645" w:rsidRDefault="00FB1223" w:rsidP="007A3645">
      <w:pPr>
        <w:pStyle w:val="ListBullet"/>
        <w:spacing w:after="120" w:line="140" w:lineRule="atLeast"/>
        <w:rPr>
          <w:rFonts w:asciiTheme="minorHAnsi" w:hAnsiTheme="minorHAnsi" w:cstheme="minorHAnsi"/>
        </w:rPr>
      </w:pPr>
      <w:r w:rsidRPr="00D91E0D">
        <w:rPr>
          <w:rFonts w:asciiTheme="minorHAnsi" w:hAnsiTheme="minorHAnsi" w:cstheme="minorHAnsi"/>
        </w:rPr>
        <w:t xml:space="preserve">tariffs </w:t>
      </w:r>
      <w:r w:rsidR="00DF641E" w:rsidRPr="00D91E0D">
        <w:rPr>
          <w:rFonts w:asciiTheme="minorHAnsi" w:hAnsiTheme="minorHAnsi" w:cstheme="minorHAnsi"/>
        </w:rPr>
        <w:t>and charges applicable and the basis on which they have been calculated</w:t>
      </w:r>
    </w:p>
    <w:p w:rsidR="00D91E0D" w:rsidRDefault="00D91E0D" w:rsidP="00D91E0D">
      <w:pPr>
        <w:pStyle w:val="ListBullet"/>
        <w:numPr>
          <w:ilvl w:val="0"/>
          <w:numId w:val="0"/>
        </w:numPr>
        <w:spacing w:after="120" w:line="140" w:lineRule="atLeast"/>
        <w:ind w:left="357"/>
        <w:rPr>
          <w:rFonts w:asciiTheme="minorHAnsi" w:hAnsiTheme="minorHAnsi" w:cstheme="minorHAnsi"/>
        </w:rPr>
      </w:pPr>
    </w:p>
    <w:p w:rsidR="00D91E0D" w:rsidRDefault="00D91E0D" w:rsidP="00D91E0D">
      <w:pPr>
        <w:pStyle w:val="ListBullet"/>
        <w:numPr>
          <w:ilvl w:val="0"/>
          <w:numId w:val="0"/>
        </w:numPr>
        <w:spacing w:after="120" w:line="140" w:lineRule="atLeast"/>
        <w:ind w:left="357"/>
        <w:rPr>
          <w:rFonts w:asciiTheme="minorHAnsi" w:hAnsiTheme="minorHAnsi" w:cstheme="minorHAnsi"/>
        </w:rPr>
      </w:pPr>
    </w:p>
    <w:p w:rsidR="00D91E0D" w:rsidRPr="00D91E0D" w:rsidRDefault="00D91E0D" w:rsidP="00D91E0D">
      <w:pPr>
        <w:pStyle w:val="ListBullet"/>
        <w:numPr>
          <w:ilvl w:val="0"/>
          <w:numId w:val="0"/>
        </w:numPr>
        <w:spacing w:after="120" w:line="140" w:lineRule="atLeast"/>
        <w:ind w:left="357"/>
        <w:rPr>
          <w:rFonts w:asciiTheme="minorHAnsi" w:hAnsiTheme="minorHAnsi" w:cstheme="minorHAnsi"/>
        </w:rPr>
      </w:pPr>
    </w:p>
    <w:p w:rsidR="00DF641E" w:rsidRPr="00D91E0D" w:rsidRDefault="00FB1223" w:rsidP="00997202">
      <w:pPr>
        <w:pStyle w:val="ListBullet"/>
        <w:spacing w:before="0" w:after="120" w:line="140" w:lineRule="atLeast"/>
        <w:rPr>
          <w:rFonts w:asciiTheme="minorHAnsi" w:hAnsiTheme="minorHAnsi" w:cstheme="minorHAnsi"/>
        </w:rPr>
      </w:pPr>
      <w:r w:rsidRPr="00D91E0D">
        <w:rPr>
          <w:rFonts w:asciiTheme="minorHAnsi" w:hAnsiTheme="minorHAnsi" w:cstheme="minorHAnsi"/>
        </w:rPr>
        <w:t xml:space="preserve">average </w:t>
      </w:r>
      <w:r w:rsidR="00DF641E" w:rsidRPr="00D91E0D">
        <w:rPr>
          <w:rFonts w:asciiTheme="minorHAnsi" w:hAnsiTheme="minorHAnsi" w:cstheme="minorHAnsi"/>
        </w:rPr>
        <w:t>daily consumption for the billing period and comparison to the same period in the previous year</w:t>
      </w:r>
    </w:p>
    <w:p w:rsidR="004515C9" w:rsidRPr="00997202" w:rsidRDefault="00FB1223" w:rsidP="00997202">
      <w:pPr>
        <w:pStyle w:val="ListBullet"/>
        <w:spacing w:line="140" w:lineRule="atLeast"/>
        <w:rPr>
          <w:rFonts w:asciiTheme="minorHAnsi" w:hAnsiTheme="minorHAnsi" w:cstheme="minorHAnsi"/>
          <w:szCs w:val="28"/>
        </w:rPr>
      </w:pPr>
      <w:proofErr w:type="gramStart"/>
      <w:r w:rsidRPr="00D91E0D">
        <w:rPr>
          <w:rFonts w:asciiTheme="minorHAnsi" w:hAnsiTheme="minorHAnsi" w:cstheme="minorHAnsi"/>
        </w:rPr>
        <w:t>a</w:t>
      </w:r>
      <w:proofErr w:type="gramEnd"/>
      <w:r w:rsidRPr="00D91E0D">
        <w:rPr>
          <w:rFonts w:asciiTheme="minorHAnsi" w:hAnsiTheme="minorHAnsi" w:cstheme="minorHAnsi"/>
        </w:rPr>
        <w:t xml:space="preserve"> </w:t>
      </w:r>
      <w:r w:rsidR="00141961" w:rsidRPr="00D91E0D">
        <w:rPr>
          <w:rFonts w:asciiTheme="minorHAnsi" w:hAnsiTheme="minorHAnsi" w:cstheme="minorHAnsi"/>
        </w:rPr>
        <w:t>telephone number for complaints and account enquiries, and a separate 24-hour telephone</w:t>
      </w:r>
      <w:r w:rsidR="004515C9" w:rsidRPr="00FB1D89">
        <w:rPr>
          <w:rFonts w:asciiTheme="minorHAnsi" w:hAnsiTheme="minorHAnsi" w:cstheme="minorHAnsi"/>
          <w:szCs w:val="28"/>
        </w:rPr>
        <w:t xml:space="preserve"> </w:t>
      </w:r>
      <w:r w:rsidR="00D52DD8" w:rsidRPr="00FB1D89">
        <w:rPr>
          <w:rFonts w:asciiTheme="minorHAnsi" w:hAnsiTheme="minorHAnsi" w:cstheme="minorHAnsi"/>
          <w:sz w:val="20"/>
          <w:szCs w:val="20"/>
        </w:rPr>
        <w:t>n</w:t>
      </w:r>
      <w:r w:rsidR="00194BC3" w:rsidRPr="00FB1D89">
        <w:rPr>
          <w:rFonts w:asciiTheme="minorHAnsi" w:hAnsiTheme="minorHAnsi" w:cstheme="minorHAnsi"/>
          <w:sz w:val="20"/>
          <w:szCs w:val="20"/>
        </w:rPr>
        <w:t>umber</w:t>
      </w:r>
      <w:r w:rsidR="00141961" w:rsidRPr="00FB1D89">
        <w:rPr>
          <w:rFonts w:asciiTheme="minorHAnsi" w:hAnsiTheme="minorHAnsi" w:cstheme="minorHAnsi"/>
          <w:sz w:val="20"/>
          <w:szCs w:val="20"/>
        </w:rPr>
        <w:t xml:space="preserve"> of the distributor for fault enquiries and emergencies</w:t>
      </w:r>
      <w:r w:rsidR="00240D4C" w:rsidRPr="00FB1D89">
        <w:rPr>
          <w:rFonts w:asciiTheme="minorHAnsi" w:hAnsiTheme="minorHAnsi" w:cstheme="minorHAnsi"/>
          <w:sz w:val="20"/>
          <w:szCs w:val="20"/>
        </w:rPr>
        <w:t>.</w:t>
      </w:r>
    </w:p>
    <w:p w:rsidR="004515C9" w:rsidRPr="00D91E0D" w:rsidRDefault="004515C9" w:rsidP="00FB1D89">
      <w:pPr>
        <w:pStyle w:val="Heading2"/>
        <w:spacing w:after="120"/>
        <w:jc w:val="both"/>
        <w:rPr>
          <w:rFonts w:asciiTheme="minorHAnsi" w:hAnsiTheme="minorHAnsi" w:cstheme="minorHAnsi"/>
          <w:b w:val="0"/>
          <w:color w:val="DC5034" w:themeColor="accent6"/>
          <w:sz w:val="24"/>
          <w:szCs w:val="24"/>
        </w:rPr>
      </w:pPr>
      <w:r w:rsidRPr="00D91E0D">
        <w:rPr>
          <w:rFonts w:asciiTheme="minorHAnsi" w:hAnsiTheme="minorHAnsi" w:cstheme="minorHAnsi"/>
          <w:b w:val="0"/>
          <w:color w:val="DC5034" w:themeColor="accent6"/>
          <w:sz w:val="24"/>
          <w:szCs w:val="24"/>
        </w:rPr>
        <w:t>Bill content – requirements</w:t>
      </w:r>
    </w:p>
    <w:p w:rsidR="00141961" w:rsidRPr="00D91E0D" w:rsidRDefault="00FB1223" w:rsidP="00141961">
      <w:pPr>
        <w:pStyle w:val="ListBullet"/>
        <w:spacing w:after="120" w:line="140" w:lineRule="atLeast"/>
        <w:rPr>
          <w:rFonts w:asciiTheme="minorHAnsi" w:hAnsiTheme="minorHAnsi" w:cstheme="minorHAnsi"/>
        </w:rPr>
      </w:pPr>
      <w:r w:rsidRPr="00D91E0D">
        <w:rPr>
          <w:rFonts w:asciiTheme="minorHAnsi" w:hAnsiTheme="minorHAnsi" w:cstheme="minorHAnsi"/>
        </w:rPr>
        <w:t xml:space="preserve">payment </w:t>
      </w:r>
      <w:r w:rsidR="00141961" w:rsidRPr="00D91E0D">
        <w:rPr>
          <w:rFonts w:asciiTheme="minorHAnsi" w:hAnsiTheme="minorHAnsi" w:cstheme="minorHAnsi"/>
        </w:rPr>
        <w:t>methods available such as credit card, direct debit or BPAY</w:t>
      </w:r>
    </w:p>
    <w:p w:rsidR="00DF641E" w:rsidRPr="00D91E0D" w:rsidRDefault="00FB1223" w:rsidP="00207C98">
      <w:pPr>
        <w:pStyle w:val="ListBullet"/>
        <w:spacing w:after="120" w:line="140" w:lineRule="atLeast"/>
        <w:rPr>
          <w:rFonts w:asciiTheme="minorHAnsi" w:hAnsiTheme="minorHAnsi" w:cstheme="minorHAnsi"/>
        </w:rPr>
      </w:pPr>
      <w:r w:rsidRPr="00D91E0D">
        <w:rPr>
          <w:rFonts w:asciiTheme="minorHAnsi" w:hAnsiTheme="minorHAnsi" w:cstheme="minorHAnsi"/>
        </w:rPr>
        <w:t xml:space="preserve">applicable </w:t>
      </w:r>
      <w:r w:rsidR="00DF641E" w:rsidRPr="00D91E0D">
        <w:rPr>
          <w:rFonts w:asciiTheme="minorHAnsi" w:hAnsiTheme="minorHAnsi" w:cstheme="minorHAnsi"/>
        </w:rPr>
        <w:t>government concession or rebate schemes and any amounts deducted or credited</w:t>
      </w:r>
    </w:p>
    <w:p w:rsidR="00DF641E" w:rsidRPr="00D91E0D" w:rsidRDefault="00FB1223" w:rsidP="00207C98">
      <w:pPr>
        <w:pStyle w:val="ListBullet"/>
        <w:spacing w:after="120" w:line="140" w:lineRule="atLeast"/>
        <w:rPr>
          <w:rFonts w:asciiTheme="minorHAnsi" w:hAnsiTheme="minorHAnsi" w:cstheme="minorHAnsi"/>
        </w:rPr>
      </w:pPr>
      <w:proofErr w:type="gramStart"/>
      <w:r w:rsidRPr="00D91E0D">
        <w:rPr>
          <w:rFonts w:asciiTheme="minorHAnsi" w:hAnsiTheme="minorHAnsi" w:cstheme="minorHAnsi"/>
        </w:rPr>
        <w:t>electricity</w:t>
      </w:r>
      <w:proofErr w:type="gramEnd"/>
      <w:r w:rsidRPr="00D91E0D">
        <w:rPr>
          <w:rFonts w:asciiTheme="minorHAnsi" w:hAnsiTheme="minorHAnsi" w:cstheme="minorHAnsi"/>
        </w:rPr>
        <w:t xml:space="preserve"> </w:t>
      </w:r>
      <w:r w:rsidR="00DF641E" w:rsidRPr="00D91E0D">
        <w:rPr>
          <w:rFonts w:asciiTheme="minorHAnsi" w:hAnsiTheme="minorHAnsi" w:cstheme="minorHAnsi"/>
        </w:rPr>
        <w:t>consumption benchmarks (for residential electricity customers).</w:t>
      </w:r>
    </w:p>
    <w:p w:rsidR="0066178F" w:rsidRPr="00D91E0D" w:rsidRDefault="009913FF" w:rsidP="0066178F">
      <w:pPr>
        <w:pStyle w:val="Heading2"/>
        <w:spacing w:before="0"/>
        <w:jc w:val="both"/>
        <w:rPr>
          <w:rFonts w:asciiTheme="minorHAnsi" w:eastAsia="Times New Roman" w:hAnsiTheme="minorHAnsi" w:cstheme="minorHAnsi"/>
          <w:b w:val="0"/>
          <w:bCs w:val="0"/>
          <w:color w:val="auto"/>
          <w:sz w:val="22"/>
          <w:szCs w:val="22"/>
          <w:lang w:val="en-GB"/>
        </w:rPr>
      </w:pPr>
      <w:r w:rsidRPr="00D91E0D">
        <w:rPr>
          <w:rFonts w:asciiTheme="minorHAnsi" w:eastAsia="Times New Roman" w:hAnsiTheme="minorHAnsi" w:cstheme="minorHAnsi"/>
          <w:b w:val="0"/>
          <w:bCs w:val="0"/>
          <w:color w:val="auto"/>
          <w:sz w:val="22"/>
          <w:szCs w:val="22"/>
          <w:lang w:val="en-GB"/>
        </w:rPr>
        <w:t>For standard retail contracts r</w:t>
      </w:r>
      <w:r w:rsidR="0066178F" w:rsidRPr="00D91E0D">
        <w:rPr>
          <w:rFonts w:asciiTheme="minorHAnsi" w:eastAsia="Times New Roman" w:hAnsiTheme="minorHAnsi" w:cstheme="minorHAnsi"/>
          <w:b w:val="0"/>
          <w:bCs w:val="0"/>
          <w:color w:val="auto"/>
          <w:sz w:val="22"/>
          <w:szCs w:val="22"/>
          <w:lang w:val="en-GB"/>
        </w:rPr>
        <w:t xml:space="preserve">ule 26 </w:t>
      </w:r>
      <w:r w:rsidR="00BE500F" w:rsidRPr="00D91E0D">
        <w:rPr>
          <w:rFonts w:asciiTheme="minorHAnsi" w:eastAsia="Times New Roman" w:hAnsiTheme="minorHAnsi" w:cstheme="minorHAnsi"/>
          <w:b w:val="0"/>
          <w:bCs w:val="0"/>
          <w:color w:val="auto"/>
          <w:sz w:val="22"/>
          <w:szCs w:val="22"/>
          <w:lang w:val="en-GB"/>
        </w:rPr>
        <w:t xml:space="preserve">also </w:t>
      </w:r>
      <w:r w:rsidR="0066178F" w:rsidRPr="00D91E0D">
        <w:rPr>
          <w:rFonts w:asciiTheme="minorHAnsi" w:eastAsia="Times New Roman" w:hAnsiTheme="minorHAnsi" w:cstheme="minorHAnsi"/>
          <w:b w:val="0"/>
          <w:bCs w:val="0"/>
          <w:color w:val="auto"/>
          <w:sz w:val="22"/>
          <w:szCs w:val="22"/>
          <w:lang w:val="en-GB"/>
        </w:rPr>
        <w:t>requires the retailer to provide the customer with a minimum of thirteen days from the date of issue on the bill</w:t>
      </w:r>
      <w:r w:rsidR="00141961" w:rsidRPr="00D91E0D">
        <w:rPr>
          <w:rFonts w:asciiTheme="minorHAnsi" w:eastAsia="Times New Roman" w:hAnsiTheme="minorHAnsi" w:cstheme="minorHAnsi"/>
          <w:b w:val="0"/>
          <w:bCs w:val="0"/>
          <w:color w:val="auto"/>
          <w:sz w:val="22"/>
          <w:szCs w:val="22"/>
          <w:lang w:val="en-GB"/>
        </w:rPr>
        <w:t xml:space="preserve"> to pay</w:t>
      </w:r>
      <w:r w:rsidR="0066178F" w:rsidRPr="00D91E0D">
        <w:rPr>
          <w:rFonts w:asciiTheme="minorHAnsi" w:eastAsia="Times New Roman" w:hAnsiTheme="minorHAnsi" w:cstheme="minorHAnsi"/>
          <w:b w:val="0"/>
          <w:bCs w:val="0"/>
          <w:color w:val="auto"/>
          <w:sz w:val="22"/>
          <w:szCs w:val="22"/>
          <w:lang w:val="en-GB"/>
        </w:rPr>
        <w:t xml:space="preserve">. The pay by date </w:t>
      </w:r>
      <w:proofErr w:type="gramStart"/>
      <w:r w:rsidR="0066178F" w:rsidRPr="00D91E0D">
        <w:rPr>
          <w:rFonts w:asciiTheme="minorHAnsi" w:eastAsia="Times New Roman" w:hAnsiTheme="minorHAnsi" w:cstheme="minorHAnsi"/>
          <w:b w:val="0"/>
          <w:bCs w:val="0"/>
          <w:color w:val="auto"/>
          <w:sz w:val="22"/>
          <w:szCs w:val="22"/>
          <w:lang w:val="en-GB"/>
        </w:rPr>
        <w:t>should be clearly disclosed</w:t>
      </w:r>
      <w:proofErr w:type="gramEnd"/>
      <w:r w:rsidR="0066178F" w:rsidRPr="00D91E0D">
        <w:rPr>
          <w:rFonts w:asciiTheme="minorHAnsi" w:eastAsia="Times New Roman" w:hAnsiTheme="minorHAnsi" w:cstheme="minorHAnsi"/>
          <w:b w:val="0"/>
          <w:bCs w:val="0"/>
          <w:color w:val="auto"/>
          <w:sz w:val="22"/>
          <w:szCs w:val="22"/>
          <w:lang w:val="en-GB"/>
        </w:rPr>
        <w:t xml:space="preserve"> on the bill.</w:t>
      </w:r>
    </w:p>
    <w:p w:rsidR="007A3645" w:rsidRDefault="0071340C" w:rsidP="007A3645">
      <w:pPr>
        <w:rPr>
          <w:rFonts w:asciiTheme="minorHAnsi" w:hAnsiTheme="minorHAnsi" w:cstheme="minorHAnsi"/>
          <w:color w:val="auto"/>
        </w:rPr>
      </w:pPr>
      <w:r w:rsidRPr="00D91E0D">
        <w:rPr>
          <w:rFonts w:asciiTheme="minorHAnsi" w:hAnsiTheme="minorHAnsi" w:cstheme="minorHAnsi"/>
          <w:color w:val="auto"/>
        </w:rPr>
        <w:t>Energy bills can be complex and difficult for customers to understand. Retailers can assist by preparing bills that makes it easy for customers to understand both their energy usage and costs.</w:t>
      </w:r>
    </w:p>
    <w:p w:rsidR="00D91E0D" w:rsidRDefault="00D91E0D" w:rsidP="007A3645">
      <w:pPr>
        <w:rPr>
          <w:rFonts w:asciiTheme="minorHAnsi" w:hAnsiTheme="minorHAnsi" w:cstheme="minorHAnsi"/>
          <w:color w:val="auto"/>
        </w:rPr>
      </w:pPr>
    </w:p>
    <w:p w:rsidR="00D91E0D" w:rsidRPr="00D91E0D" w:rsidRDefault="00D91E0D" w:rsidP="007A3645">
      <w:pPr>
        <w:rPr>
          <w:rFonts w:asciiTheme="minorHAnsi" w:hAnsiTheme="minorHAnsi" w:cstheme="minorHAnsi"/>
          <w:color w:val="auto"/>
        </w:rPr>
      </w:pPr>
    </w:p>
    <w:p w:rsidR="00DF641E" w:rsidRPr="00D91E0D" w:rsidRDefault="0071340C" w:rsidP="00FB1D89">
      <w:pPr>
        <w:pStyle w:val="Heading2"/>
        <w:shd w:val="clear" w:color="auto" w:fill="D9D9D9" w:themeFill="background1" w:themeFillShade="D9"/>
        <w:rPr>
          <w:rFonts w:asciiTheme="minorHAnsi" w:hAnsiTheme="minorHAnsi" w:cstheme="minorHAnsi"/>
          <w:b w:val="0"/>
          <w:color w:val="auto"/>
          <w:sz w:val="24"/>
          <w:szCs w:val="24"/>
        </w:rPr>
      </w:pPr>
      <w:r w:rsidRPr="00D91E0D">
        <w:rPr>
          <w:rFonts w:asciiTheme="minorHAnsi" w:hAnsiTheme="minorHAnsi" w:cstheme="minorHAnsi"/>
          <w:b w:val="0"/>
          <w:color w:val="auto"/>
          <w:sz w:val="24"/>
          <w:szCs w:val="24"/>
        </w:rPr>
        <w:lastRenderedPageBreak/>
        <w:t>Good practice</w:t>
      </w:r>
    </w:p>
    <w:p w:rsidR="00B407E9" w:rsidRPr="00FB1D89" w:rsidRDefault="00B407E9" w:rsidP="00D91E0D">
      <w:pPr>
        <w:pStyle w:val="ListBullet"/>
        <w:shd w:val="clear" w:color="auto" w:fill="D9D9D9" w:themeFill="background1" w:themeFillShade="D9"/>
        <w:spacing w:before="60"/>
        <w:rPr>
          <w:rFonts w:asciiTheme="minorHAnsi" w:hAnsiTheme="minorHAnsi" w:cstheme="minorHAnsi"/>
          <w:sz w:val="20"/>
          <w:szCs w:val="20"/>
        </w:rPr>
      </w:pPr>
      <w:r w:rsidRPr="00FB1D89">
        <w:rPr>
          <w:rFonts w:asciiTheme="minorHAnsi" w:hAnsiTheme="minorHAnsi" w:cstheme="minorHAnsi"/>
          <w:sz w:val="20"/>
          <w:szCs w:val="20"/>
        </w:rPr>
        <w:t>Use a simple clear layout with a readable size font.</w:t>
      </w:r>
    </w:p>
    <w:p w:rsidR="00DF641E" w:rsidRPr="00FB1D89" w:rsidRDefault="00DF641E" w:rsidP="00D91E0D">
      <w:pPr>
        <w:pStyle w:val="ListBullet"/>
        <w:shd w:val="clear" w:color="auto" w:fill="D9D9D9" w:themeFill="background1" w:themeFillShade="D9"/>
        <w:spacing w:before="60"/>
        <w:rPr>
          <w:rFonts w:asciiTheme="minorHAnsi" w:hAnsiTheme="minorHAnsi" w:cstheme="minorHAnsi"/>
          <w:sz w:val="20"/>
          <w:szCs w:val="20"/>
        </w:rPr>
      </w:pPr>
      <w:r w:rsidRPr="00FB1D89">
        <w:rPr>
          <w:rFonts w:asciiTheme="minorHAnsi" w:hAnsiTheme="minorHAnsi" w:cstheme="minorHAnsi"/>
          <w:sz w:val="20"/>
          <w:szCs w:val="20"/>
        </w:rPr>
        <w:t>Where a pay-on-time discount is available, clearly label the total amount due with and without the discount.</w:t>
      </w:r>
    </w:p>
    <w:p w:rsidR="00DF641E" w:rsidRPr="00FB1D89" w:rsidRDefault="00DF641E" w:rsidP="00D91E0D">
      <w:pPr>
        <w:pStyle w:val="ListBullet"/>
        <w:shd w:val="clear" w:color="auto" w:fill="D9D9D9" w:themeFill="background1" w:themeFillShade="D9"/>
        <w:spacing w:before="60"/>
        <w:rPr>
          <w:rFonts w:asciiTheme="minorHAnsi" w:hAnsiTheme="minorHAnsi" w:cstheme="minorHAnsi"/>
          <w:sz w:val="20"/>
          <w:szCs w:val="20"/>
        </w:rPr>
      </w:pPr>
      <w:r w:rsidRPr="00FB1D89">
        <w:rPr>
          <w:rFonts w:asciiTheme="minorHAnsi" w:hAnsiTheme="minorHAnsi" w:cstheme="minorHAnsi"/>
          <w:sz w:val="20"/>
          <w:szCs w:val="20"/>
        </w:rPr>
        <w:t>Provide a line item stating the tariff or plan and the meter reading type.</w:t>
      </w:r>
    </w:p>
    <w:p w:rsidR="00D52DD8" w:rsidRPr="00FB1D89" w:rsidRDefault="00DF641E" w:rsidP="00D91E0D">
      <w:pPr>
        <w:pStyle w:val="ListBullet"/>
        <w:shd w:val="clear" w:color="auto" w:fill="D9D9D9" w:themeFill="background1" w:themeFillShade="D9"/>
        <w:spacing w:before="60"/>
        <w:rPr>
          <w:rFonts w:asciiTheme="minorHAnsi" w:hAnsiTheme="minorHAnsi" w:cstheme="minorHAnsi"/>
          <w:sz w:val="20"/>
          <w:szCs w:val="20"/>
        </w:rPr>
      </w:pPr>
      <w:r w:rsidRPr="00FB1D89">
        <w:rPr>
          <w:rFonts w:asciiTheme="minorHAnsi" w:hAnsiTheme="minorHAnsi" w:cstheme="minorHAnsi"/>
          <w:sz w:val="20"/>
          <w:szCs w:val="20"/>
        </w:rPr>
        <w:t>Show the unit price in the calculation of total amount.</w:t>
      </w:r>
    </w:p>
    <w:p w:rsidR="004515C9" w:rsidRPr="00997202" w:rsidRDefault="00DF641E" w:rsidP="00D91E0D">
      <w:pPr>
        <w:pStyle w:val="ListBullet"/>
        <w:shd w:val="clear" w:color="auto" w:fill="D9D9D9" w:themeFill="background1" w:themeFillShade="D9"/>
        <w:spacing w:before="60"/>
        <w:rPr>
          <w:rFonts w:asciiTheme="minorHAnsi" w:hAnsiTheme="minorHAnsi" w:cstheme="minorHAnsi"/>
          <w:sz w:val="20"/>
          <w:szCs w:val="20"/>
        </w:rPr>
      </w:pPr>
      <w:r w:rsidRPr="00FB1D89">
        <w:rPr>
          <w:rFonts w:asciiTheme="minorHAnsi" w:hAnsiTheme="minorHAnsi" w:cstheme="minorHAnsi"/>
          <w:sz w:val="20"/>
          <w:szCs w:val="20"/>
        </w:rPr>
        <w:t>Use bold headings and subheadings to differentiate prices or tariffs.</w:t>
      </w:r>
    </w:p>
    <w:p w:rsidR="00DF641E" w:rsidRPr="00FB1D89" w:rsidRDefault="00DF641E" w:rsidP="00D91E0D">
      <w:pPr>
        <w:pStyle w:val="ListBullet"/>
        <w:shd w:val="clear" w:color="auto" w:fill="D9D9D9" w:themeFill="background1" w:themeFillShade="D9"/>
        <w:spacing w:before="60"/>
        <w:rPr>
          <w:rFonts w:asciiTheme="minorHAnsi" w:hAnsiTheme="minorHAnsi" w:cstheme="minorHAnsi"/>
          <w:sz w:val="20"/>
          <w:szCs w:val="20"/>
        </w:rPr>
      </w:pPr>
      <w:r w:rsidRPr="00FB1D89">
        <w:rPr>
          <w:rFonts w:asciiTheme="minorHAnsi" w:hAnsiTheme="minorHAnsi" w:cstheme="minorHAnsi"/>
          <w:sz w:val="20"/>
          <w:szCs w:val="20"/>
        </w:rPr>
        <w:t xml:space="preserve">If a price change has occurred across a billing period outline the different prices applied. </w:t>
      </w:r>
    </w:p>
    <w:p w:rsidR="00DF641E" w:rsidRPr="00FB1D89" w:rsidRDefault="00DF641E" w:rsidP="00D91E0D">
      <w:pPr>
        <w:pStyle w:val="ListBullet"/>
        <w:shd w:val="clear" w:color="auto" w:fill="D9D9D9" w:themeFill="background1" w:themeFillShade="D9"/>
        <w:spacing w:before="60"/>
        <w:rPr>
          <w:rFonts w:asciiTheme="minorHAnsi" w:hAnsiTheme="minorHAnsi" w:cstheme="minorHAnsi"/>
          <w:sz w:val="20"/>
          <w:szCs w:val="20"/>
        </w:rPr>
      </w:pPr>
      <w:r w:rsidRPr="00FB1D89">
        <w:rPr>
          <w:rFonts w:asciiTheme="minorHAnsi" w:hAnsiTheme="minorHAnsi" w:cstheme="minorHAnsi"/>
          <w:sz w:val="20"/>
          <w:szCs w:val="20"/>
        </w:rPr>
        <w:t>Use minimal advertising on the bill.</w:t>
      </w:r>
    </w:p>
    <w:p w:rsidR="00DF641E" w:rsidRPr="00FB1D89" w:rsidRDefault="00DF641E" w:rsidP="00D91E0D">
      <w:pPr>
        <w:pStyle w:val="ListBullet"/>
        <w:shd w:val="clear" w:color="auto" w:fill="D9D9D9" w:themeFill="background1" w:themeFillShade="D9"/>
        <w:spacing w:before="60"/>
        <w:rPr>
          <w:rFonts w:asciiTheme="minorHAnsi" w:hAnsiTheme="minorHAnsi" w:cstheme="minorHAnsi"/>
          <w:sz w:val="20"/>
          <w:szCs w:val="20"/>
        </w:rPr>
      </w:pPr>
      <w:r w:rsidRPr="00FB1D89">
        <w:rPr>
          <w:rFonts w:asciiTheme="minorHAnsi" w:hAnsiTheme="minorHAnsi" w:cstheme="minorHAnsi"/>
          <w:sz w:val="20"/>
          <w:szCs w:val="20"/>
        </w:rPr>
        <w:t>Define usage and charges clearly.</w:t>
      </w:r>
    </w:p>
    <w:p w:rsidR="00DF641E" w:rsidRPr="00FB1D89" w:rsidRDefault="00DF641E" w:rsidP="00D91E0D">
      <w:pPr>
        <w:pStyle w:val="ListBullet"/>
        <w:shd w:val="clear" w:color="auto" w:fill="D9D9D9" w:themeFill="background1" w:themeFillShade="D9"/>
        <w:spacing w:before="60"/>
        <w:rPr>
          <w:rFonts w:asciiTheme="minorHAnsi" w:hAnsiTheme="minorHAnsi" w:cstheme="minorHAnsi"/>
          <w:sz w:val="20"/>
          <w:szCs w:val="20"/>
        </w:rPr>
      </w:pPr>
      <w:r w:rsidRPr="00FB1D89">
        <w:rPr>
          <w:rFonts w:asciiTheme="minorHAnsi" w:hAnsiTheme="minorHAnsi" w:cstheme="minorHAnsi"/>
          <w:sz w:val="20"/>
          <w:szCs w:val="20"/>
        </w:rPr>
        <w:t>Name concessions and discounts and the period they applied.</w:t>
      </w:r>
    </w:p>
    <w:p w:rsidR="00351116" w:rsidRPr="00FB1D89" w:rsidRDefault="00B407E9" w:rsidP="00D91E0D">
      <w:pPr>
        <w:pStyle w:val="ListBullet"/>
        <w:shd w:val="clear" w:color="auto" w:fill="D9D9D9" w:themeFill="background1" w:themeFillShade="D9"/>
        <w:spacing w:before="60"/>
        <w:rPr>
          <w:rFonts w:asciiTheme="minorHAnsi" w:hAnsiTheme="minorHAnsi" w:cstheme="minorHAnsi"/>
          <w:sz w:val="20"/>
          <w:szCs w:val="20"/>
        </w:rPr>
      </w:pPr>
      <w:r w:rsidRPr="00FB1D89">
        <w:rPr>
          <w:rFonts w:asciiTheme="minorHAnsi" w:hAnsiTheme="minorHAnsi" w:cstheme="minorHAnsi"/>
          <w:sz w:val="20"/>
          <w:szCs w:val="20"/>
        </w:rPr>
        <w:t>Make it clear if the bill is an estimate.</w:t>
      </w:r>
    </w:p>
    <w:p w:rsidR="00194BC3" w:rsidRPr="00D91E0D" w:rsidRDefault="00194BC3" w:rsidP="00194BC3">
      <w:pPr>
        <w:pStyle w:val="Heading2"/>
        <w:spacing w:after="120"/>
        <w:jc w:val="both"/>
        <w:rPr>
          <w:rFonts w:asciiTheme="minorHAnsi" w:hAnsiTheme="minorHAnsi" w:cstheme="minorHAnsi"/>
          <w:b w:val="0"/>
          <w:color w:val="DC5034" w:themeColor="accent6"/>
          <w:sz w:val="24"/>
          <w:szCs w:val="24"/>
        </w:rPr>
      </w:pPr>
      <w:r w:rsidRPr="00D91E0D">
        <w:rPr>
          <w:rFonts w:asciiTheme="minorHAnsi" w:hAnsiTheme="minorHAnsi" w:cstheme="minorHAnsi"/>
          <w:b w:val="0"/>
          <w:color w:val="DC5034" w:themeColor="accent6"/>
          <w:sz w:val="24"/>
          <w:szCs w:val="24"/>
        </w:rPr>
        <w:t>Billing frequency</w:t>
      </w:r>
    </w:p>
    <w:p w:rsidR="00194BC3" w:rsidRPr="00FB1D89" w:rsidRDefault="00194BC3" w:rsidP="00194BC3">
      <w:pPr>
        <w:rPr>
          <w:rFonts w:asciiTheme="minorHAnsi" w:hAnsiTheme="minorHAnsi" w:cstheme="minorHAnsi"/>
          <w:color w:val="auto"/>
          <w:sz w:val="20"/>
          <w:szCs w:val="20"/>
        </w:rPr>
      </w:pPr>
      <w:r w:rsidRPr="00FB1D89">
        <w:rPr>
          <w:rFonts w:asciiTheme="minorHAnsi" w:hAnsiTheme="minorHAnsi" w:cstheme="minorHAnsi"/>
          <w:color w:val="auto"/>
          <w:sz w:val="20"/>
          <w:szCs w:val="20"/>
        </w:rPr>
        <w:t xml:space="preserve">Under </w:t>
      </w:r>
      <w:proofErr w:type="gramStart"/>
      <w:r w:rsidRPr="00FB1D89">
        <w:rPr>
          <w:rFonts w:asciiTheme="minorHAnsi" w:hAnsiTheme="minorHAnsi" w:cstheme="minorHAnsi"/>
          <w:color w:val="auto"/>
          <w:sz w:val="20"/>
          <w:szCs w:val="20"/>
        </w:rPr>
        <w:t>rule</w:t>
      </w:r>
      <w:proofErr w:type="gramEnd"/>
      <w:r w:rsidRPr="00FB1D89">
        <w:rPr>
          <w:rFonts w:asciiTheme="minorHAnsi" w:hAnsiTheme="minorHAnsi" w:cstheme="minorHAnsi"/>
          <w:color w:val="auto"/>
          <w:sz w:val="20"/>
          <w:szCs w:val="20"/>
        </w:rPr>
        <w:t xml:space="preserve"> 24 for standard retail contracts retailers must issue a bill to a small customer every one hundred days. </w:t>
      </w:r>
    </w:p>
    <w:p w:rsidR="00194BC3" w:rsidRPr="00FB1D89" w:rsidRDefault="00194BC3" w:rsidP="00194BC3">
      <w:pPr>
        <w:rPr>
          <w:rFonts w:asciiTheme="minorHAnsi" w:hAnsiTheme="minorHAnsi" w:cstheme="minorHAnsi"/>
          <w:color w:val="auto"/>
          <w:sz w:val="20"/>
          <w:szCs w:val="20"/>
        </w:rPr>
      </w:pPr>
      <w:r w:rsidRPr="00FB1D89">
        <w:rPr>
          <w:rFonts w:asciiTheme="minorHAnsi" w:hAnsiTheme="minorHAnsi" w:cstheme="minorHAnsi"/>
          <w:color w:val="auto"/>
          <w:sz w:val="20"/>
          <w:szCs w:val="20"/>
        </w:rPr>
        <w:t>Rule 24 also permits a different billing cycle to the typical billing period offered by a retailer under its standard retail contracts so long as the customer's explicit informed consent is obtained.</w:t>
      </w:r>
    </w:p>
    <w:p w:rsidR="006563C5" w:rsidRPr="00D91E0D" w:rsidRDefault="00BE4400" w:rsidP="00FB1D89">
      <w:pPr>
        <w:pStyle w:val="Heading2"/>
        <w:shd w:val="clear" w:color="auto" w:fill="D9D9D9" w:themeFill="background1" w:themeFillShade="D9"/>
        <w:rPr>
          <w:rFonts w:asciiTheme="minorHAnsi" w:hAnsiTheme="minorHAnsi" w:cstheme="minorHAnsi"/>
          <w:b w:val="0"/>
          <w:color w:val="auto"/>
          <w:sz w:val="24"/>
          <w:szCs w:val="24"/>
        </w:rPr>
      </w:pPr>
      <w:r w:rsidRPr="00D91E0D">
        <w:rPr>
          <w:rFonts w:asciiTheme="minorHAnsi" w:hAnsiTheme="minorHAnsi" w:cstheme="minorHAnsi"/>
          <w:b w:val="0"/>
          <w:color w:val="auto"/>
          <w:sz w:val="24"/>
          <w:szCs w:val="24"/>
        </w:rPr>
        <w:t>Good practice</w:t>
      </w:r>
    </w:p>
    <w:p w:rsidR="006563C5" w:rsidRPr="00FB1D89" w:rsidRDefault="006563C5" w:rsidP="00FB1D89">
      <w:pPr>
        <w:pStyle w:val="ListBullet"/>
        <w:shd w:val="clear" w:color="auto" w:fill="D9D9D9" w:themeFill="background1" w:themeFillShade="D9"/>
        <w:spacing w:after="120" w:line="240" w:lineRule="atLeast"/>
        <w:rPr>
          <w:rFonts w:asciiTheme="minorHAnsi" w:hAnsiTheme="minorHAnsi" w:cstheme="minorHAnsi"/>
          <w:sz w:val="20"/>
          <w:szCs w:val="20"/>
        </w:rPr>
      </w:pPr>
      <w:r w:rsidRPr="00FB1D89">
        <w:rPr>
          <w:rFonts w:asciiTheme="minorHAnsi" w:hAnsiTheme="minorHAnsi" w:cstheme="minorHAnsi"/>
          <w:sz w:val="20"/>
          <w:szCs w:val="20"/>
        </w:rPr>
        <w:t>Billing delays occur for several reasons: internal process errors, third party problems, or a lack of metering data. Retailers should provide customers with clear, timely and accurate advice about any billing delays. This will assist the customer plan for the arrival of the bill.</w:t>
      </w:r>
    </w:p>
    <w:p w:rsidR="00141961" w:rsidRPr="00D91E0D" w:rsidRDefault="00141961" w:rsidP="00141961">
      <w:pPr>
        <w:pStyle w:val="Heading2"/>
        <w:rPr>
          <w:rFonts w:asciiTheme="minorHAnsi" w:hAnsiTheme="minorHAnsi" w:cstheme="minorHAnsi"/>
          <w:b w:val="0"/>
          <w:color w:val="DC5034" w:themeColor="accent6"/>
          <w:sz w:val="24"/>
          <w:szCs w:val="24"/>
        </w:rPr>
      </w:pPr>
      <w:r w:rsidRPr="00D91E0D">
        <w:rPr>
          <w:rFonts w:asciiTheme="minorHAnsi" w:hAnsiTheme="minorHAnsi" w:cstheme="minorHAnsi"/>
          <w:b w:val="0"/>
          <w:color w:val="DC5034" w:themeColor="accent6"/>
          <w:sz w:val="24"/>
          <w:szCs w:val="24"/>
        </w:rPr>
        <w:t>Request</w:t>
      </w:r>
      <w:r w:rsidR="00240D4C" w:rsidRPr="00D91E0D">
        <w:rPr>
          <w:rFonts w:asciiTheme="minorHAnsi" w:hAnsiTheme="minorHAnsi" w:cstheme="minorHAnsi"/>
          <w:b w:val="0"/>
          <w:color w:val="DC5034" w:themeColor="accent6"/>
          <w:sz w:val="24"/>
          <w:szCs w:val="24"/>
        </w:rPr>
        <w:t>ing</w:t>
      </w:r>
      <w:r w:rsidRPr="00D91E0D">
        <w:rPr>
          <w:rFonts w:asciiTheme="minorHAnsi" w:hAnsiTheme="minorHAnsi" w:cstheme="minorHAnsi"/>
          <w:b w:val="0"/>
          <w:color w:val="DC5034" w:themeColor="accent6"/>
          <w:sz w:val="24"/>
          <w:szCs w:val="24"/>
        </w:rPr>
        <w:t xml:space="preserve"> historical billing information</w:t>
      </w:r>
    </w:p>
    <w:p w:rsidR="00141961" w:rsidRPr="00FB1D89" w:rsidRDefault="00141961" w:rsidP="00141961">
      <w:pPr>
        <w:rPr>
          <w:rFonts w:asciiTheme="minorHAnsi" w:hAnsiTheme="minorHAnsi" w:cstheme="minorHAnsi"/>
          <w:color w:val="auto"/>
          <w:sz w:val="20"/>
          <w:szCs w:val="20"/>
        </w:rPr>
      </w:pPr>
      <w:r w:rsidRPr="00FB1D89">
        <w:rPr>
          <w:rFonts w:asciiTheme="minorHAnsi" w:hAnsiTheme="minorHAnsi" w:cstheme="minorHAnsi"/>
          <w:color w:val="auto"/>
          <w:sz w:val="20"/>
          <w:szCs w:val="20"/>
        </w:rPr>
        <w:t xml:space="preserve">Rule 28 (1) requires a retailer to provide historical billing information on request for the previous two years. </w:t>
      </w:r>
    </w:p>
    <w:p w:rsidR="00141961" w:rsidRPr="00FB1D89" w:rsidRDefault="00141961" w:rsidP="00141961">
      <w:pPr>
        <w:rPr>
          <w:rFonts w:asciiTheme="minorHAnsi" w:hAnsiTheme="minorHAnsi" w:cstheme="minorHAnsi"/>
          <w:color w:val="auto"/>
          <w:sz w:val="20"/>
          <w:szCs w:val="20"/>
        </w:rPr>
      </w:pPr>
      <w:r w:rsidRPr="00FB1D89">
        <w:rPr>
          <w:rFonts w:asciiTheme="minorHAnsi" w:hAnsiTheme="minorHAnsi" w:cstheme="minorHAnsi"/>
          <w:color w:val="auto"/>
          <w:sz w:val="20"/>
          <w:szCs w:val="20"/>
        </w:rPr>
        <w:t>Rule 28 (2) requires that this be provided without charge unless</w:t>
      </w:r>
      <w:r w:rsidR="006563C5" w:rsidRPr="00FB1D89">
        <w:rPr>
          <w:rFonts w:asciiTheme="minorHAnsi" w:hAnsiTheme="minorHAnsi" w:cstheme="minorHAnsi"/>
          <w:color w:val="auto"/>
          <w:sz w:val="20"/>
          <w:szCs w:val="20"/>
        </w:rPr>
        <w:t>:</w:t>
      </w:r>
    </w:p>
    <w:p w:rsidR="004A546C" w:rsidRPr="004A546C" w:rsidRDefault="00FB1223" w:rsidP="00D91E0D">
      <w:pPr>
        <w:pStyle w:val="ListParagraph"/>
        <w:numPr>
          <w:ilvl w:val="0"/>
          <w:numId w:val="18"/>
        </w:numPr>
        <w:spacing w:before="60"/>
        <w:ind w:left="714" w:hanging="357"/>
        <w:rPr>
          <w:rFonts w:asciiTheme="minorHAnsi" w:eastAsia="Times New Roman" w:hAnsiTheme="minorHAnsi" w:cstheme="minorHAnsi"/>
          <w:sz w:val="20"/>
          <w:szCs w:val="20"/>
          <w:lang w:val="en-GB"/>
        </w:rPr>
      </w:pPr>
      <w:r>
        <w:rPr>
          <w:rFonts w:asciiTheme="minorHAnsi" w:hAnsiTheme="minorHAnsi" w:cstheme="minorHAnsi"/>
          <w:sz w:val="20"/>
          <w:szCs w:val="20"/>
        </w:rPr>
        <w:t xml:space="preserve">four </w:t>
      </w:r>
      <w:r w:rsidR="004A546C">
        <w:rPr>
          <w:rFonts w:asciiTheme="minorHAnsi" w:hAnsiTheme="minorHAnsi" w:cstheme="minorHAnsi"/>
          <w:sz w:val="20"/>
          <w:szCs w:val="20"/>
        </w:rPr>
        <w:t>previous requests have been made for electricity</w:t>
      </w:r>
    </w:p>
    <w:p w:rsidR="00141961" w:rsidRPr="00D91E0D" w:rsidRDefault="00FB1223" w:rsidP="00D91E0D">
      <w:pPr>
        <w:pStyle w:val="ListParagraph"/>
        <w:numPr>
          <w:ilvl w:val="0"/>
          <w:numId w:val="18"/>
        </w:numPr>
        <w:spacing w:before="60"/>
        <w:ind w:left="714" w:hanging="357"/>
        <w:rPr>
          <w:rFonts w:asciiTheme="minorHAnsi" w:eastAsia="Times New Roman" w:hAnsiTheme="minorHAnsi" w:cstheme="minorHAnsi"/>
          <w:sz w:val="20"/>
          <w:szCs w:val="20"/>
          <w:lang w:val="en-GB"/>
        </w:rPr>
      </w:pPr>
      <w:proofErr w:type="gramStart"/>
      <w:r>
        <w:rPr>
          <w:rFonts w:asciiTheme="minorHAnsi" w:hAnsiTheme="minorHAnsi" w:cstheme="minorHAnsi"/>
          <w:sz w:val="20"/>
          <w:szCs w:val="20"/>
        </w:rPr>
        <w:t>one</w:t>
      </w:r>
      <w:proofErr w:type="gramEnd"/>
      <w:r>
        <w:rPr>
          <w:rFonts w:asciiTheme="minorHAnsi" w:hAnsiTheme="minorHAnsi" w:cstheme="minorHAnsi"/>
          <w:sz w:val="20"/>
          <w:szCs w:val="20"/>
        </w:rPr>
        <w:t xml:space="preserve"> </w:t>
      </w:r>
      <w:r w:rsidR="004A546C">
        <w:rPr>
          <w:rFonts w:asciiTheme="minorHAnsi" w:hAnsiTheme="minorHAnsi" w:cstheme="minorHAnsi"/>
          <w:sz w:val="20"/>
          <w:szCs w:val="20"/>
        </w:rPr>
        <w:t>previous request has been made for gas</w:t>
      </w:r>
      <w:r w:rsidR="006563C5" w:rsidRPr="00FB1D89">
        <w:rPr>
          <w:rFonts w:asciiTheme="minorHAnsi" w:hAnsiTheme="minorHAnsi" w:cstheme="minorHAnsi"/>
          <w:sz w:val="20"/>
          <w:szCs w:val="20"/>
        </w:rPr>
        <w:t>.</w:t>
      </w:r>
    </w:p>
    <w:p w:rsidR="00D91E0D" w:rsidRPr="00D91E0D" w:rsidRDefault="00D91E0D" w:rsidP="00D91E0D">
      <w:pPr>
        <w:rPr>
          <w:rFonts w:asciiTheme="minorHAnsi" w:hAnsiTheme="minorHAnsi" w:cstheme="minorHAnsi"/>
          <w:sz w:val="20"/>
          <w:szCs w:val="20"/>
        </w:rPr>
      </w:pPr>
    </w:p>
    <w:p w:rsidR="007F6E09" w:rsidRPr="00D91E0D" w:rsidRDefault="00141961" w:rsidP="007A3645">
      <w:pPr>
        <w:pStyle w:val="Heading2"/>
        <w:rPr>
          <w:rFonts w:asciiTheme="minorHAnsi" w:hAnsiTheme="minorHAnsi" w:cstheme="minorHAnsi"/>
          <w:b w:val="0"/>
          <w:color w:val="DC5034" w:themeColor="accent6"/>
          <w:sz w:val="24"/>
          <w:szCs w:val="24"/>
        </w:rPr>
      </w:pPr>
      <w:r w:rsidRPr="00D91E0D">
        <w:rPr>
          <w:rFonts w:asciiTheme="minorHAnsi" w:hAnsiTheme="minorHAnsi" w:cstheme="minorHAnsi"/>
          <w:b w:val="0"/>
          <w:color w:val="DC5034" w:themeColor="accent6"/>
          <w:sz w:val="24"/>
          <w:szCs w:val="24"/>
        </w:rPr>
        <w:lastRenderedPageBreak/>
        <w:t xml:space="preserve">Customer </w:t>
      </w:r>
      <w:r w:rsidR="007F6E09" w:rsidRPr="00D91E0D">
        <w:rPr>
          <w:rFonts w:asciiTheme="minorHAnsi" w:hAnsiTheme="minorHAnsi" w:cstheme="minorHAnsi"/>
          <w:b w:val="0"/>
          <w:color w:val="DC5034" w:themeColor="accent6"/>
          <w:sz w:val="24"/>
          <w:szCs w:val="24"/>
        </w:rPr>
        <w:t>Payment Methods</w:t>
      </w:r>
    </w:p>
    <w:p w:rsidR="00997202" w:rsidRPr="00997202" w:rsidRDefault="007F6E09" w:rsidP="00D91E0D">
      <w:pPr>
        <w:rPr>
          <w:rFonts w:asciiTheme="minorHAnsi" w:hAnsiTheme="minorHAnsi" w:cstheme="minorHAnsi"/>
          <w:sz w:val="20"/>
          <w:szCs w:val="20"/>
        </w:rPr>
      </w:pPr>
      <w:r w:rsidRPr="00FB1D89">
        <w:rPr>
          <w:rFonts w:asciiTheme="minorHAnsi" w:hAnsiTheme="minorHAnsi" w:cstheme="minorHAnsi"/>
          <w:color w:val="auto"/>
          <w:sz w:val="20"/>
          <w:szCs w:val="20"/>
          <w:lang w:val="en-AU"/>
        </w:rPr>
        <w:t>Rule 3</w:t>
      </w:r>
      <w:r w:rsidR="00E705C0" w:rsidRPr="00FB1D89">
        <w:rPr>
          <w:rFonts w:asciiTheme="minorHAnsi" w:hAnsiTheme="minorHAnsi" w:cstheme="minorHAnsi"/>
          <w:color w:val="auto"/>
          <w:sz w:val="20"/>
          <w:szCs w:val="20"/>
          <w:lang w:val="en-AU"/>
        </w:rPr>
        <w:t>2</w:t>
      </w:r>
      <w:r w:rsidRPr="00FB1D89">
        <w:rPr>
          <w:rFonts w:asciiTheme="minorHAnsi" w:hAnsiTheme="minorHAnsi" w:cstheme="minorHAnsi"/>
          <w:color w:val="auto"/>
          <w:sz w:val="20"/>
          <w:szCs w:val="20"/>
          <w:lang w:val="en-AU"/>
        </w:rPr>
        <w:t xml:space="preserve"> requires </w:t>
      </w:r>
      <w:r w:rsidR="00BE500F" w:rsidRPr="00FB1D89">
        <w:rPr>
          <w:rFonts w:asciiTheme="minorHAnsi" w:hAnsiTheme="minorHAnsi" w:cstheme="minorHAnsi"/>
          <w:color w:val="auto"/>
          <w:sz w:val="20"/>
          <w:szCs w:val="20"/>
          <w:lang w:val="en-AU"/>
        </w:rPr>
        <w:t xml:space="preserve">customers to </w:t>
      </w:r>
      <w:proofErr w:type="gramStart"/>
      <w:r w:rsidR="00BE500F" w:rsidRPr="00FB1D89">
        <w:rPr>
          <w:rFonts w:asciiTheme="minorHAnsi" w:hAnsiTheme="minorHAnsi" w:cstheme="minorHAnsi"/>
          <w:color w:val="auto"/>
          <w:sz w:val="20"/>
          <w:szCs w:val="20"/>
          <w:lang w:val="en-AU"/>
        </w:rPr>
        <w:t>be offered</w:t>
      </w:r>
      <w:proofErr w:type="gramEnd"/>
      <w:r w:rsidR="00BE500F" w:rsidRPr="00FB1D89">
        <w:rPr>
          <w:rFonts w:asciiTheme="minorHAnsi" w:hAnsiTheme="minorHAnsi" w:cstheme="minorHAnsi"/>
          <w:color w:val="auto"/>
          <w:sz w:val="20"/>
          <w:szCs w:val="20"/>
          <w:lang w:val="en-AU"/>
        </w:rPr>
        <w:t xml:space="preserve"> </w:t>
      </w:r>
      <w:r w:rsidRPr="00FB1D89">
        <w:rPr>
          <w:rFonts w:asciiTheme="minorHAnsi" w:hAnsiTheme="minorHAnsi" w:cstheme="minorHAnsi"/>
          <w:color w:val="auto"/>
          <w:sz w:val="20"/>
          <w:szCs w:val="20"/>
          <w:lang w:val="en-AU"/>
        </w:rPr>
        <w:t>the following payment methods</w:t>
      </w:r>
      <w:r w:rsidR="00D91E0D">
        <w:rPr>
          <w:rFonts w:asciiTheme="minorHAnsi" w:hAnsiTheme="minorHAnsi" w:cstheme="minorHAnsi"/>
          <w:color w:val="auto"/>
          <w:sz w:val="20"/>
          <w:szCs w:val="20"/>
          <w:lang w:val="en-AU"/>
        </w:rPr>
        <w:t xml:space="preserve"> of: </w:t>
      </w:r>
      <w:r w:rsidR="00FB1223" w:rsidRPr="00FB1D89">
        <w:rPr>
          <w:rFonts w:asciiTheme="minorHAnsi" w:hAnsiTheme="minorHAnsi" w:cstheme="minorHAnsi"/>
          <w:sz w:val="20"/>
          <w:szCs w:val="20"/>
        </w:rPr>
        <w:t xml:space="preserve">in </w:t>
      </w:r>
      <w:r w:rsidRPr="00FB1D89">
        <w:rPr>
          <w:rFonts w:asciiTheme="minorHAnsi" w:hAnsiTheme="minorHAnsi" w:cstheme="minorHAnsi"/>
          <w:sz w:val="20"/>
          <w:szCs w:val="20"/>
        </w:rPr>
        <w:t>person</w:t>
      </w:r>
      <w:r w:rsidR="00D91E0D">
        <w:rPr>
          <w:rFonts w:asciiTheme="minorHAnsi" w:hAnsiTheme="minorHAnsi" w:cstheme="minorHAnsi"/>
          <w:sz w:val="20"/>
          <w:szCs w:val="20"/>
        </w:rPr>
        <w:t xml:space="preserve">, </w:t>
      </w:r>
      <w:r w:rsidR="00FB1223" w:rsidRPr="00FB1D89">
        <w:rPr>
          <w:rFonts w:asciiTheme="minorHAnsi" w:hAnsiTheme="minorHAnsi" w:cstheme="minorHAnsi"/>
          <w:sz w:val="20"/>
          <w:szCs w:val="20"/>
        </w:rPr>
        <w:t>telephone</w:t>
      </w:r>
      <w:r w:rsidR="00D91E0D">
        <w:rPr>
          <w:rFonts w:asciiTheme="minorHAnsi" w:hAnsiTheme="minorHAnsi" w:cstheme="minorHAnsi"/>
          <w:sz w:val="20"/>
          <w:szCs w:val="20"/>
        </w:rPr>
        <w:t xml:space="preserve">, </w:t>
      </w:r>
      <w:r w:rsidR="00FB1223" w:rsidRPr="00FB1D89">
        <w:rPr>
          <w:rFonts w:asciiTheme="minorHAnsi" w:hAnsiTheme="minorHAnsi" w:cstheme="minorHAnsi"/>
          <w:sz w:val="20"/>
          <w:szCs w:val="20"/>
        </w:rPr>
        <w:t>mail</w:t>
      </w:r>
      <w:r w:rsidR="00D91E0D">
        <w:rPr>
          <w:rFonts w:asciiTheme="minorHAnsi" w:hAnsiTheme="minorHAnsi" w:cstheme="minorHAnsi"/>
          <w:sz w:val="20"/>
          <w:szCs w:val="20"/>
        </w:rPr>
        <w:t xml:space="preserve">, </w:t>
      </w:r>
      <w:r w:rsidR="00FB1223" w:rsidRPr="00FB1D89">
        <w:rPr>
          <w:rFonts w:asciiTheme="minorHAnsi" w:hAnsiTheme="minorHAnsi" w:cstheme="minorHAnsi"/>
          <w:sz w:val="20"/>
          <w:szCs w:val="20"/>
        </w:rPr>
        <w:t xml:space="preserve">direct </w:t>
      </w:r>
      <w:r w:rsidR="00D91E0D">
        <w:rPr>
          <w:rFonts w:asciiTheme="minorHAnsi" w:hAnsiTheme="minorHAnsi" w:cstheme="minorHAnsi"/>
          <w:sz w:val="20"/>
          <w:szCs w:val="20"/>
        </w:rPr>
        <w:t>debit an</w:t>
      </w:r>
      <w:bookmarkStart w:id="1" w:name="_GoBack"/>
      <w:bookmarkEnd w:id="1"/>
      <w:r w:rsidR="00D91E0D">
        <w:rPr>
          <w:rFonts w:asciiTheme="minorHAnsi" w:hAnsiTheme="minorHAnsi" w:cstheme="minorHAnsi"/>
          <w:sz w:val="20"/>
          <w:szCs w:val="20"/>
        </w:rPr>
        <w:t>d e</w:t>
      </w:r>
      <w:r w:rsidRPr="00FB1D89">
        <w:rPr>
          <w:rFonts w:asciiTheme="minorHAnsi" w:hAnsiTheme="minorHAnsi" w:cstheme="minorHAnsi"/>
          <w:sz w:val="20"/>
          <w:szCs w:val="20"/>
        </w:rPr>
        <w:t>lectronic funds transfer</w:t>
      </w:r>
      <w:r w:rsidR="00240D4C" w:rsidRPr="00FB1D89">
        <w:rPr>
          <w:rFonts w:asciiTheme="minorHAnsi" w:hAnsiTheme="minorHAnsi" w:cstheme="minorHAnsi"/>
          <w:sz w:val="20"/>
          <w:szCs w:val="20"/>
        </w:rPr>
        <w:t>.</w:t>
      </w:r>
    </w:p>
    <w:p w:rsidR="006563C5" w:rsidRPr="00FB1D89" w:rsidRDefault="009913FF" w:rsidP="0066178F">
      <w:pPr>
        <w:rPr>
          <w:rFonts w:asciiTheme="minorHAnsi" w:hAnsiTheme="minorHAnsi" w:cstheme="minorHAnsi"/>
          <w:color w:val="auto"/>
          <w:sz w:val="20"/>
          <w:szCs w:val="20"/>
        </w:rPr>
      </w:pPr>
      <w:r w:rsidRPr="00FB1D89">
        <w:rPr>
          <w:rFonts w:asciiTheme="minorHAnsi" w:hAnsiTheme="minorHAnsi" w:cstheme="minorHAnsi"/>
          <w:color w:val="auto"/>
          <w:sz w:val="20"/>
          <w:szCs w:val="20"/>
        </w:rPr>
        <w:t>Direct debits require the explicit informed consent of the customer with agreement to frequency; amount and commencement date.</w:t>
      </w:r>
    </w:p>
    <w:p w:rsidR="009913FF" w:rsidRPr="00D91E0D" w:rsidRDefault="009913FF" w:rsidP="0066178F">
      <w:pPr>
        <w:rPr>
          <w:rFonts w:asciiTheme="minorHAnsi" w:hAnsiTheme="minorHAnsi" w:cstheme="minorHAnsi"/>
          <w:b/>
          <w:color w:val="auto"/>
          <w:sz w:val="24"/>
          <w:szCs w:val="24"/>
        </w:rPr>
      </w:pPr>
      <w:r w:rsidRPr="00D91E0D">
        <w:rPr>
          <w:rFonts w:asciiTheme="minorHAnsi" w:hAnsiTheme="minorHAnsi" w:cstheme="minorHAnsi"/>
          <w:b/>
          <w:color w:val="auto"/>
          <w:sz w:val="24"/>
          <w:szCs w:val="24"/>
        </w:rPr>
        <w:t>Centrepay</w:t>
      </w:r>
    </w:p>
    <w:p w:rsidR="00997202" w:rsidRDefault="007F6E09" w:rsidP="00997202">
      <w:pPr>
        <w:rPr>
          <w:rFonts w:asciiTheme="minorHAnsi" w:hAnsiTheme="minorHAnsi" w:cstheme="minorHAnsi"/>
          <w:color w:val="auto"/>
          <w:sz w:val="20"/>
          <w:szCs w:val="20"/>
        </w:rPr>
      </w:pPr>
      <w:r w:rsidRPr="00FB1D89">
        <w:rPr>
          <w:rFonts w:asciiTheme="minorHAnsi" w:hAnsiTheme="minorHAnsi" w:cstheme="minorHAnsi"/>
          <w:color w:val="auto"/>
          <w:sz w:val="20"/>
          <w:szCs w:val="20"/>
        </w:rPr>
        <w:t>Rule 3</w:t>
      </w:r>
      <w:r w:rsidR="00E705C0" w:rsidRPr="00FB1D89">
        <w:rPr>
          <w:rFonts w:asciiTheme="minorHAnsi" w:hAnsiTheme="minorHAnsi" w:cstheme="minorHAnsi"/>
          <w:color w:val="auto"/>
          <w:sz w:val="20"/>
          <w:szCs w:val="20"/>
        </w:rPr>
        <w:t>2</w:t>
      </w:r>
      <w:r w:rsidRPr="00FB1D89">
        <w:rPr>
          <w:rFonts w:asciiTheme="minorHAnsi" w:hAnsiTheme="minorHAnsi" w:cstheme="minorHAnsi"/>
          <w:color w:val="auto"/>
          <w:sz w:val="20"/>
          <w:szCs w:val="20"/>
        </w:rPr>
        <w:t xml:space="preserve"> requires retailers to offer </w:t>
      </w:r>
      <w:r w:rsidR="00577ADA" w:rsidRPr="00FB1D89">
        <w:rPr>
          <w:rFonts w:asciiTheme="minorHAnsi" w:hAnsiTheme="minorHAnsi" w:cstheme="minorHAnsi"/>
          <w:color w:val="auto"/>
          <w:sz w:val="20"/>
          <w:szCs w:val="20"/>
        </w:rPr>
        <w:t xml:space="preserve">Centrepay subject to the </w:t>
      </w:r>
      <w:r w:rsidR="00240D4C" w:rsidRPr="00FB1D89">
        <w:rPr>
          <w:rFonts w:asciiTheme="minorHAnsi" w:hAnsiTheme="minorHAnsi" w:cstheme="minorHAnsi"/>
          <w:color w:val="auto"/>
          <w:sz w:val="20"/>
          <w:szCs w:val="20"/>
        </w:rPr>
        <w:t>requirements set out in rule 74.</w:t>
      </w:r>
    </w:p>
    <w:p w:rsidR="00DE39CC" w:rsidRPr="00D91E0D" w:rsidRDefault="00141961" w:rsidP="00997202">
      <w:pPr>
        <w:rPr>
          <w:rFonts w:asciiTheme="minorHAnsi" w:hAnsiTheme="minorHAnsi" w:cstheme="minorHAnsi"/>
          <w:color w:val="auto"/>
          <w:sz w:val="24"/>
          <w:szCs w:val="24"/>
        </w:rPr>
      </w:pPr>
      <w:r w:rsidRPr="00D91E0D">
        <w:rPr>
          <w:rFonts w:asciiTheme="minorHAnsi" w:hAnsiTheme="minorHAnsi" w:cstheme="minorHAnsi"/>
          <w:color w:val="DC5034" w:themeColor="accent6"/>
          <w:sz w:val="24"/>
          <w:szCs w:val="24"/>
        </w:rPr>
        <w:t xml:space="preserve">Paper </w:t>
      </w:r>
      <w:r w:rsidR="00D52DD8" w:rsidRPr="00D91E0D">
        <w:rPr>
          <w:rFonts w:asciiTheme="minorHAnsi" w:hAnsiTheme="minorHAnsi" w:cstheme="minorHAnsi"/>
          <w:color w:val="DC5034" w:themeColor="accent6"/>
          <w:sz w:val="24"/>
          <w:szCs w:val="24"/>
        </w:rPr>
        <w:t>and Electronic Bills</w:t>
      </w:r>
    </w:p>
    <w:p w:rsidR="00577ADA" w:rsidRPr="00FB1D89" w:rsidRDefault="00DE39CC" w:rsidP="00FB1223">
      <w:pPr>
        <w:spacing w:after="120"/>
        <w:rPr>
          <w:rFonts w:asciiTheme="minorHAnsi" w:hAnsiTheme="minorHAnsi" w:cstheme="minorHAnsi"/>
          <w:color w:val="auto"/>
          <w:sz w:val="20"/>
          <w:szCs w:val="20"/>
        </w:rPr>
      </w:pPr>
      <w:r w:rsidRPr="00FB1D89">
        <w:rPr>
          <w:rFonts w:asciiTheme="minorHAnsi" w:hAnsiTheme="minorHAnsi" w:cstheme="minorHAnsi"/>
          <w:color w:val="auto"/>
          <w:sz w:val="20"/>
          <w:szCs w:val="20"/>
        </w:rPr>
        <w:t>The Retail Rule</w:t>
      </w:r>
      <w:r w:rsidR="0071340C" w:rsidRPr="00FB1D89">
        <w:rPr>
          <w:rFonts w:asciiTheme="minorHAnsi" w:hAnsiTheme="minorHAnsi" w:cstheme="minorHAnsi"/>
          <w:color w:val="auto"/>
          <w:sz w:val="20"/>
          <w:szCs w:val="20"/>
        </w:rPr>
        <w:t>s</w:t>
      </w:r>
      <w:r w:rsidRPr="00FB1D89">
        <w:rPr>
          <w:rFonts w:asciiTheme="minorHAnsi" w:hAnsiTheme="minorHAnsi" w:cstheme="minorHAnsi"/>
          <w:color w:val="auto"/>
          <w:sz w:val="20"/>
          <w:szCs w:val="20"/>
        </w:rPr>
        <w:t xml:space="preserve"> do not prescribe a </w:t>
      </w:r>
      <w:r w:rsidR="0071340C" w:rsidRPr="00FB1D89">
        <w:rPr>
          <w:rFonts w:asciiTheme="minorHAnsi" w:hAnsiTheme="minorHAnsi" w:cstheme="minorHAnsi"/>
          <w:color w:val="auto"/>
          <w:sz w:val="20"/>
          <w:szCs w:val="20"/>
        </w:rPr>
        <w:t>method</w:t>
      </w:r>
      <w:r w:rsidRPr="00FB1D89">
        <w:rPr>
          <w:rFonts w:asciiTheme="minorHAnsi" w:hAnsiTheme="minorHAnsi" w:cstheme="minorHAnsi"/>
          <w:color w:val="auto"/>
          <w:sz w:val="20"/>
          <w:szCs w:val="20"/>
        </w:rPr>
        <w:t xml:space="preserve"> for billing customers. </w:t>
      </w:r>
      <w:r w:rsidR="0066178F" w:rsidRPr="00FB1D89">
        <w:rPr>
          <w:rFonts w:asciiTheme="minorHAnsi" w:hAnsiTheme="minorHAnsi" w:cstheme="minorHAnsi"/>
          <w:color w:val="auto"/>
          <w:sz w:val="20"/>
          <w:szCs w:val="20"/>
        </w:rPr>
        <w:t>Retailers can choose</w:t>
      </w:r>
      <w:r w:rsidR="00BE500F" w:rsidRPr="00FB1D89">
        <w:rPr>
          <w:rFonts w:asciiTheme="minorHAnsi" w:hAnsiTheme="minorHAnsi" w:cstheme="minorHAnsi"/>
          <w:color w:val="auto"/>
          <w:sz w:val="20"/>
          <w:szCs w:val="20"/>
        </w:rPr>
        <w:t xml:space="preserve"> whether to offer customers paper </w:t>
      </w:r>
      <w:r w:rsidR="0066178F" w:rsidRPr="00FB1D89">
        <w:rPr>
          <w:rFonts w:asciiTheme="minorHAnsi" w:hAnsiTheme="minorHAnsi" w:cstheme="minorHAnsi"/>
          <w:color w:val="auto"/>
          <w:sz w:val="20"/>
          <w:szCs w:val="20"/>
        </w:rPr>
        <w:t xml:space="preserve">or e-billing. </w:t>
      </w:r>
      <w:r w:rsidR="00BE500F" w:rsidRPr="00FB1D89">
        <w:rPr>
          <w:rFonts w:asciiTheme="minorHAnsi" w:hAnsiTheme="minorHAnsi" w:cstheme="minorHAnsi"/>
          <w:color w:val="auto"/>
          <w:sz w:val="20"/>
          <w:szCs w:val="20"/>
        </w:rPr>
        <w:t>While the</w:t>
      </w:r>
      <w:r w:rsidRPr="00FB1D89">
        <w:rPr>
          <w:rFonts w:asciiTheme="minorHAnsi" w:hAnsiTheme="minorHAnsi" w:cstheme="minorHAnsi"/>
          <w:color w:val="auto"/>
          <w:sz w:val="20"/>
          <w:szCs w:val="20"/>
        </w:rPr>
        <w:t xml:space="preserve"> move to electronic bills </w:t>
      </w:r>
      <w:r w:rsidR="0066178F" w:rsidRPr="00FB1D89">
        <w:rPr>
          <w:rFonts w:asciiTheme="minorHAnsi" w:hAnsiTheme="minorHAnsi" w:cstheme="minorHAnsi"/>
          <w:color w:val="auto"/>
          <w:sz w:val="20"/>
          <w:szCs w:val="20"/>
        </w:rPr>
        <w:t xml:space="preserve">provides customers with </w:t>
      </w:r>
      <w:r w:rsidRPr="00FB1D89">
        <w:rPr>
          <w:rFonts w:asciiTheme="minorHAnsi" w:hAnsiTheme="minorHAnsi" w:cstheme="minorHAnsi"/>
          <w:color w:val="auto"/>
          <w:sz w:val="20"/>
          <w:szCs w:val="20"/>
        </w:rPr>
        <w:t xml:space="preserve">a convenient </w:t>
      </w:r>
      <w:r w:rsidR="00240D4C" w:rsidRPr="00FB1D89">
        <w:rPr>
          <w:rFonts w:asciiTheme="minorHAnsi" w:hAnsiTheme="minorHAnsi" w:cstheme="minorHAnsi"/>
          <w:color w:val="auto"/>
          <w:sz w:val="20"/>
          <w:szCs w:val="20"/>
        </w:rPr>
        <w:t>way of receiving their bills, a</w:t>
      </w:r>
      <w:r w:rsidR="0066178F" w:rsidRPr="00FB1D89">
        <w:rPr>
          <w:rFonts w:asciiTheme="minorHAnsi" w:hAnsiTheme="minorHAnsi" w:cstheme="minorHAnsi"/>
          <w:color w:val="auto"/>
          <w:sz w:val="20"/>
          <w:szCs w:val="20"/>
        </w:rPr>
        <w:t>ll requirements relating to bill content appl</w:t>
      </w:r>
      <w:r w:rsidR="00BE500F" w:rsidRPr="00FB1D89">
        <w:rPr>
          <w:rFonts w:asciiTheme="minorHAnsi" w:hAnsiTheme="minorHAnsi" w:cstheme="minorHAnsi"/>
          <w:color w:val="auto"/>
          <w:sz w:val="20"/>
          <w:szCs w:val="20"/>
        </w:rPr>
        <w:t>y regardless of the method used.</w:t>
      </w:r>
    </w:p>
    <w:tbl>
      <w:tblPr>
        <w:tblStyle w:val="TableGrid"/>
        <w:tblW w:w="0" w:type="auto"/>
        <w:shd w:val="clear" w:color="auto" w:fill="F2F2F2" w:themeFill="background1" w:themeFillShade="F2"/>
        <w:tblLook w:val="04A0" w:firstRow="1" w:lastRow="0" w:firstColumn="1" w:lastColumn="0" w:noHBand="0" w:noVBand="1"/>
      </w:tblPr>
      <w:tblGrid>
        <w:gridCol w:w="4958"/>
      </w:tblGrid>
      <w:tr w:rsidR="00351116" w:rsidRPr="00FB1D89" w:rsidTr="00FB1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8" w:type="dxa"/>
            <w:tcBorders>
              <w:top w:val="nil"/>
              <w:bottom w:val="nil"/>
            </w:tcBorders>
            <w:shd w:val="clear" w:color="auto" w:fill="D9D9D9" w:themeFill="background1" w:themeFillShade="D9"/>
          </w:tcPr>
          <w:p w:rsidR="0071340C" w:rsidRPr="00D91E0D" w:rsidRDefault="00BE4400" w:rsidP="0071340C">
            <w:pPr>
              <w:jc w:val="both"/>
              <w:rPr>
                <w:rFonts w:asciiTheme="minorHAnsi" w:hAnsiTheme="minorHAnsi" w:cstheme="minorHAnsi"/>
                <w:b w:val="0"/>
                <w:sz w:val="24"/>
                <w:szCs w:val="24"/>
              </w:rPr>
            </w:pPr>
            <w:r w:rsidRPr="00D91E0D">
              <w:rPr>
                <w:rFonts w:asciiTheme="minorHAnsi" w:hAnsiTheme="minorHAnsi" w:cstheme="minorHAnsi"/>
                <w:b w:val="0"/>
                <w:sz w:val="24"/>
                <w:szCs w:val="24"/>
              </w:rPr>
              <w:t xml:space="preserve">Good </w:t>
            </w:r>
            <w:r w:rsidR="00FB1D89" w:rsidRPr="00D91E0D">
              <w:rPr>
                <w:rFonts w:asciiTheme="minorHAnsi" w:hAnsiTheme="minorHAnsi" w:cstheme="minorHAnsi"/>
                <w:b w:val="0"/>
                <w:sz w:val="24"/>
                <w:szCs w:val="24"/>
              </w:rPr>
              <w:t>practice</w:t>
            </w:r>
          </w:p>
          <w:p w:rsidR="0071340C" w:rsidRPr="00FB1D89" w:rsidRDefault="0071340C" w:rsidP="00D91E0D">
            <w:pPr>
              <w:pStyle w:val="ListParagraph"/>
              <w:numPr>
                <w:ilvl w:val="0"/>
                <w:numId w:val="19"/>
              </w:numPr>
              <w:spacing w:before="60" w:after="60"/>
              <w:ind w:left="425" w:hanging="425"/>
              <w:jc w:val="both"/>
              <w:rPr>
                <w:rFonts w:asciiTheme="minorHAnsi" w:hAnsiTheme="minorHAnsi" w:cstheme="minorHAnsi"/>
                <w:b w:val="0"/>
                <w:szCs w:val="20"/>
              </w:rPr>
            </w:pPr>
            <w:r w:rsidRPr="00FB1D89">
              <w:rPr>
                <w:rFonts w:asciiTheme="minorHAnsi" w:hAnsiTheme="minorHAnsi" w:cstheme="minorHAnsi"/>
                <w:b w:val="0"/>
                <w:szCs w:val="20"/>
              </w:rPr>
              <w:t xml:space="preserve">Customers using electronic bills should be able to easily view and understand their bill. </w:t>
            </w:r>
          </w:p>
          <w:p w:rsidR="005C6A45" w:rsidRPr="00FB1D89" w:rsidRDefault="0071340C" w:rsidP="00D91E0D">
            <w:pPr>
              <w:pStyle w:val="ListParagraph"/>
              <w:numPr>
                <w:ilvl w:val="0"/>
                <w:numId w:val="19"/>
              </w:numPr>
              <w:spacing w:before="60" w:after="60"/>
              <w:ind w:left="425" w:hanging="425"/>
              <w:jc w:val="both"/>
              <w:rPr>
                <w:rFonts w:asciiTheme="minorHAnsi" w:hAnsiTheme="minorHAnsi" w:cstheme="minorHAnsi"/>
                <w:b w:val="0"/>
                <w:szCs w:val="20"/>
              </w:rPr>
            </w:pPr>
            <w:r w:rsidRPr="00FB1D89">
              <w:rPr>
                <w:rFonts w:asciiTheme="minorHAnsi" w:hAnsiTheme="minorHAnsi" w:cstheme="minorHAnsi"/>
                <w:b w:val="0"/>
                <w:szCs w:val="20"/>
              </w:rPr>
              <w:t xml:space="preserve">Minimise additional steps such </w:t>
            </w:r>
            <w:r w:rsidR="00727656">
              <w:rPr>
                <w:rFonts w:asciiTheme="minorHAnsi" w:hAnsiTheme="minorHAnsi" w:cstheme="minorHAnsi"/>
                <w:b w:val="0"/>
                <w:szCs w:val="20"/>
              </w:rPr>
              <w:t xml:space="preserve">as </w:t>
            </w:r>
            <w:r w:rsidR="004A546C">
              <w:rPr>
                <w:rFonts w:asciiTheme="minorHAnsi" w:hAnsiTheme="minorHAnsi" w:cstheme="minorHAnsi"/>
                <w:b w:val="0"/>
                <w:szCs w:val="20"/>
              </w:rPr>
              <w:t xml:space="preserve">requiring an </w:t>
            </w:r>
            <w:r w:rsidRPr="00FB1D89">
              <w:rPr>
                <w:rFonts w:asciiTheme="minorHAnsi" w:hAnsiTheme="minorHAnsi" w:cstheme="minorHAnsi"/>
                <w:b w:val="0"/>
                <w:szCs w:val="20"/>
              </w:rPr>
              <w:t xml:space="preserve">account </w:t>
            </w:r>
            <w:r w:rsidR="004A546C">
              <w:rPr>
                <w:rFonts w:asciiTheme="minorHAnsi" w:hAnsiTheme="minorHAnsi" w:cstheme="minorHAnsi"/>
                <w:b w:val="0"/>
                <w:szCs w:val="20"/>
              </w:rPr>
              <w:t xml:space="preserve">to be </w:t>
            </w:r>
            <w:r w:rsidRPr="00FB1D89">
              <w:rPr>
                <w:rFonts w:asciiTheme="minorHAnsi" w:hAnsiTheme="minorHAnsi" w:cstheme="minorHAnsi"/>
                <w:b w:val="0"/>
                <w:szCs w:val="20"/>
              </w:rPr>
              <w:t>creat</w:t>
            </w:r>
            <w:r w:rsidR="004A546C">
              <w:rPr>
                <w:rFonts w:asciiTheme="minorHAnsi" w:hAnsiTheme="minorHAnsi" w:cstheme="minorHAnsi"/>
                <w:b w:val="0"/>
                <w:szCs w:val="20"/>
              </w:rPr>
              <w:t>ed before the</w:t>
            </w:r>
            <w:r w:rsidRPr="00FB1D89">
              <w:rPr>
                <w:rFonts w:asciiTheme="minorHAnsi" w:hAnsiTheme="minorHAnsi" w:cstheme="minorHAnsi"/>
                <w:b w:val="0"/>
                <w:szCs w:val="20"/>
              </w:rPr>
              <w:t xml:space="preserve"> customer can view the</w:t>
            </w:r>
            <w:r w:rsidR="00727656">
              <w:rPr>
                <w:rFonts w:asciiTheme="minorHAnsi" w:hAnsiTheme="minorHAnsi" w:cstheme="minorHAnsi"/>
                <w:b w:val="0"/>
                <w:szCs w:val="20"/>
              </w:rPr>
              <w:t>ir</w:t>
            </w:r>
            <w:r w:rsidRPr="00FB1D89">
              <w:rPr>
                <w:rFonts w:asciiTheme="minorHAnsi" w:hAnsiTheme="minorHAnsi" w:cstheme="minorHAnsi"/>
                <w:b w:val="0"/>
                <w:szCs w:val="20"/>
              </w:rPr>
              <w:t xml:space="preserve"> bill.</w:t>
            </w:r>
          </w:p>
          <w:p w:rsidR="005C6A45" w:rsidRPr="00FB1D89" w:rsidRDefault="00194BC3" w:rsidP="00D91E0D">
            <w:pPr>
              <w:pStyle w:val="ListParagraph"/>
              <w:numPr>
                <w:ilvl w:val="0"/>
                <w:numId w:val="19"/>
              </w:numPr>
              <w:spacing w:before="60" w:after="60"/>
              <w:ind w:left="425" w:hanging="425"/>
              <w:jc w:val="both"/>
              <w:rPr>
                <w:rFonts w:asciiTheme="minorHAnsi" w:hAnsiTheme="minorHAnsi" w:cstheme="minorHAnsi"/>
                <w:b w:val="0"/>
                <w:szCs w:val="20"/>
              </w:rPr>
            </w:pPr>
            <w:r w:rsidRPr="00FB1D89">
              <w:rPr>
                <w:rFonts w:asciiTheme="minorHAnsi" w:hAnsiTheme="minorHAnsi" w:cstheme="minorHAnsi"/>
                <w:b w:val="0"/>
                <w:szCs w:val="20"/>
              </w:rPr>
              <w:t>R</w:t>
            </w:r>
            <w:r w:rsidR="0071340C" w:rsidRPr="00FB1D89">
              <w:rPr>
                <w:rFonts w:asciiTheme="minorHAnsi" w:hAnsiTheme="minorHAnsi" w:cstheme="minorHAnsi"/>
                <w:b w:val="0"/>
                <w:szCs w:val="20"/>
              </w:rPr>
              <w:t xml:space="preserve">etailers should clearly disclose the costs of </w:t>
            </w:r>
            <w:r w:rsidR="005C6A45" w:rsidRPr="00FB1D89">
              <w:rPr>
                <w:rFonts w:asciiTheme="minorHAnsi" w:hAnsiTheme="minorHAnsi" w:cstheme="minorHAnsi"/>
                <w:b w:val="0"/>
                <w:szCs w:val="20"/>
              </w:rPr>
              <w:t xml:space="preserve">receiving a </w:t>
            </w:r>
            <w:r w:rsidR="00727656">
              <w:rPr>
                <w:rFonts w:asciiTheme="minorHAnsi" w:hAnsiTheme="minorHAnsi" w:cstheme="minorHAnsi"/>
                <w:b w:val="0"/>
                <w:szCs w:val="20"/>
              </w:rPr>
              <w:t>paper bill</w:t>
            </w:r>
            <w:r w:rsidRPr="00FB1D89">
              <w:rPr>
                <w:rFonts w:asciiTheme="minorHAnsi" w:hAnsiTheme="minorHAnsi" w:cstheme="minorHAnsi"/>
                <w:b w:val="0"/>
                <w:szCs w:val="20"/>
              </w:rPr>
              <w:t>.</w:t>
            </w:r>
          </w:p>
          <w:p w:rsidR="00351116" w:rsidRPr="00FB1D89" w:rsidRDefault="00194BC3" w:rsidP="00D91E0D">
            <w:pPr>
              <w:pStyle w:val="ListParagraph"/>
              <w:numPr>
                <w:ilvl w:val="0"/>
                <w:numId w:val="19"/>
              </w:numPr>
              <w:spacing w:before="60" w:after="60"/>
              <w:ind w:left="425" w:hanging="425"/>
              <w:jc w:val="both"/>
              <w:rPr>
                <w:rFonts w:asciiTheme="minorHAnsi" w:hAnsiTheme="minorHAnsi" w:cstheme="minorHAnsi"/>
                <w:b w:val="0"/>
                <w:szCs w:val="20"/>
              </w:rPr>
            </w:pPr>
            <w:r w:rsidRPr="00FB1D89">
              <w:rPr>
                <w:rFonts w:asciiTheme="minorHAnsi" w:hAnsiTheme="minorHAnsi" w:cstheme="minorHAnsi"/>
                <w:b w:val="0"/>
                <w:szCs w:val="20"/>
              </w:rPr>
              <w:t>Whether</w:t>
            </w:r>
            <w:r w:rsidR="0071340C" w:rsidRPr="00FB1D89">
              <w:rPr>
                <w:rFonts w:asciiTheme="minorHAnsi" w:hAnsiTheme="minorHAnsi" w:cstheme="minorHAnsi"/>
                <w:b w:val="0"/>
                <w:szCs w:val="20"/>
              </w:rPr>
              <w:t xml:space="preserve"> these costs</w:t>
            </w:r>
            <w:r w:rsidR="005C6A45" w:rsidRPr="00FB1D89">
              <w:rPr>
                <w:rFonts w:asciiTheme="minorHAnsi" w:hAnsiTheme="minorHAnsi" w:cstheme="minorHAnsi"/>
                <w:b w:val="0"/>
                <w:szCs w:val="20"/>
              </w:rPr>
              <w:t xml:space="preserve"> can be waived</w:t>
            </w:r>
            <w:r w:rsidR="0071340C" w:rsidRPr="00FB1D89">
              <w:rPr>
                <w:rFonts w:asciiTheme="minorHAnsi" w:hAnsiTheme="minorHAnsi" w:cstheme="minorHAnsi"/>
                <w:b w:val="0"/>
                <w:szCs w:val="20"/>
              </w:rPr>
              <w:t xml:space="preserve"> and in what circumstances.</w:t>
            </w:r>
          </w:p>
        </w:tc>
      </w:tr>
    </w:tbl>
    <w:p w:rsidR="007A3645" w:rsidRPr="00D91E0D" w:rsidRDefault="007A3645" w:rsidP="007A3645">
      <w:pPr>
        <w:pStyle w:val="Heading2"/>
        <w:rPr>
          <w:rFonts w:asciiTheme="minorHAnsi" w:hAnsiTheme="minorHAnsi" w:cstheme="minorHAnsi"/>
          <w:b w:val="0"/>
          <w:color w:val="DC5034" w:themeColor="accent6"/>
          <w:sz w:val="24"/>
          <w:szCs w:val="24"/>
        </w:rPr>
      </w:pPr>
      <w:r w:rsidRPr="00D91E0D">
        <w:rPr>
          <w:rFonts w:asciiTheme="minorHAnsi" w:hAnsiTheme="minorHAnsi" w:cstheme="minorHAnsi"/>
          <w:b w:val="0"/>
          <w:color w:val="DC5034" w:themeColor="accent6"/>
          <w:sz w:val="24"/>
          <w:szCs w:val="24"/>
        </w:rPr>
        <w:t>Responsibility for compliance</w:t>
      </w:r>
    </w:p>
    <w:p w:rsidR="007A3645" w:rsidRPr="00FB1D89" w:rsidRDefault="007A3645" w:rsidP="007A3645">
      <w:pPr>
        <w:spacing w:after="100"/>
        <w:rPr>
          <w:rFonts w:asciiTheme="minorHAnsi" w:hAnsiTheme="minorHAnsi" w:cstheme="minorHAnsi"/>
          <w:color w:val="auto"/>
          <w:sz w:val="20"/>
          <w:szCs w:val="20"/>
        </w:rPr>
      </w:pPr>
      <w:r w:rsidRPr="00FB1D89">
        <w:rPr>
          <w:rFonts w:asciiTheme="minorHAnsi" w:hAnsiTheme="minorHAnsi" w:cstheme="minorHAnsi"/>
          <w:color w:val="auto"/>
          <w:sz w:val="20"/>
          <w:szCs w:val="20"/>
        </w:rPr>
        <w:t xml:space="preserve">Section 273 of the Retail Law requires a </w:t>
      </w:r>
      <w:r w:rsidR="004A546C">
        <w:rPr>
          <w:rFonts w:asciiTheme="minorHAnsi" w:hAnsiTheme="minorHAnsi" w:cstheme="minorHAnsi"/>
          <w:color w:val="auto"/>
          <w:sz w:val="20"/>
          <w:szCs w:val="20"/>
        </w:rPr>
        <w:t>business</w:t>
      </w:r>
      <w:r w:rsidRPr="00FB1D89">
        <w:rPr>
          <w:rFonts w:asciiTheme="minorHAnsi" w:hAnsiTheme="minorHAnsi" w:cstheme="minorHAnsi"/>
          <w:color w:val="auto"/>
          <w:sz w:val="20"/>
          <w:szCs w:val="20"/>
        </w:rPr>
        <w:t xml:space="preserve"> (even where functions are outsourced to a third party) to establish policies, systems and procedures to enable it to efficiently and effectively monitor its compliance with the requirements of the Retail Law, the National Regulations and the Retail Rules.</w:t>
      </w:r>
    </w:p>
    <w:p w:rsidR="007A3645" w:rsidRPr="00FB1D89" w:rsidRDefault="007A3645" w:rsidP="007A3645">
      <w:pPr>
        <w:spacing w:after="100"/>
        <w:rPr>
          <w:rFonts w:asciiTheme="minorHAnsi" w:hAnsiTheme="minorHAnsi" w:cstheme="minorHAnsi"/>
          <w:color w:val="auto"/>
          <w:sz w:val="20"/>
          <w:szCs w:val="20"/>
        </w:rPr>
      </w:pPr>
      <w:r w:rsidRPr="00FB1D89">
        <w:rPr>
          <w:rFonts w:asciiTheme="minorHAnsi" w:hAnsiTheme="minorHAnsi" w:cstheme="minorHAnsi"/>
          <w:color w:val="auto"/>
          <w:sz w:val="20"/>
          <w:szCs w:val="20"/>
        </w:rPr>
        <w:t>Reflecting the importance of clear bills many of these requirements if breached are civil penalty provision</w:t>
      </w:r>
      <w:r w:rsidR="00E705C0" w:rsidRPr="00FB1D89">
        <w:rPr>
          <w:rFonts w:asciiTheme="minorHAnsi" w:hAnsiTheme="minorHAnsi" w:cstheme="minorHAnsi"/>
          <w:color w:val="auto"/>
          <w:sz w:val="20"/>
          <w:szCs w:val="20"/>
        </w:rPr>
        <w:t>s</w:t>
      </w:r>
      <w:r w:rsidRPr="00FB1D89">
        <w:rPr>
          <w:rFonts w:asciiTheme="minorHAnsi" w:hAnsiTheme="minorHAnsi" w:cstheme="minorHAnsi"/>
          <w:color w:val="auto"/>
          <w:sz w:val="20"/>
          <w:szCs w:val="20"/>
        </w:rPr>
        <w:t xml:space="preserve"> under of the Retail Rules.</w:t>
      </w:r>
    </w:p>
    <w:p w:rsidR="007A3645" w:rsidRPr="00D91E0D" w:rsidRDefault="007A3645" w:rsidP="007A3645">
      <w:pPr>
        <w:pStyle w:val="Heading2"/>
        <w:rPr>
          <w:rFonts w:asciiTheme="minorHAnsi" w:hAnsiTheme="minorHAnsi" w:cstheme="minorHAnsi"/>
          <w:b w:val="0"/>
          <w:color w:val="DC5034" w:themeColor="accent6"/>
          <w:sz w:val="24"/>
          <w:szCs w:val="24"/>
        </w:rPr>
      </w:pPr>
      <w:r w:rsidRPr="00D91E0D">
        <w:rPr>
          <w:rFonts w:asciiTheme="minorHAnsi" w:hAnsiTheme="minorHAnsi" w:cstheme="minorHAnsi"/>
          <w:b w:val="0"/>
          <w:color w:val="DC5034" w:themeColor="accent6"/>
          <w:sz w:val="24"/>
          <w:szCs w:val="24"/>
        </w:rPr>
        <w:t>AER approach to compliance</w:t>
      </w:r>
    </w:p>
    <w:p w:rsidR="00D91E0D" w:rsidRPr="00FB1D89" w:rsidRDefault="007A3645" w:rsidP="007A3645">
      <w:pPr>
        <w:rPr>
          <w:rFonts w:asciiTheme="minorHAnsi" w:hAnsiTheme="minorHAnsi" w:cstheme="minorHAnsi"/>
          <w:color w:val="auto"/>
          <w:sz w:val="20"/>
          <w:szCs w:val="20"/>
        </w:rPr>
      </w:pPr>
      <w:r w:rsidRPr="00FB1D89">
        <w:rPr>
          <w:rFonts w:asciiTheme="minorHAnsi" w:hAnsiTheme="minorHAnsi" w:cstheme="minorHAnsi"/>
          <w:color w:val="auto"/>
          <w:sz w:val="20"/>
          <w:szCs w:val="20"/>
        </w:rPr>
        <w:t xml:space="preserve">We assess instances of potential non-compliance with the Retail Law and Retail Rules in accordance with our Statement of Approach (available on the AER website).  We will consider a range of factors in deciding on an appropriate response and will take steps with the </w:t>
      </w:r>
      <w:r w:rsidR="004A546C">
        <w:rPr>
          <w:rFonts w:asciiTheme="minorHAnsi" w:hAnsiTheme="minorHAnsi" w:cstheme="minorHAnsi"/>
          <w:color w:val="auto"/>
          <w:sz w:val="20"/>
          <w:szCs w:val="20"/>
        </w:rPr>
        <w:t>business</w:t>
      </w:r>
      <w:r w:rsidRPr="00FB1D89">
        <w:rPr>
          <w:rFonts w:asciiTheme="minorHAnsi" w:hAnsiTheme="minorHAnsi" w:cstheme="minorHAnsi"/>
          <w:color w:val="auto"/>
          <w:sz w:val="20"/>
          <w:szCs w:val="20"/>
        </w:rPr>
        <w:t xml:space="preserve"> involved.</w:t>
      </w:r>
    </w:p>
    <w:p w:rsidR="007A3645" w:rsidRPr="00FB1D89" w:rsidRDefault="007A3645" w:rsidP="000D6F3E">
      <w:pPr>
        <w:rPr>
          <w:rFonts w:asciiTheme="minorHAnsi" w:hAnsiTheme="minorHAnsi" w:cstheme="minorHAnsi"/>
        </w:rPr>
        <w:sectPr w:rsidR="007A3645" w:rsidRPr="00FB1D89" w:rsidSect="00D91E0D">
          <w:type w:val="continuous"/>
          <w:pgSz w:w="11906" w:h="16838"/>
          <w:pgMar w:top="851" w:right="851" w:bottom="567" w:left="851" w:header="720" w:footer="720" w:gutter="0"/>
          <w:cols w:num="2" w:space="720"/>
          <w:noEndnote/>
        </w:sectPr>
      </w:pPr>
    </w:p>
    <w:p w:rsidR="009D6B46" w:rsidRPr="00FB1D89" w:rsidRDefault="00563E86" w:rsidP="006563C5">
      <w:pPr>
        <w:pStyle w:val="Copyrighttext"/>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240"/>
        <w:rPr>
          <w:rFonts w:asciiTheme="minorHAnsi" w:hAnsiTheme="minorHAnsi" w:cstheme="minorHAnsi"/>
          <w:color w:val="auto"/>
        </w:rPr>
      </w:pPr>
      <w:r w:rsidRPr="00FB1D89">
        <w:rPr>
          <w:rFonts w:asciiTheme="minorHAnsi" w:hAnsiTheme="minorHAnsi" w:cstheme="minorHAnsi"/>
          <w:color w:val="auto"/>
        </w:rPr>
        <w:lastRenderedPageBreak/>
        <w:t xml:space="preserve">The information in this publication is general guidance only. It does not constitute legal or other professional advice, and should not be relied on as a statement of the law in any jurisdiction. Because it is intended only as a general guide, it may contain generalisations. You should obtain </w:t>
      </w:r>
      <w:r w:rsidRPr="00FB1D89">
        <w:rPr>
          <w:rFonts w:asciiTheme="minorHAnsi" w:hAnsiTheme="minorHAnsi" w:cstheme="minorHAnsi"/>
          <w:color w:val="auto"/>
        </w:rPr>
        <w:lastRenderedPageBreak/>
        <w:t>professional advice if you have any specific concern. The AER has made every reasonable effort to provide current and accurate information, but it does not make any guarantees regarding the accuracy, currency or completeness of that information.</w:t>
      </w:r>
    </w:p>
    <w:p w:rsidR="00563E86" w:rsidRPr="00FB1D89" w:rsidRDefault="00563E86" w:rsidP="006563C5">
      <w:pPr>
        <w:pStyle w:val="Copyrighttext"/>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hAnsiTheme="minorHAnsi" w:cstheme="minorHAnsi"/>
        </w:rPr>
      </w:pPr>
      <w:r w:rsidRPr="00FB1D89">
        <w:rPr>
          <w:rFonts w:asciiTheme="minorHAnsi" w:hAnsiTheme="minorHAnsi" w:cstheme="minorHAnsi"/>
          <w:color w:val="auto"/>
        </w:rPr>
        <w:t xml:space="preserve">© Commonwealth of Australia 2015 ACCC 03/15_03/15_968 For copyright information visit </w:t>
      </w:r>
      <w:hyperlink r:id="rId17" w:history="1">
        <w:r w:rsidRPr="00FB1D89">
          <w:rPr>
            <w:rStyle w:val="Hyperlink"/>
            <w:rFonts w:asciiTheme="minorHAnsi" w:hAnsiTheme="minorHAnsi" w:cstheme="minorHAnsi"/>
            <w:sz w:val="16"/>
          </w:rPr>
          <w:t>www.aer.gov.au</w:t>
        </w:r>
      </w:hyperlink>
    </w:p>
    <w:sectPr w:rsidR="00563E86" w:rsidRPr="00FB1D89" w:rsidSect="00404A9A">
      <w:type w:val="continuous"/>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339" w:rsidRDefault="00525339" w:rsidP="004B4412">
      <w:pPr>
        <w:spacing w:before="0"/>
      </w:pPr>
      <w:r>
        <w:separator/>
      </w:r>
    </w:p>
  </w:endnote>
  <w:endnote w:type="continuationSeparator" w:id="0">
    <w:p w:rsidR="00525339" w:rsidRDefault="00525339"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02" w:rsidRDefault="009972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02" w:rsidRDefault="009972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02" w:rsidRDefault="00997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339" w:rsidRDefault="00525339" w:rsidP="004B4412">
      <w:pPr>
        <w:spacing w:before="0"/>
      </w:pPr>
      <w:r>
        <w:separator/>
      </w:r>
    </w:p>
  </w:footnote>
  <w:footnote w:type="continuationSeparator" w:id="0">
    <w:p w:rsidR="00525339" w:rsidRDefault="00525339"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02" w:rsidRDefault="00997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02" w:rsidRDefault="009972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02" w:rsidRDefault="00997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2">
    <w:nsid w:val="2B313F6F"/>
    <w:multiLevelType w:val="hybridMultilevel"/>
    <w:tmpl w:val="702EF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FB18F3"/>
    <w:multiLevelType w:val="hybridMultilevel"/>
    <w:tmpl w:val="B90A5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3D2B63"/>
    <w:multiLevelType w:val="hybridMultilevel"/>
    <w:tmpl w:val="616A8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4624564"/>
    <w:multiLevelType w:val="hybridMultilevel"/>
    <w:tmpl w:val="0D921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1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3"/>
  </w:num>
  <w:num w:numId="14">
    <w:abstractNumId w:val="9"/>
  </w:num>
  <w:num w:numId="15">
    <w:abstractNumId w:val="11"/>
  </w:num>
  <w:num w:numId="16">
    <w:abstractNumId w:val="15"/>
  </w:num>
  <w:num w:numId="17">
    <w:abstractNumId w:val="12"/>
  </w:num>
  <w:num w:numId="18">
    <w:abstractNumId w:val="14"/>
  </w:num>
  <w:num w:numId="1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Jthor\AppData\Local\Microsoft\Windows\Temporary Internet Files\Content.Outlook\B4DZ7M96\AER Compliance Check - Billing content May 2017.DOCX"/>
  </w:docVars>
  <w:rsids>
    <w:rsidRoot w:val="00563E86"/>
    <w:rsid w:val="00021202"/>
    <w:rsid w:val="0003061D"/>
    <w:rsid w:val="0003578C"/>
    <w:rsid w:val="00040C3B"/>
    <w:rsid w:val="00063247"/>
    <w:rsid w:val="00070F9F"/>
    <w:rsid w:val="0007137B"/>
    <w:rsid w:val="00073A69"/>
    <w:rsid w:val="00083F41"/>
    <w:rsid w:val="00085663"/>
    <w:rsid w:val="00085EBF"/>
    <w:rsid w:val="000871CC"/>
    <w:rsid w:val="00094EEB"/>
    <w:rsid w:val="000A05A0"/>
    <w:rsid w:val="000A4F27"/>
    <w:rsid w:val="000C0A3D"/>
    <w:rsid w:val="000C5CA4"/>
    <w:rsid w:val="000D122C"/>
    <w:rsid w:val="000D6F3E"/>
    <w:rsid w:val="000E1819"/>
    <w:rsid w:val="000E6C72"/>
    <w:rsid w:val="000F4E14"/>
    <w:rsid w:val="001013B2"/>
    <w:rsid w:val="0011184A"/>
    <w:rsid w:val="00116EB2"/>
    <w:rsid w:val="00117082"/>
    <w:rsid w:val="00124609"/>
    <w:rsid w:val="00135E86"/>
    <w:rsid w:val="00141961"/>
    <w:rsid w:val="001573E4"/>
    <w:rsid w:val="00160756"/>
    <w:rsid w:val="0017232E"/>
    <w:rsid w:val="00174102"/>
    <w:rsid w:val="00180157"/>
    <w:rsid w:val="00186F77"/>
    <w:rsid w:val="001926A4"/>
    <w:rsid w:val="00194BC3"/>
    <w:rsid w:val="001B45A0"/>
    <w:rsid w:val="001D055E"/>
    <w:rsid w:val="001F0B74"/>
    <w:rsid w:val="001F2BB4"/>
    <w:rsid w:val="001F492E"/>
    <w:rsid w:val="001F6DA3"/>
    <w:rsid w:val="00200004"/>
    <w:rsid w:val="002002BB"/>
    <w:rsid w:val="00200957"/>
    <w:rsid w:val="00207C98"/>
    <w:rsid w:val="00224DB9"/>
    <w:rsid w:val="0023040E"/>
    <w:rsid w:val="00240D4C"/>
    <w:rsid w:val="00251745"/>
    <w:rsid w:val="00263AC0"/>
    <w:rsid w:val="0026756D"/>
    <w:rsid w:val="0026772D"/>
    <w:rsid w:val="00286874"/>
    <w:rsid w:val="0029514A"/>
    <w:rsid w:val="00296B65"/>
    <w:rsid w:val="002A2A69"/>
    <w:rsid w:val="002A5E48"/>
    <w:rsid w:val="002A7DEF"/>
    <w:rsid w:val="002B58B0"/>
    <w:rsid w:val="002B6BFF"/>
    <w:rsid w:val="002F54DE"/>
    <w:rsid w:val="002F7986"/>
    <w:rsid w:val="003061B9"/>
    <w:rsid w:val="00307F6D"/>
    <w:rsid w:val="00316207"/>
    <w:rsid w:val="003177A2"/>
    <w:rsid w:val="00326D6A"/>
    <w:rsid w:val="003271B5"/>
    <w:rsid w:val="00331264"/>
    <w:rsid w:val="00334C8D"/>
    <w:rsid w:val="003372AD"/>
    <w:rsid w:val="00351116"/>
    <w:rsid w:val="003518B3"/>
    <w:rsid w:val="003846F1"/>
    <w:rsid w:val="00396D42"/>
    <w:rsid w:val="00397115"/>
    <w:rsid w:val="003A3F29"/>
    <w:rsid w:val="003B0398"/>
    <w:rsid w:val="003C1FF6"/>
    <w:rsid w:val="003E71FF"/>
    <w:rsid w:val="003F5672"/>
    <w:rsid w:val="00404A9A"/>
    <w:rsid w:val="00446220"/>
    <w:rsid w:val="004515C9"/>
    <w:rsid w:val="00464B27"/>
    <w:rsid w:val="00480B4B"/>
    <w:rsid w:val="00485DC4"/>
    <w:rsid w:val="004A546C"/>
    <w:rsid w:val="004B1BF5"/>
    <w:rsid w:val="004B4412"/>
    <w:rsid w:val="004C348C"/>
    <w:rsid w:val="004D330F"/>
    <w:rsid w:val="004D55BA"/>
    <w:rsid w:val="004D7331"/>
    <w:rsid w:val="004E28B2"/>
    <w:rsid w:val="004E4A4C"/>
    <w:rsid w:val="00502B76"/>
    <w:rsid w:val="00505A68"/>
    <w:rsid w:val="00525339"/>
    <w:rsid w:val="00530128"/>
    <w:rsid w:val="00532467"/>
    <w:rsid w:val="005349EF"/>
    <w:rsid w:val="00563E86"/>
    <w:rsid w:val="00564A4D"/>
    <w:rsid w:val="00567E3A"/>
    <w:rsid w:val="00571B35"/>
    <w:rsid w:val="00577A09"/>
    <w:rsid w:val="00577ADA"/>
    <w:rsid w:val="00584D8F"/>
    <w:rsid w:val="00591084"/>
    <w:rsid w:val="005A404D"/>
    <w:rsid w:val="005B1E3C"/>
    <w:rsid w:val="005C26CC"/>
    <w:rsid w:val="005C53BD"/>
    <w:rsid w:val="005C6A45"/>
    <w:rsid w:val="005E24F0"/>
    <w:rsid w:val="00615C6B"/>
    <w:rsid w:val="0063053A"/>
    <w:rsid w:val="00632D6D"/>
    <w:rsid w:val="00642C3E"/>
    <w:rsid w:val="006563C5"/>
    <w:rsid w:val="0066178F"/>
    <w:rsid w:val="00663DAD"/>
    <w:rsid w:val="00667DFF"/>
    <w:rsid w:val="00676679"/>
    <w:rsid w:val="006833FA"/>
    <w:rsid w:val="006B4CF9"/>
    <w:rsid w:val="006B7AC8"/>
    <w:rsid w:val="006D31A2"/>
    <w:rsid w:val="006D550F"/>
    <w:rsid w:val="006E645B"/>
    <w:rsid w:val="006F6A12"/>
    <w:rsid w:val="00701CAB"/>
    <w:rsid w:val="00707563"/>
    <w:rsid w:val="0071065B"/>
    <w:rsid w:val="0071340C"/>
    <w:rsid w:val="007152A9"/>
    <w:rsid w:val="007209D4"/>
    <w:rsid w:val="0072348C"/>
    <w:rsid w:val="00724A37"/>
    <w:rsid w:val="00727656"/>
    <w:rsid w:val="007303C3"/>
    <w:rsid w:val="00743223"/>
    <w:rsid w:val="00746E01"/>
    <w:rsid w:val="007475FE"/>
    <w:rsid w:val="007548C5"/>
    <w:rsid w:val="00763E5D"/>
    <w:rsid w:val="00766D5C"/>
    <w:rsid w:val="00767740"/>
    <w:rsid w:val="00773F3C"/>
    <w:rsid w:val="00775E9A"/>
    <w:rsid w:val="00777EE6"/>
    <w:rsid w:val="00782EEA"/>
    <w:rsid w:val="007835CC"/>
    <w:rsid w:val="00795816"/>
    <w:rsid w:val="007A3645"/>
    <w:rsid w:val="007B2C72"/>
    <w:rsid w:val="007C1C53"/>
    <w:rsid w:val="007C4BD6"/>
    <w:rsid w:val="007C6C0C"/>
    <w:rsid w:val="007E4904"/>
    <w:rsid w:val="007E4CB5"/>
    <w:rsid w:val="007E5CB4"/>
    <w:rsid w:val="007F066B"/>
    <w:rsid w:val="007F1EFF"/>
    <w:rsid w:val="007F6E09"/>
    <w:rsid w:val="008033C4"/>
    <w:rsid w:val="00803AEC"/>
    <w:rsid w:val="00806C88"/>
    <w:rsid w:val="0081034E"/>
    <w:rsid w:val="008176EC"/>
    <w:rsid w:val="0082098A"/>
    <w:rsid w:val="0083440A"/>
    <w:rsid w:val="008344F6"/>
    <w:rsid w:val="0083510F"/>
    <w:rsid w:val="00851209"/>
    <w:rsid w:val="008523A4"/>
    <w:rsid w:val="00870088"/>
    <w:rsid w:val="00877AC1"/>
    <w:rsid w:val="008837AC"/>
    <w:rsid w:val="008959F3"/>
    <w:rsid w:val="008960B1"/>
    <w:rsid w:val="008A08FE"/>
    <w:rsid w:val="008A587D"/>
    <w:rsid w:val="008C5486"/>
    <w:rsid w:val="008E21DB"/>
    <w:rsid w:val="008E7031"/>
    <w:rsid w:val="008F4E75"/>
    <w:rsid w:val="00903688"/>
    <w:rsid w:val="00922FDC"/>
    <w:rsid w:val="009233EE"/>
    <w:rsid w:val="00925812"/>
    <w:rsid w:val="00931389"/>
    <w:rsid w:val="00937785"/>
    <w:rsid w:val="00937ABF"/>
    <w:rsid w:val="009422DC"/>
    <w:rsid w:val="00957BF2"/>
    <w:rsid w:val="009661DE"/>
    <w:rsid w:val="00977218"/>
    <w:rsid w:val="00980206"/>
    <w:rsid w:val="00982089"/>
    <w:rsid w:val="009856B7"/>
    <w:rsid w:val="009913FF"/>
    <w:rsid w:val="00997202"/>
    <w:rsid w:val="009A29C2"/>
    <w:rsid w:val="009A3DD9"/>
    <w:rsid w:val="009B74B0"/>
    <w:rsid w:val="009D6B46"/>
    <w:rsid w:val="009F0505"/>
    <w:rsid w:val="009F4940"/>
    <w:rsid w:val="00A225AF"/>
    <w:rsid w:val="00A4478A"/>
    <w:rsid w:val="00A44852"/>
    <w:rsid w:val="00A57D04"/>
    <w:rsid w:val="00A60A26"/>
    <w:rsid w:val="00A61598"/>
    <w:rsid w:val="00A676EE"/>
    <w:rsid w:val="00A84F46"/>
    <w:rsid w:val="00A871F4"/>
    <w:rsid w:val="00AC1B2C"/>
    <w:rsid w:val="00AC3264"/>
    <w:rsid w:val="00AC60CF"/>
    <w:rsid w:val="00AE05DA"/>
    <w:rsid w:val="00AE1BF1"/>
    <w:rsid w:val="00AF0DD2"/>
    <w:rsid w:val="00B13048"/>
    <w:rsid w:val="00B1324A"/>
    <w:rsid w:val="00B1716D"/>
    <w:rsid w:val="00B17A1D"/>
    <w:rsid w:val="00B207A0"/>
    <w:rsid w:val="00B407E9"/>
    <w:rsid w:val="00B508ED"/>
    <w:rsid w:val="00B50EC5"/>
    <w:rsid w:val="00B51EF2"/>
    <w:rsid w:val="00B56E03"/>
    <w:rsid w:val="00B66D0B"/>
    <w:rsid w:val="00B76BBA"/>
    <w:rsid w:val="00B8080B"/>
    <w:rsid w:val="00B87C39"/>
    <w:rsid w:val="00BA178D"/>
    <w:rsid w:val="00BA4665"/>
    <w:rsid w:val="00BB2FB2"/>
    <w:rsid w:val="00BB3304"/>
    <w:rsid w:val="00BB4B72"/>
    <w:rsid w:val="00BD2CDC"/>
    <w:rsid w:val="00BD3446"/>
    <w:rsid w:val="00BD717F"/>
    <w:rsid w:val="00BE1F1B"/>
    <w:rsid w:val="00BE4400"/>
    <w:rsid w:val="00BE47B5"/>
    <w:rsid w:val="00BE500F"/>
    <w:rsid w:val="00C16392"/>
    <w:rsid w:val="00C279DC"/>
    <w:rsid w:val="00C41E13"/>
    <w:rsid w:val="00C44A0C"/>
    <w:rsid w:val="00C4725A"/>
    <w:rsid w:val="00C538A9"/>
    <w:rsid w:val="00C53B5A"/>
    <w:rsid w:val="00C54F5A"/>
    <w:rsid w:val="00C617A6"/>
    <w:rsid w:val="00C708BB"/>
    <w:rsid w:val="00C77D23"/>
    <w:rsid w:val="00C86679"/>
    <w:rsid w:val="00C9146B"/>
    <w:rsid w:val="00CB666B"/>
    <w:rsid w:val="00CD2EFD"/>
    <w:rsid w:val="00CD7D62"/>
    <w:rsid w:val="00CE0E36"/>
    <w:rsid w:val="00D01CF0"/>
    <w:rsid w:val="00D0442A"/>
    <w:rsid w:val="00D3535A"/>
    <w:rsid w:val="00D52DD8"/>
    <w:rsid w:val="00D600B7"/>
    <w:rsid w:val="00D61388"/>
    <w:rsid w:val="00D61A54"/>
    <w:rsid w:val="00D62650"/>
    <w:rsid w:val="00D64DEA"/>
    <w:rsid w:val="00D66435"/>
    <w:rsid w:val="00D80893"/>
    <w:rsid w:val="00D83524"/>
    <w:rsid w:val="00D91E0D"/>
    <w:rsid w:val="00D92CF1"/>
    <w:rsid w:val="00D92D38"/>
    <w:rsid w:val="00D950F5"/>
    <w:rsid w:val="00D97876"/>
    <w:rsid w:val="00DA4552"/>
    <w:rsid w:val="00DA45BC"/>
    <w:rsid w:val="00DB0F93"/>
    <w:rsid w:val="00DC2F43"/>
    <w:rsid w:val="00DC7981"/>
    <w:rsid w:val="00DE39CC"/>
    <w:rsid w:val="00DE4EFA"/>
    <w:rsid w:val="00DE5520"/>
    <w:rsid w:val="00DF641E"/>
    <w:rsid w:val="00E04818"/>
    <w:rsid w:val="00E06442"/>
    <w:rsid w:val="00E23993"/>
    <w:rsid w:val="00E24FE1"/>
    <w:rsid w:val="00E25B8C"/>
    <w:rsid w:val="00E30EDA"/>
    <w:rsid w:val="00E62FBB"/>
    <w:rsid w:val="00E65C85"/>
    <w:rsid w:val="00E66199"/>
    <w:rsid w:val="00E705C0"/>
    <w:rsid w:val="00E7373E"/>
    <w:rsid w:val="00E73D44"/>
    <w:rsid w:val="00E755EC"/>
    <w:rsid w:val="00E7624D"/>
    <w:rsid w:val="00EA3D42"/>
    <w:rsid w:val="00EA6B1B"/>
    <w:rsid w:val="00EB5B48"/>
    <w:rsid w:val="00EE28F3"/>
    <w:rsid w:val="00EE351B"/>
    <w:rsid w:val="00EF0760"/>
    <w:rsid w:val="00EF5110"/>
    <w:rsid w:val="00F15882"/>
    <w:rsid w:val="00F16918"/>
    <w:rsid w:val="00F20BD3"/>
    <w:rsid w:val="00F25943"/>
    <w:rsid w:val="00F25B26"/>
    <w:rsid w:val="00F32C96"/>
    <w:rsid w:val="00F373A5"/>
    <w:rsid w:val="00F47559"/>
    <w:rsid w:val="00F64C7B"/>
    <w:rsid w:val="00F65925"/>
    <w:rsid w:val="00F676DD"/>
    <w:rsid w:val="00F715EA"/>
    <w:rsid w:val="00F75A26"/>
    <w:rsid w:val="00F83FAD"/>
    <w:rsid w:val="00F93EF3"/>
    <w:rsid w:val="00F952A0"/>
    <w:rsid w:val="00FA3C7F"/>
    <w:rsid w:val="00FB1223"/>
    <w:rsid w:val="00FB1D89"/>
    <w:rsid w:val="00FB74E2"/>
    <w:rsid w:val="00FD5614"/>
    <w:rsid w:val="00FE0BE1"/>
    <w:rsid w:val="00FE1DE9"/>
    <w:rsid w:val="00FE39C2"/>
    <w:rsid w:val="00FE64AE"/>
    <w:rsid w:val="00FF0C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63E86"/>
    <w:pPr>
      <w:widowControl w:val="0"/>
      <w:suppressAutoHyphens/>
      <w:autoSpaceDE w:val="0"/>
      <w:autoSpaceDN w:val="0"/>
      <w:adjustRightInd w:val="0"/>
      <w:spacing w:before="113" w:line="260" w:lineRule="atLeast"/>
      <w:textAlignment w:val="center"/>
    </w:pPr>
    <w:rPr>
      <w:rFonts w:ascii="ArialMT" w:eastAsia="Times New Roman" w:hAnsi="ArialMT" w:cs="ArialMT"/>
      <w:color w:val="000000"/>
      <w:lang w:val="en-GB"/>
    </w:rPr>
  </w:style>
  <w:style w:type="paragraph" w:styleId="Heading1">
    <w:name w:val="heading 1"/>
    <w:basedOn w:val="Normal"/>
    <w:next w:val="Normal"/>
    <w:link w:val="Heading1Char"/>
    <w:uiPriority w:val="99"/>
    <w:qFormat/>
    <w:rsid w:val="00563E86"/>
    <w:pPr>
      <w:widowControl/>
      <w:suppressAutoHyphens w:val="0"/>
      <w:autoSpaceDE/>
      <w:autoSpaceDN/>
      <w:adjustRightInd/>
      <w:spacing w:before="240" w:line="240" w:lineRule="auto"/>
      <w:textAlignment w:val="auto"/>
      <w:outlineLvl w:val="0"/>
    </w:pPr>
    <w:rPr>
      <w:rFonts w:ascii="Arial" w:eastAsiaTheme="majorEastAsia" w:hAnsi="Arial" w:cstheme="majorBidi"/>
      <w:bCs/>
      <w:color w:val="DC5034" w:themeColor="accent6"/>
      <w:sz w:val="32"/>
      <w:szCs w:val="28"/>
      <w:lang w:val="en-AU"/>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widowControl/>
      <w:suppressAutoHyphens w:val="0"/>
      <w:autoSpaceDE/>
      <w:autoSpaceDN/>
      <w:adjustRightInd/>
      <w:spacing w:before="240" w:line="240" w:lineRule="auto"/>
      <w:textAlignment w:val="auto"/>
      <w:outlineLvl w:val="2"/>
    </w:pPr>
    <w:rPr>
      <w:rFonts w:ascii="Arial" w:eastAsiaTheme="majorEastAsia" w:hAnsi="Arial" w:cstheme="majorBidi"/>
      <w:b/>
      <w:bCs/>
      <w:color w:val="000000" w:themeColor="text1" w:themeShade="BF"/>
      <w:sz w:val="24"/>
      <w:lang w:val="en-AU"/>
    </w:rPr>
  </w:style>
  <w:style w:type="paragraph" w:styleId="Heading4">
    <w:name w:val="heading 4"/>
    <w:basedOn w:val="Normal"/>
    <w:next w:val="Normal"/>
    <w:link w:val="Heading4Char"/>
    <w:qFormat/>
    <w:rsid w:val="009D6B46"/>
    <w:pPr>
      <w:widowControl/>
      <w:suppressAutoHyphens w:val="0"/>
      <w:autoSpaceDE/>
      <w:autoSpaceDN/>
      <w:adjustRightInd/>
      <w:spacing w:before="240" w:line="240" w:lineRule="auto"/>
      <w:textAlignment w:val="auto"/>
      <w:outlineLvl w:val="3"/>
    </w:pPr>
    <w:rPr>
      <w:rFonts w:ascii="Arial" w:eastAsiaTheme="majorEastAsia" w:hAnsi="Arial" w:cstheme="majorBidi"/>
      <w:b/>
      <w:bCs/>
      <w:i/>
      <w:iCs/>
      <w:color w:val="51626F"/>
      <w:sz w:val="24"/>
      <w:lang w:val="en-AU"/>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widowControl/>
      <w:suppressAutoHyphens w:val="0"/>
      <w:autoSpaceDE/>
      <w:autoSpaceDN/>
      <w:adjustRightInd/>
      <w:spacing w:before="240" w:line="240" w:lineRule="auto"/>
      <w:textAlignment w:val="auto"/>
      <w:outlineLvl w:val="5"/>
    </w:pPr>
    <w:rPr>
      <w:rFonts w:ascii="Arial" w:eastAsiaTheme="majorEastAsia" w:hAnsi="Arial" w:cstheme="majorBidi"/>
      <w:b/>
      <w:i/>
      <w:iCs/>
      <w:color w:val="auto"/>
      <w:lang w:val="en-AU"/>
    </w:rPr>
  </w:style>
  <w:style w:type="paragraph" w:styleId="Heading7">
    <w:name w:val="heading 7"/>
    <w:basedOn w:val="Normal"/>
    <w:next w:val="Normal"/>
    <w:link w:val="Heading7Char"/>
    <w:uiPriority w:val="2"/>
    <w:qFormat/>
    <w:rsid w:val="009D6B46"/>
    <w:pPr>
      <w:widowControl/>
      <w:suppressAutoHyphens w:val="0"/>
      <w:autoSpaceDE/>
      <w:autoSpaceDN/>
      <w:adjustRightInd/>
      <w:spacing w:before="240" w:line="240" w:lineRule="auto"/>
      <w:textAlignment w:val="auto"/>
      <w:outlineLvl w:val="6"/>
    </w:pPr>
    <w:rPr>
      <w:rFonts w:ascii="Arial" w:eastAsiaTheme="majorEastAsia" w:hAnsi="Arial" w:cstheme="majorBidi"/>
      <w:i/>
      <w:iCs/>
      <w:color w:val="404040" w:themeColor="text1" w:themeTint="BF"/>
      <w:lang w:val="en-AU"/>
    </w:rPr>
  </w:style>
  <w:style w:type="paragraph" w:styleId="Heading8">
    <w:name w:val="heading 8"/>
    <w:basedOn w:val="Normal"/>
    <w:next w:val="Normal"/>
    <w:link w:val="Heading8Char"/>
    <w:uiPriority w:val="2"/>
    <w:qFormat/>
    <w:rsid w:val="009D6B46"/>
    <w:pPr>
      <w:widowControl/>
      <w:suppressAutoHyphens w:val="0"/>
      <w:autoSpaceDE/>
      <w:autoSpaceDN/>
      <w:adjustRightInd/>
      <w:spacing w:before="240" w:line="240" w:lineRule="auto"/>
      <w:textAlignment w:val="auto"/>
      <w:outlineLvl w:val="7"/>
    </w:pPr>
    <w:rPr>
      <w:rFonts w:ascii="Arial" w:eastAsiaTheme="majorEastAsia" w:hAnsi="Arial" w:cstheme="majorBidi"/>
      <w:color w:val="51626F" w:themeColor="accent1"/>
      <w:szCs w:val="20"/>
      <w:lang w:val="en-AU"/>
    </w:rPr>
  </w:style>
  <w:style w:type="paragraph" w:styleId="Heading9">
    <w:name w:val="heading 9"/>
    <w:basedOn w:val="Normal"/>
    <w:next w:val="Normal"/>
    <w:link w:val="Heading9Char"/>
    <w:uiPriority w:val="2"/>
    <w:qFormat/>
    <w:rsid w:val="009D6B46"/>
    <w:pPr>
      <w:widowControl/>
      <w:suppressAutoHyphens w:val="0"/>
      <w:autoSpaceDE/>
      <w:autoSpaceDN/>
      <w:adjustRightInd/>
      <w:spacing w:before="240" w:line="240" w:lineRule="auto"/>
      <w:textAlignment w:val="auto"/>
      <w:outlineLvl w:val="8"/>
    </w:pPr>
    <w:rPr>
      <w:rFonts w:ascii="Arial" w:eastAsiaTheme="majorEastAsia" w:hAnsi="Arial" w:cstheme="majorBidi"/>
      <w:i/>
      <w:iCs/>
      <w:color w:val="51626F" w:themeColor="accen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E86"/>
    <w:rPr>
      <w:rFonts w:ascii="Arial" w:eastAsiaTheme="majorEastAsia" w:hAnsi="Arial" w:cstheme="majorBidi"/>
      <w:bCs/>
      <w:color w:val="DC5034" w:themeColor="accent6"/>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widowControl/>
      <w:suppressAutoHyphens w:val="0"/>
      <w:autoSpaceDE/>
      <w:autoSpaceDN/>
      <w:adjustRightInd/>
      <w:spacing w:before="520" w:after="120" w:line="240" w:lineRule="auto"/>
      <w:textAlignment w:val="auto"/>
    </w:pPr>
    <w:rPr>
      <w:rFonts w:ascii="Lucida Fax" w:eastAsiaTheme="minorHAnsi" w:hAnsi="Lucida Fax" w:cstheme="minorBidi"/>
      <w:color w:val="4F2D7F"/>
      <w:sz w:val="72"/>
      <w:szCs w:val="56"/>
      <w:lang w:val="en-AU"/>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563E86"/>
    <w:rPr>
      <w:rFonts w:ascii="Arial" w:hAnsi="Arial"/>
      <w:color w:val="DC5034" w:themeColor="accent6"/>
      <w:sz w:val="52"/>
      <w:szCs w:val="52"/>
    </w:rPr>
  </w:style>
  <w:style w:type="character" w:customStyle="1" w:styleId="ChaptertitleChar">
    <w:name w:val="Chapter title Char"/>
    <w:basedOn w:val="ReporttitleChar"/>
    <w:link w:val="Chaptertitle"/>
    <w:rsid w:val="00563E86"/>
    <w:rPr>
      <w:rFonts w:ascii="Arial" w:hAnsi="Arial"/>
      <w:color w:val="DC5034" w:themeColor="accent6"/>
      <w:sz w:val="52"/>
      <w:szCs w:val="52"/>
    </w:rPr>
  </w:style>
  <w:style w:type="paragraph" w:customStyle="1" w:styleId="Tabletext">
    <w:name w:val="Table text"/>
    <w:basedOn w:val="Normal"/>
    <w:link w:val="TabletextChar"/>
    <w:uiPriority w:val="1"/>
    <w:qFormat/>
    <w:rsid w:val="00584D8F"/>
    <w:pPr>
      <w:widowControl/>
      <w:suppressAutoHyphens w:val="0"/>
      <w:autoSpaceDE/>
      <w:autoSpaceDN/>
      <w:adjustRightInd/>
      <w:spacing w:before="120" w:after="60" w:line="240" w:lineRule="auto"/>
      <w:textAlignment w:val="auto"/>
    </w:pPr>
    <w:rPr>
      <w:rFonts w:ascii="Arial" w:eastAsiaTheme="minorHAnsi" w:hAnsi="Arial" w:cstheme="minorBidi"/>
      <w:color w:val="auto"/>
      <w:sz w:val="20"/>
      <w:lang w:val="en-AU"/>
    </w:rPr>
  </w:style>
  <w:style w:type="paragraph" w:customStyle="1" w:styleId="Copyrighttext">
    <w:name w:val="Copyright text"/>
    <w:basedOn w:val="Normal"/>
    <w:link w:val="CopyrighttextChar"/>
    <w:uiPriority w:val="2"/>
    <w:qFormat/>
    <w:rsid w:val="00F952A0"/>
    <w:pPr>
      <w:widowControl/>
      <w:suppressAutoHyphens w:val="0"/>
      <w:autoSpaceDE/>
      <w:autoSpaceDN/>
      <w:adjustRightInd/>
      <w:spacing w:before="200" w:line="360" w:lineRule="auto"/>
      <w:contextualSpacing/>
      <w:textAlignment w:val="auto"/>
    </w:pPr>
    <w:rPr>
      <w:rFonts w:ascii="Arial" w:eastAsiaTheme="minorHAnsi" w:hAnsi="Arial" w:cstheme="minorBidi"/>
      <w:color w:val="51626F" w:themeColor="accent1"/>
      <w:sz w:val="16"/>
      <w:szCs w:val="16"/>
      <w:lang w:val="en-AU"/>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widowControl/>
      <w:tabs>
        <w:tab w:val="right" w:leader="dot" w:pos="9016"/>
      </w:tabs>
      <w:suppressAutoHyphens w:val="0"/>
      <w:autoSpaceDE/>
      <w:autoSpaceDN/>
      <w:adjustRightInd/>
      <w:spacing w:before="200" w:after="100" w:line="240" w:lineRule="auto"/>
      <w:ind w:left="2977"/>
      <w:textAlignment w:val="auto"/>
    </w:pPr>
    <w:rPr>
      <w:rFonts w:ascii="Arial" w:eastAsiaTheme="minorHAnsi" w:hAnsi="Arial" w:cstheme="minorBidi"/>
      <w:noProof/>
      <w:color w:val="auto"/>
      <w:lang w:val="en-AU"/>
    </w:rPr>
  </w:style>
  <w:style w:type="paragraph" w:styleId="TOC9">
    <w:name w:val="toc 9"/>
    <w:basedOn w:val="Normal"/>
    <w:next w:val="Normal"/>
    <w:uiPriority w:val="39"/>
    <w:rsid w:val="009F4940"/>
    <w:pPr>
      <w:widowControl/>
      <w:tabs>
        <w:tab w:val="right" w:leader="dot" w:pos="9016"/>
      </w:tabs>
      <w:suppressAutoHyphens w:val="0"/>
      <w:autoSpaceDE/>
      <w:autoSpaceDN/>
      <w:adjustRightInd/>
      <w:spacing w:before="200" w:after="100" w:line="240" w:lineRule="auto"/>
      <w:ind w:left="3402"/>
      <w:textAlignment w:val="auto"/>
    </w:pPr>
    <w:rPr>
      <w:rFonts w:ascii="Arial" w:eastAsiaTheme="minorHAnsi" w:hAnsi="Arial" w:cstheme="minorBidi"/>
      <w:noProof/>
      <w:color w:val="auto"/>
      <w:lang w:val="en-AU"/>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widowControl/>
      <w:suppressAutoHyphens w:val="0"/>
      <w:autoSpaceDE/>
      <w:autoSpaceDN/>
      <w:adjustRightInd/>
      <w:spacing w:before="240" w:after="120" w:line="240" w:lineRule="auto"/>
      <w:textAlignment w:val="auto"/>
    </w:pPr>
    <w:rPr>
      <w:rFonts w:ascii="Arial" w:eastAsiaTheme="minorHAnsi" w:hAnsi="Arial" w:cstheme="minorBidi"/>
      <w:b/>
      <w:color w:val="auto"/>
      <w:szCs w:val="20"/>
      <w:lang w:val="en-AU"/>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widowControl/>
      <w:suppressAutoHyphens w:val="0"/>
      <w:autoSpaceDE/>
      <w:autoSpaceDN/>
      <w:adjustRightInd/>
      <w:spacing w:before="0" w:line="240" w:lineRule="auto"/>
      <w:textAlignment w:val="auto"/>
    </w:pPr>
    <w:rPr>
      <w:rFonts w:ascii="Arial" w:eastAsiaTheme="minorHAnsi" w:hAnsi="Arial" w:cstheme="minorBidi"/>
      <w:color w:val="auto"/>
      <w:sz w:val="20"/>
      <w:szCs w:val="20"/>
      <w:lang w:val="en-AU"/>
    </w:rPr>
  </w:style>
  <w:style w:type="paragraph" w:customStyle="1" w:styleId="Boxedtext">
    <w:name w:val="Boxed text"/>
    <w:basedOn w:val="Normal"/>
    <w:link w:val="BoxedtextChar"/>
    <w:uiPriority w:val="1"/>
    <w:rsid w:val="00180157"/>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uppressAutoHyphens w:val="0"/>
      <w:autoSpaceDE/>
      <w:autoSpaceDN/>
      <w:adjustRightInd/>
      <w:spacing w:before="200" w:after="240" w:line="240" w:lineRule="auto"/>
      <w:textAlignment w:val="auto"/>
    </w:pPr>
    <w:rPr>
      <w:rFonts w:ascii="Arial" w:eastAsiaTheme="minorHAnsi" w:hAnsi="Arial" w:cstheme="minorBidi"/>
      <w:color w:val="auto"/>
      <w:szCs w:val="20"/>
      <w:lang w:val="en-AU"/>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widowControl/>
      <w:suppressAutoHyphens w:val="0"/>
      <w:autoSpaceDE/>
      <w:autoSpaceDN/>
      <w:adjustRightInd/>
      <w:spacing w:before="200" w:after="120" w:line="240" w:lineRule="auto"/>
      <w:contextualSpacing/>
      <w:textAlignment w:val="auto"/>
    </w:pPr>
    <w:rPr>
      <w:rFonts w:ascii="Lucida Fax" w:eastAsiaTheme="minorHAnsi" w:hAnsi="Lucida Fax" w:cstheme="minorBidi"/>
      <w:b/>
      <w:color w:val="DC5034"/>
      <w:sz w:val="24"/>
      <w:szCs w:val="24"/>
      <w:lang w:val="en-AU"/>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widowControl/>
      <w:suppressAutoHyphens w:val="0"/>
      <w:autoSpaceDE/>
      <w:autoSpaceDN/>
      <w:adjustRightInd/>
      <w:spacing w:before="200" w:after="120" w:line="240" w:lineRule="auto"/>
      <w:textAlignment w:val="auto"/>
    </w:pPr>
    <w:rPr>
      <w:rFonts w:ascii="Arial" w:eastAsiaTheme="minorHAnsi" w:hAnsi="Arial" w:cstheme="minorBidi"/>
      <w:i/>
      <w:color w:val="auto"/>
      <w:sz w:val="16"/>
      <w:szCs w:val="16"/>
      <w:lang w:val="en-AU"/>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widowControl/>
      <w:suppressAutoHyphens w:val="0"/>
      <w:autoSpaceDE/>
      <w:autoSpaceDN/>
      <w:adjustRightInd/>
      <w:spacing w:before="200" w:after="60" w:line="240" w:lineRule="auto"/>
      <w:textAlignment w:val="auto"/>
    </w:pPr>
    <w:rPr>
      <w:rFonts w:ascii="Arial" w:eastAsiaTheme="minorHAnsi" w:hAnsi="Arial" w:cstheme="minorBidi"/>
      <w:color w:val="auto"/>
      <w:sz w:val="16"/>
      <w:szCs w:val="16"/>
      <w:lang w:val="en-AU"/>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widowControl/>
      <w:suppressAutoHyphens w:val="0"/>
      <w:autoSpaceDE/>
      <w:autoSpaceDN/>
      <w:adjustRightInd/>
      <w:spacing w:before="200" w:line="240" w:lineRule="auto"/>
      <w:ind w:left="737"/>
      <w:textAlignment w:val="auto"/>
    </w:pPr>
    <w:rPr>
      <w:rFonts w:ascii="Arial" w:eastAsiaTheme="minorHAnsi" w:hAnsi="Arial" w:cstheme="minorBidi"/>
      <w:i/>
      <w:iCs/>
      <w:color w:val="000000" w:themeColor="text1"/>
      <w:lang w:val="en-AU"/>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widowControl/>
      <w:numPr>
        <w:numId w:val="13"/>
      </w:numPr>
      <w:suppressAutoHyphens w:val="0"/>
      <w:autoSpaceDE/>
      <w:autoSpaceDN/>
      <w:adjustRightInd/>
      <w:spacing w:before="120" w:line="240" w:lineRule="auto"/>
      <w:ind w:left="357" w:hanging="357"/>
      <w:textAlignment w:val="auto"/>
    </w:pPr>
    <w:rPr>
      <w:rFonts w:ascii="Arial" w:eastAsiaTheme="minorHAnsi" w:hAnsi="Arial" w:cstheme="minorBidi"/>
      <w:color w:val="auto"/>
      <w:lang w:val="en-AU"/>
    </w:r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widowControl/>
      <w:numPr>
        <w:numId w:val="7"/>
      </w:numPr>
      <w:suppressAutoHyphens w:val="0"/>
      <w:autoSpaceDE/>
      <w:autoSpaceDN/>
      <w:adjustRightInd/>
      <w:spacing w:before="120" w:line="240" w:lineRule="auto"/>
      <w:ind w:left="357" w:hanging="357"/>
      <w:textAlignment w:val="auto"/>
    </w:pPr>
    <w:rPr>
      <w:rFonts w:ascii="Arial" w:eastAsiaTheme="minorHAnsi" w:hAnsi="Arial" w:cstheme="minorBidi"/>
      <w:color w:val="000000" w:themeColor="text1" w:themeShade="BF"/>
      <w:lang w:val="en-AU"/>
    </w:rPr>
  </w:style>
  <w:style w:type="paragraph" w:styleId="ListBullet2">
    <w:name w:val="List Bullet 2"/>
    <w:basedOn w:val="Normal"/>
    <w:uiPriority w:val="99"/>
    <w:unhideWhenUsed/>
    <w:rsid w:val="008033C4"/>
    <w:pPr>
      <w:widowControl/>
      <w:numPr>
        <w:numId w:val="3"/>
      </w:numPr>
      <w:suppressAutoHyphens w:val="0"/>
      <w:autoSpaceDE/>
      <w:autoSpaceDN/>
      <w:adjustRightInd/>
      <w:spacing w:before="120" w:line="240" w:lineRule="auto"/>
      <w:ind w:left="641" w:hanging="357"/>
      <w:textAlignment w:val="auto"/>
    </w:pPr>
    <w:rPr>
      <w:rFonts w:ascii="Arial" w:eastAsiaTheme="minorHAnsi" w:hAnsi="Arial" w:cstheme="minorBidi"/>
      <w:color w:val="auto"/>
      <w:lang w:val="en-AU"/>
    </w:rPr>
  </w:style>
  <w:style w:type="paragraph" w:styleId="TOCHeading">
    <w:name w:val="TOC Heading"/>
    <w:basedOn w:val="Normal"/>
    <w:next w:val="Normal"/>
    <w:uiPriority w:val="39"/>
    <w:qFormat/>
    <w:rsid w:val="00E04818"/>
    <w:pPr>
      <w:widowControl/>
      <w:suppressAutoHyphens w:val="0"/>
      <w:autoSpaceDE/>
      <w:autoSpaceDN/>
      <w:adjustRightInd/>
      <w:spacing w:before="480" w:after="120" w:line="276" w:lineRule="auto"/>
      <w:textAlignment w:val="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widowControl/>
      <w:suppressAutoHyphens w:val="0"/>
      <w:autoSpaceDE/>
      <w:autoSpaceDN/>
      <w:adjustRightInd/>
      <w:spacing w:before="0" w:line="240" w:lineRule="auto"/>
      <w:textAlignment w:val="auto"/>
    </w:pPr>
    <w:rPr>
      <w:rFonts w:ascii="Tahoma" w:eastAsiaTheme="minorHAnsi" w:hAnsi="Tahoma" w:cs="Tahoma"/>
      <w:color w:val="auto"/>
      <w:sz w:val="16"/>
      <w:szCs w:val="16"/>
      <w:lang w:val="en-AU"/>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widowControl/>
      <w:numPr>
        <w:numId w:val="14"/>
      </w:numPr>
      <w:suppressAutoHyphens w:val="0"/>
      <w:autoSpaceDE/>
      <w:autoSpaceDN/>
      <w:adjustRightInd/>
      <w:spacing w:before="120" w:line="240" w:lineRule="auto"/>
      <w:textAlignment w:val="auto"/>
    </w:pPr>
    <w:rPr>
      <w:rFonts w:ascii="Arial" w:eastAsiaTheme="minorHAnsi" w:hAnsi="Arial" w:cstheme="minorBidi"/>
      <w:color w:val="auto"/>
      <w:lang w:val="en-AU"/>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widowControl/>
      <w:suppressAutoHyphens w:val="0"/>
      <w:autoSpaceDE/>
      <w:autoSpaceDN/>
      <w:adjustRightInd/>
      <w:spacing w:before="200" w:line="240" w:lineRule="auto"/>
      <w:textAlignment w:val="auto"/>
    </w:pPr>
    <w:rPr>
      <w:rFonts w:ascii="Arial" w:eastAsiaTheme="minorHAnsi" w:hAnsi="Arial" w:cstheme="minorBidi"/>
      <w:color w:val="auto"/>
      <w:lang w:val="en-AU"/>
    </w:rPr>
  </w:style>
  <w:style w:type="paragraph" w:styleId="BodyText3">
    <w:name w:val="Body Text 3"/>
    <w:basedOn w:val="Normal"/>
    <w:link w:val="BodyText3Char"/>
    <w:uiPriority w:val="99"/>
    <w:semiHidden/>
    <w:unhideWhenUsed/>
    <w:rsid w:val="005C26CC"/>
    <w:pPr>
      <w:widowControl/>
      <w:suppressAutoHyphens w:val="0"/>
      <w:autoSpaceDE/>
      <w:autoSpaceDN/>
      <w:adjustRightInd/>
      <w:spacing w:before="200" w:after="120" w:line="240" w:lineRule="auto"/>
      <w:textAlignment w:val="auto"/>
    </w:pPr>
    <w:rPr>
      <w:rFonts w:ascii="Arial" w:eastAsiaTheme="minorHAnsi" w:hAnsi="Arial" w:cstheme="minorBidi"/>
      <w:color w:val="auto"/>
      <w:szCs w:val="16"/>
      <w:lang w:val="en-AU"/>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widowControl/>
      <w:tabs>
        <w:tab w:val="left" w:pos="426"/>
        <w:tab w:val="right" w:leader="dot" w:pos="9016"/>
      </w:tabs>
      <w:suppressAutoHyphens w:val="0"/>
      <w:autoSpaceDE/>
      <w:autoSpaceDN/>
      <w:adjustRightInd/>
      <w:spacing w:before="200" w:after="100" w:line="240" w:lineRule="auto"/>
      <w:textAlignment w:val="auto"/>
    </w:pPr>
    <w:rPr>
      <w:rFonts w:ascii="Arial" w:eastAsiaTheme="minorHAnsi" w:hAnsi="Arial" w:cstheme="minorBidi"/>
      <w:noProof/>
      <w:color w:val="auto"/>
      <w:lang w:val="en-US" w:eastAsia="ja-JP"/>
    </w:rPr>
  </w:style>
  <w:style w:type="paragraph" w:styleId="TOC2">
    <w:name w:val="toc 2"/>
    <w:basedOn w:val="Normal"/>
    <w:next w:val="Normal"/>
    <w:uiPriority w:val="39"/>
    <w:qFormat/>
    <w:rsid w:val="009F4940"/>
    <w:pPr>
      <w:widowControl/>
      <w:tabs>
        <w:tab w:val="left" w:pos="880"/>
        <w:tab w:val="right" w:leader="dot" w:pos="9016"/>
      </w:tabs>
      <w:suppressAutoHyphens w:val="0"/>
      <w:autoSpaceDE/>
      <w:autoSpaceDN/>
      <w:adjustRightInd/>
      <w:spacing w:before="200" w:after="100" w:line="240" w:lineRule="auto"/>
      <w:ind w:left="425"/>
      <w:textAlignment w:val="auto"/>
    </w:pPr>
    <w:rPr>
      <w:rFonts w:ascii="Arial" w:eastAsiaTheme="minorHAnsi" w:hAnsi="Arial" w:cstheme="minorBidi"/>
      <w:noProof/>
      <w:color w:val="auto"/>
      <w:lang w:val="en-AU"/>
    </w:rPr>
  </w:style>
  <w:style w:type="paragraph" w:styleId="TOC3">
    <w:name w:val="toc 3"/>
    <w:basedOn w:val="Normal"/>
    <w:next w:val="Normal"/>
    <w:uiPriority w:val="39"/>
    <w:qFormat/>
    <w:rsid w:val="009F4940"/>
    <w:pPr>
      <w:widowControl/>
      <w:tabs>
        <w:tab w:val="left" w:pos="1760"/>
        <w:tab w:val="right" w:leader="dot" w:pos="9016"/>
      </w:tabs>
      <w:suppressAutoHyphens w:val="0"/>
      <w:autoSpaceDE/>
      <w:autoSpaceDN/>
      <w:adjustRightInd/>
      <w:spacing w:before="200" w:after="100" w:line="240" w:lineRule="auto"/>
      <w:ind w:left="851"/>
      <w:textAlignment w:val="auto"/>
    </w:pPr>
    <w:rPr>
      <w:rFonts w:ascii="Arial" w:eastAsiaTheme="minorHAnsi" w:hAnsi="Arial" w:cstheme="minorBidi"/>
      <w:noProof/>
      <w:color w:val="auto"/>
      <w:lang w:val="en-AU"/>
    </w:rPr>
  </w:style>
  <w:style w:type="paragraph" w:styleId="Title">
    <w:name w:val="Title"/>
    <w:basedOn w:val="Normal"/>
    <w:next w:val="Normal"/>
    <w:link w:val="TitleChar"/>
    <w:uiPriority w:val="10"/>
    <w:qFormat/>
    <w:rsid w:val="00174102"/>
    <w:pPr>
      <w:widowControl/>
      <w:suppressAutoHyphens w:val="0"/>
      <w:autoSpaceDE/>
      <w:autoSpaceDN/>
      <w:adjustRightInd/>
      <w:spacing w:before="720" w:after="120" w:line="240" w:lineRule="auto"/>
      <w:contextualSpacing/>
      <w:textAlignment w:val="auto"/>
      <w:outlineLvl w:val="0"/>
    </w:pPr>
    <w:rPr>
      <w:rFonts w:asciiTheme="majorHAnsi" w:eastAsiaTheme="majorEastAsia" w:hAnsiTheme="majorHAnsi" w:cstheme="majorBidi"/>
      <w:color w:val="4F2D7D" w:themeColor="accent2"/>
      <w:spacing w:val="5"/>
      <w:kern w:val="28"/>
      <w:sz w:val="72"/>
      <w:szCs w:val="52"/>
      <w:lang w:val="en-AU"/>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563E86"/>
    <w:rPr>
      <w:rFonts w:ascii="Arial" w:hAnsi="Arial"/>
      <w:b/>
      <w:color w:val="51626F" w:themeColor="accent1"/>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widowControl/>
      <w:suppressAutoHyphens w:val="0"/>
      <w:autoSpaceDE/>
      <w:autoSpaceDN/>
      <w:adjustRightInd/>
      <w:spacing w:before="200" w:line="240" w:lineRule="auto"/>
      <w:ind w:left="720"/>
      <w:textAlignment w:val="auto"/>
    </w:pPr>
    <w:rPr>
      <w:rFonts w:ascii="Arial" w:eastAsiaTheme="minorHAnsi" w:hAnsi="Arial" w:cstheme="minorBidi"/>
      <w:color w:val="auto"/>
      <w:lang w:val="en-AU"/>
    </w:rPr>
  </w:style>
  <w:style w:type="paragraph" w:styleId="FootnoteText">
    <w:name w:val="footnote text"/>
    <w:basedOn w:val="Normal"/>
    <w:link w:val="FootnoteTextChar"/>
    <w:uiPriority w:val="2"/>
    <w:rsid w:val="00615C6B"/>
    <w:pPr>
      <w:widowControl/>
      <w:suppressAutoHyphens w:val="0"/>
      <w:autoSpaceDE/>
      <w:autoSpaceDN/>
      <w:adjustRightInd/>
      <w:spacing w:before="60" w:line="240" w:lineRule="auto"/>
      <w:textAlignment w:val="auto"/>
    </w:pPr>
    <w:rPr>
      <w:rFonts w:ascii="Arial" w:eastAsiaTheme="minorHAnsi" w:hAnsi="Arial" w:cstheme="minorBidi"/>
      <w:color w:val="auto"/>
      <w:sz w:val="16"/>
      <w:szCs w:val="20"/>
      <w:lang w:val="en-AU"/>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widowControl/>
      <w:tabs>
        <w:tab w:val="right" w:leader="dot" w:pos="9016"/>
      </w:tabs>
      <w:suppressAutoHyphens w:val="0"/>
      <w:autoSpaceDE/>
      <w:autoSpaceDN/>
      <w:adjustRightInd/>
      <w:spacing w:before="200" w:after="100" w:line="240" w:lineRule="auto"/>
      <w:ind w:left="1276"/>
      <w:textAlignment w:val="auto"/>
    </w:pPr>
    <w:rPr>
      <w:rFonts w:ascii="Arial" w:eastAsiaTheme="minorHAnsi" w:hAnsi="Arial" w:cstheme="minorBidi"/>
      <w:noProof/>
      <w:color w:val="auto"/>
      <w:lang w:val="en-AU"/>
    </w:rPr>
  </w:style>
  <w:style w:type="paragraph" w:styleId="TOC5">
    <w:name w:val="toc 5"/>
    <w:basedOn w:val="Normal"/>
    <w:next w:val="Normal"/>
    <w:uiPriority w:val="39"/>
    <w:rsid w:val="009F4940"/>
    <w:pPr>
      <w:widowControl/>
      <w:tabs>
        <w:tab w:val="right" w:leader="dot" w:pos="9016"/>
      </w:tabs>
      <w:suppressAutoHyphens w:val="0"/>
      <w:autoSpaceDE/>
      <w:autoSpaceDN/>
      <w:adjustRightInd/>
      <w:spacing w:before="200" w:after="100" w:line="240" w:lineRule="auto"/>
      <w:ind w:left="1701"/>
      <w:textAlignment w:val="auto"/>
    </w:pPr>
    <w:rPr>
      <w:rFonts w:ascii="Arial" w:eastAsiaTheme="minorHAnsi" w:hAnsi="Arial" w:cstheme="minorBidi"/>
      <w:noProof/>
      <w:color w:val="auto"/>
      <w:lang w:val="en-AU"/>
    </w:rPr>
  </w:style>
  <w:style w:type="paragraph" w:styleId="TOC6">
    <w:name w:val="toc 6"/>
    <w:basedOn w:val="Normal"/>
    <w:next w:val="Normal"/>
    <w:uiPriority w:val="39"/>
    <w:rsid w:val="009F4940"/>
    <w:pPr>
      <w:widowControl/>
      <w:tabs>
        <w:tab w:val="right" w:leader="dot" w:pos="9016"/>
      </w:tabs>
      <w:suppressAutoHyphens w:val="0"/>
      <w:autoSpaceDE/>
      <w:autoSpaceDN/>
      <w:adjustRightInd/>
      <w:spacing w:before="200" w:after="100" w:line="240" w:lineRule="auto"/>
      <w:ind w:left="2127"/>
      <w:textAlignment w:val="auto"/>
    </w:pPr>
    <w:rPr>
      <w:rFonts w:ascii="Arial" w:eastAsiaTheme="minorHAnsi" w:hAnsi="Arial" w:cstheme="minorBidi"/>
      <w:noProof/>
      <w:color w:val="auto"/>
      <w:lang w:val="en-AU"/>
    </w:rPr>
  </w:style>
  <w:style w:type="paragraph" w:styleId="TOC7">
    <w:name w:val="toc 7"/>
    <w:basedOn w:val="Normal"/>
    <w:next w:val="Normal"/>
    <w:uiPriority w:val="39"/>
    <w:rsid w:val="009F4940"/>
    <w:pPr>
      <w:widowControl/>
      <w:tabs>
        <w:tab w:val="right" w:leader="dot" w:pos="9016"/>
      </w:tabs>
      <w:suppressAutoHyphens w:val="0"/>
      <w:autoSpaceDE/>
      <w:autoSpaceDN/>
      <w:adjustRightInd/>
      <w:spacing w:before="200" w:after="100" w:line="240" w:lineRule="auto"/>
      <w:ind w:left="2552"/>
      <w:textAlignment w:val="auto"/>
    </w:pPr>
    <w:rPr>
      <w:rFonts w:ascii="Arial" w:eastAsiaTheme="minorHAnsi" w:hAnsi="Arial" w:cstheme="minorBidi"/>
      <w:noProof/>
      <w:color w:val="auto"/>
      <w:lang w:val="en-AU"/>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widowControl/>
      <w:suppressAutoHyphens w:val="0"/>
      <w:autoSpaceDE/>
      <w:autoSpaceDN/>
      <w:adjustRightInd/>
      <w:spacing w:before="240" w:after="120" w:line="240" w:lineRule="auto"/>
      <w:textAlignment w:val="auto"/>
    </w:pPr>
    <w:rPr>
      <w:rFonts w:ascii="Arial" w:eastAsiaTheme="minorHAnsi" w:hAnsi="Arial" w:cstheme="minorBidi"/>
      <w:b/>
      <w:bCs/>
      <w:color w:val="auto"/>
      <w:sz w:val="24"/>
      <w:szCs w:val="18"/>
      <w:lang w:val="en-AU"/>
    </w:rPr>
  </w:style>
  <w:style w:type="paragraph" w:styleId="List">
    <w:name w:val="List"/>
    <w:basedOn w:val="Normal"/>
    <w:uiPriority w:val="99"/>
    <w:unhideWhenUsed/>
    <w:rsid w:val="008033C4"/>
    <w:pPr>
      <w:widowControl/>
      <w:suppressAutoHyphens w:val="0"/>
      <w:autoSpaceDE/>
      <w:autoSpaceDN/>
      <w:adjustRightInd/>
      <w:spacing w:before="120" w:line="240" w:lineRule="auto"/>
      <w:ind w:left="284" w:hanging="284"/>
      <w:textAlignment w:val="auto"/>
    </w:pPr>
    <w:rPr>
      <w:rFonts w:ascii="Arial" w:eastAsiaTheme="minorHAnsi" w:hAnsi="Arial" w:cstheme="minorBidi"/>
      <w:color w:val="auto"/>
      <w:lang w:val="en-AU"/>
    </w:rPr>
  </w:style>
  <w:style w:type="paragraph" w:styleId="List2">
    <w:name w:val="List 2"/>
    <w:basedOn w:val="Normal"/>
    <w:uiPriority w:val="99"/>
    <w:unhideWhenUsed/>
    <w:rsid w:val="008033C4"/>
    <w:pPr>
      <w:widowControl/>
      <w:suppressAutoHyphens w:val="0"/>
      <w:autoSpaceDE/>
      <w:autoSpaceDN/>
      <w:adjustRightInd/>
      <w:spacing w:before="120" w:line="240" w:lineRule="auto"/>
      <w:ind w:left="568" w:hanging="284"/>
      <w:textAlignment w:val="auto"/>
    </w:pPr>
    <w:rPr>
      <w:rFonts w:ascii="Arial" w:eastAsiaTheme="minorHAnsi" w:hAnsi="Arial" w:cstheme="minorBidi"/>
      <w:color w:val="auto"/>
      <w:lang w:val="en-AU"/>
    </w:rPr>
  </w:style>
  <w:style w:type="paragraph" w:styleId="List3">
    <w:name w:val="List 3"/>
    <w:basedOn w:val="Normal"/>
    <w:uiPriority w:val="99"/>
    <w:unhideWhenUsed/>
    <w:rsid w:val="008033C4"/>
    <w:pPr>
      <w:widowControl/>
      <w:suppressAutoHyphens w:val="0"/>
      <w:autoSpaceDE/>
      <w:autoSpaceDN/>
      <w:adjustRightInd/>
      <w:spacing w:before="120" w:line="240" w:lineRule="auto"/>
      <w:ind w:left="851" w:hanging="284"/>
      <w:textAlignment w:val="auto"/>
    </w:pPr>
    <w:rPr>
      <w:rFonts w:ascii="Arial" w:eastAsiaTheme="minorHAnsi" w:hAnsi="Arial" w:cstheme="minorBidi"/>
      <w:color w:val="auto"/>
      <w:lang w:val="en-AU"/>
    </w:rPr>
  </w:style>
  <w:style w:type="paragraph" w:styleId="List4">
    <w:name w:val="List 4"/>
    <w:basedOn w:val="Normal"/>
    <w:uiPriority w:val="99"/>
    <w:unhideWhenUsed/>
    <w:rsid w:val="008033C4"/>
    <w:pPr>
      <w:widowControl/>
      <w:suppressAutoHyphens w:val="0"/>
      <w:autoSpaceDE/>
      <w:autoSpaceDN/>
      <w:adjustRightInd/>
      <w:spacing w:before="120" w:line="240" w:lineRule="auto"/>
      <w:ind w:left="1135" w:hanging="284"/>
      <w:textAlignment w:val="auto"/>
    </w:pPr>
    <w:rPr>
      <w:rFonts w:ascii="Arial" w:eastAsiaTheme="minorHAnsi" w:hAnsi="Arial" w:cstheme="minorBidi"/>
      <w:color w:val="auto"/>
      <w:lang w:val="en-AU"/>
    </w:rPr>
  </w:style>
  <w:style w:type="paragraph" w:styleId="List5">
    <w:name w:val="List 5"/>
    <w:basedOn w:val="Normal"/>
    <w:uiPriority w:val="99"/>
    <w:unhideWhenUsed/>
    <w:rsid w:val="008033C4"/>
    <w:pPr>
      <w:widowControl/>
      <w:suppressAutoHyphens w:val="0"/>
      <w:autoSpaceDE/>
      <w:autoSpaceDN/>
      <w:adjustRightInd/>
      <w:spacing w:before="120" w:line="240" w:lineRule="auto"/>
      <w:ind w:left="1418" w:hanging="284"/>
      <w:textAlignment w:val="auto"/>
    </w:pPr>
    <w:rPr>
      <w:rFonts w:ascii="Arial" w:eastAsiaTheme="minorHAnsi" w:hAnsi="Arial" w:cstheme="minorBidi"/>
      <w:color w:val="auto"/>
      <w:lang w:val="en-AU"/>
    </w:rPr>
  </w:style>
  <w:style w:type="paragraph" w:styleId="ListBullet3">
    <w:name w:val="List Bullet 3"/>
    <w:basedOn w:val="Normal"/>
    <w:uiPriority w:val="99"/>
    <w:unhideWhenUsed/>
    <w:rsid w:val="008033C4"/>
    <w:pPr>
      <w:widowControl/>
      <w:numPr>
        <w:numId w:val="4"/>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Bullet4">
    <w:name w:val="List Bullet 4"/>
    <w:basedOn w:val="Normal"/>
    <w:uiPriority w:val="99"/>
    <w:unhideWhenUsed/>
    <w:rsid w:val="008033C4"/>
    <w:pPr>
      <w:widowControl/>
      <w:numPr>
        <w:numId w:val="5"/>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Bullet5">
    <w:name w:val="List Bullet 5"/>
    <w:basedOn w:val="Normal"/>
    <w:uiPriority w:val="99"/>
    <w:unhideWhenUsed/>
    <w:rsid w:val="008033C4"/>
    <w:pPr>
      <w:widowControl/>
      <w:numPr>
        <w:numId w:val="6"/>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styleId="ListContinue">
    <w:name w:val="List Continue"/>
    <w:basedOn w:val="Normal"/>
    <w:uiPriority w:val="99"/>
    <w:unhideWhenUsed/>
    <w:rsid w:val="0007137B"/>
    <w:pPr>
      <w:widowControl/>
      <w:suppressAutoHyphens w:val="0"/>
      <w:autoSpaceDE/>
      <w:autoSpaceDN/>
      <w:adjustRightInd/>
      <w:spacing w:before="120" w:line="240" w:lineRule="auto"/>
      <w:ind w:left="284"/>
      <w:textAlignment w:val="auto"/>
    </w:pPr>
    <w:rPr>
      <w:rFonts w:ascii="Arial" w:eastAsiaTheme="minorHAnsi" w:hAnsi="Arial" w:cstheme="minorBidi"/>
      <w:color w:val="auto"/>
      <w:lang w:val="en-AU"/>
    </w:rPr>
  </w:style>
  <w:style w:type="paragraph" w:styleId="ListContinue2">
    <w:name w:val="List Continue 2"/>
    <w:basedOn w:val="Normal"/>
    <w:uiPriority w:val="99"/>
    <w:unhideWhenUsed/>
    <w:rsid w:val="008033C4"/>
    <w:pPr>
      <w:widowControl/>
      <w:suppressAutoHyphens w:val="0"/>
      <w:autoSpaceDE/>
      <w:autoSpaceDN/>
      <w:adjustRightInd/>
      <w:spacing w:before="120" w:line="240" w:lineRule="auto"/>
      <w:ind w:left="567"/>
      <w:textAlignment w:val="auto"/>
    </w:pPr>
    <w:rPr>
      <w:rFonts w:ascii="Arial" w:eastAsiaTheme="minorHAnsi" w:hAnsi="Arial" w:cstheme="minorBidi"/>
      <w:color w:val="auto"/>
      <w:lang w:val="en-AU"/>
    </w:rPr>
  </w:style>
  <w:style w:type="paragraph" w:styleId="ListContinue3">
    <w:name w:val="List Continue 3"/>
    <w:basedOn w:val="Normal"/>
    <w:uiPriority w:val="99"/>
    <w:unhideWhenUsed/>
    <w:rsid w:val="0007137B"/>
    <w:pPr>
      <w:widowControl/>
      <w:suppressAutoHyphens w:val="0"/>
      <w:autoSpaceDE/>
      <w:autoSpaceDN/>
      <w:adjustRightInd/>
      <w:spacing w:before="120" w:line="240" w:lineRule="auto"/>
      <w:ind w:left="851"/>
      <w:textAlignment w:val="auto"/>
    </w:pPr>
    <w:rPr>
      <w:rFonts w:ascii="Arial" w:eastAsiaTheme="minorHAnsi" w:hAnsi="Arial" w:cstheme="minorBidi"/>
      <w:color w:val="auto"/>
      <w:lang w:val="en-AU"/>
    </w:rPr>
  </w:style>
  <w:style w:type="paragraph" w:styleId="ListContinue4">
    <w:name w:val="List Continue 4"/>
    <w:basedOn w:val="Normal"/>
    <w:uiPriority w:val="99"/>
    <w:unhideWhenUsed/>
    <w:rsid w:val="008033C4"/>
    <w:pPr>
      <w:widowControl/>
      <w:suppressAutoHyphens w:val="0"/>
      <w:autoSpaceDE/>
      <w:autoSpaceDN/>
      <w:adjustRightInd/>
      <w:spacing w:before="120" w:line="240" w:lineRule="auto"/>
      <w:ind w:left="1134"/>
      <w:textAlignment w:val="auto"/>
    </w:pPr>
    <w:rPr>
      <w:rFonts w:ascii="Arial" w:eastAsiaTheme="minorHAnsi" w:hAnsi="Arial" w:cstheme="minorBidi"/>
      <w:color w:val="auto"/>
      <w:lang w:val="en-AU"/>
    </w:rPr>
  </w:style>
  <w:style w:type="paragraph" w:styleId="ListNumber3">
    <w:name w:val="List Number 3"/>
    <w:basedOn w:val="Normal"/>
    <w:uiPriority w:val="99"/>
    <w:unhideWhenUsed/>
    <w:rsid w:val="008033C4"/>
    <w:pPr>
      <w:widowControl/>
      <w:numPr>
        <w:numId w:val="9"/>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Number4">
    <w:name w:val="List Number 4"/>
    <w:basedOn w:val="Normal"/>
    <w:uiPriority w:val="99"/>
    <w:unhideWhenUsed/>
    <w:rsid w:val="008033C4"/>
    <w:pPr>
      <w:widowControl/>
      <w:numPr>
        <w:numId w:val="10"/>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Number5">
    <w:name w:val="List Number 5"/>
    <w:basedOn w:val="Normal"/>
    <w:uiPriority w:val="99"/>
    <w:unhideWhenUsed/>
    <w:rsid w:val="008033C4"/>
    <w:pPr>
      <w:widowControl/>
      <w:numPr>
        <w:numId w:val="11"/>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widowControl/>
      <w:suppressAutoHyphens w:val="0"/>
      <w:autoSpaceDE/>
      <w:autoSpaceDN/>
      <w:adjustRightInd/>
      <w:spacing w:before="240" w:after="120" w:line="240" w:lineRule="auto"/>
      <w:textAlignment w:val="auto"/>
    </w:pPr>
    <w:rPr>
      <w:rFonts w:ascii="Arial" w:eastAsiaTheme="minorHAnsi" w:hAnsi="Arial" w:cstheme="minorBidi"/>
      <w:color w:val="auto"/>
      <w:lang w:val="en-AU"/>
    </w:r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Arial" w:eastAsiaTheme="majorEastAsia" w:hAnsi="Arial" w:cstheme="majorBidi"/>
      <w:bCs/>
      <w:color w:val="DC5034" w:themeColor="accent6"/>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CommentReference">
    <w:name w:val="annotation reference"/>
    <w:basedOn w:val="DefaultParagraphFont"/>
    <w:uiPriority w:val="99"/>
    <w:semiHidden/>
    <w:unhideWhenUsed/>
    <w:rsid w:val="0082098A"/>
    <w:rPr>
      <w:sz w:val="16"/>
      <w:szCs w:val="16"/>
    </w:rPr>
  </w:style>
  <w:style w:type="paragraph" w:styleId="CommentText">
    <w:name w:val="annotation text"/>
    <w:basedOn w:val="Normal"/>
    <w:link w:val="CommentTextChar"/>
    <w:uiPriority w:val="99"/>
    <w:semiHidden/>
    <w:unhideWhenUsed/>
    <w:rsid w:val="0082098A"/>
    <w:pPr>
      <w:spacing w:line="240" w:lineRule="auto"/>
    </w:pPr>
    <w:rPr>
      <w:sz w:val="20"/>
      <w:szCs w:val="20"/>
    </w:rPr>
  </w:style>
  <w:style w:type="character" w:customStyle="1" w:styleId="CommentTextChar">
    <w:name w:val="Comment Text Char"/>
    <w:basedOn w:val="DefaultParagraphFont"/>
    <w:link w:val="CommentText"/>
    <w:uiPriority w:val="99"/>
    <w:semiHidden/>
    <w:rsid w:val="0082098A"/>
    <w:rPr>
      <w:rFonts w:ascii="ArialMT" w:eastAsia="Times New Roman" w:hAnsi="ArialMT" w:cs="ArialMT"/>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2098A"/>
    <w:rPr>
      <w:b/>
      <w:bCs/>
    </w:rPr>
  </w:style>
  <w:style w:type="character" w:customStyle="1" w:styleId="CommentSubjectChar">
    <w:name w:val="Comment Subject Char"/>
    <w:basedOn w:val="CommentTextChar"/>
    <w:link w:val="CommentSubject"/>
    <w:uiPriority w:val="99"/>
    <w:semiHidden/>
    <w:rsid w:val="0082098A"/>
    <w:rPr>
      <w:rFonts w:ascii="ArialMT" w:eastAsia="Times New Roman" w:hAnsi="ArialMT" w:cs="ArialMT"/>
      <w:b/>
      <w:bCs/>
      <w:color w:val="00000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63E86"/>
    <w:pPr>
      <w:widowControl w:val="0"/>
      <w:suppressAutoHyphens/>
      <w:autoSpaceDE w:val="0"/>
      <w:autoSpaceDN w:val="0"/>
      <w:adjustRightInd w:val="0"/>
      <w:spacing w:before="113" w:line="260" w:lineRule="atLeast"/>
      <w:textAlignment w:val="center"/>
    </w:pPr>
    <w:rPr>
      <w:rFonts w:ascii="ArialMT" w:eastAsia="Times New Roman" w:hAnsi="ArialMT" w:cs="ArialMT"/>
      <w:color w:val="000000"/>
      <w:lang w:val="en-GB"/>
    </w:rPr>
  </w:style>
  <w:style w:type="paragraph" w:styleId="Heading1">
    <w:name w:val="heading 1"/>
    <w:basedOn w:val="Normal"/>
    <w:next w:val="Normal"/>
    <w:link w:val="Heading1Char"/>
    <w:uiPriority w:val="99"/>
    <w:qFormat/>
    <w:rsid w:val="00563E86"/>
    <w:pPr>
      <w:widowControl/>
      <w:suppressAutoHyphens w:val="0"/>
      <w:autoSpaceDE/>
      <w:autoSpaceDN/>
      <w:adjustRightInd/>
      <w:spacing w:before="240" w:line="240" w:lineRule="auto"/>
      <w:textAlignment w:val="auto"/>
      <w:outlineLvl w:val="0"/>
    </w:pPr>
    <w:rPr>
      <w:rFonts w:ascii="Arial" w:eastAsiaTheme="majorEastAsia" w:hAnsi="Arial" w:cstheme="majorBidi"/>
      <w:bCs/>
      <w:color w:val="DC5034" w:themeColor="accent6"/>
      <w:sz w:val="32"/>
      <w:szCs w:val="28"/>
      <w:lang w:val="en-AU"/>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widowControl/>
      <w:suppressAutoHyphens w:val="0"/>
      <w:autoSpaceDE/>
      <w:autoSpaceDN/>
      <w:adjustRightInd/>
      <w:spacing w:before="240" w:line="240" w:lineRule="auto"/>
      <w:textAlignment w:val="auto"/>
      <w:outlineLvl w:val="2"/>
    </w:pPr>
    <w:rPr>
      <w:rFonts w:ascii="Arial" w:eastAsiaTheme="majorEastAsia" w:hAnsi="Arial" w:cstheme="majorBidi"/>
      <w:b/>
      <w:bCs/>
      <w:color w:val="000000" w:themeColor="text1" w:themeShade="BF"/>
      <w:sz w:val="24"/>
      <w:lang w:val="en-AU"/>
    </w:rPr>
  </w:style>
  <w:style w:type="paragraph" w:styleId="Heading4">
    <w:name w:val="heading 4"/>
    <w:basedOn w:val="Normal"/>
    <w:next w:val="Normal"/>
    <w:link w:val="Heading4Char"/>
    <w:qFormat/>
    <w:rsid w:val="009D6B46"/>
    <w:pPr>
      <w:widowControl/>
      <w:suppressAutoHyphens w:val="0"/>
      <w:autoSpaceDE/>
      <w:autoSpaceDN/>
      <w:adjustRightInd/>
      <w:spacing w:before="240" w:line="240" w:lineRule="auto"/>
      <w:textAlignment w:val="auto"/>
      <w:outlineLvl w:val="3"/>
    </w:pPr>
    <w:rPr>
      <w:rFonts w:ascii="Arial" w:eastAsiaTheme="majorEastAsia" w:hAnsi="Arial" w:cstheme="majorBidi"/>
      <w:b/>
      <w:bCs/>
      <w:i/>
      <w:iCs/>
      <w:color w:val="51626F"/>
      <w:sz w:val="24"/>
      <w:lang w:val="en-AU"/>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widowControl/>
      <w:suppressAutoHyphens w:val="0"/>
      <w:autoSpaceDE/>
      <w:autoSpaceDN/>
      <w:adjustRightInd/>
      <w:spacing w:before="240" w:line="240" w:lineRule="auto"/>
      <w:textAlignment w:val="auto"/>
      <w:outlineLvl w:val="5"/>
    </w:pPr>
    <w:rPr>
      <w:rFonts w:ascii="Arial" w:eastAsiaTheme="majorEastAsia" w:hAnsi="Arial" w:cstheme="majorBidi"/>
      <w:b/>
      <w:i/>
      <w:iCs/>
      <w:color w:val="auto"/>
      <w:lang w:val="en-AU"/>
    </w:rPr>
  </w:style>
  <w:style w:type="paragraph" w:styleId="Heading7">
    <w:name w:val="heading 7"/>
    <w:basedOn w:val="Normal"/>
    <w:next w:val="Normal"/>
    <w:link w:val="Heading7Char"/>
    <w:uiPriority w:val="2"/>
    <w:qFormat/>
    <w:rsid w:val="009D6B46"/>
    <w:pPr>
      <w:widowControl/>
      <w:suppressAutoHyphens w:val="0"/>
      <w:autoSpaceDE/>
      <w:autoSpaceDN/>
      <w:adjustRightInd/>
      <w:spacing w:before="240" w:line="240" w:lineRule="auto"/>
      <w:textAlignment w:val="auto"/>
      <w:outlineLvl w:val="6"/>
    </w:pPr>
    <w:rPr>
      <w:rFonts w:ascii="Arial" w:eastAsiaTheme="majorEastAsia" w:hAnsi="Arial" w:cstheme="majorBidi"/>
      <w:i/>
      <w:iCs/>
      <w:color w:val="404040" w:themeColor="text1" w:themeTint="BF"/>
      <w:lang w:val="en-AU"/>
    </w:rPr>
  </w:style>
  <w:style w:type="paragraph" w:styleId="Heading8">
    <w:name w:val="heading 8"/>
    <w:basedOn w:val="Normal"/>
    <w:next w:val="Normal"/>
    <w:link w:val="Heading8Char"/>
    <w:uiPriority w:val="2"/>
    <w:qFormat/>
    <w:rsid w:val="009D6B46"/>
    <w:pPr>
      <w:widowControl/>
      <w:suppressAutoHyphens w:val="0"/>
      <w:autoSpaceDE/>
      <w:autoSpaceDN/>
      <w:adjustRightInd/>
      <w:spacing w:before="240" w:line="240" w:lineRule="auto"/>
      <w:textAlignment w:val="auto"/>
      <w:outlineLvl w:val="7"/>
    </w:pPr>
    <w:rPr>
      <w:rFonts w:ascii="Arial" w:eastAsiaTheme="majorEastAsia" w:hAnsi="Arial" w:cstheme="majorBidi"/>
      <w:color w:val="51626F" w:themeColor="accent1"/>
      <w:szCs w:val="20"/>
      <w:lang w:val="en-AU"/>
    </w:rPr>
  </w:style>
  <w:style w:type="paragraph" w:styleId="Heading9">
    <w:name w:val="heading 9"/>
    <w:basedOn w:val="Normal"/>
    <w:next w:val="Normal"/>
    <w:link w:val="Heading9Char"/>
    <w:uiPriority w:val="2"/>
    <w:qFormat/>
    <w:rsid w:val="009D6B46"/>
    <w:pPr>
      <w:widowControl/>
      <w:suppressAutoHyphens w:val="0"/>
      <w:autoSpaceDE/>
      <w:autoSpaceDN/>
      <w:adjustRightInd/>
      <w:spacing w:before="240" w:line="240" w:lineRule="auto"/>
      <w:textAlignment w:val="auto"/>
      <w:outlineLvl w:val="8"/>
    </w:pPr>
    <w:rPr>
      <w:rFonts w:ascii="Arial" w:eastAsiaTheme="majorEastAsia" w:hAnsi="Arial" w:cstheme="majorBidi"/>
      <w:i/>
      <w:iCs/>
      <w:color w:val="51626F" w:themeColor="accen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E86"/>
    <w:rPr>
      <w:rFonts w:ascii="Arial" w:eastAsiaTheme="majorEastAsia" w:hAnsi="Arial" w:cstheme="majorBidi"/>
      <w:bCs/>
      <w:color w:val="DC5034" w:themeColor="accent6"/>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widowControl/>
      <w:suppressAutoHyphens w:val="0"/>
      <w:autoSpaceDE/>
      <w:autoSpaceDN/>
      <w:adjustRightInd/>
      <w:spacing w:before="520" w:after="120" w:line="240" w:lineRule="auto"/>
      <w:textAlignment w:val="auto"/>
    </w:pPr>
    <w:rPr>
      <w:rFonts w:ascii="Lucida Fax" w:eastAsiaTheme="minorHAnsi" w:hAnsi="Lucida Fax" w:cstheme="minorBidi"/>
      <w:color w:val="4F2D7F"/>
      <w:sz w:val="72"/>
      <w:szCs w:val="56"/>
      <w:lang w:val="en-AU"/>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563E86"/>
    <w:rPr>
      <w:rFonts w:ascii="Arial" w:hAnsi="Arial"/>
      <w:color w:val="DC5034" w:themeColor="accent6"/>
      <w:sz w:val="52"/>
      <w:szCs w:val="52"/>
    </w:rPr>
  </w:style>
  <w:style w:type="character" w:customStyle="1" w:styleId="ChaptertitleChar">
    <w:name w:val="Chapter title Char"/>
    <w:basedOn w:val="ReporttitleChar"/>
    <w:link w:val="Chaptertitle"/>
    <w:rsid w:val="00563E86"/>
    <w:rPr>
      <w:rFonts w:ascii="Arial" w:hAnsi="Arial"/>
      <w:color w:val="DC5034" w:themeColor="accent6"/>
      <w:sz w:val="52"/>
      <w:szCs w:val="52"/>
    </w:rPr>
  </w:style>
  <w:style w:type="paragraph" w:customStyle="1" w:styleId="Tabletext">
    <w:name w:val="Table text"/>
    <w:basedOn w:val="Normal"/>
    <w:link w:val="TabletextChar"/>
    <w:uiPriority w:val="1"/>
    <w:qFormat/>
    <w:rsid w:val="00584D8F"/>
    <w:pPr>
      <w:widowControl/>
      <w:suppressAutoHyphens w:val="0"/>
      <w:autoSpaceDE/>
      <w:autoSpaceDN/>
      <w:adjustRightInd/>
      <w:spacing w:before="120" w:after="60" w:line="240" w:lineRule="auto"/>
      <w:textAlignment w:val="auto"/>
    </w:pPr>
    <w:rPr>
      <w:rFonts w:ascii="Arial" w:eastAsiaTheme="minorHAnsi" w:hAnsi="Arial" w:cstheme="minorBidi"/>
      <w:color w:val="auto"/>
      <w:sz w:val="20"/>
      <w:lang w:val="en-AU"/>
    </w:rPr>
  </w:style>
  <w:style w:type="paragraph" w:customStyle="1" w:styleId="Copyrighttext">
    <w:name w:val="Copyright text"/>
    <w:basedOn w:val="Normal"/>
    <w:link w:val="CopyrighttextChar"/>
    <w:uiPriority w:val="2"/>
    <w:qFormat/>
    <w:rsid w:val="00F952A0"/>
    <w:pPr>
      <w:widowControl/>
      <w:suppressAutoHyphens w:val="0"/>
      <w:autoSpaceDE/>
      <w:autoSpaceDN/>
      <w:adjustRightInd/>
      <w:spacing w:before="200" w:line="360" w:lineRule="auto"/>
      <w:contextualSpacing/>
      <w:textAlignment w:val="auto"/>
    </w:pPr>
    <w:rPr>
      <w:rFonts w:ascii="Arial" w:eastAsiaTheme="minorHAnsi" w:hAnsi="Arial" w:cstheme="minorBidi"/>
      <w:color w:val="51626F" w:themeColor="accent1"/>
      <w:sz w:val="16"/>
      <w:szCs w:val="16"/>
      <w:lang w:val="en-AU"/>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widowControl/>
      <w:tabs>
        <w:tab w:val="right" w:leader="dot" w:pos="9016"/>
      </w:tabs>
      <w:suppressAutoHyphens w:val="0"/>
      <w:autoSpaceDE/>
      <w:autoSpaceDN/>
      <w:adjustRightInd/>
      <w:spacing w:before="200" w:after="100" w:line="240" w:lineRule="auto"/>
      <w:ind w:left="2977"/>
      <w:textAlignment w:val="auto"/>
    </w:pPr>
    <w:rPr>
      <w:rFonts w:ascii="Arial" w:eastAsiaTheme="minorHAnsi" w:hAnsi="Arial" w:cstheme="minorBidi"/>
      <w:noProof/>
      <w:color w:val="auto"/>
      <w:lang w:val="en-AU"/>
    </w:rPr>
  </w:style>
  <w:style w:type="paragraph" w:styleId="TOC9">
    <w:name w:val="toc 9"/>
    <w:basedOn w:val="Normal"/>
    <w:next w:val="Normal"/>
    <w:uiPriority w:val="39"/>
    <w:rsid w:val="009F4940"/>
    <w:pPr>
      <w:widowControl/>
      <w:tabs>
        <w:tab w:val="right" w:leader="dot" w:pos="9016"/>
      </w:tabs>
      <w:suppressAutoHyphens w:val="0"/>
      <w:autoSpaceDE/>
      <w:autoSpaceDN/>
      <w:adjustRightInd/>
      <w:spacing w:before="200" w:after="100" w:line="240" w:lineRule="auto"/>
      <w:ind w:left="3402"/>
      <w:textAlignment w:val="auto"/>
    </w:pPr>
    <w:rPr>
      <w:rFonts w:ascii="Arial" w:eastAsiaTheme="minorHAnsi" w:hAnsi="Arial" w:cstheme="minorBidi"/>
      <w:noProof/>
      <w:color w:val="auto"/>
      <w:lang w:val="en-AU"/>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widowControl/>
      <w:suppressAutoHyphens w:val="0"/>
      <w:autoSpaceDE/>
      <w:autoSpaceDN/>
      <w:adjustRightInd/>
      <w:spacing w:before="240" w:after="120" w:line="240" w:lineRule="auto"/>
      <w:textAlignment w:val="auto"/>
    </w:pPr>
    <w:rPr>
      <w:rFonts w:ascii="Arial" w:eastAsiaTheme="minorHAnsi" w:hAnsi="Arial" w:cstheme="minorBidi"/>
      <w:b/>
      <w:color w:val="auto"/>
      <w:szCs w:val="20"/>
      <w:lang w:val="en-AU"/>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widowControl/>
      <w:suppressAutoHyphens w:val="0"/>
      <w:autoSpaceDE/>
      <w:autoSpaceDN/>
      <w:adjustRightInd/>
      <w:spacing w:before="0" w:line="240" w:lineRule="auto"/>
      <w:textAlignment w:val="auto"/>
    </w:pPr>
    <w:rPr>
      <w:rFonts w:ascii="Arial" w:eastAsiaTheme="minorHAnsi" w:hAnsi="Arial" w:cstheme="minorBidi"/>
      <w:color w:val="auto"/>
      <w:sz w:val="20"/>
      <w:szCs w:val="20"/>
      <w:lang w:val="en-AU"/>
    </w:rPr>
  </w:style>
  <w:style w:type="paragraph" w:customStyle="1" w:styleId="Boxedtext">
    <w:name w:val="Boxed text"/>
    <w:basedOn w:val="Normal"/>
    <w:link w:val="BoxedtextChar"/>
    <w:uiPriority w:val="1"/>
    <w:rsid w:val="00180157"/>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uppressAutoHyphens w:val="0"/>
      <w:autoSpaceDE/>
      <w:autoSpaceDN/>
      <w:adjustRightInd/>
      <w:spacing w:before="200" w:after="240" w:line="240" w:lineRule="auto"/>
      <w:textAlignment w:val="auto"/>
    </w:pPr>
    <w:rPr>
      <w:rFonts w:ascii="Arial" w:eastAsiaTheme="minorHAnsi" w:hAnsi="Arial" w:cstheme="minorBidi"/>
      <w:color w:val="auto"/>
      <w:szCs w:val="20"/>
      <w:lang w:val="en-AU"/>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widowControl/>
      <w:suppressAutoHyphens w:val="0"/>
      <w:autoSpaceDE/>
      <w:autoSpaceDN/>
      <w:adjustRightInd/>
      <w:spacing w:before="200" w:after="120" w:line="240" w:lineRule="auto"/>
      <w:contextualSpacing/>
      <w:textAlignment w:val="auto"/>
    </w:pPr>
    <w:rPr>
      <w:rFonts w:ascii="Lucida Fax" w:eastAsiaTheme="minorHAnsi" w:hAnsi="Lucida Fax" w:cstheme="minorBidi"/>
      <w:b/>
      <w:color w:val="DC5034"/>
      <w:sz w:val="24"/>
      <w:szCs w:val="24"/>
      <w:lang w:val="en-AU"/>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widowControl/>
      <w:suppressAutoHyphens w:val="0"/>
      <w:autoSpaceDE/>
      <w:autoSpaceDN/>
      <w:adjustRightInd/>
      <w:spacing w:before="200" w:after="120" w:line="240" w:lineRule="auto"/>
      <w:textAlignment w:val="auto"/>
    </w:pPr>
    <w:rPr>
      <w:rFonts w:ascii="Arial" w:eastAsiaTheme="minorHAnsi" w:hAnsi="Arial" w:cstheme="minorBidi"/>
      <w:i/>
      <w:color w:val="auto"/>
      <w:sz w:val="16"/>
      <w:szCs w:val="16"/>
      <w:lang w:val="en-AU"/>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widowControl/>
      <w:suppressAutoHyphens w:val="0"/>
      <w:autoSpaceDE/>
      <w:autoSpaceDN/>
      <w:adjustRightInd/>
      <w:spacing w:before="200" w:after="60" w:line="240" w:lineRule="auto"/>
      <w:textAlignment w:val="auto"/>
    </w:pPr>
    <w:rPr>
      <w:rFonts w:ascii="Arial" w:eastAsiaTheme="minorHAnsi" w:hAnsi="Arial" w:cstheme="minorBidi"/>
      <w:color w:val="auto"/>
      <w:sz w:val="16"/>
      <w:szCs w:val="16"/>
      <w:lang w:val="en-AU"/>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widowControl/>
      <w:suppressAutoHyphens w:val="0"/>
      <w:autoSpaceDE/>
      <w:autoSpaceDN/>
      <w:adjustRightInd/>
      <w:spacing w:before="200" w:line="240" w:lineRule="auto"/>
      <w:ind w:left="737"/>
      <w:textAlignment w:val="auto"/>
    </w:pPr>
    <w:rPr>
      <w:rFonts w:ascii="Arial" w:eastAsiaTheme="minorHAnsi" w:hAnsi="Arial" w:cstheme="minorBidi"/>
      <w:i/>
      <w:iCs/>
      <w:color w:val="000000" w:themeColor="text1"/>
      <w:lang w:val="en-AU"/>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widowControl/>
      <w:numPr>
        <w:numId w:val="13"/>
      </w:numPr>
      <w:suppressAutoHyphens w:val="0"/>
      <w:autoSpaceDE/>
      <w:autoSpaceDN/>
      <w:adjustRightInd/>
      <w:spacing w:before="120" w:line="240" w:lineRule="auto"/>
      <w:ind w:left="357" w:hanging="357"/>
      <w:textAlignment w:val="auto"/>
    </w:pPr>
    <w:rPr>
      <w:rFonts w:ascii="Arial" w:eastAsiaTheme="minorHAnsi" w:hAnsi="Arial" w:cstheme="minorBidi"/>
      <w:color w:val="auto"/>
      <w:lang w:val="en-AU"/>
    </w:r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widowControl/>
      <w:numPr>
        <w:numId w:val="7"/>
      </w:numPr>
      <w:suppressAutoHyphens w:val="0"/>
      <w:autoSpaceDE/>
      <w:autoSpaceDN/>
      <w:adjustRightInd/>
      <w:spacing w:before="120" w:line="240" w:lineRule="auto"/>
      <w:ind w:left="357" w:hanging="357"/>
      <w:textAlignment w:val="auto"/>
    </w:pPr>
    <w:rPr>
      <w:rFonts w:ascii="Arial" w:eastAsiaTheme="minorHAnsi" w:hAnsi="Arial" w:cstheme="minorBidi"/>
      <w:color w:val="000000" w:themeColor="text1" w:themeShade="BF"/>
      <w:lang w:val="en-AU"/>
    </w:rPr>
  </w:style>
  <w:style w:type="paragraph" w:styleId="ListBullet2">
    <w:name w:val="List Bullet 2"/>
    <w:basedOn w:val="Normal"/>
    <w:uiPriority w:val="99"/>
    <w:unhideWhenUsed/>
    <w:rsid w:val="008033C4"/>
    <w:pPr>
      <w:widowControl/>
      <w:numPr>
        <w:numId w:val="3"/>
      </w:numPr>
      <w:suppressAutoHyphens w:val="0"/>
      <w:autoSpaceDE/>
      <w:autoSpaceDN/>
      <w:adjustRightInd/>
      <w:spacing w:before="120" w:line="240" w:lineRule="auto"/>
      <w:ind w:left="641" w:hanging="357"/>
      <w:textAlignment w:val="auto"/>
    </w:pPr>
    <w:rPr>
      <w:rFonts w:ascii="Arial" w:eastAsiaTheme="minorHAnsi" w:hAnsi="Arial" w:cstheme="minorBidi"/>
      <w:color w:val="auto"/>
      <w:lang w:val="en-AU"/>
    </w:rPr>
  </w:style>
  <w:style w:type="paragraph" w:styleId="TOCHeading">
    <w:name w:val="TOC Heading"/>
    <w:basedOn w:val="Normal"/>
    <w:next w:val="Normal"/>
    <w:uiPriority w:val="39"/>
    <w:qFormat/>
    <w:rsid w:val="00E04818"/>
    <w:pPr>
      <w:widowControl/>
      <w:suppressAutoHyphens w:val="0"/>
      <w:autoSpaceDE/>
      <w:autoSpaceDN/>
      <w:adjustRightInd/>
      <w:spacing w:before="480" w:after="120" w:line="276" w:lineRule="auto"/>
      <w:textAlignment w:val="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widowControl/>
      <w:suppressAutoHyphens w:val="0"/>
      <w:autoSpaceDE/>
      <w:autoSpaceDN/>
      <w:adjustRightInd/>
      <w:spacing w:before="0" w:line="240" w:lineRule="auto"/>
      <w:textAlignment w:val="auto"/>
    </w:pPr>
    <w:rPr>
      <w:rFonts w:ascii="Tahoma" w:eastAsiaTheme="minorHAnsi" w:hAnsi="Tahoma" w:cs="Tahoma"/>
      <w:color w:val="auto"/>
      <w:sz w:val="16"/>
      <w:szCs w:val="16"/>
      <w:lang w:val="en-AU"/>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widowControl/>
      <w:numPr>
        <w:numId w:val="14"/>
      </w:numPr>
      <w:suppressAutoHyphens w:val="0"/>
      <w:autoSpaceDE/>
      <w:autoSpaceDN/>
      <w:adjustRightInd/>
      <w:spacing w:before="120" w:line="240" w:lineRule="auto"/>
      <w:textAlignment w:val="auto"/>
    </w:pPr>
    <w:rPr>
      <w:rFonts w:ascii="Arial" w:eastAsiaTheme="minorHAnsi" w:hAnsi="Arial" w:cstheme="minorBidi"/>
      <w:color w:val="auto"/>
      <w:lang w:val="en-AU"/>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widowControl/>
      <w:suppressAutoHyphens w:val="0"/>
      <w:autoSpaceDE/>
      <w:autoSpaceDN/>
      <w:adjustRightInd/>
      <w:spacing w:before="200" w:line="240" w:lineRule="auto"/>
      <w:textAlignment w:val="auto"/>
    </w:pPr>
    <w:rPr>
      <w:rFonts w:ascii="Arial" w:eastAsiaTheme="minorHAnsi" w:hAnsi="Arial" w:cstheme="minorBidi"/>
      <w:color w:val="auto"/>
      <w:lang w:val="en-AU"/>
    </w:rPr>
  </w:style>
  <w:style w:type="paragraph" w:styleId="BodyText3">
    <w:name w:val="Body Text 3"/>
    <w:basedOn w:val="Normal"/>
    <w:link w:val="BodyText3Char"/>
    <w:uiPriority w:val="99"/>
    <w:semiHidden/>
    <w:unhideWhenUsed/>
    <w:rsid w:val="005C26CC"/>
    <w:pPr>
      <w:widowControl/>
      <w:suppressAutoHyphens w:val="0"/>
      <w:autoSpaceDE/>
      <w:autoSpaceDN/>
      <w:adjustRightInd/>
      <w:spacing w:before="200" w:after="120" w:line="240" w:lineRule="auto"/>
      <w:textAlignment w:val="auto"/>
    </w:pPr>
    <w:rPr>
      <w:rFonts w:ascii="Arial" w:eastAsiaTheme="minorHAnsi" w:hAnsi="Arial" w:cstheme="minorBidi"/>
      <w:color w:val="auto"/>
      <w:szCs w:val="16"/>
      <w:lang w:val="en-AU"/>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widowControl/>
      <w:tabs>
        <w:tab w:val="left" w:pos="426"/>
        <w:tab w:val="right" w:leader="dot" w:pos="9016"/>
      </w:tabs>
      <w:suppressAutoHyphens w:val="0"/>
      <w:autoSpaceDE/>
      <w:autoSpaceDN/>
      <w:adjustRightInd/>
      <w:spacing w:before="200" w:after="100" w:line="240" w:lineRule="auto"/>
      <w:textAlignment w:val="auto"/>
    </w:pPr>
    <w:rPr>
      <w:rFonts w:ascii="Arial" w:eastAsiaTheme="minorHAnsi" w:hAnsi="Arial" w:cstheme="minorBidi"/>
      <w:noProof/>
      <w:color w:val="auto"/>
      <w:lang w:val="en-US" w:eastAsia="ja-JP"/>
    </w:rPr>
  </w:style>
  <w:style w:type="paragraph" w:styleId="TOC2">
    <w:name w:val="toc 2"/>
    <w:basedOn w:val="Normal"/>
    <w:next w:val="Normal"/>
    <w:uiPriority w:val="39"/>
    <w:qFormat/>
    <w:rsid w:val="009F4940"/>
    <w:pPr>
      <w:widowControl/>
      <w:tabs>
        <w:tab w:val="left" w:pos="880"/>
        <w:tab w:val="right" w:leader="dot" w:pos="9016"/>
      </w:tabs>
      <w:suppressAutoHyphens w:val="0"/>
      <w:autoSpaceDE/>
      <w:autoSpaceDN/>
      <w:adjustRightInd/>
      <w:spacing w:before="200" w:after="100" w:line="240" w:lineRule="auto"/>
      <w:ind w:left="425"/>
      <w:textAlignment w:val="auto"/>
    </w:pPr>
    <w:rPr>
      <w:rFonts w:ascii="Arial" w:eastAsiaTheme="minorHAnsi" w:hAnsi="Arial" w:cstheme="minorBidi"/>
      <w:noProof/>
      <w:color w:val="auto"/>
      <w:lang w:val="en-AU"/>
    </w:rPr>
  </w:style>
  <w:style w:type="paragraph" w:styleId="TOC3">
    <w:name w:val="toc 3"/>
    <w:basedOn w:val="Normal"/>
    <w:next w:val="Normal"/>
    <w:uiPriority w:val="39"/>
    <w:qFormat/>
    <w:rsid w:val="009F4940"/>
    <w:pPr>
      <w:widowControl/>
      <w:tabs>
        <w:tab w:val="left" w:pos="1760"/>
        <w:tab w:val="right" w:leader="dot" w:pos="9016"/>
      </w:tabs>
      <w:suppressAutoHyphens w:val="0"/>
      <w:autoSpaceDE/>
      <w:autoSpaceDN/>
      <w:adjustRightInd/>
      <w:spacing w:before="200" w:after="100" w:line="240" w:lineRule="auto"/>
      <w:ind w:left="851"/>
      <w:textAlignment w:val="auto"/>
    </w:pPr>
    <w:rPr>
      <w:rFonts w:ascii="Arial" w:eastAsiaTheme="minorHAnsi" w:hAnsi="Arial" w:cstheme="minorBidi"/>
      <w:noProof/>
      <w:color w:val="auto"/>
      <w:lang w:val="en-AU"/>
    </w:rPr>
  </w:style>
  <w:style w:type="paragraph" w:styleId="Title">
    <w:name w:val="Title"/>
    <w:basedOn w:val="Normal"/>
    <w:next w:val="Normal"/>
    <w:link w:val="TitleChar"/>
    <w:uiPriority w:val="10"/>
    <w:qFormat/>
    <w:rsid w:val="00174102"/>
    <w:pPr>
      <w:widowControl/>
      <w:suppressAutoHyphens w:val="0"/>
      <w:autoSpaceDE/>
      <w:autoSpaceDN/>
      <w:adjustRightInd/>
      <w:spacing w:before="720" w:after="120" w:line="240" w:lineRule="auto"/>
      <w:contextualSpacing/>
      <w:textAlignment w:val="auto"/>
      <w:outlineLvl w:val="0"/>
    </w:pPr>
    <w:rPr>
      <w:rFonts w:asciiTheme="majorHAnsi" w:eastAsiaTheme="majorEastAsia" w:hAnsiTheme="majorHAnsi" w:cstheme="majorBidi"/>
      <w:color w:val="4F2D7D" w:themeColor="accent2"/>
      <w:spacing w:val="5"/>
      <w:kern w:val="28"/>
      <w:sz w:val="72"/>
      <w:szCs w:val="52"/>
      <w:lang w:val="en-AU"/>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563E86"/>
    <w:rPr>
      <w:rFonts w:ascii="Arial" w:hAnsi="Arial"/>
      <w:b/>
      <w:color w:val="51626F" w:themeColor="accent1"/>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widowControl/>
      <w:suppressAutoHyphens w:val="0"/>
      <w:autoSpaceDE/>
      <w:autoSpaceDN/>
      <w:adjustRightInd/>
      <w:spacing w:before="200" w:line="240" w:lineRule="auto"/>
      <w:ind w:left="720"/>
      <w:textAlignment w:val="auto"/>
    </w:pPr>
    <w:rPr>
      <w:rFonts w:ascii="Arial" w:eastAsiaTheme="minorHAnsi" w:hAnsi="Arial" w:cstheme="minorBidi"/>
      <w:color w:val="auto"/>
      <w:lang w:val="en-AU"/>
    </w:rPr>
  </w:style>
  <w:style w:type="paragraph" w:styleId="FootnoteText">
    <w:name w:val="footnote text"/>
    <w:basedOn w:val="Normal"/>
    <w:link w:val="FootnoteTextChar"/>
    <w:uiPriority w:val="2"/>
    <w:rsid w:val="00615C6B"/>
    <w:pPr>
      <w:widowControl/>
      <w:suppressAutoHyphens w:val="0"/>
      <w:autoSpaceDE/>
      <w:autoSpaceDN/>
      <w:adjustRightInd/>
      <w:spacing w:before="60" w:line="240" w:lineRule="auto"/>
      <w:textAlignment w:val="auto"/>
    </w:pPr>
    <w:rPr>
      <w:rFonts w:ascii="Arial" w:eastAsiaTheme="minorHAnsi" w:hAnsi="Arial" w:cstheme="minorBidi"/>
      <w:color w:val="auto"/>
      <w:sz w:val="16"/>
      <w:szCs w:val="20"/>
      <w:lang w:val="en-AU"/>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widowControl/>
      <w:tabs>
        <w:tab w:val="right" w:leader="dot" w:pos="9016"/>
      </w:tabs>
      <w:suppressAutoHyphens w:val="0"/>
      <w:autoSpaceDE/>
      <w:autoSpaceDN/>
      <w:adjustRightInd/>
      <w:spacing w:before="200" w:after="100" w:line="240" w:lineRule="auto"/>
      <w:ind w:left="1276"/>
      <w:textAlignment w:val="auto"/>
    </w:pPr>
    <w:rPr>
      <w:rFonts w:ascii="Arial" w:eastAsiaTheme="minorHAnsi" w:hAnsi="Arial" w:cstheme="minorBidi"/>
      <w:noProof/>
      <w:color w:val="auto"/>
      <w:lang w:val="en-AU"/>
    </w:rPr>
  </w:style>
  <w:style w:type="paragraph" w:styleId="TOC5">
    <w:name w:val="toc 5"/>
    <w:basedOn w:val="Normal"/>
    <w:next w:val="Normal"/>
    <w:uiPriority w:val="39"/>
    <w:rsid w:val="009F4940"/>
    <w:pPr>
      <w:widowControl/>
      <w:tabs>
        <w:tab w:val="right" w:leader="dot" w:pos="9016"/>
      </w:tabs>
      <w:suppressAutoHyphens w:val="0"/>
      <w:autoSpaceDE/>
      <w:autoSpaceDN/>
      <w:adjustRightInd/>
      <w:spacing w:before="200" w:after="100" w:line="240" w:lineRule="auto"/>
      <w:ind w:left="1701"/>
      <w:textAlignment w:val="auto"/>
    </w:pPr>
    <w:rPr>
      <w:rFonts w:ascii="Arial" w:eastAsiaTheme="minorHAnsi" w:hAnsi="Arial" w:cstheme="minorBidi"/>
      <w:noProof/>
      <w:color w:val="auto"/>
      <w:lang w:val="en-AU"/>
    </w:rPr>
  </w:style>
  <w:style w:type="paragraph" w:styleId="TOC6">
    <w:name w:val="toc 6"/>
    <w:basedOn w:val="Normal"/>
    <w:next w:val="Normal"/>
    <w:uiPriority w:val="39"/>
    <w:rsid w:val="009F4940"/>
    <w:pPr>
      <w:widowControl/>
      <w:tabs>
        <w:tab w:val="right" w:leader="dot" w:pos="9016"/>
      </w:tabs>
      <w:suppressAutoHyphens w:val="0"/>
      <w:autoSpaceDE/>
      <w:autoSpaceDN/>
      <w:adjustRightInd/>
      <w:spacing w:before="200" w:after="100" w:line="240" w:lineRule="auto"/>
      <w:ind w:left="2127"/>
      <w:textAlignment w:val="auto"/>
    </w:pPr>
    <w:rPr>
      <w:rFonts w:ascii="Arial" w:eastAsiaTheme="minorHAnsi" w:hAnsi="Arial" w:cstheme="minorBidi"/>
      <w:noProof/>
      <w:color w:val="auto"/>
      <w:lang w:val="en-AU"/>
    </w:rPr>
  </w:style>
  <w:style w:type="paragraph" w:styleId="TOC7">
    <w:name w:val="toc 7"/>
    <w:basedOn w:val="Normal"/>
    <w:next w:val="Normal"/>
    <w:uiPriority w:val="39"/>
    <w:rsid w:val="009F4940"/>
    <w:pPr>
      <w:widowControl/>
      <w:tabs>
        <w:tab w:val="right" w:leader="dot" w:pos="9016"/>
      </w:tabs>
      <w:suppressAutoHyphens w:val="0"/>
      <w:autoSpaceDE/>
      <w:autoSpaceDN/>
      <w:adjustRightInd/>
      <w:spacing w:before="200" w:after="100" w:line="240" w:lineRule="auto"/>
      <w:ind w:left="2552"/>
      <w:textAlignment w:val="auto"/>
    </w:pPr>
    <w:rPr>
      <w:rFonts w:ascii="Arial" w:eastAsiaTheme="minorHAnsi" w:hAnsi="Arial" w:cstheme="minorBidi"/>
      <w:noProof/>
      <w:color w:val="auto"/>
      <w:lang w:val="en-AU"/>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widowControl/>
      <w:suppressAutoHyphens w:val="0"/>
      <w:autoSpaceDE/>
      <w:autoSpaceDN/>
      <w:adjustRightInd/>
      <w:spacing w:before="240" w:after="120" w:line="240" w:lineRule="auto"/>
      <w:textAlignment w:val="auto"/>
    </w:pPr>
    <w:rPr>
      <w:rFonts w:ascii="Arial" w:eastAsiaTheme="minorHAnsi" w:hAnsi="Arial" w:cstheme="minorBidi"/>
      <w:b/>
      <w:bCs/>
      <w:color w:val="auto"/>
      <w:sz w:val="24"/>
      <w:szCs w:val="18"/>
      <w:lang w:val="en-AU"/>
    </w:rPr>
  </w:style>
  <w:style w:type="paragraph" w:styleId="List">
    <w:name w:val="List"/>
    <w:basedOn w:val="Normal"/>
    <w:uiPriority w:val="99"/>
    <w:unhideWhenUsed/>
    <w:rsid w:val="008033C4"/>
    <w:pPr>
      <w:widowControl/>
      <w:suppressAutoHyphens w:val="0"/>
      <w:autoSpaceDE/>
      <w:autoSpaceDN/>
      <w:adjustRightInd/>
      <w:spacing w:before="120" w:line="240" w:lineRule="auto"/>
      <w:ind w:left="284" w:hanging="284"/>
      <w:textAlignment w:val="auto"/>
    </w:pPr>
    <w:rPr>
      <w:rFonts w:ascii="Arial" w:eastAsiaTheme="minorHAnsi" w:hAnsi="Arial" w:cstheme="minorBidi"/>
      <w:color w:val="auto"/>
      <w:lang w:val="en-AU"/>
    </w:rPr>
  </w:style>
  <w:style w:type="paragraph" w:styleId="List2">
    <w:name w:val="List 2"/>
    <w:basedOn w:val="Normal"/>
    <w:uiPriority w:val="99"/>
    <w:unhideWhenUsed/>
    <w:rsid w:val="008033C4"/>
    <w:pPr>
      <w:widowControl/>
      <w:suppressAutoHyphens w:val="0"/>
      <w:autoSpaceDE/>
      <w:autoSpaceDN/>
      <w:adjustRightInd/>
      <w:spacing w:before="120" w:line="240" w:lineRule="auto"/>
      <w:ind w:left="568" w:hanging="284"/>
      <w:textAlignment w:val="auto"/>
    </w:pPr>
    <w:rPr>
      <w:rFonts w:ascii="Arial" w:eastAsiaTheme="minorHAnsi" w:hAnsi="Arial" w:cstheme="minorBidi"/>
      <w:color w:val="auto"/>
      <w:lang w:val="en-AU"/>
    </w:rPr>
  </w:style>
  <w:style w:type="paragraph" w:styleId="List3">
    <w:name w:val="List 3"/>
    <w:basedOn w:val="Normal"/>
    <w:uiPriority w:val="99"/>
    <w:unhideWhenUsed/>
    <w:rsid w:val="008033C4"/>
    <w:pPr>
      <w:widowControl/>
      <w:suppressAutoHyphens w:val="0"/>
      <w:autoSpaceDE/>
      <w:autoSpaceDN/>
      <w:adjustRightInd/>
      <w:spacing w:before="120" w:line="240" w:lineRule="auto"/>
      <w:ind w:left="851" w:hanging="284"/>
      <w:textAlignment w:val="auto"/>
    </w:pPr>
    <w:rPr>
      <w:rFonts w:ascii="Arial" w:eastAsiaTheme="minorHAnsi" w:hAnsi="Arial" w:cstheme="minorBidi"/>
      <w:color w:val="auto"/>
      <w:lang w:val="en-AU"/>
    </w:rPr>
  </w:style>
  <w:style w:type="paragraph" w:styleId="List4">
    <w:name w:val="List 4"/>
    <w:basedOn w:val="Normal"/>
    <w:uiPriority w:val="99"/>
    <w:unhideWhenUsed/>
    <w:rsid w:val="008033C4"/>
    <w:pPr>
      <w:widowControl/>
      <w:suppressAutoHyphens w:val="0"/>
      <w:autoSpaceDE/>
      <w:autoSpaceDN/>
      <w:adjustRightInd/>
      <w:spacing w:before="120" w:line="240" w:lineRule="auto"/>
      <w:ind w:left="1135" w:hanging="284"/>
      <w:textAlignment w:val="auto"/>
    </w:pPr>
    <w:rPr>
      <w:rFonts w:ascii="Arial" w:eastAsiaTheme="minorHAnsi" w:hAnsi="Arial" w:cstheme="minorBidi"/>
      <w:color w:val="auto"/>
      <w:lang w:val="en-AU"/>
    </w:rPr>
  </w:style>
  <w:style w:type="paragraph" w:styleId="List5">
    <w:name w:val="List 5"/>
    <w:basedOn w:val="Normal"/>
    <w:uiPriority w:val="99"/>
    <w:unhideWhenUsed/>
    <w:rsid w:val="008033C4"/>
    <w:pPr>
      <w:widowControl/>
      <w:suppressAutoHyphens w:val="0"/>
      <w:autoSpaceDE/>
      <w:autoSpaceDN/>
      <w:adjustRightInd/>
      <w:spacing w:before="120" w:line="240" w:lineRule="auto"/>
      <w:ind w:left="1418" w:hanging="284"/>
      <w:textAlignment w:val="auto"/>
    </w:pPr>
    <w:rPr>
      <w:rFonts w:ascii="Arial" w:eastAsiaTheme="minorHAnsi" w:hAnsi="Arial" w:cstheme="minorBidi"/>
      <w:color w:val="auto"/>
      <w:lang w:val="en-AU"/>
    </w:rPr>
  </w:style>
  <w:style w:type="paragraph" w:styleId="ListBullet3">
    <w:name w:val="List Bullet 3"/>
    <w:basedOn w:val="Normal"/>
    <w:uiPriority w:val="99"/>
    <w:unhideWhenUsed/>
    <w:rsid w:val="008033C4"/>
    <w:pPr>
      <w:widowControl/>
      <w:numPr>
        <w:numId w:val="4"/>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Bullet4">
    <w:name w:val="List Bullet 4"/>
    <w:basedOn w:val="Normal"/>
    <w:uiPriority w:val="99"/>
    <w:unhideWhenUsed/>
    <w:rsid w:val="008033C4"/>
    <w:pPr>
      <w:widowControl/>
      <w:numPr>
        <w:numId w:val="5"/>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Bullet5">
    <w:name w:val="List Bullet 5"/>
    <w:basedOn w:val="Normal"/>
    <w:uiPriority w:val="99"/>
    <w:unhideWhenUsed/>
    <w:rsid w:val="008033C4"/>
    <w:pPr>
      <w:widowControl/>
      <w:numPr>
        <w:numId w:val="6"/>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styleId="ListContinue">
    <w:name w:val="List Continue"/>
    <w:basedOn w:val="Normal"/>
    <w:uiPriority w:val="99"/>
    <w:unhideWhenUsed/>
    <w:rsid w:val="0007137B"/>
    <w:pPr>
      <w:widowControl/>
      <w:suppressAutoHyphens w:val="0"/>
      <w:autoSpaceDE/>
      <w:autoSpaceDN/>
      <w:adjustRightInd/>
      <w:spacing w:before="120" w:line="240" w:lineRule="auto"/>
      <w:ind w:left="284"/>
      <w:textAlignment w:val="auto"/>
    </w:pPr>
    <w:rPr>
      <w:rFonts w:ascii="Arial" w:eastAsiaTheme="minorHAnsi" w:hAnsi="Arial" w:cstheme="minorBidi"/>
      <w:color w:val="auto"/>
      <w:lang w:val="en-AU"/>
    </w:rPr>
  </w:style>
  <w:style w:type="paragraph" w:styleId="ListContinue2">
    <w:name w:val="List Continue 2"/>
    <w:basedOn w:val="Normal"/>
    <w:uiPriority w:val="99"/>
    <w:unhideWhenUsed/>
    <w:rsid w:val="008033C4"/>
    <w:pPr>
      <w:widowControl/>
      <w:suppressAutoHyphens w:val="0"/>
      <w:autoSpaceDE/>
      <w:autoSpaceDN/>
      <w:adjustRightInd/>
      <w:spacing w:before="120" w:line="240" w:lineRule="auto"/>
      <w:ind w:left="567"/>
      <w:textAlignment w:val="auto"/>
    </w:pPr>
    <w:rPr>
      <w:rFonts w:ascii="Arial" w:eastAsiaTheme="minorHAnsi" w:hAnsi="Arial" w:cstheme="minorBidi"/>
      <w:color w:val="auto"/>
      <w:lang w:val="en-AU"/>
    </w:rPr>
  </w:style>
  <w:style w:type="paragraph" w:styleId="ListContinue3">
    <w:name w:val="List Continue 3"/>
    <w:basedOn w:val="Normal"/>
    <w:uiPriority w:val="99"/>
    <w:unhideWhenUsed/>
    <w:rsid w:val="0007137B"/>
    <w:pPr>
      <w:widowControl/>
      <w:suppressAutoHyphens w:val="0"/>
      <w:autoSpaceDE/>
      <w:autoSpaceDN/>
      <w:adjustRightInd/>
      <w:spacing w:before="120" w:line="240" w:lineRule="auto"/>
      <w:ind w:left="851"/>
      <w:textAlignment w:val="auto"/>
    </w:pPr>
    <w:rPr>
      <w:rFonts w:ascii="Arial" w:eastAsiaTheme="minorHAnsi" w:hAnsi="Arial" w:cstheme="minorBidi"/>
      <w:color w:val="auto"/>
      <w:lang w:val="en-AU"/>
    </w:rPr>
  </w:style>
  <w:style w:type="paragraph" w:styleId="ListContinue4">
    <w:name w:val="List Continue 4"/>
    <w:basedOn w:val="Normal"/>
    <w:uiPriority w:val="99"/>
    <w:unhideWhenUsed/>
    <w:rsid w:val="008033C4"/>
    <w:pPr>
      <w:widowControl/>
      <w:suppressAutoHyphens w:val="0"/>
      <w:autoSpaceDE/>
      <w:autoSpaceDN/>
      <w:adjustRightInd/>
      <w:spacing w:before="120" w:line="240" w:lineRule="auto"/>
      <w:ind w:left="1134"/>
      <w:textAlignment w:val="auto"/>
    </w:pPr>
    <w:rPr>
      <w:rFonts w:ascii="Arial" w:eastAsiaTheme="minorHAnsi" w:hAnsi="Arial" w:cstheme="minorBidi"/>
      <w:color w:val="auto"/>
      <w:lang w:val="en-AU"/>
    </w:rPr>
  </w:style>
  <w:style w:type="paragraph" w:styleId="ListNumber3">
    <w:name w:val="List Number 3"/>
    <w:basedOn w:val="Normal"/>
    <w:uiPriority w:val="99"/>
    <w:unhideWhenUsed/>
    <w:rsid w:val="008033C4"/>
    <w:pPr>
      <w:widowControl/>
      <w:numPr>
        <w:numId w:val="9"/>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Number4">
    <w:name w:val="List Number 4"/>
    <w:basedOn w:val="Normal"/>
    <w:uiPriority w:val="99"/>
    <w:unhideWhenUsed/>
    <w:rsid w:val="008033C4"/>
    <w:pPr>
      <w:widowControl/>
      <w:numPr>
        <w:numId w:val="10"/>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Number5">
    <w:name w:val="List Number 5"/>
    <w:basedOn w:val="Normal"/>
    <w:uiPriority w:val="99"/>
    <w:unhideWhenUsed/>
    <w:rsid w:val="008033C4"/>
    <w:pPr>
      <w:widowControl/>
      <w:numPr>
        <w:numId w:val="11"/>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widowControl/>
      <w:suppressAutoHyphens w:val="0"/>
      <w:autoSpaceDE/>
      <w:autoSpaceDN/>
      <w:adjustRightInd/>
      <w:spacing w:before="240" w:after="120" w:line="240" w:lineRule="auto"/>
      <w:textAlignment w:val="auto"/>
    </w:pPr>
    <w:rPr>
      <w:rFonts w:ascii="Arial" w:eastAsiaTheme="minorHAnsi" w:hAnsi="Arial" w:cstheme="minorBidi"/>
      <w:color w:val="auto"/>
      <w:lang w:val="en-AU"/>
    </w:r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Arial" w:eastAsiaTheme="majorEastAsia" w:hAnsi="Arial" w:cstheme="majorBidi"/>
      <w:bCs/>
      <w:color w:val="DC5034" w:themeColor="accent6"/>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CommentReference">
    <w:name w:val="annotation reference"/>
    <w:basedOn w:val="DefaultParagraphFont"/>
    <w:uiPriority w:val="99"/>
    <w:semiHidden/>
    <w:unhideWhenUsed/>
    <w:rsid w:val="0082098A"/>
    <w:rPr>
      <w:sz w:val="16"/>
      <w:szCs w:val="16"/>
    </w:rPr>
  </w:style>
  <w:style w:type="paragraph" w:styleId="CommentText">
    <w:name w:val="annotation text"/>
    <w:basedOn w:val="Normal"/>
    <w:link w:val="CommentTextChar"/>
    <w:uiPriority w:val="99"/>
    <w:semiHidden/>
    <w:unhideWhenUsed/>
    <w:rsid w:val="0082098A"/>
    <w:pPr>
      <w:spacing w:line="240" w:lineRule="auto"/>
    </w:pPr>
    <w:rPr>
      <w:sz w:val="20"/>
      <w:szCs w:val="20"/>
    </w:rPr>
  </w:style>
  <w:style w:type="character" w:customStyle="1" w:styleId="CommentTextChar">
    <w:name w:val="Comment Text Char"/>
    <w:basedOn w:val="DefaultParagraphFont"/>
    <w:link w:val="CommentText"/>
    <w:uiPriority w:val="99"/>
    <w:semiHidden/>
    <w:rsid w:val="0082098A"/>
    <w:rPr>
      <w:rFonts w:ascii="ArialMT" w:eastAsia="Times New Roman" w:hAnsi="ArialMT" w:cs="ArialMT"/>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2098A"/>
    <w:rPr>
      <w:b/>
      <w:bCs/>
    </w:rPr>
  </w:style>
  <w:style w:type="character" w:customStyle="1" w:styleId="CommentSubjectChar">
    <w:name w:val="Comment Subject Char"/>
    <w:basedOn w:val="CommentTextChar"/>
    <w:link w:val="CommentSubject"/>
    <w:uiPriority w:val="99"/>
    <w:semiHidden/>
    <w:rsid w:val="0082098A"/>
    <w:rPr>
      <w:rFonts w:ascii="ArialMT" w:eastAsia="Times New Roman" w:hAnsi="ArialMT" w:cs="ArialMT"/>
      <w:b/>
      <w:b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41848">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55798384">
      <w:bodyDiv w:val="1"/>
      <w:marLeft w:val="0"/>
      <w:marRight w:val="0"/>
      <w:marTop w:val="0"/>
      <w:marBottom w:val="0"/>
      <w:divBdr>
        <w:top w:val="none" w:sz="0" w:space="0" w:color="auto"/>
        <w:left w:val="none" w:sz="0" w:space="0" w:color="auto"/>
        <w:bottom w:val="none" w:sz="0" w:space="0" w:color="auto"/>
        <w:right w:val="none" w:sz="0" w:space="0" w:color="auto"/>
      </w:divBdr>
    </w:div>
    <w:div w:id="1168979522">
      <w:bodyDiv w:val="1"/>
      <w:marLeft w:val="0"/>
      <w:marRight w:val="0"/>
      <w:marTop w:val="0"/>
      <w:marBottom w:val="0"/>
      <w:divBdr>
        <w:top w:val="none" w:sz="0" w:space="0" w:color="auto"/>
        <w:left w:val="none" w:sz="0" w:space="0" w:color="auto"/>
        <w:bottom w:val="none" w:sz="0" w:space="0" w:color="auto"/>
        <w:right w:val="none" w:sz="0" w:space="0" w:color="auto"/>
      </w:divBdr>
    </w:div>
    <w:div w:id="16956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aer.gov.au"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BD2F5B-7BE7-46CA-B604-8D8807AC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D5F0A3C7</Template>
  <TotalTime>0</TotalTime>
  <Pages>3</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Check National energy Retail Rules: bill content frequency and payment method</dc:title>
  <dc:subject/>
  <dc:creator/>
  <cp:lastModifiedBy/>
  <cp:revision>1</cp:revision>
  <dcterms:created xsi:type="dcterms:W3CDTF">2017-06-26T06:14:00Z</dcterms:created>
  <dcterms:modified xsi:type="dcterms:W3CDTF">2017-06-26T23:58:00Z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8916443</vt:lpwstr>
  </property>
  <property fmtid="{D5CDD505-2E9C-101B-9397-08002B2CF9AE}" pid="3" name="currfile">
    <vt:lpwstr>\\cdchnas-evs02\home$\ltill\58348 compliance check bill content frequency &amp; payment method - june #012017 (D2017-00082367).docx</vt:lpwstr>
  </property>
</Properties>
</file>