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6" w:rsidRPr="00D34A45" w:rsidRDefault="00563E86" w:rsidP="00200957">
      <w:pPr>
        <w:pStyle w:val="Chaptertitle"/>
        <w:rPr>
          <w:rFonts w:asciiTheme="minorHAnsi" w:hAnsiTheme="minorHAnsi" w:cstheme="minorHAnsi"/>
        </w:rPr>
      </w:pPr>
      <w:r w:rsidRPr="00D34A45">
        <w:rPr>
          <w:rFonts w:asciiTheme="minorHAnsi" w:hAnsiTheme="minorHAnsi" w:cstheme="minorHAnsi"/>
          <w:noProof/>
          <w:lang w:eastAsia="en-AU"/>
        </w:rPr>
        <w:drawing>
          <wp:anchor distT="0" distB="0" distL="114300" distR="114300" simplePos="0" relativeHeight="251659264" behindDoc="0" locked="0" layoutInCell="1" allowOverlap="1" wp14:anchorId="1E2FC7DE" wp14:editId="2A1340E1">
            <wp:simplePos x="0" y="0"/>
            <wp:positionH relativeFrom="column">
              <wp:posOffset>0</wp:posOffset>
            </wp:positionH>
            <wp:positionV relativeFrom="paragraph">
              <wp:posOffset>276225</wp:posOffset>
            </wp:positionV>
            <wp:extent cx="2416810" cy="568960"/>
            <wp:effectExtent l="0" t="0" r="2540" b="2540"/>
            <wp:wrapTopAndBottom/>
            <wp:docPr id="1" name="Picture 1"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16810"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4A45">
        <w:rPr>
          <w:rFonts w:asciiTheme="minorHAnsi" w:hAnsiTheme="minorHAnsi" w:cstheme="minorHAnsi"/>
        </w:rPr>
        <w:t>Compliance Check</w:t>
      </w:r>
    </w:p>
    <w:p w:rsidR="00563E86" w:rsidRPr="00D34A45" w:rsidRDefault="00563E86" w:rsidP="00563E86">
      <w:pPr>
        <w:pStyle w:val="Heading1"/>
        <w:rPr>
          <w:rFonts w:asciiTheme="minorHAnsi" w:hAnsiTheme="minorHAnsi" w:cstheme="minorHAnsi"/>
          <w:b/>
          <w:sz w:val="28"/>
        </w:rPr>
      </w:pPr>
      <w:r w:rsidRPr="00D34A45">
        <w:rPr>
          <w:rFonts w:asciiTheme="minorHAnsi" w:hAnsiTheme="minorHAnsi" w:cstheme="minorHAnsi"/>
          <w:b/>
        </w:rPr>
        <w:t xml:space="preserve">National Energy Retail </w:t>
      </w:r>
      <w:r w:rsidR="00F41920" w:rsidRPr="00D34A45">
        <w:rPr>
          <w:rFonts w:asciiTheme="minorHAnsi" w:hAnsiTheme="minorHAnsi" w:cstheme="minorHAnsi"/>
          <w:b/>
        </w:rPr>
        <w:t>Rules</w:t>
      </w:r>
      <w:r w:rsidRPr="00D34A45">
        <w:rPr>
          <w:rFonts w:asciiTheme="minorHAnsi" w:hAnsiTheme="minorHAnsi" w:cstheme="minorHAnsi"/>
          <w:b/>
        </w:rPr>
        <w:t xml:space="preserve">: </w:t>
      </w:r>
      <w:r w:rsidR="00D071D1" w:rsidRPr="00D34A45">
        <w:rPr>
          <w:rFonts w:asciiTheme="minorHAnsi" w:hAnsiTheme="minorHAnsi" w:cstheme="minorHAnsi"/>
          <w:b/>
          <w:sz w:val="28"/>
        </w:rPr>
        <w:t xml:space="preserve">billing </w:t>
      </w:r>
      <w:r w:rsidR="003214A3" w:rsidRPr="00D34A45">
        <w:rPr>
          <w:rFonts w:asciiTheme="minorHAnsi" w:hAnsiTheme="minorHAnsi" w:cstheme="minorHAnsi"/>
          <w:b/>
          <w:sz w:val="28"/>
        </w:rPr>
        <w:t>complaints</w:t>
      </w:r>
      <w:r w:rsidR="00D071D1" w:rsidRPr="00D34A45">
        <w:rPr>
          <w:rFonts w:asciiTheme="minorHAnsi" w:hAnsiTheme="minorHAnsi" w:cstheme="minorHAnsi"/>
          <w:b/>
          <w:sz w:val="28"/>
        </w:rPr>
        <w:t xml:space="preserve"> and incorrect charges</w:t>
      </w:r>
    </w:p>
    <w:p w:rsidR="00563E86" w:rsidRPr="008C2EF9" w:rsidRDefault="00563E86" w:rsidP="000D6F3E">
      <w:pPr>
        <w:pStyle w:val="CoverDate"/>
        <w:jc w:val="both"/>
        <w:rPr>
          <w:rFonts w:asciiTheme="minorHAnsi" w:hAnsiTheme="minorHAnsi" w:cstheme="minorHAnsi"/>
          <w:b w:val="0"/>
          <w:color w:val="auto"/>
          <w:sz w:val="24"/>
        </w:rPr>
      </w:pPr>
      <w:r w:rsidRPr="008C2EF9">
        <w:rPr>
          <w:rFonts w:asciiTheme="minorHAnsi" w:hAnsiTheme="minorHAnsi" w:cstheme="minorHAnsi"/>
          <w:b w:val="0"/>
          <w:color w:val="auto"/>
          <w:sz w:val="24"/>
        </w:rPr>
        <w:t xml:space="preserve">Issued: </w:t>
      </w:r>
      <w:r w:rsidR="002E0ACC" w:rsidRPr="008C2EF9">
        <w:rPr>
          <w:rFonts w:asciiTheme="minorHAnsi" w:hAnsiTheme="minorHAnsi" w:cstheme="minorHAnsi"/>
          <w:b w:val="0"/>
          <w:color w:val="auto"/>
          <w:sz w:val="24"/>
        </w:rPr>
        <w:t>June</w:t>
      </w:r>
      <w:r w:rsidR="009422DC" w:rsidRPr="008C2EF9">
        <w:rPr>
          <w:rFonts w:asciiTheme="minorHAnsi" w:hAnsiTheme="minorHAnsi" w:cstheme="minorHAnsi"/>
          <w:b w:val="0"/>
          <w:color w:val="auto"/>
          <w:sz w:val="24"/>
        </w:rPr>
        <w:t xml:space="preserve"> 2017</w:t>
      </w:r>
      <w:r w:rsidR="002002BB" w:rsidRPr="008C2EF9">
        <w:rPr>
          <w:rFonts w:asciiTheme="minorHAnsi" w:hAnsiTheme="minorHAnsi" w:cstheme="minorHAnsi"/>
          <w:b w:val="0"/>
          <w:color w:val="auto"/>
          <w:sz w:val="24"/>
        </w:rPr>
        <w:tab/>
      </w:r>
      <w:r w:rsidR="002002BB" w:rsidRPr="008C2EF9">
        <w:rPr>
          <w:rFonts w:asciiTheme="minorHAnsi" w:hAnsiTheme="minorHAnsi" w:cstheme="minorHAnsi"/>
          <w:b w:val="0"/>
          <w:color w:val="auto"/>
          <w:sz w:val="24"/>
        </w:rPr>
        <w:tab/>
      </w:r>
      <w:r w:rsidR="002002BB" w:rsidRPr="008C2EF9">
        <w:rPr>
          <w:rFonts w:asciiTheme="minorHAnsi" w:hAnsiTheme="minorHAnsi" w:cstheme="minorHAnsi"/>
          <w:b w:val="0"/>
          <w:color w:val="auto"/>
          <w:sz w:val="24"/>
        </w:rPr>
        <w:tab/>
      </w:r>
      <w:r w:rsidR="002002BB" w:rsidRPr="008C2EF9">
        <w:rPr>
          <w:rFonts w:asciiTheme="minorHAnsi" w:hAnsiTheme="minorHAnsi" w:cstheme="minorHAnsi"/>
          <w:b w:val="0"/>
          <w:color w:val="auto"/>
          <w:sz w:val="24"/>
        </w:rPr>
        <w:tab/>
      </w:r>
      <w:r w:rsidR="002002BB" w:rsidRPr="008C2EF9">
        <w:rPr>
          <w:rFonts w:asciiTheme="minorHAnsi" w:hAnsiTheme="minorHAnsi" w:cstheme="minorHAnsi"/>
          <w:b w:val="0"/>
          <w:color w:val="auto"/>
          <w:sz w:val="24"/>
        </w:rPr>
        <w:tab/>
      </w:r>
      <w:r w:rsidR="002002BB" w:rsidRPr="008C2EF9">
        <w:rPr>
          <w:rFonts w:asciiTheme="minorHAnsi" w:hAnsiTheme="minorHAnsi" w:cstheme="minorHAnsi"/>
          <w:b w:val="0"/>
          <w:color w:val="auto"/>
          <w:sz w:val="24"/>
        </w:rPr>
        <w:tab/>
      </w:r>
      <w:r w:rsidR="002002BB" w:rsidRPr="008C2EF9">
        <w:rPr>
          <w:rFonts w:asciiTheme="minorHAnsi" w:hAnsiTheme="minorHAnsi" w:cstheme="minorHAnsi"/>
          <w:b w:val="0"/>
          <w:color w:val="auto"/>
          <w:sz w:val="24"/>
        </w:rPr>
        <w:tab/>
      </w:r>
      <w:r w:rsidR="002002BB" w:rsidRPr="008C2EF9">
        <w:rPr>
          <w:rFonts w:asciiTheme="minorHAnsi" w:hAnsiTheme="minorHAnsi" w:cstheme="minorHAnsi"/>
          <w:b w:val="0"/>
          <w:color w:val="auto"/>
          <w:sz w:val="24"/>
        </w:rPr>
        <w:tab/>
      </w:r>
      <w:r w:rsidR="002002BB" w:rsidRPr="008C2EF9">
        <w:rPr>
          <w:rFonts w:asciiTheme="minorHAnsi" w:hAnsiTheme="minorHAnsi" w:cstheme="minorHAnsi"/>
          <w:b w:val="0"/>
          <w:color w:val="auto"/>
          <w:sz w:val="24"/>
        </w:rPr>
        <w:tab/>
      </w:r>
      <w:r w:rsidR="00937785" w:rsidRPr="008C2EF9">
        <w:rPr>
          <w:rFonts w:asciiTheme="minorHAnsi" w:hAnsiTheme="minorHAnsi" w:cstheme="minorHAnsi"/>
          <w:b w:val="0"/>
          <w:color w:val="auto"/>
          <w:sz w:val="24"/>
        </w:rPr>
        <w:tab/>
      </w:r>
      <w:r w:rsidR="002002BB" w:rsidRPr="008C2EF9">
        <w:rPr>
          <w:rFonts w:asciiTheme="minorHAnsi" w:hAnsiTheme="minorHAnsi" w:cstheme="minorHAnsi"/>
          <w:b w:val="0"/>
          <w:color w:val="auto"/>
          <w:sz w:val="24"/>
        </w:rPr>
        <w:t xml:space="preserve">      </w:t>
      </w:r>
      <w:r w:rsidR="00D071D1" w:rsidRPr="008C2EF9">
        <w:rPr>
          <w:rFonts w:asciiTheme="minorHAnsi" w:hAnsiTheme="minorHAnsi" w:cstheme="minorHAnsi"/>
          <w:b w:val="0"/>
          <w:color w:val="auto"/>
          <w:sz w:val="24"/>
        </w:rPr>
        <w:t>#2017-03</w:t>
      </w:r>
    </w:p>
    <w:tbl>
      <w:tblPr>
        <w:tblStyle w:val="TableGrid"/>
        <w:tblW w:w="0" w:type="auto"/>
        <w:tblLook w:val="04A0" w:firstRow="1" w:lastRow="0" w:firstColumn="1" w:lastColumn="0" w:noHBand="0" w:noVBand="1"/>
      </w:tblPr>
      <w:tblGrid>
        <w:gridCol w:w="10308"/>
      </w:tblGrid>
      <w:tr w:rsidR="00C16C19" w:rsidRPr="00D34A45" w:rsidTr="00D34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Borders>
              <w:top w:val="nil"/>
              <w:bottom w:val="nil"/>
            </w:tcBorders>
            <w:shd w:val="clear" w:color="auto" w:fill="D9D9D9" w:themeFill="background1" w:themeFillShade="D9"/>
          </w:tcPr>
          <w:p w:rsidR="00D071D1" w:rsidRPr="00D34A45" w:rsidRDefault="00D071D1" w:rsidP="00D071D1">
            <w:pPr>
              <w:jc w:val="both"/>
              <w:rPr>
                <w:rFonts w:asciiTheme="minorHAnsi" w:hAnsiTheme="minorHAnsi" w:cstheme="minorHAnsi"/>
                <w:b w:val="0"/>
              </w:rPr>
            </w:pPr>
            <w:bookmarkStart w:id="0" w:name="_Hlk485476665"/>
            <w:r w:rsidRPr="00D34A45">
              <w:rPr>
                <w:rFonts w:asciiTheme="minorHAnsi" w:hAnsiTheme="minorHAnsi" w:cstheme="minorHAnsi"/>
                <w:b w:val="0"/>
              </w:rPr>
              <w:t>Energy services are a key part of a household’s budget. Clear</w:t>
            </w:r>
            <w:r w:rsidR="005C1ED7">
              <w:rPr>
                <w:rFonts w:asciiTheme="minorHAnsi" w:hAnsiTheme="minorHAnsi" w:cstheme="minorHAnsi"/>
                <w:b w:val="0"/>
              </w:rPr>
              <w:t xml:space="preserve"> and</w:t>
            </w:r>
            <w:r w:rsidRPr="00D34A45">
              <w:rPr>
                <w:rFonts w:asciiTheme="minorHAnsi" w:hAnsiTheme="minorHAnsi" w:cstheme="minorHAnsi"/>
                <w:b w:val="0"/>
              </w:rPr>
              <w:t xml:space="preserve"> on time energy bills are critical to customers understanding both energy usage and costs. The National Energy Retail Law (Retail Law) and National Energy Retail Rules (Retail Rules) details the obligations on retailers when billing its customers.</w:t>
            </w:r>
          </w:p>
          <w:p w:rsidR="00D071D1" w:rsidRPr="00D34A45" w:rsidRDefault="00D071D1" w:rsidP="00D071D1">
            <w:pPr>
              <w:jc w:val="both"/>
              <w:rPr>
                <w:rFonts w:asciiTheme="minorHAnsi" w:hAnsiTheme="minorHAnsi" w:cstheme="minorHAnsi"/>
                <w:b w:val="0"/>
              </w:rPr>
            </w:pPr>
            <w:r w:rsidRPr="00D34A45">
              <w:rPr>
                <w:rFonts w:asciiTheme="minorHAnsi" w:hAnsiTheme="minorHAnsi" w:cstheme="minorHAnsi"/>
                <w:b w:val="0"/>
              </w:rPr>
              <w:t>Part 2 Division 4 of the Retail Rules includes requirements for calculating bills, frequency and content of bills, recovering and returning incorrect charges and resolving billing disputes.</w:t>
            </w:r>
          </w:p>
          <w:p w:rsidR="00C16C19" w:rsidRPr="00D34A45" w:rsidRDefault="00D071D1" w:rsidP="00D071D1">
            <w:pPr>
              <w:jc w:val="both"/>
              <w:rPr>
                <w:rFonts w:asciiTheme="minorHAnsi" w:hAnsiTheme="minorHAnsi" w:cstheme="minorHAnsi"/>
                <w:b w:val="0"/>
                <w:sz w:val="23"/>
                <w:szCs w:val="23"/>
              </w:rPr>
            </w:pPr>
            <w:r w:rsidRPr="00D34A45">
              <w:rPr>
                <w:rFonts w:asciiTheme="minorHAnsi" w:hAnsiTheme="minorHAnsi" w:cstheme="minorHAnsi"/>
                <w:b w:val="0"/>
                <w:lang w:val="en-AU"/>
              </w:rPr>
              <w:t>This compliance check sets out the requirements under the Retail Rules for resolving customer complaints and processes for dealing with incorrect charges. Poor complaint handling practices can significantly impact on customer confidence with their energy service</w:t>
            </w:r>
            <w:r w:rsidR="00C16C19" w:rsidRPr="00D34A45">
              <w:rPr>
                <w:rFonts w:asciiTheme="minorHAnsi" w:hAnsiTheme="minorHAnsi" w:cstheme="minorHAnsi"/>
                <w:b w:val="0"/>
                <w:szCs w:val="20"/>
              </w:rPr>
              <w:t>.</w:t>
            </w:r>
          </w:p>
        </w:tc>
      </w:tr>
      <w:bookmarkEnd w:id="0"/>
    </w:tbl>
    <w:p w:rsidR="00D600B7" w:rsidRPr="00D34A45" w:rsidRDefault="00D600B7" w:rsidP="000D6F3E">
      <w:pPr>
        <w:pStyle w:val="Heading2"/>
        <w:jc w:val="both"/>
        <w:rPr>
          <w:rFonts w:asciiTheme="minorHAnsi" w:hAnsiTheme="minorHAnsi" w:cstheme="minorHAnsi"/>
          <w:sz w:val="32"/>
        </w:rPr>
        <w:sectPr w:rsidR="00D600B7" w:rsidRPr="00D34A45" w:rsidSect="00C16C1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907" w:right="907" w:bottom="907" w:left="907" w:header="720" w:footer="720" w:gutter="0"/>
          <w:cols w:space="720"/>
          <w:noEndnote/>
        </w:sectPr>
      </w:pPr>
    </w:p>
    <w:p w:rsidR="00C56516" w:rsidRDefault="00C56516" w:rsidP="00D071D1">
      <w:pPr>
        <w:pStyle w:val="Heading2"/>
        <w:spacing w:before="120" w:after="120" w:line="240" w:lineRule="auto"/>
        <w:rPr>
          <w:rFonts w:asciiTheme="minorHAnsi" w:hAnsiTheme="minorHAnsi" w:cstheme="minorHAnsi"/>
          <w:b w:val="0"/>
          <w:color w:val="DC5034" w:themeColor="accent6"/>
          <w:sz w:val="32"/>
          <w:szCs w:val="32"/>
        </w:rPr>
      </w:pPr>
    </w:p>
    <w:p w:rsidR="00D071D1" w:rsidRPr="008C2EF9" w:rsidRDefault="00D071D1" w:rsidP="00D071D1">
      <w:pPr>
        <w:pStyle w:val="Heading2"/>
        <w:spacing w:before="120" w:after="120" w:line="240" w:lineRule="auto"/>
        <w:rPr>
          <w:rFonts w:asciiTheme="minorHAnsi" w:hAnsiTheme="minorHAnsi" w:cstheme="minorHAnsi"/>
          <w:b w:val="0"/>
          <w:color w:val="DC5034" w:themeColor="accent6"/>
          <w:sz w:val="24"/>
          <w:szCs w:val="24"/>
        </w:rPr>
      </w:pPr>
      <w:r w:rsidRPr="008C2EF9">
        <w:rPr>
          <w:rFonts w:asciiTheme="minorHAnsi" w:hAnsiTheme="minorHAnsi" w:cstheme="minorHAnsi"/>
          <w:b w:val="0"/>
          <w:color w:val="DC5034" w:themeColor="accent6"/>
          <w:sz w:val="24"/>
          <w:szCs w:val="24"/>
        </w:rPr>
        <w:t>Complaint handling</w:t>
      </w:r>
    </w:p>
    <w:p w:rsidR="00D071D1" w:rsidRPr="005C1ED7" w:rsidRDefault="00D071D1" w:rsidP="005E1870">
      <w:pPr>
        <w:spacing w:before="120" w:after="120"/>
        <w:rPr>
          <w:rFonts w:asciiTheme="minorHAnsi" w:hAnsiTheme="minorHAnsi" w:cstheme="minorHAnsi"/>
          <w:sz w:val="20"/>
          <w:szCs w:val="20"/>
        </w:rPr>
      </w:pPr>
      <w:r w:rsidRPr="005C1ED7">
        <w:rPr>
          <w:rFonts w:asciiTheme="minorHAnsi" w:hAnsiTheme="minorHAnsi" w:cstheme="minorHAnsi"/>
          <w:sz w:val="20"/>
          <w:szCs w:val="20"/>
        </w:rPr>
        <w:t>Rule 29 sets out the requirements on retailers when handling billing complaints. A retailer:</w:t>
      </w:r>
    </w:p>
    <w:p w:rsidR="00D071D1" w:rsidRPr="005C1ED7" w:rsidRDefault="00C56516" w:rsidP="008C2EF9">
      <w:pPr>
        <w:pStyle w:val="ListParagraph"/>
        <w:numPr>
          <w:ilvl w:val="0"/>
          <w:numId w:val="25"/>
        </w:numPr>
        <w:spacing w:after="120" w:line="260" w:lineRule="atLeast"/>
        <w:ind w:left="426" w:hanging="284"/>
        <w:rPr>
          <w:rFonts w:asciiTheme="minorHAnsi" w:hAnsiTheme="minorHAnsi" w:cstheme="minorHAnsi"/>
          <w:sz w:val="20"/>
          <w:szCs w:val="20"/>
        </w:rPr>
      </w:pPr>
      <w:r>
        <w:rPr>
          <w:rFonts w:asciiTheme="minorHAnsi" w:hAnsiTheme="minorHAnsi" w:cstheme="minorHAnsi"/>
          <w:sz w:val="20"/>
          <w:szCs w:val="20"/>
        </w:rPr>
        <w:t>m</w:t>
      </w:r>
      <w:r w:rsidR="00D071D1" w:rsidRPr="005C1ED7">
        <w:rPr>
          <w:rFonts w:asciiTheme="minorHAnsi" w:hAnsiTheme="minorHAnsi" w:cstheme="minorHAnsi"/>
          <w:sz w:val="20"/>
          <w:szCs w:val="20"/>
        </w:rPr>
        <w:t xml:space="preserve">ust review a </w:t>
      </w:r>
      <w:r>
        <w:rPr>
          <w:rFonts w:asciiTheme="minorHAnsi" w:hAnsiTheme="minorHAnsi" w:cstheme="minorHAnsi"/>
          <w:sz w:val="20"/>
          <w:szCs w:val="20"/>
        </w:rPr>
        <w:t>bill if requested by a customer</w:t>
      </w:r>
    </w:p>
    <w:p w:rsidR="00D071D1" w:rsidRPr="005C1ED7" w:rsidRDefault="00C56516" w:rsidP="008C2EF9">
      <w:pPr>
        <w:pStyle w:val="ListParagraph"/>
        <w:numPr>
          <w:ilvl w:val="0"/>
          <w:numId w:val="24"/>
        </w:numPr>
        <w:spacing w:after="120" w:line="260" w:lineRule="atLeast"/>
        <w:ind w:left="426" w:hanging="284"/>
        <w:rPr>
          <w:rFonts w:asciiTheme="minorHAnsi" w:hAnsiTheme="minorHAnsi" w:cstheme="minorHAnsi"/>
          <w:sz w:val="20"/>
          <w:szCs w:val="20"/>
        </w:rPr>
      </w:pPr>
      <w:r>
        <w:rPr>
          <w:rFonts w:asciiTheme="minorHAnsi" w:hAnsiTheme="minorHAnsi" w:cstheme="minorHAnsi"/>
          <w:sz w:val="20"/>
          <w:szCs w:val="20"/>
        </w:rPr>
        <w:t>m</w:t>
      </w:r>
      <w:r w:rsidR="00D071D1" w:rsidRPr="005C1ED7">
        <w:rPr>
          <w:rFonts w:asciiTheme="minorHAnsi" w:hAnsiTheme="minorHAnsi" w:cstheme="minorHAnsi"/>
          <w:sz w:val="20"/>
          <w:szCs w:val="20"/>
        </w:rPr>
        <w:t>ust conduct the review in accordance with its standard compl</w:t>
      </w:r>
      <w:r>
        <w:rPr>
          <w:rFonts w:asciiTheme="minorHAnsi" w:hAnsiTheme="minorHAnsi" w:cstheme="minorHAnsi"/>
          <w:sz w:val="20"/>
          <w:szCs w:val="20"/>
        </w:rPr>
        <w:t>aint dispute resolution service</w:t>
      </w:r>
    </w:p>
    <w:p w:rsidR="00D071D1" w:rsidRPr="005C1ED7" w:rsidRDefault="00C56516" w:rsidP="008C2EF9">
      <w:pPr>
        <w:pStyle w:val="ListParagraph"/>
        <w:numPr>
          <w:ilvl w:val="0"/>
          <w:numId w:val="24"/>
        </w:numPr>
        <w:spacing w:after="120" w:line="260" w:lineRule="atLeast"/>
        <w:ind w:left="426" w:hanging="284"/>
        <w:rPr>
          <w:rFonts w:asciiTheme="minorHAnsi" w:hAnsiTheme="minorHAnsi" w:cstheme="minorHAnsi"/>
          <w:sz w:val="20"/>
          <w:szCs w:val="20"/>
        </w:rPr>
      </w:pPr>
      <w:r>
        <w:rPr>
          <w:rFonts w:asciiTheme="minorHAnsi" w:hAnsiTheme="minorHAnsi" w:cstheme="minorHAnsi"/>
          <w:sz w:val="20"/>
          <w:szCs w:val="20"/>
        </w:rPr>
        <w:t>m</w:t>
      </w:r>
      <w:r w:rsidR="00D071D1" w:rsidRPr="005C1ED7">
        <w:rPr>
          <w:rFonts w:asciiTheme="minorHAnsi" w:hAnsiTheme="minorHAnsi" w:cstheme="minorHAnsi"/>
          <w:sz w:val="20"/>
          <w:szCs w:val="20"/>
        </w:rPr>
        <w:t>ust inform the customer of the outcome of the review</w:t>
      </w:r>
      <w:r>
        <w:rPr>
          <w:rFonts w:asciiTheme="minorHAnsi" w:hAnsiTheme="minorHAnsi" w:cstheme="minorHAnsi"/>
          <w:sz w:val="20"/>
          <w:szCs w:val="20"/>
        </w:rPr>
        <w:t xml:space="preserve"> as soon as reasonably possible</w:t>
      </w:r>
    </w:p>
    <w:p w:rsidR="00D071D1" w:rsidRPr="005C1ED7" w:rsidRDefault="00C56516" w:rsidP="008C2EF9">
      <w:pPr>
        <w:pStyle w:val="ListParagraph"/>
        <w:numPr>
          <w:ilvl w:val="0"/>
          <w:numId w:val="24"/>
        </w:numPr>
        <w:spacing w:after="120" w:line="260" w:lineRule="atLeast"/>
        <w:ind w:left="426" w:hanging="284"/>
        <w:rPr>
          <w:rFonts w:asciiTheme="minorHAnsi" w:hAnsiTheme="minorHAnsi" w:cstheme="minorHAnsi"/>
          <w:sz w:val="20"/>
          <w:szCs w:val="20"/>
        </w:rPr>
      </w:pPr>
      <w:r>
        <w:rPr>
          <w:rFonts w:asciiTheme="minorHAnsi" w:hAnsiTheme="minorHAnsi" w:cstheme="minorHAnsi"/>
          <w:sz w:val="20"/>
          <w:szCs w:val="20"/>
        </w:rPr>
        <w:t>m</w:t>
      </w:r>
      <w:r w:rsidR="00D071D1" w:rsidRPr="005C1ED7">
        <w:rPr>
          <w:rFonts w:asciiTheme="minorHAnsi" w:hAnsiTheme="minorHAnsi" w:cstheme="minorHAnsi"/>
          <w:sz w:val="20"/>
          <w:szCs w:val="20"/>
        </w:rPr>
        <w:t>ay recover amoun</w:t>
      </w:r>
      <w:r>
        <w:rPr>
          <w:rFonts w:asciiTheme="minorHAnsi" w:hAnsiTheme="minorHAnsi" w:cstheme="minorHAnsi"/>
          <w:sz w:val="20"/>
          <w:szCs w:val="20"/>
        </w:rPr>
        <w:t>ts owed that are not in dispute</w:t>
      </w:r>
    </w:p>
    <w:p w:rsidR="00D071D1" w:rsidRPr="005C1ED7" w:rsidRDefault="00C56516" w:rsidP="008C2EF9">
      <w:pPr>
        <w:pStyle w:val="ListParagraph"/>
        <w:numPr>
          <w:ilvl w:val="0"/>
          <w:numId w:val="24"/>
        </w:numPr>
        <w:spacing w:after="120" w:line="260" w:lineRule="atLeast"/>
        <w:ind w:left="426" w:hanging="284"/>
        <w:rPr>
          <w:rFonts w:asciiTheme="minorHAnsi" w:hAnsiTheme="minorHAnsi" w:cstheme="minorHAnsi"/>
          <w:sz w:val="20"/>
          <w:szCs w:val="20"/>
        </w:rPr>
      </w:pPr>
      <w:r>
        <w:rPr>
          <w:rFonts w:asciiTheme="minorHAnsi" w:hAnsiTheme="minorHAnsi" w:cstheme="minorHAnsi"/>
          <w:sz w:val="20"/>
          <w:szCs w:val="20"/>
        </w:rPr>
        <w:t>m</w:t>
      </w:r>
      <w:r w:rsidR="00D071D1" w:rsidRPr="005C1ED7">
        <w:rPr>
          <w:rFonts w:asciiTheme="minorHAnsi" w:hAnsiTheme="minorHAnsi" w:cstheme="minorHAnsi"/>
          <w:sz w:val="20"/>
          <w:szCs w:val="20"/>
        </w:rPr>
        <w:t xml:space="preserve">ay charge for the costs of a meter read if requested by </w:t>
      </w:r>
      <w:r w:rsidR="005C1ED7">
        <w:rPr>
          <w:rFonts w:asciiTheme="minorHAnsi" w:hAnsiTheme="minorHAnsi" w:cstheme="minorHAnsi"/>
          <w:sz w:val="20"/>
          <w:szCs w:val="20"/>
        </w:rPr>
        <w:t xml:space="preserve">the </w:t>
      </w:r>
      <w:r>
        <w:rPr>
          <w:rFonts w:asciiTheme="minorHAnsi" w:hAnsiTheme="minorHAnsi" w:cstheme="minorHAnsi"/>
          <w:sz w:val="20"/>
          <w:szCs w:val="20"/>
        </w:rPr>
        <w:t>customer</w:t>
      </w:r>
    </w:p>
    <w:p w:rsidR="00D071D1" w:rsidRPr="005C1ED7" w:rsidRDefault="00C56516" w:rsidP="008C2EF9">
      <w:pPr>
        <w:pStyle w:val="ListParagraph"/>
        <w:numPr>
          <w:ilvl w:val="1"/>
          <w:numId w:val="24"/>
        </w:numPr>
        <w:spacing w:after="120" w:line="260" w:lineRule="atLeast"/>
        <w:ind w:left="426" w:hanging="284"/>
        <w:rPr>
          <w:rFonts w:asciiTheme="minorHAnsi" w:hAnsiTheme="minorHAnsi" w:cstheme="minorHAnsi"/>
          <w:sz w:val="20"/>
          <w:szCs w:val="20"/>
        </w:rPr>
      </w:pPr>
      <w:r>
        <w:rPr>
          <w:rFonts w:asciiTheme="minorHAnsi" w:hAnsiTheme="minorHAnsi" w:cstheme="minorHAnsi"/>
          <w:sz w:val="20"/>
          <w:szCs w:val="20"/>
        </w:rPr>
        <w:t>i</w:t>
      </w:r>
      <w:r w:rsidR="00D071D1" w:rsidRPr="005C1ED7">
        <w:rPr>
          <w:rFonts w:asciiTheme="minorHAnsi" w:hAnsiTheme="minorHAnsi" w:cstheme="minorHAnsi"/>
          <w:sz w:val="20"/>
          <w:szCs w:val="20"/>
        </w:rPr>
        <w:t xml:space="preserve">f the meter is </w:t>
      </w:r>
      <w:r w:rsidR="003214A3" w:rsidRPr="005C1ED7">
        <w:rPr>
          <w:rFonts w:asciiTheme="minorHAnsi" w:hAnsiTheme="minorHAnsi" w:cstheme="minorHAnsi"/>
          <w:sz w:val="20"/>
          <w:szCs w:val="20"/>
        </w:rPr>
        <w:t>faulty,</w:t>
      </w:r>
      <w:r w:rsidR="00D071D1" w:rsidRPr="005C1ED7">
        <w:rPr>
          <w:rFonts w:asciiTheme="minorHAnsi" w:hAnsiTheme="minorHAnsi" w:cstheme="minorHAnsi"/>
          <w:sz w:val="20"/>
          <w:szCs w:val="20"/>
        </w:rPr>
        <w:t xml:space="preserve"> the customer must be reimbursed any amounts pai</w:t>
      </w:r>
      <w:r>
        <w:rPr>
          <w:rFonts w:asciiTheme="minorHAnsi" w:hAnsiTheme="minorHAnsi" w:cstheme="minorHAnsi"/>
          <w:sz w:val="20"/>
          <w:szCs w:val="20"/>
        </w:rPr>
        <w:t>d</w:t>
      </w:r>
    </w:p>
    <w:p w:rsidR="00C56516" w:rsidRDefault="00C56516" w:rsidP="008C2EF9">
      <w:pPr>
        <w:pStyle w:val="ListParagraph"/>
        <w:numPr>
          <w:ilvl w:val="0"/>
          <w:numId w:val="24"/>
        </w:numPr>
        <w:spacing w:after="120" w:line="260" w:lineRule="atLeast"/>
        <w:ind w:left="426" w:hanging="284"/>
        <w:rPr>
          <w:rFonts w:asciiTheme="minorHAnsi" w:hAnsiTheme="minorHAnsi" w:cstheme="minorHAnsi"/>
          <w:sz w:val="20"/>
          <w:szCs w:val="20"/>
        </w:rPr>
      </w:pPr>
      <w:r w:rsidRPr="005C1ED7">
        <w:rPr>
          <w:rFonts w:asciiTheme="minorHAnsi" w:hAnsiTheme="minorHAnsi" w:cstheme="minorHAnsi"/>
          <w:sz w:val="20"/>
          <w:szCs w:val="20"/>
        </w:rPr>
        <w:t xml:space="preserve">may </w:t>
      </w:r>
      <w:r w:rsidR="00D071D1" w:rsidRPr="005C1ED7">
        <w:rPr>
          <w:rFonts w:asciiTheme="minorHAnsi" w:hAnsiTheme="minorHAnsi" w:cstheme="minorHAnsi"/>
          <w:sz w:val="20"/>
          <w:szCs w:val="20"/>
        </w:rPr>
        <w:t>if satisfied that the bill is correct after conducting a review, require the custome</w:t>
      </w:r>
      <w:r>
        <w:rPr>
          <w:rFonts w:asciiTheme="minorHAnsi" w:hAnsiTheme="minorHAnsi" w:cstheme="minorHAnsi"/>
          <w:sz w:val="20"/>
          <w:szCs w:val="20"/>
        </w:rPr>
        <w:t>r to pay the amount outstanding</w:t>
      </w:r>
    </w:p>
    <w:p w:rsidR="00D071D1" w:rsidRPr="005C1ED7" w:rsidRDefault="00C56516" w:rsidP="008C2EF9">
      <w:pPr>
        <w:pStyle w:val="ListParagraph"/>
        <w:numPr>
          <w:ilvl w:val="0"/>
          <w:numId w:val="24"/>
        </w:numPr>
        <w:spacing w:after="120" w:line="260" w:lineRule="atLeast"/>
        <w:ind w:left="426" w:hanging="284"/>
        <w:rPr>
          <w:rFonts w:asciiTheme="minorHAnsi" w:hAnsiTheme="minorHAnsi" w:cstheme="minorHAnsi"/>
          <w:sz w:val="20"/>
          <w:szCs w:val="20"/>
        </w:rPr>
      </w:pPr>
      <w:r w:rsidRPr="005C1ED7">
        <w:rPr>
          <w:rFonts w:asciiTheme="minorHAnsi" w:hAnsiTheme="minorHAnsi" w:cstheme="minorHAnsi"/>
          <w:sz w:val="20"/>
          <w:szCs w:val="20"/>
        </w:rPr>
        <w:t>where</w:t>
      </w:r>
      <w:r w:rsidR="00D071D1" w:rsidRPr="005C1ED7">
        <w:rPr>
          <w:rFonts w:asciiTheme="minorHAnsi" w:hAnsiTheme="minorHAnsi" w:cstheme="minorHAnsi"/>
          <w:sz w:val="20"/>
          <w:szCs w:val="20"/>
        </w:rPr>
        <w:t>, after conducting a review, the amounts are incorrect, adjust the bill in accordance with the overcharging and undercharging p</w:t>
      </w:r>
      <w:r>
        <w:rPr>
          <w:rFonts w:asciiTheme="minorHAnsi" w:hAnsiTheme="minorHAnsi" w:cstheme="minorHAnsi"/>
          <w:sz w:val="20"/>
          <w:szCs w:val="20"/>
        </w:rPr>
        <w:t>rovisions</w:t>
      </w:r>
    </w:p>
    <w:p w:rsidR="00D071D1" w:rsidRPr="005C1ED7" w:rsidRDefault="00C56516" w:rsidP="008C2EF9">
      <w:pPr>
        <w:pStyle w:val="ListParagraph"/>
        <w:numPr>
          <w:ilvl w:val="0"/>
          <w:numId w:val="24"/>
        </w:numPr>
        <w:spacing w:after="120" w:line="260" w:lineRule="atLeast"/>
        <w:ind w:left="426" w:hanging="284"/>
        <w:rPr>
          <w:rFonts w:asciiTheme="minorHAnsi" w:hAnsiTheme="minorHAnsi" w:cstheme="minorHAnsi"/>
          <w:sz w:val="20"/>
          <w:szCs w:val="20"/>
        </w:rPr>
      </w:pPr>
      <w:proofErr w:type="gramStart"/>
      <w:r w:rsidRPr="005C1ED7">
        <w:rPr>
          <w:rFonts w:asciiTheme="minorHAnsi" w:hAnsiTheme="minorHAnsi" w:cstheme="minorHAnsi"/>
          <w:sz w:val="20"/>
          <w:szCs w:val="20"/>
        </w:rPr>
        <w:t>must</w:t>
      </w:r>
      <w:proofErr w:type="gramEnd"/>
      <w:r w:rsidRPr="005C1ED7">
        <w:rPr>
          <w:rFonts w:asciiTheme="minorHAnsi" w:hAnsiTheme="minorHAnsi" w:cstheme="minorHAnsi"/>
          <w:sz w:val="20"/>
          <w:szCs w:val="20"/>
        </w:rPr>
        <w:t xml:space="preserve"> </w:t>
      </w:r>
      <w:r w:rsidR="00D071D1" w:rsidRPr="005C1ED7">
        <w:rPr>
          <w:rFonts w:asciiTheme="minorHAnsi" w:hAnsiTheme="minorHAnsi" w:cstheme="minorHAnsi"/>
          <w:sz w:val="20"/>
          <w:szCs w:val="20"/>
        </w:rPr>
        <w:t xml:space="preserve">ensure the customer is aware that they can lodge a complaint with the energy ombudsman if the customer is not satisfied with the outcomes of the review. </w:t>
      </w:r>
    </w:p>
    <w:p w:rsidR="00D071D1" w:rsidRPr="005E1870" w:rsidRDefault="00D071D1" w:rsidP="005E1870">
      <w:pPr>
        <w:spacing w:before="120"/>
        <w:rPr>
          <w:rFonts w:asciiTheme="minorHAnsi" w:hAnsiTheme="minorHAnsi" w:cstheme="minorHAnsi"/>
          <w:sz w:val="21"/>
          <w:szCs w:val="21"/>
        </w:rPr>
      </w:pPr>
    </w:p>
    <w:p w:rsidR="008C2EF9" w:rsidRDefault="008C2EF9" w:rsidP="008C2EF9">
      <w:pPr>
        <w:spacing w:before="80"/>
        <w:rPr>
          <w:rFonts w:asciiTheme="minorHAnsi" w:eastAsiaTheme="majorEastAsia" w:hAnsiTheme="minorHAnsi" w:cstheme="minorHAnsi"/>
          <w:bCs/>
          <w:color w:val="auto"/>
          <w:sz w:val="28"/>
          <w:szCs w:val="28"/>
        </w:rPr>
      </w:pPr>
    </w:p>
    <w:p w:rsidR="00D071D1" w:rsidRPr="008C2EF9" w:rsidRDefault="00D071D1" w:rsidP="00D34A45">
      <w:pPr>
        <w:shd w:val="clear" w:color="auto" w:fill="D9D9D9" w:themeFill="background1" w:themeFillShade="D9"/>
        <w:spacing w:before="80"/>
        <w:rPr>
          <w:rFonts w:asciiTheme="minorHAnsi" w:hAnsiTheme="minorHAnsi" w:cstheme="minorHAnsi"/>
          <w:color w:val="auto"/>
          <w:sz w:val="24"/>
          <w:szCs w:val="24"/>
        </w:rPr>
      </w:pPr>
      <w:r w:rsidRPr="008C2EF9">
        <w:rPr>
          <w:rFonts w:asciiTheme="minorHAnsi" w:eastAsiaTheme="majorEastAsia" w:hAnsiTheme="minorHAnsi" w:cstheme="minorHAnsi"/>
          <w:bCs/>
          <w:color w:val="auto"/>
          <w:sz w:val="24"/>
          <w:szCs w:val="24"/>
        </w:rPr>
        <w:t>Good practice</w:t>
      </w:r>
      <w:r w:rsidRPr="008C2EF9">
        <w:rPr>
          <w:rFonts w:asciiTheme="minorHAnsi" w:hAnsiTheme="minorHAnsi" w:cstheme="minorHAnsi"/>
          <w:color w:val="auto"/>
          <w:sz w:val="24"/>
          <w:szCs w:val="24"/>
        </w:rPr>
        <w:t xml:space="preserve"> </w:t>
      </w:r>
    </w:p>
    <w:p w:rsidR="00D071D1" w:rsidRPr="005E1870" w:rsidRDefault="00D071D1" w:rsidP="005E1870">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b/>
          <w:sz w:val="20"/>
          <w:szCs w:val="20"/>
        </w:rPr>
      </w:pPr>
      <w:r w:rsidRPr="005E1870">
        <w:rPr>
          <w:rFonts w:asciiTheme="minorHAnsi" w:hAnsiTheme="minorHAnsi" w:cstheme="minorHAnsi"/>
          <w:sz w:val="20"/>
          <w:szCs w:val="20"/>
        </w:rPr>
        <w:t>Provide information on how and where to complain.</w:t>
      </w:r>
    </w:p>
    <w:p w:rsidR="00D071D1" w:rsidRPr="005E1870" w:rsidRDefault="00D071D1" w:rsidP="005E1870">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b/>
          <w:sz w:val="20"/>
          <w:szCs w:val="20"/>
        </w:rPr>
      </w:pPr>
      <w:r w:rsidRPr="005E1870">
        <w:rPr>
          <w:rFonts w:asciiTheme="minorHAnsi" w:hAnsiTheme="minorHAnsi" w:cstheme="minorHAnsi"/>
          <w:sz w:val="20"/>
          <w:szCs w:val="20"/>
        </w:rPr>
        <w:t>Provide contact details, including a number for complaints and a website URL address to access documents setting out the process.</w:t>
      </w:r>
    </w:p>
    <w:p w:rsidR="00D071D1" w:rsidRPr="005E1870" w:rsidRDefault="00D071D1" w:rsidP="005E1870">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b/>
          <w:sz w:val="20"/>
          <w:szCs w:val="20"/>
        </w:rPr>
      </w:pPr>
      <w:r w:rsidRPr="005E1870">
        <w:rPr>
          <w:rFonts w:asciiTheme="minorHAnsi" w:hAnsiTheme="minorHAnsi" w:cstheme="minorHAnsi"/>
          <w:sz w:val="20"/>
          <w:szCs w:val="20"/>
        </w:rPr>
        <w:t xml:space="preserve">Ensure the complaint and dispute resolution procedure is easily accessible to all complainants and </w:t>
      </w:r>
      <w:r w:rsidR="003214A3" w:rsidRPr="005E1870">
        <w:rPr>
          <w:rFonts w:asciiTheme="minorHAnsi" w:hAnsiTheme="minorHAnsi" w:cstheme="minorHAnsi"/>
          <w:sz w:val="20"/>
          <w:szCs w:val="20"/>
        </w:rPr>
        <w:t>includes</w:t>
      </w:r>
      <w:r w:rsidRPr="005E1870">
        <w:rPr>
          <w:rFonts w:asciiTheme="minorHAnsi" w:hAnsiTheme="minorHAnsi" w:cstheme="minorHAnsi"/>
          <w:sz w:val="20"/>
          <w:szCs w:val="20"/>
        </w:rPr>
        <w:t xml:space="preserve"> information about the process, timing and ways to make a complaint. </w:t>
      </w:r>
    </w:p>
    <w:p w:rsidR="00D071D1" w:rsidRPr="005E1870" w:rsidRDefault="00D071D1" w:rsidP="005E1870">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b/>
          <w:sz w:val="20"/>
          <w:szCs w:val="20"/>
        </w:rPr>
      </w:pPr>
      <w:r w:rsidRPr="005E1870">
        <w:rPr>
          <w:rFonts w:asciiTheme="minorHAnsi" w:hAnsiTheme="minorHAnsi" w:cstheme="minorHAnsi"/>
          <w:sz w:val="20"/>
          <w:szCs w:val="20"/>
        </w:rPr>
        <w:t>Provide special arrangement/support for complainants with specific needs.</w:t>
      </w:r>
    </w:p>
    <w:p w:rsidR="00D071D1" w:rsidRPr="005E1870" w:rsidRDefault="00D071D1" w:rsidP="005E1870">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b/>
          <w:sz w:val="20"/>
          <w:szCs w:val="20"/>
        </w:rPr>
      </w:pPr>
      <w:r w:rsidRPr="005E1870">
        <w:rPr>
          <w:rFonts w:asciiTheme="minorHAnsi" w:hAnsiTheme="minorHAnsi" w:cstheme="minorHAnsi"/>
          <w:sz w:val="20"/>
          <w:szCs w:val="20"/>
        </w:rPr>
        <w:t>Protect personal information unless consent has been provided.</w:t>
      </w:r>
    </w:p>
    <w:p w:rsidR="00D071D1" w:rsidRPr="005E1870" w:rsidRDefault="00D071D1" w:rsidP="005E1870">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b/>
          <w:sz w:val="20"/>
          <w:szCs w:val="20"/>
        </w:rPr>
      </w:pPr>
      <w:r w:rsidRPr="005E1870">
        <w:rPr>
          <w:rFonts w:asciiTheme="minorHAnsi" w:hAnsiTheme="minorHAnsi" w:cstheme="minorHAnsi"/>
          <w:sz w:val="20"/>
          <w:szCs w:val="20"/>
        </w:rPr>
        <w:t>Undertake reasonable efforts to investigate all the relevant circumstances.</w:t>
      </w:r>
    </w:p>
    <w:p w:rsidR="00D071D1" w:rsidRPr="005E1870" w:rsidRDefault="00D071D1" w:rsidP="005E1870">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b/>
          <w:sz w:val="20"/>
          <w:szCs w:val="20"/>
        </w:rPr>
      </w:pPr>
      <w:r w:rsidRPr="005E1870">
        <w:rPr>
          <w:rFonts w:asciiTheme="minorHAnsi" w:hAnsiTheme="minorHAnsi" w:cstheme="minorHAnsi"/>
          <w:sz w:val="20"/>
          <w:szCs w:val="20"/>
        </w:rPr>
        <w:t xml:space="preserve">Communicate the outcomes of your investigation and proposed </w:t>
      </w:r>
      <w:r w:rsidR="00A037C3">
        <w:rPr>
          <w:rFonts w:asciiTheme="minorHAnsi" w:hAnsiTheme="minorHAnsi" w:cstheme="minorHAnsi"/>
          <w:sz w:val="20"/>
          <w:szCs w:val="20"/>
        </w:rPr>
        <w:t xml:space="preserve">outcomes </w:t>
      </w:r>
      <w:r w:rsidRPr="005E1870">
        <w:rPr>
          <w:rFonts w:asciiTheme="minorHAnsi" w:hAnsiTheme="minorHAnsi" w:cstheme="minorHAnsi"/>
          <w:sz w:val="20"/>
          <w:szCs w:val="20"/>
        </w:rPr>
        <w:t>as soon as practical.</w:t>
      </w:r>
    </w:p>
    <w:p w:rsidR="00D071D1" w:rsidRPr="005E1870" w:rsidRDefault="00D071D1" w:rsidP="005E1870">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b/>
          <w:sz w:val="20"/>
          <w:szCs w:val="20"/>
        </w:rPr>
      </w:pPr>
      <w:r w:rsidRPr="005E1870">
        <w:rPr>
          <w:rFonts w:asciiTheme="minorHAnsi" w:hAnsiTheme="minorHAnsi" w:cstheme="minorHAnsi"/>
          <w:sz w:val="20"/>
          <w:szCs w:val="20"/>
        </w:rPr>
        <w:t>Ensure contact details for energy ombudsman’s contact details are clearly displayed on a bill.</w:t>
      </w:r>
    </w:p>
    <w:p w:rsidR="00D071D1" w:rsidRPr="005E1870" w:rsidRDefault="00D071D1" w:rsidP="005E1870">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b/>
          <w:sz w:val="20"/>
          <w:szCs w:val="20"/>
        </w:rPr>
      </w:pPr>
      <w:r w:rsidRPr="005E1870">
        <w:rPr>
          <w:rFonts w:asciiTheme="minorHAnsi" w:hAnsiTheme="minorHAnsi" w:cstheme="minorHAnsi"/>
          <w:sz w:val="20"/>
          <w:szCs w:val="20"/>
        </w:rPr>
        <w:t>If a customer makes a complaint, the retailer must respond within the required timeframes set out in its standard complaint and dispute resolution procedures.</w:t>
      </w:r>
    </w:p>
    <w:p w:rsidR="00D071D1" w:rsidRPr="00C17AE5" w:rsidRDefault="00D071D1" w:rsidP="00C17AE5">
      <w:pPr>
        <w:pStyle w:val="ListParagraph"/>
        <w:numPr>
          <w:ilvl w:val="0"/>
          <w:numId w:val="19"/>
        </w:numPr>
        <w:shd w:val="clear" w:color="auto" w:fill="D9D9D9" w:themeFill="background1" w:themeFillShade="D9"/>
        <w:spacing w:after="120" w:line="260" w:lineRule="atLeast"/>
        <w:ind w:left="357" w:hanging="357"/>
        <w:rPr>
          <w:rFonts w:asciiTheme="minorHAnsi" w:hAnsiTheme="minorHAnsi" w:cstheme="minorHAnsi"/>
          <w:sz w:val="20"/>
          <w:szCs w:val="20"/>
        </w:rPr>
      </w:pPr>
      <w:r w:rsidRPr="005E1870">
        <w:rPr>
          <w:rFonts w:asciiTheme="minorHAnsi" w:hAnsiTheme="minorHAnsi" w:cstheme="minorHAnsi"/>
          <w:sz w:val="20"/>
          <w:szCs w:val="20"/>
        </w:rPr>
        <w:t>Regularly review complaint handling procedures</w:t>
      </w:r>
      <w:r w:rsidR="005E1870">
        <w:rPr>
          <w:rFonts w:asciiTheme="minorHAnsi" w:hAnsiTheme="minorHAnsi" w:cstheme="minorHAnsi"/>
          <w:sz w:val="20"/>
          <w:szCs w:val="20"/>
        </w:rPr>
        <w:t>.</w:t>
      </w:r>
    </w:p>
    <w:p w:rsidR="00D071D1" w:rsidRPr="008C2EF9" w:rsidRDefault="00D071D1" w:rsidP="00D071D1">
      <w:pPr>
        <w:pStyle w:val="Heading2"/>
        <w:spacing w:before="120" w:line="240" w:lineRule="auto"/>
        <w:rPr>
          <w:rFonts w:asciiTheme="minorHAnsi" w:hAnsiTheme="minorHAnsi" w:cstheme="minorHAnsi"/>
          <w:b w:val="0"/>
          <w:color w:val="DC5034" w:themeColor="accent6"/>
          <w:sz w:val="24"/>
          <w:szCs w:val="24"/>
        </w:rPr>
      </w:pPr>
      <w:r w:rsidRPr="008C2EF9">
        <w:rPr>
          <w:rFonts w:asciiTheme="minorHAnsi" w:hAnsiTheme="minorHAnsi" w:cstheme="minorHAnsi"/>
          <w:b w:val="0"/>
          <w:color w:val="DC5034" w:themeColor="accent6"/>
          <w:sz w:val="24"/>
          <w:szCs w:val="24"/>
        </w:rPr>
        <w:lastRenderedPageBreak/>
        <w:t>Important Note</w:t>
      </w:r>
      <w:r w:rsidR="001D373F" w:rsidRPr="008C2EF9">
        <w:rPr>
          <w:rFonts w:asciiTheme="minorHAnsi" w:hAnsiTheme="minorHAnsi" w:cstheme="minorHAnsi"/>
          <w:b w:val="0"/>
          <w:color w:val="DC5034" w:themeColor="accent6"/>
          <w:sz w:val="24"/>
          <w:szCs w:val="24"/>
        </w:rPr>
        <w:t xml:space="preserve"> – billing </w:t>
      </w:r>
      <w:r w:rsidR="003214A3" w:rsidRPr="008C2EF9">
        <w:rPr>
          <w:rFonts w:asciiTheme="minorHAnsi" w:hAnsiTheme="minorHAnsi" w:cstheme="minorHAnsi"/>
          <w:b w:val="0"/>
          <w:color w:val="DC5034" w:themeColor="accent6"/>
          <w:sz w:val="24"/>
          <w:szCs w:val="24"/>
        </w:rPr>
        <w:t>complaints</w:t>
      </w:r>
    </w:p>
    <w:p w:rsidR="00D071D1" w:rsidRPr="00D34A45" w:rsidRDefault="00D071D1" w:rsidP="00D071D1">
      <w:pPr>
        <w:rPr>
          <w:rFonts w:asciiTheme="minorHAnsi" w:hAnsiTheme="minorHAnsi" w:cstheme="minorHAnsi"/>
          <w:color w:val="auto"/>
          <w:sz w:val="20"/>
          <w:szCs w:val="20"/>
        </w:rPr>
      </w:pPr>
      <w:r w:rsidRPr="00D34A45">
        <w:rPr>
          <w:rFonts w:asciiTheme="minorHAnsi" w:hAnsiTheme="minorHAnsi" w:cstheme="minorHAnsi"/>
          <w:color w:val="auto"/>
          <w:sz w:val="20"/>
          <w:szCs w:val="20"/>
          <w:lang w:val="en-AU"/>
        </w:rPr>
        <w:t>R</w:t>
      </w:r>
      <w:r w:rsidRPr="00D34A45">
        <w:rPr>
          <w:rFonts w:asciiTheme="minorHAnsi" w:hAnsiTheme="minorHAnsi" w:cstheme="minorHAnsi"/>
          <w:color w:val="auto"/>
          <w:sz w:val="20"/>
          <w:szCs w:val="20"/>
        </w:rPr>
        <w:t xml:space="preserve">ule 116(1) prohibits the de energisation of </w:t>
      </w:r>
      <w:r w:rsidR="00A037C3">
        <w:rPr>
          <w:rFonts w:asciiTheme="minorHAnsi" w:hAnsiTheme="minorHAnsi" w:cstheme="minorHAnsi"/>
          <w:color w:val="auto"/>
          <w:sz w:val="20"/>
          <w:szCs w:val="20"/>
        </w:rPr>
        <w:t xml:space="preserve">a </w:t>
      </w:r>
      <w:r w:rsidRPr="00D34A45">
        <w:rPr>
          <w:rFonts w:asciiTheme="minorHAnsi" w:hAnsiTheme="minorHAnsi" w:cstheme="minorHAnsi"/>
          <w:color w:val="auto"/>
          <w:sz w:val="20"/>
          <w:szCs w:val="20"/>
        </w:rPr>
        <w:t xml:space="preserve">customer in certain circumstances. </w:t>
      </w:r>
      <w:proofErr w:type="gramStart"/>
      <w:r w:rsidRPr="00D34A45">
        <w:rPr>
          <w:rFonts w:asciiTheme="minorHAnsi" w:hAnsiTheme="minorHAnsi" w:cstheme="minorHAnsi"/>
          <w:color w:val="auto"/>
          <w:sz w:val="20"/>
          <w:szCs w:val="20"/>
        </w:rPr>
        <w:t>Rule116(</w:t>
      </w:r>
      <w:proofErr w:type="gramEnd"/>
      <w:r w:rsidRPr="00D34A45">
        <w:rPr>
          <w:rFonts w:asciiTheme="minorHAnsi" w:hAnsiTheme="minorHAnsi" w:cstheme="minorHAnsi"/>
          <w:color w:val="auto"/>
          <w:sz w:val="20"/>
          <w:szCs w:val="20"/>
        </w:rPr>
        <w:t>b) an</w:t>
      </w:r>
      <w:r w:rsidR="005C1ED7">
        <w:rPr>
          <w:rFonts w:asciiTheme="minorHAnsi" w:hAnsiTheme="minorHAnsi" w:cstheme="minorHAnsi"/>
          <w:color w:val="auto"/>
          <w:sz w:val="20"/>
          <w:szCs w:val="20"/>
        </w:rPr>
        <w:t>d</w:t>
      </w:r>
      <w:r w:rsidRPr="00D34A45">
        <w:rPr>
          <w:rFonts w:asciiTheme="minorHAnsi" w:hAnsiTheme="minorHAnsi" w:cstheme="minorHAnsi"/>
          <w:color w:val="auto"/>
          <w:sz w:val="20"/>
          <w:szCs w:val="20"/>
        </w:rPr>
        <w:t xml:space="preserve"> (c) concern unresolved complaints about the proposed de-energisation. </w:t>
      </w:r>
    </w:p>
    <w:p w:rsidR="00D071D1" w:rsidRPr="00D34A45" w:rsidRDefault="00D071D1" w:rsidP="008C2EF9">
      <w:pPr>
        <w:pStyle w:val="ListParagraph"/>
        <w:numPr>
          <w:ilvl w:val="0"/>
          <w:numId w:val="26"/>
        </w:numPr>
        <w:ind w:left="426" w:hanging="426"/>
        <w:rPr>
          <w:rFonts w:asciiTheme="minorHAnsi" w:hAnsiTheme="minorHAnsi" w:cstheme="minorHAnsi"/>
          <w:sz w:val="20"/>
          <w:szCs w:val="20"/>
        </w:rPr>
      </w:pPr>
      <w:r w:rsidRPr="00D34A45">
        <w:rPr>
          <w:rFonts w:asciiTheme="minorHAnsi" w:hAnsiTheme="minorHAnsi" w:cstheme="minorHAnsi"/>
          <w:sz w:val="20"/>
          <w:szCs w:val="20"/>
        </w:rPr>
        <w:t>116(b) deals with a complaint under a retailer's complaint handling procedures concerning th</w:t>
      </w:r>
      <w:r w:rsidR="005C1ED7">
        <w:rPr>
          <w:rFonts w:asciiTheme="minorHAnsi" w:hAnsiTheme="minorHAnsi" w:cstheme="minorHAnsi"/>
          <w:sz w:val="20"/>
          <w:szCs w:val="20"/>
        </w:rPr>
        <w:t>e de-</w:t>
      </w:r>
      <w:r w:rsidRPr="00D34A45">
        <w:rPr>
          <w:rFonts w:asciiTheme="minorHAnsi" w:hAnsiTheme="minorHAnsi" w:cstheme="minorHAnsi"/>
          <w:sz w:val="20"/>
          <w:szCs w:val="20"/>
        </w:rPr>
        <w:t xml:space="preserve">energisation </w:t>
      </w:r>
      <w:r w:rsidR="00EB3084">
        <w:rPr>
          <w:rFonts w:asciiTheme="minorHAnsi" w:hAnsiTheme="minorHAnsi" w:cstheme="minorHAnsi"/>
          <w:sz w:val="20"/>
          <w:szCs w:val="20"/>
        </w:rPr>
        <w:t>and the complaint is unresolved.</w:t>
      </w:r>
    </w:p>
    <w:p w:rsidR="00D071D1" w:rsidRPr="00D34A45" w:rsidRDefault="00D071D1" w:rsidP="008C2EF9">
      <w:pPr>
        <w:pStyle w:val="ListParagraph"/>
        <w:numPr>
          <w:ilvl w:val="0"/>
          <w:numId w:val="26"/>
        </w:numPr>
        <w:ind w:left="426" w:hanging="426"/>
        <w:rPr>
          <w:rFonts w:asciiTheme="minorHAnsi" w:hAnsiTheme="minorHAnsi" w:cstheme="minorHAnsi"/>
          <w:sz w:val="20"/>
          <w:szCs w:val="20"/>
        </w:rPr>
      </w:pPr>
      <w:proofErr w:type="gramStart"/>
      <w:r w:rsidRPr="00D34A45">
        <w:rPr>
          <w:rFonts w:asciiTheme="minorHAnsi" w:hAnsiTheme="minorHAnsi" w:cstheme="minorHAnsi"/>
          <w:sz w:val="20"/>
          <w:szCs w:val="20"/>
        </w:rPr>
        <w:t>116(c) deals with a complaint to an energy ombudsman scheme concerning the proposed de energisation is</w:t>
      </w:r>
      <w:proofErr w:type="gramEnd"/>
      <w:r w:rsidRPr="00D34A45">
        <w:rPr>
          <w:rFonts w:asciiTheme="minorHAnsi" w:hAnsiTheme="minorHAnsi" w:cstheme="minorHAnsi"/>
          <w:sz w:val="20"/>
          <w:szCs w:val="20"/>
        </w:rPr>
        <w:t xml:space="preserve"> unresolved.</w:t>
      </w:r>
    </w:p>
    <w:p w:rsidR="00C56516" w:rsidRDefault="00C56516" w:rsidP="00F224C7">
      <w:pPr>
        <w:pStyle w:val="Heading2"/>
        <w:spacing w:before="0"/>
        <w:jc w:val="both"/>
        <w:rPr>
          <w:rFonts w:asciiTheme="minorHAnsi" w:eastAsia="Times New Roman" w:hAnsiTheme="minorHAnsi" w:cstheme="minorHAnsi"/>
          <w:b w:val="0"/>
          <w:bCs w:val="0"/>
          <w:color w:val="auto"/>
          <w:sz w:val="20"/>
          <w:szCs w:val="20"/>
          <w:lang w:val="en-GB"/>
        </w:rPr>
      </w:pPr>
    </w:p>
    <w:p w:rsidR="001D373F" w:rsidRPr="00D34A45" w:rsidRDefault="001D373F" w:rsidP="00F224C7">
      <w:pPr>
        <w:pStyle w:val="Heading2"/>
        <w:spacing w:before="0"/>
        <w:jc w:val="both"/>
        <w:rPr>
          <w:rFonts w:asciiTheme="minorHAnsi" w:eastAsia="Times New Roman" w:hAnsiTheme="minorHAnsi" w:cstheme="minorHAnsi"/>
          <w:b w:val="0"/>
          <w:bCs w:val="0"/>
          <w:color w:val="auto"/>
          <w:sz w:val="20"/>
          <w:szCs w:val="20"/>
          <w:lang w:val="en-GB"/>
        </w:rPr>
      </w:pPr>
      <w:r w:rsidRPr="00D34A45">
        <w:rPr>
          <w:rFonts w:asciiTheme="minorHAnsi" w:eastAsia="Times New Roman" w:hAnsiTheme="minorHAnsi" w:cstheme="minorHAnsi"/>
          <w:b w:val="0"/>
          <w:bCs w:val="0"/>
          <w:color w:val="auto"/>
          <w:sz w:val="20"/>
          <w:szCs w:val="20"/>
          <w:lang w:val="en-GB"/>
        </w:rPr>
        <w:t>The Retail Rules sets out the requirements for recovering undercharges or returning overcharged amounts to customers.</w:t>
      </w:r>
    </w:p>
    <w:p w:rsidR="00D071D1" w:rsidRPr="008C2EF9" w:rsidRDefault="00D071D1" w:rsidP="00D071D1">
      <w:pPr>
        <w:pStyle w:val="Heading2"/>
        <w:spacing w:before="120" w:after="120" w:line="240" w:lineRule="auto"/>
        <w:rPr>
          <w:rFonts w:asciiTheme="minorHAnsi" w:hAnsiTheme="minorHAnsi" w:cstheme="minorHAnsi"/>
          <w:b w:val="0"/>
          <w:color w:val="DC5034" w:themeColor="accent6"/>
          <w:sz w:val="24"/>
          <w:szCs w:val="24"/>
        </w:rPr>
      </w:pPr>
      <w:r w:rsidRPr="008C2EF9">
        <w:rPr>
          <w:rFonts w:asciiTheme="minorHAnsi" w:hAnsiTheme="minorHAnsi" w:cstheme="minorHAnsi"/>
          <w:b w:val="0"/>
          <w:color w:val="DC5034" w:themeColor="accent6"/>
          <w:sz w:val="24"/>
          <w:szCs w:val="24"/>
        </w:rPr>
        <w:t>Undercharging</w:t>
      </w:r>
    </w:p>
    <w:p w:rsidR="00D071D1" w:rsidRPr="00D34A45" w:rsidRDefault="00D071D1" w:rsidP="00D071D1">
      <w:pPr>
        <w:pStyle w:val="01bodytext"/>
        <w:spacing w:before="120"/>
        <w:rPr>
          <w:rFonts w:asciiTheme="minorHAnsi" w:hAnsiTheme="minorHAnsi" w:cstheme="minorHAnsi"/>
          <w:spacing w:val="0"/>
        </w:rPr>
      </w:pPr>
      <w:r w:rsidRPr="00D34A45">
        <w:rPr>
          <w:rFonts w:asciiTheme="minorHAnsi" w:hAnsiTheme="minorHAnsi" w:cstheme="minorHAnsi"/>
          <w:spacing w:val="0"/>
        </w:rPr>
        <w:t>Rule 30 deals with undercharged amounts. If the retailer is responsible for the undercharge either through errors or not issuing a bill</w:t>
      </w:r>
      <w:r w:rsidR="00EB3084">
        <w:rPr>
          <w:rFonts w:asciiTheme="minorHAnsi" w:hAnsiTheme="minorHAnsi" w:cstheme="minorHAnsi"/>
          <w:spacing w:val="0"/>
        </w:rPr>
        <w:t xml:space="preserve">. </w:t>
      </w:r>
      <w:proofErr w:type="gramStart"/>
      <w:r w:rsidR="00EB3084">
        <w:rPr>
          <w:rFonts w:asciiTheme="minorHAnsi" w:hAnsiTheme="minorHAnsi" w:cstheme="minorHAnsi"/>
          <w:spacing w:val="0"/>
        </w:rPr>
        <w:t>under</w:t>
      </w:r>
      <w:proofErr w:type="gramEnd"/>
      <w:r w:rsidRPr="00D34A45">
        <w:rPr>
          <w:rFonts w:asciiTheme="minorHAnsi" w:hAnsiTheme="minorHAnsi" w:cstheme="minorHAnsi"/>
          <w:spacing w:val="0"/>
        </w:rPr>
        <w:t xml:space="preserve"> 30(2)</w:t>
      </w:r>
      <w:r w:rsidR="00EB3084">
        <w:rPr>
          <w:rFonts w:asciiTheme="minorHAnsi" w:hAnsiTheme="minorHAnsi" w:cstheme="minorHAnsi"/>
          <w:spacing w:val="0"/>
        </w:rPr>
        <w:t xml:space="preserve"> of the Retail Rules</w:t>
      </w:r>
      <w:r w:rsidRPr="00D34A45">
        <w:rPr>
          <w:rFonts w:asciiTheme="minorHAnsi" w:hAnsiTheme="minorHAnsi" w:cstheme="minorHAnsi"/>
          <w:spacing w:val="0"/>
        </w:rPr>
        <w:t xml:space="preserve">: </w:t>
      </w:r>
    </w:p>
    <w:p w:rsidR="00D071D1" w:rsidRPr="00D34A45" w:rsidRDefault="00C56516" w:rsidP="008C2EF9">
      <w:pPr>
        <w:pStyle w:val="01bodytext"/>
        <w:numPr>
          <w:ilvl w:val="0"/>
          <w:numId w:val="27"/>
        </w:numPr>
        <w:ind w:left="426" w:hanging="426"/>
        <w:rPr>
          <w:rFonts w:asciiTheme="minorHAnsi" w:hAnsiTheme="minorHAnsi" w:cstheme="minorHAnsi"/>
          <w:spacing w:val="0"/>
        </w:rPr>
      </w:pPr>
      <w:r>
        <w:rPr>
          <w:rFonts w:asciiTheme="minorHAnsi" w:hAnsiTheme="minorHAnsi" w:cstheme="minorHAnsi"/>
          <w:spacing w:val="0"/>
        </w:rPr>
        <w:t>r</w:t>
      </w:r>
      <w:r w:rsidRPr="00D34A45">
        <w:rPr>
          <w:rFonts w:asciiTheme="minorHAnsi" w:hAnsiTheme="minorHAnsi" w:cstheme="minorHAnsi"/>
          <w:spacing w:val="0"/>
        </w:rPr>
        <w:t xml:space="preserve">estricts </w:t>
      </w:r>
      <w:r w:rsidR="00D071D1" w:rsidRPr="00D34A45">
        <w:rPr>
          <w:rFonts w:asciiTheme="minorHAnsi" w:hAnsiTheme="minorHAnsi" w:cstheme="minorHAnsi"/>
          <w:spacing w:val="0"/>
        </w:rPr>
        <w:t xml:space="preserve">the amount that can be recovered to nine months before the customer was notified of the undercharging </w:t>
      </w:r>
    </w:p>
    <w:p w:rsidR="00D071D1" w:rsidRPr="00D34A45" w:rsidRDefault="00C56516" w:rsidP="008C2EF9">
      <w:pPr>
        <w:pStyle w:val="01bodytext"/>
        <w:numPr>
          <w:ilvl w:val="0"/>
          <w:numId w:val="27"/>
        </w:numPr>
        <w:ind w:left="426" w:hanging="426"/>
        <w:rPr>
          <w:rFonts w:asciiTheme="minorHAnsi" w:hAnsiTheme="minorHAnsi" w:cstheme="minorHAnsi"/>
          <w:spacing w:val="0"/>
        </w:rPr>
      </w:pPr>
      <w:r>
        <w:rPr>
          <w:rFonts w:asciiTheme="minorHAnsi" w:hAnsiTheme="minorHAnsi" w:cstheme="minorHAnsi"/>
          <w:spacing w:val="0"/>
        </w:rPr>
        <w:t>i</w:t>
      </w:r>
      <w:r w:rsidRPr="00D34A45">
        <w:rPr>
          <w:rFonts w:asciiTheme="minorHAnsi" w:hAnsiTheme="minorHAnsi" w:cstheme="minorHAnsi"/>
          <w:spacing w:val="0"/>
        </w:rPr>
        <w:t xml:space="preserve">f </w:t>
      </w:r>
      <w:r w:rsidR="00D071D1" w:rsidRPr="00D34A45">
        <w:rPr>
          <w:rFonts w:asciiTheme="minorHAnsi" w:hAnsiTheme="minorHAnsi" w:cstheme="minorHAnsi"/>
          <w:spacing w:val="0"/>
        </w:rPr>
        <w:t>the period during which the undercharging occurred is less than 12 months, a customer must be offered</w:t>
      </w:r>
      <w:r>
        <w:rPr>
          <w:rFonts w:asciiTheme="minorHAnsi" w:hAnsiTheme="minorHAnsi" w:cstheme="minorHAnsi"/>
          <w:spacing w:val="0"/>
        </w:rPr>
        <w:t xml:space="preserve"> the same amount of time to pay</w:t>
      </w:r>
    </w:p>
    <w:p w:rsidR="00D071D1" w:rsidRPr="00D34A45" w:rsidRDefault="00C56516" w:rsidP="008C2EF9">
      <w:pPr>
        <w:pStyle w:val="01bodytext"/>
        <w:numPr>
          <w:ilvl w:val="0"/>
          <w:numId w:val="27"/>
        </w:numPr>
        <w:ind w:left="426" w:hanging="426"/>
        <w:rPr>
          <w:rFonts w:asciiTheme="minorHAnsi" w:hAnsiTheme="minorHAnsi" w:cstheme="minorHAnsi"/>
          <w:spacing w:val="0"/>
        </w:rPr>
      </w:pPr>
      <w:r>
        <w:rPr>
          <w:rFonts w:asciiTheme="minorHAnsi" w:hAnsiTheme="minorHAnsi" w:cstheme="minorHAnsi"/>
          <w:spacing w:val="0"/>
        </w:rPr>
        <w:t>i</w:t>
      </w:r>
      <w:r w:rsidRPr="00D34A45">
        <w:rPr>
          <w:rFonts w:asciiTheme="minorHAnsi" w:hAnsiTheme="minorHAnsi" w:cstheme="minorHAnsi"/>
          <w:spacing w:val="0"/>
        </w:rPr>
        <w:t xml:space="preserve">f </w:t>
      </w:r>
      <w:r w:rsidR="00D071D1" w:rsidRPr="00D34A45">
        <w:rPr>
          <w:rFonts w:asciiTheme="minorHAnsi" w:hAnsiTheme="minorHAnsi" w:cstheme="minorHAnsi"/>
          <w:spacing w:val="0"/>
        </w:rPr>
        <w:t>undercharging occurred for a period over 12 months, the customer is entitled t</w:t>
      </w:r>
      <w:r>
        <w:rPr>
          <w:rFonts w:asciiTheme="minorHAnsi" w:hAnsiTheme="minorHAnsi" w:cstheme="minorHAnsi"/>
          <w:spacing w:val="0"/>
        </w:rPr>
        <w:t>o a maximum of 12 months to pay</w:t>
      </w:r>
    </w:p>
    <w:p w:rsidR="00D071D1" w:rsidRPr="00D34A45" w:rsidRDefault="00C56516" w:rsidP="008C2EF9">
      <w:pPr>
        <w:pStyle w:val="ListParagraph"/>
        <w:numPr>
          <w:ilvl w:val="0"/>
          <w:numId w:val="27"/>
        </w:numPr>
        <w:ind w:left="426" w:hanging="426"/>
        <w:rPr>
          <w:rFonts w:asciiTheme="minorHAnsi" w:hAnsiTheme="minorHAnsi" w:cstheme="minorHAnsi"/>
          <w:sz w:val="20"/>
          <w:szCs w:val="20"/>
        </w:rPr>
      </w:pPr>
      <w:r>
        <w:rPr>
          <w:rFonts w:asciiTheme="minorHAnsi" w:hAnsiTheme="minorHAnsi" w:cstheme="minorHAnsi"/>
          <w:sz w:val="20"/>
          <w:szCs w:val="20"/>
        </w:rPr>
        <w:t>u</w:t>
      </w:r>
      <w:r w:rsidRPr="00D34A45">
        <w:rPr>
          <w:rFonts w:asciiTheme="minorHAnsi" w:hAnsiTheme="minorHAnsi" w:cstheme="minorHAnsi"/>
          <w:sz w:val="20"/>
          <w:szCs w:val="20"/>
        </w:rPr>
        <w:t xml:space="preserve">ndercharged </w:t>
      </w:r>
      <w:r w:rsidR="00D071D1" w:rsidRPr="00D34A45">
        <w:rPr>
          <w:rFonts w:asciiTheme="minorHAnsi" w:hAnsiTheme="minorHAnsi" w:cstheme="minorHAnsi"/>
          <w:sz w:val="20"/>
          <w:szCs w:val="20"/>
        </w:rPr>
        <w:t>amounts must be listed</w:t>
      </w:r>
      <w:r w:rsidR="00EB3084">
        <w:rPr>
          <w:rFonts w:asciiTheme="minorHAnsi" w:hAnsiTheme="minorHAnsi" w:cstheme="minorHAnsi"/>
          <w:sz w:val="20"/>
          <w:szCs w:val="20"/>
        </w:rPr>
        <w:t xml:space="preserve"> as</w:t>
      </w:r>
      <w:r w:rsidR="00D071D1" w:rsidRPr="00D34A45">
        <w:rPr>
          <w:rFonts w:asciiTheme="minorHAnsi" w:hAnsiTheme="minorHAnsi" w:cstheme="minorHAnsi"/>
          <w:sz w:val="20"/>
          <w:szCs w:val="20"/>
        </w:rPr>
        <w:t xml:space="preserve"> a separate item on the</w:t>
      </w:r>
      <w:r>
        <w:rPr>
          <w:rFonts w:asciiTheme="minorHAnsi" w:hAnsiTheme="minorHAnsi" w:cstheme="minorHAnsi"/>
          <w:sz w:val="20"/>
          <w:szCs w:val="20"/>
        </w:rPr>
        <w:t xml:space="preserve"> next bill or in a special bill</w:t>
      </w:r>
    </w:p>
    <w:p w:rsidR="00D071D1" w:rsidRPr="00D34A45" w:rsidRDefault="00C56516" w:rsidP="008C2EF9">
      <w:pPr>
        <w:pStyle w:val="ListParagraph"/>
        <w:numPr>
          <w:ilvl w:val="0"/>
          <w:numId w:val="28"/>
        </w:numPr>
        <w:ind w:left="426" w:hanging="426"/>
        <w:rPr>
          <w:rFonts w:asciiTheme="minorHAnsi" w:hAnsiTheme="minorHAnsi" w:cstheme="minorHAnsi"/>
          <w:sz w:val="20"/>
          <w:szCs w:val="20"/>
        </w:rPr>
      </w:pPr>
      <w:proofErr w:type="gramStart"/>
      <w:r>
        <w:rPr>
          <w:rFonts w:asciiTheme="minorHAnsi" w:hAnsiTheme="minorHAnsi" w:cstheme="minorHAnsi"/>
          <w:sz w:val="20"/>
          <w:szCs w:val="20"/>
        </w:rPr>
        <w:t>i</w:t>
      </w:r>
      <w:r w:rsidRPr="00D34A45">
        <w:rPr>
          <w:rFonts w:asciiTheme="minorHAnsi" w:hAnsiTheme="minorHAnsi" w:cstheme="minorHAnsi"/>
          <w:sz w:val="20"/>
          <w:szCs w:val="20"/>
        </w:rPr>
        <w:t>nterest</w:t>
      </w:r>
      <w:proofErr w:type="gramEnd"/>
      <w:r w:rsidRPr="00D34A45">
        <w:rPr>
          <w:rFonts w:asciiTheme="minorHAnsi" w:hAnsiTheme="minorHAnsi" w:cstheme="minorHAnsi"/>
          <w:sz w:val="20"/>
          <w:szCs w:val="20"/>
        </w:rPr>
        <w:t xml:space="preserve"> </w:t>
      </w:r>
      <w:r w:rsidR="00D071D1" w:rsidRPr="00D34A45">
        <w:rPr>
          <w:rFonts w:asciiTheme="minorHAnsi" w:hAnsiTheme="minorHAnsi" w:cstheme="minorHAnsi"/>
          <w:sz w:val="20"/>
          <w:szCs w:val="20"/>
        </w:rPr>
        <w:t>cannot be charged on undercharged amounts.</w:t>
      </w:r>
    </w:p>
    <w:p w:rsidR="00D071D1" w:rsidRPr="00D34A45" w:rsidRDefault="00D071D1" w:rsidP="00D071D1">
      <w:pPr>
        <w:pStyle w:val="01bodytext"/>
        <w:rPr>
          <w:rFonts w:asciiTheme="minorHAnsi" w:hAnsiTheme="minorHAnsi" w:cstheme="minorHAnsi"/>
          <w:spacing w:val="0"/>
        </w:rPr>
      </w:pPr>
      <w:r w:rsidRPr="00D34A45">
        <w:rPr>
          <w:rFonts w:asciiTheme="minorHAnsi" w:hAnsiTheme="minorHAnsi" w:cstheme="minorHAnsi"/>
          <w:spacing w:val="0"/>
        </w:rPr>
        <w:t>Rule 3</w:t>
      </w:r>
      <w:r w:rsidR="006452C9">
        <w:rPr>
          <w:rFonts w:asciiTheme="minorHAnsi" w:hAnsiTheme="minorHAnsi" w:cstheme="minorHAnsi"/>
          <w:spacing w:val="0"/>
        </w:rPr>
        <w:t>0(2</w:t>
      </w:r>
      <w:proofErr w:type="gramStart"/>
      <w:r w:rsidR="006452C9">
        <w:rPr>
          <w:rFonts w:asciiTheme="minorHAnsi" w:hAnsiTheme="minorHAnsi" w:cstheme="minorHAnsi"/>
          <w:spacing w:val="0"/>
        </w:rPr>
        <w:t>)(</w:t>
      </w:r>
      <w:proofErr w:type="gramEnd"/>
      <w:r w:rsidR="006452C9">
        <w:rPr>
          <w:rFonts w:asciiTheme="minorHAnsi" w:hAnsiTheme="minorHAnsi" w:cstheme="minorHAnsi"/>
          <w:spacing w:val="0"/>
        </w:rPr>
        <w:t>a)</w:t>
      </w:r>
      <w:r w:rsidRPr="00D34A45">
        <w:rPr>
          <w:rFonts w:asciiTheme="minorHAnsi" w:hAnsiTheme="minorHAnsi" w:cstheme="minorHAnsi"/>
          <w:spacing w:val="0"/>
        </w:rPr>
        <w:t xml:space="preserve"> permits where the customer was responsible </w:t>
      </w:r>
      <w:r w:rsidR="00EB3084">
        <w:rPr>
          <w:rFonts w:asciiTheme="minorHAnsi" w:hAnsiTheme="minorHAnsi" w:cstheme="minorHAnsi"/>
          <w:spacing w:val="0"/>
        </w:rPr>
        <w:t>the retailer may recover the full amount</w:t>
      </w:r>
      <w:r w:rsidRPr="00D34A45">
        <w:rPr>
          <w:rFonts w:asciiTheme="minorHAnsi" w:hAnsiTheme="minorHAnsi" w:cstheme="minorHAnsi"/>
          <w:spacing w:val="0"/>
        </w:rPr>
        <w:t>.</w:t>
      </w:r>
    </w:p>
    <w:p w:rsidR="00D071D1" w:rsidRPr="008C2EF9" w:rsidRDefault="00D071D1" w:rsidP="00D071D1">
      <w:pPr>
        <w:pStyle w:val="Heading2"/>
        <w:spacing w:before="120" w:after="120" w:line="240" w:lineRule="auto"/>
        <w:rPr>
          <w:rFonts w:asciiTheme="minorHAnsi" w:hAnsiTheme="minorHAnsi" w:cstheme="minorHAnsi"/>
          <w:b w:val="0"/>
          <w:color w:val="DC5034" w:themeColor="accent6"/>
          <w:sz w:val="24"/>
          <w:szCs w:val="24"/>
        </w:rPr>
      </w:pPr>
      <w:r w:rsidRPr="008C2EF9">
        <w:rPr>
          <w:rFonts w:asciiTheme="minorHAnsi" w:hAnsiTheme="minorHAnsi" w:cstheme="minorHAnsi"/>
          <w:b w:val="0"/>
          <w:color w:val="DC5034" w:themeColor="accent6"/>
          <w:sz w:val="24"/>
          <w:szCs w:val="24"/>
        </w:rPr>
        <w:t xml:space="preserve">Overcharging </w:t>
      </w:r>
    </w:p>
    <w:p w:rsidR="00D071D1" w:rsidRPr="00D34A45" w:rsidRDefault="00D071D1" w:rsidP="00D071D1">
      <w:pPr>
        <w:pStyle w:val="Bulletpoint"/>
        <w:numPr>
          <w:ilvl w:val="0"/>
          <w:numId w:val="0"/>
        </w:numPr>
        <w:spacing w:after="120"/>
        <w:rPr>
          <w:rFonts w:asciiTheme="minorHAnsi" w:hAnsiTheme="minorHAnsi" w:cstheme="minorHAnsi"/>
          <w:sz w:val="20"/>
          <w:szCs w:val="20"/>
        </w:rPr>
      </w:pPr>
      <w:r w:rsidRPr="00D34A45">
        <w:rPr>
          <w:rFonts w:asciiTheme="minorHAnsi" w:hAnsiTheme="minorHAnsi" w:cstheme="minorHAnsi"/>
          <w:sz w:val="20"/>
          <w:szCs w:val="20"/>
        </w:rPr>
        <w:t>Rule 31 sets out the method for returning overcharged amounts to a customer. Rule 31(1) requires a retailer to inform a customer within 10 days of becoming aware of any overcharged amounts. The process for returning overcharges depends on whether it is above or below the overcharge threshold.</w:t>
      </w:r>
    </w:p>
    <w:p w:rsidR="00D071D1" w:rsidRPr="00D34A45" w:rsidRDefault="00D071D1" w:rsidP="00D071D1">
      <w:pPr>
        <w:pStyle w:val="Bulletpoint"/>
        <w:numPr>
          <w:ilvl w:val="0"/>
          <w:numId w:val="0"/>
        </w:numPr>
        <w:rPr>
          <w:rFonts w:asciiTheme="minorHAnsi" w:hAnsiTheme="minorHAnsi" w:cstheme="minorHAnsi"/>
          <w:sz w:val="20"/>
          <w:szCs w:val="20"/>
        </w:rPr>
      </w:pPr>
      <w:r w:rsidRPr="00D34A45">
        <w:rPr>
          <w:rFonts w:asciiTheme="minorHAnsi" w:hAnsiTheme="minorHAnsi" w:cstheme="minorHAnsi"/>
          <w:sz w:val="20"/>
          <w:szCs w:val="20"/>
        </w:rPr>
        <w:lastRenderedPageBreak/>
        <w:t xml:space="preserve">Rule 31(2) applies where it is equal to or above the overcharge threshold and requires a retailer: </w:t>
      </w:r>
    </w:p>
    <w:p w:rsidR="00D071D1" w:rsidRPr="00D34A45" w:rsidRDefault="00C56516" w:rsidP="008C2EF9">
      <w:pPr>
        <w:pStyle w:val="Bulletpoint"/>
        <w:numPr>
          <w:ilvl w:val="0"/>
          <w:numId w:val="28"/>
        </w:numPr>
        <w:ind w:left="426" w:hanging="426"/>
        <w:rPr>
          <w:rFonts w:asciiTheme="minorHAnsi" w:hAnsiTheme="minorHAnsi" w:cstheme="minorHAnsi"/>
          <w:sz w:val="20"/>
          <w:szCs w:val="20"/>
        </w:rPr>
      </w:pPr>
      <w:r>
        <w:rPr>
          <w:rFonts w:asciiTheme="minorHAnsi" w:hAnsiTheme="minorHAnsi" w:cstheme="minorHAnsi"/>
          <w:sz w:val="20"/>
          <w:szCs w:val="20"/>
        </w:rPr>
        <w:t>t</w:t>
      </w:r>
      <w:r w:rsidR="00D071D1" w:rsidRPr="00D34A45">
        <w:rPr>
          <w:rFonts w:asciiTheme="minorHAnsi" w:hAnsiTheme="minorHAnsi" w:cstheme="minorHAnsi"/>
          <w:sz w:val="20"/>
          <w:szCs w:val="20"/>
        </w:rPr>
        <w:t xml:space="preserve">o repay the amount as reasonably directed by the customer </w:t>
      </w:r>
      <w:r w:rsidR="00EB3084">
        <w:rPr>
          <w:rFonts w:asciiTheme="minorHAnsi" w:hAnsiTheme="minorHAnsi" w:cstheme="minorHAnsi"/>
          <w:sz w:val="20"/>
          <w:szCs w:val="20"/>
        </w:rPr>
        <w:t>;</w:t>
      </w:r>
      <w:r w:rsidR="00D071D1" w:rsidRPr="00D34A45">
        <w:rPr>
          <w:rFonts w:asciiTheme="minorHAnsi" w:hAnsiTheme="minorHAnsi" w:cstheme="minorHAnsi"/>
          <w:sz w:val="20"/>
          <w:szCs w:val="20"/>
        </w:rPr>
        <w:t>or</w:t>
      </w:r>
    </w:p>
    <w:p w:rsidR="00D071D1" w:rsidRPr="00D34A45" w:rsidRDefault="00C56516" w:rsidP="008C2EF9">
      <w:pPr>
        <w:pStyle w:val="Bulletpoint"/>
        <w:numPr>
          <w:ilvl w:val="0"/>
          <w:numId w:val="28"/>
        </w:numPr>
        <w:ind w:left="426" w:hanging="426"/>
        <w:rPr>
          <w:rFonts w:asciiTheme="minorHAnsi" w:hAnsiTheme="minorHAnsi" w:cstheme="minorHAnsi"/>
          <w:sz w:val="20"/>
          <w:szCs w:val="20"/>
        </w:rPr>
      </w:pPr>
      <w:bookmarkStart w:id="1" w:name="_Hlk485549543"/>
      <w:r>
        <w:rPr>
          <w:rFonts w:asciiTheme="minorHAnsi" w:hAnsiTheme="minorHAnsi" w:cstheme="minorHAnsi"/>
          <w:sz w:val="20"/>
          <w:szCs w:val="20"/>
        </w:rPr>
        <w:t>i</w:t>
      </w:r>
      <w:r w:rsidR="00D071D1" w:rsidRPr="00D34A45">
        <w:rPr>
          <w:rFonts w:asciiTheme="minorHAnsi" w:hAnsiTheme="minorHAnsi" w:cstheme="minorHAnsi"/>
          <w:sz w:val="20"/>
          <w:szCs w:val="20"/>
        </w:rPr>
        <w:t>f there is no reasonable direction credit the customer’s next bill</w:t>
      </w:r>
      <w:r w:rsidR="00EB3084">
        <w:rPr>
          <w:rFonts w:asciiTheme="minorHAnsi" w:hAnsiTheme="minorHAnsi" w:cstheme="minorHAnsi"/>
          <w:sz w:val="20"/>
          <w:szCs w:val="20"/>
        </w:rPr>
        <w:t>;</w:t>
      </w:r>
      <w:r w:rsidR="00D071D1" w:rsidRPr="00D34A45">
        <w:rPr>
          <w:rFonts w:asciiTheme="minorHAnsi" w:hAnsiTheme="minorHAnsi" w:cstheme="minorHAnsi"/>
          <w:sz w:val="20"/>
          <w:szCs w:val="20"/>
        </w:rPr>
        <w:t xml:space="preserve"> or </w:t>
      </w:r>
    </w:p>
    <w:p w:rsidR="00D071D1" w:rsidRPr="00D34A45" w:rsidRDefault="00C56516" w:rsidP="008C2EF9">
      <w:pPr>
        <w:pStyle w:val="Bulletpoint"/>
        <w:numPr>
          <w:ilvl w:val="0"/>
          <w:numId w:val="28"/>
        </w:numPr>
        <w:ind w:left="426" w:hanging="426"/>
        <w:rPr>
          <w:rFonts w:asciiTheme="minorHAnsi" w:hAnsiTheme="minorHAnsi" w:cstheme="minorHAnsi"/>
          <w:sz w:val="20"/>
          <w:szCs w:val="20"/>
        </w:rPr>
      </w:pPr>
      <w:proofErr w:type="gramStart"/>
      <w:r>
        <w:rPr>
          <w:rFonts w:asciiTheme="minorHAnsi" w:hAnsiTheme="minorHAnsi" w:cstheme="minorHAnsi"/>
          <w:sz w:val="20"/>
          <w:szCs w:val="20"/>
        </w:rPr>
        <w:t>i</w:t>
      </w:r>
      <w:r w:rsidR="00D071D1" w:rsidRPr="00D34A45">
        <w:rPr>
          <w:rFonts w:asciiTheme="minorHAnsi" w:hAnsiTheme="minorHAnsi" w:cstheme="minorHAnsi"/>
          <w:sz w:val="20"/>
          <w:szCs w:val="20"/>
        </w:rPr>
        <w:t>f</w:t>
      </w:r>
      <w:proofErr w:type="gramEnd"/>
      <w:r w:rsidR="00D071D1" w:rsidRPr="00D34A45">
        <w:rPr>
          <w:rFonts w:asciiTheme="minorHAnsi" w:hAnsiTheme="minorHAnsi" w:cstheme="minorHAnsi"/>
          <w:sz w:val="20"/>
          <w:szCs w:val="20"/>
        </w:rPr>
        <w:t xml:space="preserve"> the customer has changed retailers and provided no reasonable direction use its best endeavours to re</w:t>
      </w:r>
      <w:r w:rsidR="00EB3084">
        <w:rPr>
          <w:rFonts w:asciiTheme="minorHAnsi" w:hAnsiTheme="minorHAnsi" w:cstheme="minorHAnsi"/>
          <w:sz w:val="20"/>
          <w:szCs w:val="20"/>
        </w:rPr>
        <w:t>fund the amount within ten days.</w:t>
      </w:r>
    </w:p>
    <w:p w:rsidR="00D071D1" w:rsidRPr="00D34A45" w:rsidRDefault="00435F0F" w:rsidP="00D071D1">
      <w:pPr>
        <w:pStyle w:val="Bulletpoint"/>
        <w:numPr>
          <w:ilvl w:val="0"/>
          <w:numId w:val="0"/>
        </w:numPr>
        <w:rPr>
          <w:rFonts w:asciiTheme="minorHAnsi" w:hAnsiTheme="minorHAnsi" w:cstheme="minorHAnsi"/>
          <w:sz w:val="20"/>
          <w:szCs w:val="20"/>
        </w:rPr>
      </w:pPr>
      <w:r>
        <w:rPr>
          <w:rFonts w:asciiTheme="minorHAnsi" w:hAnsiTheme="minorHAnsi" w:cstheme="minorHAnsi"/>
          <w:sz w:val="20"/>
          <w:szCs w:val="20"/>
        </w:rPr>
        <w:t>Rule 31</w:t>
      </w:r>
      <w:r w:rsidR="00D071D1" w:rsidRPr="00D34A45">
        <w:rPr>
          <w:rFonts w:asciiTheme="minorHAnsi" w:hAnsiTheme="minorHAnsi" w:cstheme="minorHAnsi"/>
          <w:sz w:val="20"/>
          <w:szCs w:val="20"/>
        </w:rPr>
        <w:t>(3) applies if it is below the overcharge threshold and requires a retailer</w:t>
      </w:r>
      <w:r w:rsidR="00EB3084">
        <w:rPr>
          <w:rFonts w:asciiTheme="minorHAnsi" w:hAnsiTheme="minorHAnsi" w:cstheme="minorHAnsi"/>
          <w:sz w:val="20"/>
          <w:szCs w:val="20"/>
        </w:rPr>
        <w:t xml:space="preserve"> to</w:t>
      </w:r>
      <w:r w:rsidR="00D071D1" w:rsidRPr="00D34A45">
        <w:rPr>
          <w:rFonts w:asciiTheme="minorHAnsi" w:hAnsiTheme="minorHAnsi" w:cstheme="minorHAnsi"/>
          <w:sz w:val="20"/>
          <w:szCs w:val="20"/>
        </w:rPr>
        <w:t>:</w:t>
      </w:r>
    </w:p>
    <w:p w:rsidR="00D071D1" w:rsidRPr="00D34A45" w:rsidRDefault="00C56516" w:rsidP="008C2EF9">
      <w:pPr>
        <w:pStyle w:val="Bulletpoint"/>
        <w:numPr>
          <w:ilvl w:val="0"/>
          <w:numId w:val="28"/>
        </w:numPr>
        <w:ind w:left="426" w:hanging="426"/>
        <w:rPr>
          <w:rFonts w:asciiTheme="minorHAnsi" w:hAnsiTheme="minorHAnsi" w:cstheme="minorHAnsi"/>
          <w:sz w:val="20"/>
          <w:szCs w:val="20"/>
        </w:rPr>
      </w:pPr>
      <w:r>
        <w:rPr>
          <w:rFonts w:asciiTheme="minorHAnsi" w:hAnsiTheme="minorHAnsi" w:cstheme="minorHAnsi"/>
          <w:sz w:val="20"/>
          <w:szCs w:val="20"/>
        </w:rPr>
        <w:t>c</w:t>
      </w:r>
      <w:r w:rsidR="00D071D1" w:rsidRPr="00D34A45">
        <w:rPr>
          <w:rFonts w:asciiTheme="minorHAnsi" w:hAnsiTheme="minorHAnsi" w:cstheme="minorHAnsi"/>
          <w:sz w:val="20"/>
          <w:szCs w:val="20"/>
        </w:rPr>
        <w:t>redit the next bill</w:t>
      </w:r>
      <w:r w:rsidR="00EB3084">
        <w:rPr>
          <w:rFonts w:asciiTheme="minorHAnsi" w:hAnsiTheme="minorHAnsi" w:cstheme="minorHAnsi"/>
          <w:sz w:val="20"/>
          <w:szCs w:val="20"/>
        </w:rPr>
        <w:t>;</w:t>
      </w:r>
      <w:r w:rsidR="00D071D1" w:rsidRPr="00D34A45">
        <w:rPr>
          <w:rFonts w:asciiTheme="minorHAnsi" w:hAnsiTheme="minorHAnsi" w:cstheme="minorHAnsi"/>
          <w:sz w:val="20"/>
          <w:szCs w:val="20"/>
        </w:rPr>
        <w:t xml:space="preserve"> or</w:t>
      </w:r>
    </w:p>
    <w:p w:rsidR="00D071D1" w:rsidRPr="00D34A45" w:rsidRDefault="00C56516" w:rsidP="008C2EF9">
      <w:pPr>
        <w:pStyle w:val="Bulletpoint"/>
        <w:numPr>
          <w:ilvl w:val="0"/>
          <w:numId w:val="28"/>
        </w:numPr>
        <w:ind w:left="426" w:hanging="426"/>
        <w:rPr>
          <w:rFonts w:asciiTheme="minorHAnsi" w:hAnsiTheme="minorHAnsi" w:cstheme="minorHAnsi"/>
          <w:sz w:val="20"/>
          <w:szCs w:val="20"/>
        </w:rPr>
      </w:pPr>
      <w:proofErr w:type="gramStart"/>
      <w:r>
        <w:rPr>
          <w:rFonts w:asciiTheme="minorHAnsi" w:hAnsiTheme="minorHAnsi" w:cstheme="minorHAnsi"/>
          <w:sz w:val="20"/>
          <w:szCs w:val="20"/>
        </w:rPr>
        <w:t>i</w:t>
      </w:r>
      <w:r w:rsidR="00D071D1" w:rsidRPr="00D34A45">
        <w:rPr>
          <w:rFonts w:asciiTheme="minorHAnsi" w:hAnsiTheme="minorHAnsi" w:cstheme="minorHAnsi"/>
          <w:sz w:val="20"/>
          <w:szCs w:val="20"/>
        </w:rPr>
        <w:t>f</w:t>
      </w:r>
      <w:proofErr w:type="gramEnd"/>
      <w:r w:rsidR="00D071D1" w:rsidRPr="00D34A45">
        <w:rPr>
          <w:rFonts w:asciiTheme="minorHAnsi" w:hAnsiTheme="minorHAnsi" w:cstheme="minorHAnsi"/>
          <w:sz w:val="20"/>
          <w:szCs w:val="20"/>
        </w:rPr>
        <w:t xml:space="preserve"> the customer has changed retailers and provided no reasonable direction use its best endeavours to re</w:t>
      </w:r>
      <w:r w:rsidR="00EB3084">
        <w:rPr>
          <w:rFonts w:asciiTheme="minorHAnsi" w:hAnsiTheme="minorHAnsi" w:cstheme="minorHAnsi"/>
          <w:sz w:val="20"/>
          <w:szCs w:val="20"/>
        </w:rPr>
        <w:t>fund the amount within ten days.</w:t>
      </w:r>
    </w:p>
    <w:p w:rsidR="00D071D1" w:rsidRPr="00D34A45" w:rsidRDefault="00D071D1" w:rsidP="00D071D1">
      <w:pPr>
        <w:pStyle w:val="Bulletpoint"/>
        <w:numPr>
          <w:ilvl w:val="0"/>
          <w:numId w:val="0"/>
        </w:numPr>
        <w:rPr>
          <w:rFonts w:asciiTheme="minorHAnsi" w:hAnsiTheme="minorHAnsi" w:cstheme="minorHAnsi"/>
          <w:sz w:val="20"/>
          <w:szCs w:val="20"/>
        </w:rPr>
      </w:pPr>
      <w:r w:rsidRPr="00D34A45">
        <w:rPr>
          <w:rFonts w:asciiTheme="minorHAnsi" w:hAnsiTheme="minorHAnsi" w:cstheme="minorHAnsi"/>
          <w:sz w:val="20"/>
          <w:szCs w:val="20"/>
        </w:rPr>
        <w:t>Rule 31(5) restricts the amount that can be returned to the customer to 12 months only when the overcharge was due to an omission or unlawful act by the customer. In all other circumstances, the full amount must be returned to the customer.</w:t>
      </w:r>
    </w:p>
    <w:p w:rsidR="008C2EF9" w:rsidRDefault="00D071D1" w:rsidP="004523B3">
      <w:pPr>
        <w:pStyle w:val="Heading2"/>
        <w:shd w:val="clear" w:color="auto" w:fill="D9D9D9" w:themeFill="background1" w:themeFillShade="D9"/>
        <w:spacing w:before="120" w:after="120" w:line="240" w:lineRule="auto"/>
        <w:rPr>
          <w:rFonts w:asciiTheme="minorHAnsi" w:hAnsiTheme="minorHAnsi" w:cstheme="minorHAnsi"/>
          <w:b w:val="0"/>
          <w:color w:val="auto"/>
          <w:sz w:val="24"/>
          <w:szCs w:val="24"/>
        </w:rPr>
      </w:pPr>
      <w:r w:rsidRPr="008C2EF9">
        <w:rPr>
          <w:rFonts w:asciiTheme="minorHAnsi" w:hAnsiTheme="minorHAnsi" w:cstheme="minorHAnsi"/>
          <w:b w:val="0"/>
          <w:color w:val="auto"/>
          <w:sz w:val="24"/>
          <w:szCs w:val="24"/>
        </w:rPr>
        <w:t>Overcharge threshold</w:t>
      </w:r>
    </w:p>
    <w:p w:rsidR="00D071D1" w:rsidRPr="0001187F" w:rsidRDefault="00D071D1" w:rsidP="004523B3">
      <w:pPr>
        <w:pStyle w:val="Heading2"/>
        <w:shd w:val="clear" w:color="auto" w:fill="D9D9D9" w:themeFill="background1" w:themeFillShade="D9"/>
        <w:spacing w:before="120" w:after="120" w:line="240" w:lineRule="auto"/>
        <w:rPr>
          <w:rFonts w:asciiTheme="minorHAnsi" w:hAnsiTheme="minorHAnsi" w:cstheme="minorHAnsi"/>
          <w:b w:val="0"/>
          <w:color w:val="auto"/>
          <w:sz w:val="20"/>
          <w:szCs w:val="20"/>
        </w:rPr>
      </w:pPr>
      <w:r w:rsidRPr="0001187F">
        <w:rPr>
          <w:rFonts w:asciiTheme="minorHAnsi" w:hAnsiTheme="minorHAnsi" w:cstheme="minorHAnsi"/>
          <w:b w:val="0"/>
          <w:color w:val="auto"/>
          <w:sz w:val="20"/>
          <w:szCs w:val="20"/>
        </w:rPr>
        <w:t xml:space="preserve">Rule 31(6) sets the threshold amount as $50 unless the AER sets a different threshold amount under 31(8). The AER has not set </w:t>
      </w:r>
      <w:r w:rsidR="005C1ED7">
        <w:rPr>
          <w:rFonts w:asciiTheme="minorHAnsi" w:hAnsiTheme="minorHAnsi" w:cstheme="minorHAnsi"/>
          <w:b w:val="0"/>
          <w:color w:val="auto"/>
          <w:sz w:val="20"/>
          <w:szCs w:val="20"/>
        </w:rPr>
        <w:t xml:space="preserve">a </w:t>
      </w:r>
      <w:r w:rsidRPr="0001187F">
        <w:rPr>
          <w:rFonts w:asciiTheme="minorHAnsi" w:hAnsiTheme="minorHAnsi" w:cstheme="minorHAnsi"/>
          <w:b w:val="0"/>
          <w:color w:val="auto"/>
          <w:sz w:val="20"/>
          <w:szCs w:val="20"/>
        </w:rPr>
        <w:t>different threshold amount.</w:t>
      </w:r>
    </w:p>
    <w:p w:rsidR="001536E8" w:rsidRPr="008C2EF9" w:rsidRDefault="001536E8" w:rsidP="001536E8">
      <w:pPr>
        <w:pStyle w:val="Heading2"/>
        <w:spacing w:before="120" w:after="120" w:line="240" w:lineRule="auto"/>
        <w:rPr>
          <w:rFonts w:asciiTheme="minorHAnsi" w:hAnsiTheme="minorHAnsi" w:cstheme="minorHAnsi"/>
          <w:b w:val="0"/>
          <w:color w:val="DC5034" w:themeColor="accent6"/>
          <w:sz w:val="24"/>
          <w:szCs w:val="24"/>
        </w:rPr>
      </w:pPr>
      <w:r w:rsidRPr="008C2EF9">
        <w:rPr>
          <w:rFonts w:asciiTheme="minorHAnsi" w:hAnsiTheme="minorHAnsi" w:cstheme="minorHAnsi"/>
          <w:b w:val="0"/>
          <w:color w:val="DC5034" w:themeColor="accent6"/>
          <w:sz w:val="24"/>
          <w:szCs w:val="24"/>
        </w:rPr>
        <w:t>Responsibility for compliance</w:t>
      </w:r>
    </w:p>
    <w:p w:rsidR="001536E8" w:rsidRPr="00C56516" w:rsidRDefault="001536E8" w:rsidP="00C56516">
      <w:pPr>
        <w:spacing w:before="120" w:line="240" w:lineRule="auto"/>
        <w:rPr>
          <w:rFonts w:asciiTheme="minorHAnsi" w:hAnsiTheme="minorHAnsi" w:cstheme="minorHAnsi"/>
          <w:color w:val="auto"/>
          <w:sz w:val="20"/>
          <w:szCs w:val="20"/>
        </w:rPr>
      </w:pPr>
      <w:r w:rsidRPr="00D34A45">
        <w:rPr>
          <w:rFonts w:asciiTheme="minorHAnsi" w:hAnsiTheme="minorHAnsi" w:cstheme="minorHAnsi"/>
          <w:color w:val="auto"/>
          <w:sz w:val="20"/>
          <w:szCs w:val="20"/>
        </w:rPr>
        <w:t xml:space="preserve">Section 273 of the Retail Law requires a </w:t>
      </w:r>
      <w:r w:rsidR="00A037C3">
        <w:rPr>
          <w:rFonts w:asciiTheme="minorHAnsi" w:hAnsiTheme="minorHAnsi" w:cstheme="minorHAnsi"/>
          <w:color w:val="auto"/>
          <w:sz w:val="20"/>
          <w:szCs w:val="20"/>
        </w:rPr>
        <w:t>business</w:t>
      </w:r>
      <w:r w:rsidRPr="00D34A45">
        <w:rPr>
          <w:rFonts w:asciiTheme="minorHAnsi" w:hAnsiTheme="minorHAnsi" w:cstheme="minorHAnsi"/>
          <w:color w:val="auto"/>
          <w:sz w:val="20"/>
          <w:szCs w:val="20"/>
        </w:rPr>
        <w:t xml:space="preserve"> (even where functions are outsourced to a third party) to establish policies, systems and procedures to enable it to efficiently and effectively monitor its compliance with the requirements of the Retail Law, the National Regulations and the Retail Rules. Reflecting the importance of clear </w:t>
      </w:r>
      <w:r w:rsidR="003214A3" w:rsidRPr="00D34A45">
        <w:rPr>
          <w:rFonts w:asciiTheme="minorHAnsi" w:hAnsiTheme="minorHAnsi" w:cstheme="minorHAnsi"/>
          <w:color w:val="auto"/>
          <w:sz w:val="20"/>
          <w:szCs w:val="20"/>
        </w:rPr>
        <w:t>bills,</w:t>
      </w:r>
      <w:r w:rsidRPr="00D34A45">
        <w:rPr>
          <w:rFonts w:asciiTheme="minorHAnsi" w:hAnsiTheme="minorHAnsi" w:cstheme="minorHAnsi"/>
          <w:color w:val="auto"/>
          <w:sz w:val="20"/>
          <w:szCs w:val="20"/>
        </w:rPr>
        <w:t xml:space="preserve"> many of these requirements if breached are civil penalty provisions under the Retail Rules.</w:t>
      </w:r>
      <w:bookmarkEnd w:id="1"/>
    </w:p>
    <w:p w:rsidR="00C56516" w:rsidRPr="008C2EF9" w:rsidRDefault="00C56516" w:rsidP="00C56516">
      <w:pPr>
        <w:pStyle w:val="Heading2"/>
        <w:spacing w:before="120" w:after="120" w:line="240" w:lineRule="auto"/>
        <w:rPr>
          <w:rFonts w:asciiTheme="minorHAnsi" w:hAnsiTheme="minorHAnsi" w:cstheme="minorHAnsi"/>
          <w:b w:val="0"/>
          <w:color w:val="DC5034" w:themeColor="accent6"/>
          <w:sz w:val="24"/>
          <w:szCs w:val="24"/>
        </w:rPr>
      </w:pPr>
      <w:r w:rsidRPr="008C2EF9">
        <w:rPr>
          <w:rFonts w:asciiTheme="minorHAnsi" w:hAnsiTheme="minorHAnsi" w:cstheme="minorHAnsi"/>
          <w:b w:val="0"/>
          <w:color w:val="DC5034" w:themeColor="accent6"/>
          <w:sz w:val="24"/>
          <w:szCs w:val="24"/>
        </w:rPr>
        <w:t>AER approach to compliance</w:t>
      </w:r>
    </w:p>
    <w:p w:rsidR="00C56516" w:rsidRDefault="00C56516" w:rsidP="00C56516">
      <w:pPr>
        <w:spacing w:before="120" w:line="240" w:lineRule="auto"/>
        <w:rPr>
          <w:rFonts w:asciiTheme="minorHAnsi" w:hAnsiTheme="minorHAnsi" w:cstheme="minorHAnsi"/>
          <w:color w:val="auto"/>
          <w:sz w:val="20"/>
          <w:szCs w:val="20"/>
        </w:rPr>
      </w:pPr>
      <w:r w:rsidRPr="00D34A45">
        <w:rPr>
          <w:rFonts w:asciiTheme="minorHAnsi" w:hAnsiTheme="minorHAnsi" w:cstheme="minorHAnsi"/>
          <w:color w:val="auto"/>
          <w:sz w:val="20"/>
          <w:szCs w:val="20"/>
        </w:rPr>
        <w:t xml:space="preserve">We assess instances of potential non-compliance with the Retail Law and Retail Rules in accordance with our Statement of Approach (available on the AER website).  We will consider a range of factors in deciding on an appropriate response and will take steps with the </w:t>
      </w:r>
      <w:r>
        <w:rPr>
          <w:rFonts w:asciiTheme="minorHAnsi" w:hAnsiTheme="minorHAnsi" w:cstheme="minorHAnsi"/>
          <w:color w:val="auto"/>
          <w:sz w:val="20"/>
          <w:szCs w:val="20"/>
        </w:rPr>
        <w:t>business</w:t>
      </w:r>
      <w:r w:rsidRPr="00D34A45">
        <w:rPr>
          <w:rFonts w:asciiTheme="minorHAnsi" w:hAnsiTheme="minorHAnsi" w:cstheme="minorHAnsi"/>
          <w:color w:val="auto"/>
          <w:sz w:val="20"/>
          <w:szCs w:val="20"/>
        </w:rPr>
        <w:t xml:space="preserve"> involved.</w:t>
      </w:r>
    </w:p>
    <w:p w:rsidR="008C2EF9" w:rsidRDefault="008C2EF9" w:rsidP="00C56516">
      <w:pPr>
        <w:spacing w:before="120" w:line="240" w:lineRule="auto"/>
        <w:rPr>
          <w:rFonts w:asciiTheme="minorHAnsi" w:hAnsiTheme="minorHAnsi" w:cstheme="minorHAnsi"/>
          <w:color w:val="auto"/>
          <w:sz w:val="20"/>
          <w:szCs w:val="20"/>
        </w:rPr>
      </w:pPr>
    </w:p>
    <w:p w:rsidR="008C2EF9" w:rsidRPr="00D34A45" w:rsidRDefault="008C2EF9" w:rsidP="00C56516">
      <w:pPr>
        <w:spacing w:before="120" w:line="240" w:lineRule="auto"/>
        <w:rPr>
          <w:rFonts w:asciiTheme="minorHAnsi" w:hAnsiTheme="minorHAnsi" w:cstheme="minorHAnsi"/>
          <w:color w:val="auto"/>
          <w:sz w:val="20"/>
          <w:szCs w:val="20"/>
        </w:rPr>
      </w:pPr>
      <w:bookmarkStart w:id="2" w:name="_GoBack"/>
      <w:bookmarkEnd w:id="2"/>
    </w:p>
    <w:p w:rsidR="001D373F" w:rsidRPr="00D34A45" w:rsidRDefault="001D373F" w:rsidP="000D6F3E">
      <w:pPr>
        <w:rPr>
          <w:rFonts w:asciiTheme="minorHAnsi" w:hAnsiTheme="minorHAnsi" w:cstheme="minorHAnsi"/>
        </w:rPr>
        <w:sectPr w:rsidR="001D373F" w:rsidRPr="00D34A45" w:rsidSect="00C56516">
          <w:type w:val="continuous"/>
          <w:pgSz w:w="11906" w:h="16838"/>
          <w:pgMar w:top="907" w:right="907" w:bottom="907" w:left="907" w:header="720" w:footer="720" w:gutter="0"/>
          <w:cols w:num="2" w:space="282"/>
          <w:noEndnote/>
        </w:sectPr>
      </w:pPr>
    </w:p>
    <w:p w:rsidR="009D6B46" w:rsidRPr="00D34A45" w:rsidRDefault="00563E86" w:rsidP="00B1324A">
      <w:pPr>
        <w:pStyle w:val="Copyrighttext"/>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rFonts w:asciiTheme="minorHAnsi" w:hAnsiTheme="minorHAnsi" w:cstheme="minorHAnsi"/>
          <w:color w:val="auto"/>
        </w:rPr>
      </w:pPr>
      <w:r w:rsidRPr="00D34A45">
        <w:rPr>
          <w:rFonts w:asciiTheme="minorHAnsi" w:hAnsiTheme="minorHAnsi" w:cstheme="minorHAnsi"/>
          <w:color w:val="auto"/>
        </w:rPr>
        <w:lastRenderedPageBreak/>
        <w:t>The information in this publication is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 The AER has made every reasonable effort to provide current and accurate information, but it does not make any guarantees regarding the accuracy, currency or completeness of that information.</w:t>
      </w:r>
    </w:p>
    <w:p w:rsidR="00563E86" w:rsidRPr="00D34A45" w:rsidRDefault="00563E86" w:rsidP="00B1324A">
      <w:pPr>
        <w:pStyle w:val="Copyright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D34A45">
        <w:rPr>
          <w:rFonts w:asciiTheme="minorHAnsi" w:hAnsiTheme="minorHAnsi" w:cstheme="minorHAnsi"/>
          <w:color w:val="auto"/>
        </w:rPr>
        <w:t xml:space="preserve">© Commonwealth of Australia 2015 ACCC 03/15_03/15_968 For copyright information visit </w:t>
      </w:r>
      <w:hyperlink r:id="rId16" w:history="1">
        <w:r w:rsidRPr="00D34A45">
          <w:rPr>
            <w:rStyle w:val="Hyperlink"/>
            <w:rFonts w:asciiTheme="minorHAnsi" w:hAnsiTheme="minorHAnsi" w:cstheme="minorHAnsi"/>
            <w:sz w:val="16"/>
          </w:rPr>
          <w:t>www.aer.gov.au</w:t>
        </w:r>
      </w:hyperlink>
    </w:p>
    <w:sectPr w:rsidR="00563E86" w:rsidRPr="00D34A45" w:rsidSect="00404A9A">
      <w:type w:val="continuous"/>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27" w:rsidRDefault="009E0927" w:rsidP="004B4412">
      <w:pPr>
        <w:spacing w:before="0"/>
      </w:pPr>
      <w:r>
        <w:separator/>
      </w:r>
    </w:p>
  </w:endnote>
  <w:endnote w:type="continuationSeparator" w:id="0">
    <w:p w:rsidR="009E0927" w:rsidRDefault="009E092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Book">
    <w:altName w:val="Gotham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AF" w:rsidRDefault="00170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AF" w:rsidRDefault="001709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AF" w:rsidRDefault="00170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27" w:rsidRDefault="009E0927" w:rsidP="004B4412">
      <w:pPr>
        <w:spacing w:before="0"/>
      </w:pPr>
      <w:r>
        <w:separator/>
      </w:r>
    </w:p>
  </w:footnote>
  <w:footnote w:type="continuationSeparator" w:id="0">
    <w:p w:rsidR="009E0927" w:rsidRDefault="009E0927"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AF" w:rsidRDefault="001709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AF" w:rsidRDefault="001709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AF" w:rsidRDefault="00170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9980A77"/>
    <w:multiLevelType w:val="hybridMultilevel"/>
    <w:tmpl w:val="6D105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DF03A44"/>
    <w:multiLevelType w:val="hybridMultilevel"/>
    <w:tmpl w:val="F496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DB0276"/>
    <w:multiLevelType w:val="hybridMultilevel"/>
    <w:tmpl w:val="AF1A1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790A7B"/>
    <w:multiLevelType w:val="hybridMultilevel"/>
    <w:tmpl w:val="6A5A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B22CB4"/>
    <w:multiLevelType w:val="hybridMultilevel"/>
    <w:tmpl w:val="7D26ABC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593083"/>
    <w:multiLevelType w:val="hybridMultilevel"/>
    <w:tmpl w:val="B8CE2A8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nsid w:val="4D4C2A5C"/>
    <w:multiLevelType w:val="hybridMultilevel"/>
    <w:tmpl w:val="A1863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B66EF0"/>
    <w:multiLevelType w:val="hybridMultilevel"/>
    <w:tmpl w:val="85AE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8143D7"/>
    <w:multiLevelType w:val="hybridMultilevel"/>
    <w:tmpl w:val="887A17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5A3D2B63"/>
    <w:multiLevelType w:val="hybridMultilevel"/>
    <w:tmpl w:val="616A8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C6D0BD6"/>
    <w:multiLevelType w:val="hybridMultilevel"/>
    <w:tmpl w:val="822A25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6B585C55"/>
    <w:multiLevelType w:val="hybridMultilevel"/>
    <w:tmpl w:val="C30C5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FC7459A"/>
    <w:multiLevelType w:val="hybridMultilevel"/>
    <w:tmpl w:val="9000B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6"/>
  </w:num>
  <w:num w:numId="14">
    <w:abstractNumId w:val="9"/>
  </w:num>
  <w:num w:numId="15">
    <w:abstractNumId w:val="12"/>
  </w:num>
  <w:num w:numId="16">
    <w:abstractNumId w:val="21"/>
  </w:num>
  <w:num w:numId="17">
    <w:abstractNumId w:val="25"/>
  </w:num>
  <w:num w:numId="18">
    <w:abstractNumId w:val="15"/>
  </w:num>
  <w:num w:numId="19">
    <w:abstractNumId w:val="23"/>
  </w:num>
  <w:num w:numId="20">
    <w:abstractNumId w:val="22"/>
  </w:num>
  <w:num w:numId="21">
    <w:abstractNumId w:val="11"/>
  </w:num>
  <w:num w:numId="22">
    <w:abstractNumId w:val="27"/>
  </w:num>
  <w:num w:numId="23">
    <w:abstractNumId w:val="18"/>
  </w:num>
  <w:num w:numId="24">
    <w:abstractNumId w:val="17"/>
  </w:num>
  <w:num w:numId="25">
    <w:abstractNumId w:val="13"/>
  </w:num>
  <w:num w:numId="26">
    <w:abstractNumId w:val="20"/>
  </w:num>
  <w:num w:numId="27">
    <w:abstractNumId w:val="14"/>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324\D17 82625  58348 Compliance Check   calculating and basis for bills - June 2017.DOCX"/>
  </w:docVars>
  <w:rsids>
    <w:rsidRoot w:val="00563E86"/>
    <w:rsid w:val="0001187F"/>
    <w:rsid w:val="00021202"/>
    <w:rsid w:val="0003061D"/>
    <w:rsid w:val="0003578C"/>
    <w:rsid w:val="00040C3B"/>
    <w:rsid w:val="00063247"/>
    <w:rsid w:val="00070F9F"/>
    <w:rsid w:val="0007137B"/>
    <w:rsid w:val="00073A69"/>
    <w:rsid w:val="00083F41"/>
    <w:rsid w:val="00085663"/>
    <w:rsid w:val="00085EBF"/>
    <w:rsid w:val="000871CC"/>
    <w:rsid w:val="000A05A0"/>
    <w:rsid w:val="000B358D"/>
    <w:rsid w:val="000C0A3D"/>
    <w:rsid w:val="000C5CA4"/>
    <w:rsid w:val="000D122C"/>
    <w:rsid w:val="000D6F3E"/>
    <w:rsid w:val="000E1819"/>
    <w:rsid w:val="000E6C72"/>
    <w:rsid w:val="0011184A"/>
    <w:rsid w:val="00116EB2"/>
    <w:rsid w:val="00117082"/>
    <w:rsid w:val="00117C5E"/>
    <w:rsid w:val="00124609"/>
    <w:rsid w:val="001300BF"/>
    <w:rsid w:val="00135E86"/>
    <w:rsid w:val="001536E8"/>
    <w:rsid w:val="001573E4"/>
    <w:rsid w:val="00160756"/>
    <w:rsid w:val="001709AF"/>
    <w:rsid w:val="0017232E"/>
    <w:rsid w:val="00174102"/>
    <w:rsid w:val="00180157"/>
    <w:rsid w:val="00186F77"/>
    <w:rsid w:val="001926A4"/>
    <w:rsid w:val="001B45A0"/>
    <w:rsid w:val="001B4A9C"/>
    <w:rsid w:val="001C3BCA"/>
    <w:rsid w:val="001D055E"/>
    <w:rsid w:val="001D373F"/>
    <w:rsid w:val="001F0B74"/>
    <w:rsid w:val="001F2BB4"/>
    <w:rsid w:val="001F492E"/>
    <w:rsid w:val="001F6DA3"/>
    <w:rsid w:val="00200004"/>
    <w:rsid w:val="002002BB"/>
    <w:rsid w:val="00200957"/>
    <w:rsid w:val="00211542"/>
    <w:rsid w:val="002217B6"/>
    <w:rsid w:val="00224DB9"/>
    <w:rsid w:val="0023040E"/>
    <w:rsid w:val="002511DC"/>
    <w:rsid w:val="00251745"/>
    <w:rsid w:val="00254A81"/>
    <w:rsid w:val="00263AC0"/>
    <w:rsid w:val="0026756D"/>
    <w:rsid w:val="0026772D"/>
    <w:rsid w:val="002844DA"/>
    <w:rsid w:val="0028631E"/>
    <w:rsid w:val="00286874"/>
    <w:rsid w:val="0029514A"/>
    <w:rsid w:val="00296B65"/>
    <w:rsid w:val="002A5E48"/>
    <w:rsid w:val="002A7DEF"/>
    <w:rsid w:val="002B58B0"/>
    <w:rsid w:val="002B6BFF"/>
    <w:rsid w:val="002D4223"/>
    <w:rsid w:val="002E0ACC"/>
    <w:rsid w:val="002E0D31"/>
    <w:rsid w:val="002F54DE"/>
    <w:rsid w:val="002F7986"/>
    <w:rsid w:val="003061B9"/>
    <w:rsid w:val="00307F6D"/>
    <w:rsid w:val="00314598"/>
    <w:rsid w:val="00316207"/>
    <w:rsid w:val="003177A2"/>
    <w:rsid w:val="003214A3"/>
    <w:rsid w:val="00322B59"/>
    <w:rsid w:val="00326D6A"/>
    <w:rsid w:val="003271B5"/>
    <w:rsid w:val="00331264"/>
    <w:rsid w:val="00334C8D"/>
    <w:rsid w:val="003372AD"/>
    <w:rsid w:val="00343CD0"/>
    <w:rsid w:val="003518B3"/>
    <w:rsid w:val="00356123"/>
    <w:rsid w:val="003676BB"/>
    <w:rsid w:val="003846F1"/>
    <w:rsid w:val="00393532"/>
    <w:rsid w:val="00396D42"/>
    <w:rsid w:val="00397115"/>
    <w:rsid w:val="003B0398"/>
    <w:rsid w:val="003C1FF6"/>
    <w:rsid w:val="003E71FF"/>
    <w:rsid w:val="003F5672"/>
    <w:rsid w:val="00404A9A"/>
    <w:rsid w:val="00435F0F"/>
    <w:rsid w:val="00446220"/>
    <w:rsid w:val="004523B3"/>
    <w:rsid w:val="00480B4B"/>
    <w:rsid w:val="00485DC4"/>
    <w:rsid w:val="00490886"/>
    <w:rsid w:val="004B1BF5"/>
    <w:rsid w:val="004B4412"/>
    <w:rsid w:val="004C348C"/>
    <w:rsid w:val="004D330F"/>
    <w:rsid w:val="004D55BA"/>
    <w:rsid w:val="004D7331"/>
    <w:rsid w:val="004E28B2"/>
    <w:rsid w:val="004E4A4C"/>
    <w:rsid w:val="00502B76"/>
    <w:rsid w:val="00510958"/>
    <w:rsid w:val="00513318"/>
    <w:rsid w:val="00530128"/>
    <w:rsid w:val="00532467"/>
    <w:rsid w:val="00563E86"/>
    <w:rsid w:val="00564A4D"/>
    <w:rsid w:val="00567E3A"/>
    <w:rsid w:val="00571B35"/>
    <w:rsid w:val="00577A09"/>
    <w:rsid w:val="00584D8F"/>
    <w:rsid w:val="00591084"/>
    <w:rsid w:val="0059652B"/>
    <w:rsid w:val="005A404D"/>
    <w:rsid w:val="005A7F4C"/>
    <w:rsid w:val="005B0D3C"/>
    <w:rsid w:val="005B1E3C"/>
    <w:rsid w:val="005C1ED7"/>
    <w:rsid w:val="005C26CC"/>
    <w:rsid w:val="005C3B49"/>
    <w:rsid w:val="005C53BD"/>
    <w:rsid w:val="005E1870"/>
    <w:rsid w:val="005E24F0"/>
    <w:rsid w:val="00607564"/>
    <w:rsid w:val="00615C6B"/>
    <w:rsid w:val="0063053A"/>
    <w:rsid w:val="00632D6D"/>
    <w:rsid w:val="00635FCA"/>
    <w:rsid w:val="0063670E"/>
    <w:rsid w:val="00642C3E"/>
    <w:rsid w:val="006437A7"/>
    <w:rsid w:val="006452C9"/>
    <w:rsid w:val="00663DAD"/>
    <w:rsid w:val="00667DFF"/>
    <w:rsid w:val="00676679"/>
    <w:rsid w:val="006833FA"/>
    <w:rsid w:val="00697D21"/>
    <w:rsid w:val="006B4CF9"/>
    <w:rsid w:val="006B7AC8"/>
    <w:rsid w:val="006D550F"/>
    <w:rsid w:val="006D585D"/>
    <w:rsid w:val="006E645B"/>
    <w:rsid w:val="006F2F4D"/>
    <w:rsid w:val="00701CAB"/>
    <w:rsid w:val="00707563"/>
    <w:rsid w:val="007152A9"/>
    <w:rsid w:val="007209D4"/>
    <w:rsid w:val="0072348C"/>
    <w:rsid w:val="00724A37"/>
    <w:rsid w:val="007303C3"/>
    <w:rsid w:val="00743223"/>
    <w:rsid w:val="00746E01"/>
    <w:rsid w:val="007548C5"/>
    <w:rsid w:val="00763E5D"/>
    <w:rsid w:val="00767740"/>
    <w:rsid w:val="00773F3C"/>
    <w:rsid w:val="00775E9A"/>
    <w:rsid w:val="00777EE6"/>
    <w:rsid w:val="007816A8"/>
    <w:rsid w:val="00782EEA"/>
    <w:rsid w:val="007835CC"/>
    <w:rsid w:val="00795816"/>
    <w:rsid w:val="007B2C72"/>
    <w:rsid w:val="007C1C53"/>
    <w:rsid w:val="007C4BD6"/>
    <w:rsid w:val="007C6C0C"/>
    <w:rsid w:val="007D788A"/>
    <w:rsid w:val="007E4904"/>
    <w:rsid w:val="007E4CB5"/>
    <w:rsid w:val="007E5CB4"/>
    <w:rsid w:val="007F066B"/>
    <w:rsid w:val="007F1EFF"/>
    <w:rsid w:val="008027CA"/>
    <w:rsid w:val="008033C4"/>
    <w:rsid w:val="00806C88"/>
    <w:rsid w:val="0081034E"/>
    <w:rsid w:val="00815E59"/>
    <w:rsid w:val="0082098A"/>
    <w:rsid w:val="0083440A"/>
    <w:rsid w:val="008344F6"/>
    <w:rsid w:val="0083510F"/>
    <w:rsid w:val="00851209"/>
    <w:rsid w:val="00870088"/>
    <w:rsid w:val="00877AC1"/>
    <w:rsid w:val="008837AC"/>
    <w:rsid w:val="008849F8"/>
    <w:rsid w:val="008959F3"/>
    <w:rsid w:val="008A08FE"/>
    <w:rsid w:val="008A587D"/>
    <w:rsid w:val="008C2EF9"/>
    <w:rsid w:val="008C5486"/>
    <w:rsid w:val="008E7031"/>
    <w:rsid w:val="008F4E75"/>
    <w:rsid w:val="00903688"/>
    <w:rsid w:val="0091538B"/>
    <w:rsid w:val="00922FDC"/>
    <w:rsid w:val="009233EE"/>
    <w:rsid w:val="00925812"/>
    <w:rsid w:val="00931389"/>
    <w:rsid w:val="00937785"/>
    <w:rsid w:val="00937ABF"/>
    <w:rsid w:val="009422DC"/>
    <w:rsid w:val="00957BF2"/>
    <w:rsid w:val="009661DE"/>
    <w:rsid w:val="00980206"/>
    <w:rsid w:val="00982089"/>
    <w:rsid w:val="009856B7"/>
    <w:rsid w:val="00987640"/>
    <w:rsid w:val="009A29C2"/>
    <w:rsid w:val="009A3DD9"/>
    <w:rsid w:val="009B1DE9"/>
    <w:rsid w:val="009B4796"/>
    <w:rsid w:val="009B74B0"/>
    <w:rsid w:val="009D6B46"/>
    <w:rsid w:val="009E0927"/>
    <w:rsid w:val="009F4940"/>
    <w:rsid w:val="00A037C3"/>
    <w:rsid w:val="00A4478A"/>
    <w:rsid w:val="00A44852"/>
    <w:rsid w:val="00A53A66"/>
    <w:rsid w:val="00A57D04"/>
    <w:rsid w:val="00A60A26"/>
    <w:rsid w:val="00A61598"/>
    <w:rsid w:val="00A84F46"/>
    <w:rsid w:val="00A871F4"/>
    <w:rsid w:val="00AC1B2C"/>
    <w:rsid w:val="00AC3264"/>
    <w:rsid w:val="00AC60CF"/>
    <w:rsid w:val="00AE05DA"/>
    <w:rsid w:val="00AE1BF1"/>
    <w:rsid w:val="00AF0DD2"/>
    <w:rsid w:val="00B1103E"/>
    <w:rsid w:val="00B13048"/>
    <w:rsid w:val="00B1324A"/>
    <w:rsid w:val="00B1716D"/>
    <w:rsid w:val="00B17A1D"/>
    <w:rsid w:val="00B207A0"/>
    <w:rsid w:val="00B4169D"/>
    <w:rsid w:val="00B508ED"/>
    <w:rsid w:val="00B51EF2"/>
    <w:rsid w:val="00B56E03"/>
    <w:rsid w:val="00B66D0B"/>
    <w:rsid w:val="00B72A5E"/>
    <w:rsid w:val="00B76BBA"/>
    <w:rsid w:val="00B8080B"/>
    <w:rsid w:val="00B87C39"/>
    <w:rsid w:val="00BA178D"/>
    <w:rsid w:val="00BA4665"/>
    <w:rsid w:val="00BB2FB2"/>
    <w:rsid w:val="00BB3304"/>
    <w:rsid w:val="00BB4B72"/>
    <w:rsid w:val="00BD2CDC"/>
    <w:rsid w:val="00BD3446"/>
    <w:rsid w:val="00BE1F1B"/>
    <w:rsid w:val="00BE47B5"/>
    <w:rsid w:val="00BF3DC6"/>
    <w:rsid w:val="00C03CE7"/>
    <w:rsid w:val="00C16392"/>
    <w:rsid w:val="00C16C19"/>
    <w:rsid w:val="00C17AE5"/>
    <w:rsid w:val="00C279DC"/>
    <w:rsid w:val="00C44A0C"/>
    <w:rsid w:val="00C538A9"/>
    <w:rsid w:val="00C53B5A"/>
    <w:rsid w:val="00C54F5A"/>
    <w:rsid w:val="00C56516"/>
    <w:rsid w:val="00C617A6"/>
    <w:rsid w:val="00C708BB"/>
    <w:rsid w:val="00C77D23"/>
    <w:rsid w:val="00C86679"/>
    <w:rsid w:val="00C9146B"/>
    <w:rsid w:val="00CB57BC"/>
    <w:rsid w:val="00CB666B"/>
    <w:rsid w:val="00CD2EFD"/>
    <w:rsid w:val="00CD6619"/>
    <w:rsid w:val="00CD7D62"/>
    <w:rsid w:val="00D01CF0"/>
    <w:rsid w:val="00D0442A"/>
    <w:rsid w:val="00D071D1"/>
    <w:rsid w:val="00D34A45"/>
    <w:rsid w:val="00D600B7"/>
    <w:rsid w:val="00D61388"/>
    <w:rsid w:val="00D61A54"/>
    <w:rsid w:val="00D64DEA"/>
    <w:rsid w:val="00D66435"/>
    <w:rsid w:val="00D80893"/>
    <w:rsid w:val="00D83524"/>
    <w:rsid w:val="00D92CF1"/>
    <w:rsid w:val="00D92D37"/>
    <w:rsid w:val="00D92D38"/>
    <w:rsid w:val="00D950F5"/>
    <w:rsid w:val="00D97876"/>
    <w:rsid w:val="00DA4552"/>
    <w:rsid w:val="00DA45BC"/>
    <w:rsid w:val="00DB0F93"/>
    <w:rsid w:val="00DC2F43"/>
    <w:rsid w:val="00DC7981"/>
    <w:rsid w:val="00DE4EFA"/>
    <w:rsid w:val="00DE5520"/>
    <w:rsid w:val="00E04818"/>
    <w:rsid w:val="00E06442"/>
    <w:rsid w:val="00E23993"/>
    <w:rsid w:val="00E25B8C"/>
    <w:rsid w:val="00E30EDA"/>
    <w:rsid w:val="00E62FBB"/>
    <w:rsid w:val="00E65C85"/>
    <w:rsid w:val="00E66199"/>
    <w:rsid w:val="00E755EC"/>
    <w:rsid w:val="00E756D9"/>
    <w:rsid w:val="00E7624D"/>
    <w:rsid w:val="00EA3D42"/>
    <w:rsid w:val="00EA6B1B"/>
    <w:rsid w:val="00EB3084"/>
    <w:rsid w:val="00EC502F"/>
    <w:rsid w:val="00EE28F3"/>
    <w:rsid w:val="00EE351B"/>
    <w:rsid w:val="00EF0760"/>
    <w:rsid w:val="00EF5110"/>
    <w:rsid w:val="00F15882"/>
    <w:rsid w:val="00F16918"/>
    <w:rsid w:val="00F20BD3"/>
    <w:rsid w:val="00F224C7"/>
    <w:rsid w:val="00F25B26"/>
    <w:rsid w:val="00F32C96"/>
    <w:rsid w:val="00F373A5"/>
    <w:rsid w:val="00F41920"/>
    <w:rsid w:val="00F47559"/>
    <w:rsid w:val="00F646DF"/>
    <w:rsid w:val="00F64C7B"/>
    <w:rsid w:val="00F676DD"/>
    <w:rsid w:val="00F715EA"/>
    <w:rsid w:val="00F75A26"/>
    <w:rsid w:val="00F83FAD"/>
    <w:rsid w:val="00F952A0"/>
    <w:rsid w:val="00FA1D32"/>
    <w:rsid w:val="00FA3C7F"/>
    <w:rsid w:val="00FB3785"/>
    <w:rsid w:val="00FB74E2"/>
    <w:rsid w:val="00FC0AA0"/>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widowControl/>
      <w:numPr>
        <w:numId w:val="13"/>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widowControl/>
      <w:numPr>
        <w:numId w:val="7"/>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3"/>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14"/>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Arial" w:eastAsiaTheme="majorEastAsia" w:hAnsi="Arial" w:cstheme="majorBidi"/>
      <w:bCs/>
      <w:color w:val="DC5034" w:themeColor="accent6"/>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semiHidden/>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semiHidden/>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 w:type="table" w:customStyle="1" w:styleId="GridTable6Colorful">
    <w:name w:val="Grid Table 6 Colorful"/>
    <w:basedOn w:val="TableNormal"/>
    <w:uiPriority w:val="51"/>
    <w:rsid w:val="002511D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01bodytext">
    <w:name w:val="01 body text"/>
    <w:basedOn w:val="Normal"/>
    <w:uiPriority w:val="99"/>
    <w:rsid w:val="00D071D1"/>
    <w:pPr>
      <w:widowControl/>
      <w:spacing w:line="200" w:lineRule="atLeast"/>
    </w:pPr>
    <w:rPr>
      <w:rFonts w:ascii="Arial" w:hAnsi="Arial" w:cs="Gotham-Book"/>
      <w:spacing w:val="-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widowControl/>
      <w:numPr>
        <w:numId w:val="13"/>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widowControl/>
      <w:numPr>
        <w:numId w:val="7"/>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3"/>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14"/>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Arial" w:eastAsiaTheme="majorEastAsia" w:hAnsi="Arial" w:cstheme="majorBidi"/>
      <w:bCs/>
      <w:color w:val="DC5034" w:themeColor="accent6"/>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semiHidden/>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semiHidden/>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 w:type="table" w:customStyle="1" w:styleId="GridTable6Colorful">
    <w:name w:val="Grid Table 6 Colorful"/>
    <w:basedOn w:val="TableNormal"/>
    <w:uiPriority w:val="51"/>
    <w:rsid w:val="002511D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01bodytext">
    <w:name w:val="01 body text"/>
    <w:basedOn w:val="Normal"/>
    <w:uiPriority w:val="99"/>
    <w:rsid w:val="00D071D1"/>
    <w:pPr>
      <w:widowControl/>
      <w:spacing w:line="200" w:lineRule="atLeast"/>
    </w:pPr>
    <w:rPr>
      <w:rFonts w:ascii="Arial" w:hAnsi="Arial" w:cs="Gotham-Book"/>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89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e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330EB82D</Template>
  <TotalTime>0</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Compliance Check National Energy Retail Rules: billing complaints and incorrect charges</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Check National Energy Retail Rules: billing complaints and incorrect charges</dc:title>
  <dc:subject/>
  <dc:creator/>
  <cp:lastModifiedBy/>
  <cp:revision>1</cp:revision>
  <dcterms:created xsi:type="dcterms:W3CDTF">2017-06-26T06:07:00Z</dcterms:created>
  <dcterms:modified xsi:type="dcterms:W3CDTF">2017-06-27T00:12:00Z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8916841</vt:lpwstr>
  </property>
  <property fmtid="{D5CDD505-2E9C-101B-9397-08002B2CF9AE}" pid="3" name="currfile">
    <vt:lpwstr>\\cdchnas-evs02\home$\ltill\58348 compliance check billing complaints and incorrect charges - june #032017 (D2017-00082739).docx</vt:lpwstr>
  </property>
</Properties>
</file>