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1E" w:rsidRDefault="0044091E" w:rsidP="00FF5548">
      <w:pPr>
        <w:rPr>
          <w:b/>
          <w:sz w:val="32"/>
          <w:szCs w:val="32"/>
        </w:rPr>
      </w:pPr>
      <w:bookmarkStart w:id="0" w:name="_GoBack"/>
      <w:bookmarkEnd w:id="0"/>
      <w:r>
        <w:rPr>
          <w:b/>
          <w:noProof/>
        </w:rPr>
        <w:drawing>
          <wp:anchor distT="0" distB="0" distL="114300" distR="114300" simplePos="0" relativeHeight="251659264" behindDoc="0" locked="0" layoutInCell="1" allowOverlap="1" wp14:anchorId="541E73AF" wp14:editId="2F48D791">
            <wp:simplePos x="0" y="0"/>
            <wp:positionH relativeFrom="column">
              <wp:posOffset>2334790</wp:posOffset>
            </wp:positionH>
            <wp:positionV relativeFrom="paragraph">
              <wp:posOffset>-866775</wp:posOffset>
            </wp:positionV>
            <wp:extent cx="3978275" cy="1242695"/>
            <wp:effectExtent l="0" t="0" r="0" b="0"/>
            <wp:wrapNone/>
            <wp:docPr id="1"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srcRect b="38062"/>
                    <a:stretch>
                      <a:fillRect/>
                    </a:stretch>
                  </pic:blipFill>
                  <pic:spPr bwMode="auto">
                    <a:xfrm>
                      <a:off x="0" y="0"/>
                      <a:ext cx="3978275" cy="1242695"/>
                    </a:xfrm>
                    <a:prstGeom prst="rect">
                      <a:avLst/>
                    </a:prstGeom>
                    <a:solidFill>
                      <a:srgbClr val="FFFFFF"/>
                    </a:solidFill>
                  </pic:spPr>
                </pic:pic>
              </a:graphicData>
            </a:graphic>
          </wp:anchor>
        </w:drawing>
      </w:r>
    </w:p>
    <w:p w:rsidR="0044091E" w:rsidRDefault="0044091E" w:rsidP="0044091E">
      <w:pPr>
        <w:spacing w:after="0" w:line="240" w:lineRule="auto"/>
        <w:rPr>
          <w:b/>
          <w:sz w:val="32"/>
          <w:szCs w:val="32"/>
        </w:rPr>
      </w:pPr>
    </w:p>
    <w:p w:rsidR="0044091E" w:rsidRDefault="0044091E" w:rsidP="0044091E">
      <w:pPr>
        <w:spacing w:after="0" w:line="240" w:lineRule="auto"/>
        <w:jc w:val="center"/>
        <w:rPr>
          <w:rFonts w:ascii="Calibri" w:eastAsia="Calibri" w:hAnsi="Calibri" w:cs="Times New Roman"/>
          <w:b/>
          <w:sz w:val="32"/>
        </w:rPr>
      </w:pPr>
      <w:r>
        <w:rPr>
          <w:rFonts w:ascii="Calibri" w:eastAsia="Calibri" w:hAnsi="Calibri" w:cs="Times New Roman"/>
          <w:b/>
          <w:sz w:val="32"/>
        </w:rPr>
        <w:t>Summary of Meeting</w:t>
      </w:r>
    </w:p>
    <w:p w:rsidR="0044091E" w:rsidRDefault="0044091E" w:rsidP="0044091E">
      <w:pPr>
        <w:spacing w:after="0" w:line="240" w:lineRule="auto"/>
        <w:jc w:val="center"/>
        <w:rPr>
          <w:rFonts w:ascii="Calibri" w:eastAsia="Calibri" w:hAnsi="Calibri" w:cs="Times New Roman"/>
          <w:b/>
          <w:sz w:val="32"/>
        </w:rPr>
      </w:pPr>
    </w:p>
    <w:p w:rsidR="00FF5548" w:rsidRDefault="00FF5548" w:rsidP="0044091E">
      <w:pPr>
        <w:spacing w:after="0" w:line="240" w:lineRule="auto"/>
        <w:jc w:val="center"/>
        <w:rPr>
          <w:rFonts w:ascii="Calibri" w:eastAsia="Calibri" w:hAnsi="Calibri" w:cs="Times New Roman"/>
          <w:b/>
          <w:sz w:val="32"/>
        </w:rPr>
      </w:pPr>
      <w:r w:rsidRPr="00C54668">
        <w:rPr>
          <w:rFonts w:ascii="Calibri" w:eastAsia="Calibri" w:hAnsi="Calibri" w:cs="Times New Roman"/>
          <w:b/>
          <w:sz w:val="32"/>
        </w:rPr>
        <w:t xml:space="preserve">Consumer </w:t>
      </w:r>
      <w:r w:rsidR="0044091E">
        <w:rPr>
          <w:rFonts w:ascii="Calibri" w:eastAsia="Calibri" w:hAnsi="Calibri" w:cs="Times New Roman"/>
          <w:b/>
          <w:sz w:val="32"/>
        </w:rPr>
        <w:t>Reference G</w:t>
      </w:r>
      <w:r w:rsidRPr="00C54668">
        <w:rPr>
          <w:rFonts w:ascii="Calibri" w:eastAsia="Calibri" w:hAnsi="Calibri" w:cs="Times New Roman"/>
          <w:b/>
          <w:sz w:val="32"/>
        </w:rPr>
        <w:t xml:space="preserve">roup (CRG) Meeting </w:t>
      </w:r>
      <w:r w:rsidR="0044091E">
        <w:rPr>
          <w:rFonts w:ascii="Calibri" w:eastAsia="Calibri" w:hAnsi="Calibri" w:cs="Times New Roman"/>
          <w:b/>
          <w:sz w:val="32"/>
        </w:rPr>
        <w:t xml:space="preserve">No. </w:t>
      </w:r>
      <w:r>
        <w:rPr>
          <w:rFonts w:ascii="Calibri" w:eastAsia="Calibri" w:hAnsi="Calibri" w:cs="Times New Roman"/>
          <w:b/>
          <w:sz w:val="32"/>
        </w:rPr>
        <w:t>5</w:t>
      </w:r>
    </w:p>
    <w:p w:rsidR="0044091E" w:rsidRDefault="0044091E" w:rsidP="0044091E">
      <w:pPr>
        <w:spacing w:after="0" w:line="240" w:lineRule="auto"/>
        <w:jc w:val="center"/>
        <w:rPr>
          <w:rFonts w:ascii="Calibri" w:eastAsia="Calibri" w:hAnsi="Calibri" w:cs="Times New Roman"/>
          <w:b/>
          <w:sz w:val="32"/>
        </w:rPr>
      </w:pPr>
    </w:p>
    <w:p w:rsidR="00FF5548" w:rsidRDefault="0044091E" w:rsidP="0044091E">
      <w:pPr>
        <w:spacing w:after="0" w:line="240" w:lineRule="auto"/>
        <w:jc w:val="center"/>
        <w:rPr>
          <w:rFonts w:ascii="Calibri" w:eastAsia="Calibri" w:hAnsi="Calibri" w:cs="Times New Roman"/>
          <w:b/>
          <w:sz w:val="32"/>
        </w:rPr>
      </w:pPr>
      <w:r>
        <w:rPr>
          <w:rFonts w:ascii="Calibri" w:eastAsia="Calibri" w:hAnsi="Calibri" w:cs="Times New Roman"/>
          <w:b/>
          <w:sz w:val="32"/>
        </w:rPr>
        <w:t>27 June 2013</w:t>
      </w:r>
    </w:p>
    <w:p w:rsidR="0044091E" w:rsidRPr="00165DDD" w:rsidRDefault="0044091E" w:rsidP="0044091E">
      <w:pPr>
        <w:spacing w:after="0" w:line="240" w:lineRule="auto"/>
        <w:jc w:val="center"/>
        <w:rPr>
          <w:rFonts w:ascii="Calibri" w:eastAsia="Calibri" w:hAnsi="Calibri" w:cs="Times New Roman"/>
          <w:b/>
          <w:sz w:val="24"/>
          <w:szCs w:val="24"/>
        </w:rPr>
      </w:pPr>
    </w:p>
    <w:p w:rsidR="00FF5548" w:rsidRPr="00EC7DEE" w:rsidRDefault="0044091E" w:rsidP="00FF5548">
      <w:pPr>
        <w:jc w:val="center"/>
        <w:rPr>
          <w:rFonts w:eastAsia="Calibri" w:cstheme="minorHAnsi"/>
          <w:i/>
          <w:sz w:val="24"/>
          <w:szCs w:val="24"/>
        </w:rPr>
      </w:pPr>
      <w:r w:rsidRPr="00EC7DEE">
        <w:rPr>
          <w:rFonts w:eastAsia="Calibri" w:cstheme="minorHAnsi"/>
          <w:i/>
          <w:sz w:val="24"/>
          <w:szCs w:val="24"/>
        </w:rPr>
        <w:t>Held via v</w:t>
      </w:r>
      <w:r w:rsidR="00FF5548" w:rsidRPr="00EC7DEE">
        <w:rPr>
          <w:rFonts w:eastAsia="Calibri" w:cstheme="minorHAnsi"/>
          <w:i/>
          <w:sz w:val="24"/>
          <w:szCs w:val="24"/>
        </w:rPr>
        <w:t>ideo conference</w:t>
      </w:r>
      <w:r w:rsidRPr="00EC7DEE">
        <w:rPr>
          <w:rFonts w:eastAsia="Calibri" w:cstheme="minorHAnsi"/>
          <w:i/>
          <w:sz w:val="24"/>
          <w:szCs w:val="24"/>
        </w:rPr>
        <w:t xml:space="preserve"> between </w:t>
      </w:r>
      <w:r w:rsidR="00FF5548" w:rsidRPr="00EC7DEE">
        <w:rPr>
          <w:rFonts w:eastAsia="Calibri" w:cstheme="minorHAnsi"/>
          <w:i/>
          <w:sz w:val="24"/>
          <w:szCs w:val="24"/>
        </w:rPr>
        <w:t xml:space="preserve">AER offices </w:t>
      </w:r>
      <w:r w:rsidRPr="00EC7DEE">
        <w:rPr>
          <w:rFonts w:eastAsia="Calibri" w:cstheme="minorHAnsi"/>
          <w:i/>
          <w:sz w:val="24"/>
          <w:szCs w:val="24"/>
        </w:rPr>
        <w:t xml:space="preserve">in </w:t>
      </w:r>
      <w:r w:rsidR="00FF5548" w:rsidRPr="00EC7DEE">
        <w:rPr>
          <w:rFonts w:eastAsia="Calibri" w:cstheme="minorHAnsi"/>
          <w:i/>
          <w:sz w:val="24"/>
          <w:szCs w:val="24"/>
        </w:rPr>
        <w:t>Adelaide, Melbourne, Canberra, Sydney, Brisbane, Hobart</w:t>
      </w:r>
    </w:p>
    <w:p w:rsidR="0044091E" w:rsidRPr="00EC7DEE" w:rsidRDefault="0044091E" w:rsidP="0044091E">
      <w:pPr>
        <w:jc w:val="center"/>
        <w:rPr>
          <w:rFonts w:eastAsia="Calibri" w:cstheme="minorHAnsi"/>
          <w:sz w:val="24"/>
          <w:szCs w:val="24"/>
        </w:rPr>
      </w:pPr>
      <w:r w:rsidRPr="00EC7DEE">
        <w:rPr>
          <w:rFonts w:eastAsia="Calibri" w:cstheme="minorHAnsi"/>
          <w:sz w:val="24"/>
          <w:szCs w:val="24"/>
        </w:rPr>
        <w:t xml:space="preserve">Attendees: </w:t>
      </w:r>
    </w:p>
    <w:p w:rsidR="00165DDD" w:rsidRPr="00EC7DEE" w:rsidRDefault="0044091E" w:rsidP="0044091E">
      <w:pPr>
        <w:spacing w:after="0" w:line="240" w:lineRule="auto"/>
        <w:jc w:val="center"/>
        <w:rPr>
          <w:rFonts w:eastAsia="Calibri" w:cstheme="minorHAnsi"/>
          <w:sz w:val="24"/>
          <w:szCs w:val="24"/>
        </w:rPr>
      </w:pPr>
      <w:r w:rsidRPr="00EC7DEE">
        <w:rPr>
          <w:rFonts w:eastAsia="Calibri" w:cstheme="minorHAnsi"/>
          <w:sz w:val="24"/>
          <w:szCs w:val="24"/>
        </w:rPr>
        <w:t xml:space="preserve">CRG members (including representatives) – </w:t>
      </w:r>
      <w:r w:rsidR="00165DDD" w:rsidRPr="00EC7DEE">
        <w:rPr>
          <w:rFonts w:eastAsia="Calibri" w:cstheme="minorHAnsi"/>
          <w:sz w:val="24"/>
          <w:szCs w:val="24"/>
        </w:rPr>
        <w:t>Katrina Lee, Graham Mawer, Ro Evans, Bruce Mountain, David Headberry, Damian Sullivan, Carolyn Hodge, Belinda Sandilands, Te</w:t>
      </w:r>
      <w:r w:rsidR="009B3EE0" w:rsidRPr="00EC7DEE">
        <w:rPr>
          <w:rFonts w:eastAsia="Calibri" w:cstheme="minorHAnsi"/>
          <w:sz w:val="24"/>
          <w:szCs w:val="24"/>
        </w:rPr>
        <w:t>n</w:t>
      </w:r>
      <w:r w:rsidR="00165DDD" w:rsidRPr="00EC7DEE">
        <w:rPr>
          <w:rFonts w:eastAsia="Calibri" w:cstheme="minorHAnsi"/>
          <w:sz w:val="24"/>
          <w:szCs w:val="24"/>
        </w:rPr>
        <w:t>nant Reed, Sue Fraser, Bev Hughson, Heather I’Anson, Luke Berry, Jonathan Pavetto, Robert Mallett</w:t>
      </w:r>
    </w:p>
    <w:p w:rsidR="00165DDD" w:rsidRPr="00EC7DEE" w:rsidRDefault="00165DDD" w:rsidP="0044091E">
      <w:pPr>
        <w:spacing w:after="0" w:line="240" w:lineRule="auto"/>
        <w:jc w:val="center"/>
        <w:rPr>
          <w:rFonts w:eastAsia="Calibri" w:cstheme="minorHAnsi"/>
          <w:sz w:val="24"/>
          <w:szCs w:val="24"/>
        </w:rPr>
      </w:pPr>
    </w:p>
    <w:p w:rsidR="00FF5548" w:rsidRPr="00EC7DEE" w:rsidRDefault="00165DDD" w:rsidP="0044091E">
      <w:pPr>
        <w:spacing w:after="0" w:line="240" w:lineRule="auto"/>
        <w:jc w:val="center"/>
        <w:rPr>
          <w:rFonts w:eastAsia="Calibri" w:cstheme="minorHAnsi"/>
          <w:sz w:val="24"/>
          <w:szCs w:val="24"/>
        </w:rPr>
      </w:pPr>
      <w:r w:rsidRPr="00EC7DEE">
        <w:rPr>
          <w:rFonts w:eastAsia="Calibri" w:cstheme="minorHAnsi"/>
          <w:sz w:val="24"/>
          <w:szCs w:val="24"/>
        </w:rPr>
        <w:t xml:space="preserve">AER staff members—Andrew Reeves, </w:t>
      </w:r>
      <w:r w:rsidR="0044091E" w:rsidRPr="00EC7DEE">
        <w:rPr>
          <w:rFonts w:eastAsia="Calibri" w:cstheme="minorHAnsi"/>
          <w:sz w:val="24"/>
          <w:szCs w:val="24"/>
        </w:rPr>
        <w:t xml:space="preserve">Warwick Anderson, Tanja Warre, Kurt Stevens, </w:t>
      </w:r>
      <w:r w:rsidRPr="00EC7DEE">
        <w:rPr>
          <w:rFonts w:eastAsia="Calibri" w:cstheme="minorHAnsi"/>
          <w:sz w:val="24"/>
          <w:szCs w:val="24"/>
        </w:rPr>
        <w:t xml:space="preserve">Nathan Zhivov, Blair Burkitt, Scott Sandles, Adam Petersen, </w:t>
      </w:r>
      <w:r w:rsidR="0044091E" w:rsidRPr="00EC7DEE">
        <w:rPr>
          <w:rFonts w:eastAsia="Calibri" w:cstheme="minorHAnsi"/>
          <w:sz w:val="24"/>
          <w:szCs w:val="24"/>
        </w:rPr>
        <w:t>John Skinner, Shalin</w:t>
      </w:r>
      <w:r w:rsidRPr="00EC7DEE">
        <w:rPr>
          <w:rFonts w:eastAsia="Calibri" w:cstheme="minorHAnsi"/>
          <w:sz w:val="24"/>
          <w:szCs w:val="24"/>
        </w:rPr>
        <w:t>i Prasad, Robyn Lowien, Dale Johansen, Elisabeth Vagg</w:t>
      </w:r>
    </w:p>
    <w:p w:rsidR="0044091E" w:rsidRPr="00EC7DEE" w:rsidRDefault="0044091E" w:rsidP="0044091E">
      <w:pPr>
        <w:spacing w:after="0" w:line="240" w:lineRule="auto"/>
        <w:jc w:val="center"/>
        <w:rPr>
          <w:rFonts w:eastAsia="Calibri" w:cstheme="minorHAnsi"/>
          <w:sz w:val="24"/>
          <w:szCs w:val="24"/>
        </w:rPr>
      </w:pPr>
    </w:p>
    <w:p w:rsidR="00FF5548" w:rsidRPr="00EC7DEE" w:rsidRDefault="00FF5548" w:rsidP="00FF5548">
      <w:pPr>
        <w:jc w:val="center"/>
        <w:rPr>
          <w:rFonts w:eastAsia="Calibri" w:cstheme="minorHAnsi"/>
          <w:sz w:val="24"/>
          <w:szCs w:val="24"/>
        </w:rPr>
      </w:pPr>
      <w:r w:rsidRPr="00EC7DEE">
        <w:rPr>
          <w:rFonts w:eastAsia="Calibri" w:cstheme="minorHAnsi"/>
          <w:sz w:val="24"/>
          <w:szCs w:val="24"/>
        </w:rPr>
        <w:t>Apologies:  Deanna Foong, John Hin, Alexandra Geddes, Matt Helme, Helen Scott, Janine Rayner, Mark Henley, Carly Allen, Dr Si Wei Goo</w:t>
      </w:r>
    </w:p>
    <w:p w:rsidR="00165DDD" w:rsidRPr="00EC7DEE" w:rsidRDefault="00165DDD" w:rsidP="00165DDD">
      <w:pPr>
        <w:pStyle w:val="Default"/>
        <w:jc w:val="both"/>
        <w:rPr>
          <w:rFonts w:asciiTheme="minorHAnsi" w:hAnsiTheme="minorHAnsi" w:cstheme="minorHAnsi"/>
        </w:rPr>
      </w:pPr>
      <w:r w:rsidRPr="00EC7DEE">
        <w:rPr>
          <w:rFonts w:asciiTheme="minorHAnsi" w:hAnsiTheme="minorHAnsi" w:cstheme="minorHAnsi"/>
        </w:rPr>
        <w:t xml:space="preserve">On </w:t>
      </w:r>
      <w:r w:rsidR="00782372" w:rsidRPr="00EC7DEE">
        <w:rPr>
          <w:rFonts w:asciiTheme="minorHAnsi" w:hAnsiTheme="minorHAnsi" w:cstheme="minorHAnsi"/>
        </w:rPr>
        <w:t>27 June</w:t>
      </w:r>
      <w:r w:rsidRPr="00EC7DEE">
        <w:rPr>
          <w:rFonts w:asciiTheme="minorHAnsi" w:hAnsiTheme="minorHAnsi" w:cstheme="minorHAnsi"/>
        </w:rPr>
        <w:t xml:space="preserve"> 2013, the AER held the </w:t>
      </w:r>
      <w:r w:rsidR="00782372" w:rsidRPr="00EC7DEE">
        <w:rPr>
          <w:rFonts w:asciiTheme="minorHAnsi" w:hAnsiTheme="minorHAnsi" w:cstheme="minorHAnsi"/>
        </w:rPr>
        <w:t>fifth</w:t>
      </w:r>
      <w:r w:rsidRPr="00EC7DEE">
        <w:rPr>
          <w:rFonts w:asciiTheme="minorHAnsi" w:hAnsiTheme="minorHAnsi" w:cstheme="minorHAnsi"/>
        </w:rPr>
        <w:t xml:space="preserve"> meeting of the CRG. The meeting was chaired by AER Chairman, Andrew Reeves, and was attended by AER staff members and CRG members who represent various consumer groups.</w:t>
      </w:r>
    </w:p>
    <w:p w:rsidR="00165DDD" w:rsidRPr="00EC7DEE" w:rsidRDefault="00165DDD" w:rsidP="00165DDD">
      <w:pPr>
        <w:pStyle w:val="Default"/>
        <w:jc w:val="both"/>
        <w:rPr>
          <w:rFonts w:asciiTheme="minorHAnsi" w:hAnsiTheme="minorHAnsi" w:cstheme="minorHAnsi"/>
        </w:rPr>
      </w:pPr>
    </w:p>
    <w:p w:rsidR="00165DDD" w:rsidRPr="00EC7DEE" w:rsidRDefault="00165DDD" w:rsidP="00165DDD">
      <w:pPr>
        <w:pStyle w:val="Default"/>
        <w:jc w:val="both"/>
        <w:rPr>
          <w:rFonts w:asciiTheme="minorHAnsi" w:hAnsiTheme="minorHAnsi" w:cstheme="minorHAnsi"/>
        </w:rPr>
      </w:pPr>
      <w:r w:rsidRPr="00EC7DEE">
        <w:rPr>
          <w:rFonts w:asciiTheme="minorHAnsi" w:hAnsiTheme="minorHAnsi" w:cstheme="minorHAnsi"/>
        </w:rPr>
        <w:t>This summary broadly covers the key topics and themes that were discussed. The outline follows that of the agenda.</w:t>
      </w:r>
    </w:p>
    <w:p w:rsidR="00FF5548" w:rsidRPr="00EC7DEE" w:rsidRDefault="00FF5548" w:rsidP="00FF5548">
      <w:pPr>
        <w:pBdr>
          <w:bottom w:val="single" w:sz="12" w:space="1" w:color="auto"/>
        </w:pBdr>
        <w:jc w:val="center"/>
        <w:rPr>
          <w:rFonts w:eastAsia="Calibri" w:cstheme="minorHAnsi"/>
          <w:b/>
          <w:sz w:val="24"/>
          <w:szCs w:val="24"/>
        </w:rPr>
      </w:pPr>
    </w:p>
    <w:p w:rsidR="00782372" w:rsidRPr="00EC7DEE" w:rsidRDefault="00782372" w:rsidP="00782372">
      <w:pPr>
        <w:spacing w:after="0" w:line="240" w:lineRule="auto"/>
        <w:jc w:val="both"/>
        <w:rPr>
          <w:rFonts w:eastAsia="Times New Roman" w:cstheme="minorHAnsi"/>
          <w:b/>
          <w:sz w:val="24"/>
          <w:szCs w:val="28"/>
        </w:rPr>
      </w:pPr>
    </w:p>
    <w:p w:rsidR="00FF5548" w:rsidRPr="00EC7DEE" w:rsidRDefault="00782372" w:rsidP="00782372">
      <w:pPr>
        <w:spacing w:after="0" w:line="240" w:lineRule="auto"/>
        <w:jc w:val="both"/>
        <w:rPr>
          <w:rFonts w:eastAsia="Times New Roman" w:cstheme="minorHAnsi"/>
          <w:b/>
          <w:sz w:val="24"/>
          <w:szCs w:val="28"/>
        </w:rPr>
      </w:pPr>
      <w:r w:rsidRPr="00EC7DEE">
        <w:rPr>
          <w:rFonts w:eastAsia="Times New Roman" w:cstheme="minorHAnsi"/>
          <w:b/>
          <w:sz w:val="24"/>
          <w:szCs w:val="28"/>
        </w:rPr>
        <w:t>1</w:t>
      </w:r>
      <w:r w:rsidRPr="00EC7DEE">
        <w:rPr>
          <w:rFonts w:eastAsia="Times New Roman" w:cstheme="minorHAnsi"/>
          <w:b/>
          <w:sz w:val="24"/>
          <w:szCs w:val="28"/>
        </w:rPr>
        <w:tab/>
      </w:r>
      <w:r w:rsidR="00FF5548" w:rsidRPr="00EC7DEE">
        <w:rPr>
          <w:rFonts w:eastAsia="Times New Roman" w:cstheme="minorHAnsi"/>
          <w:b/>
          <w:sz w:val="24"/>
          <w:szCs w:val="28"/>
        </w:rPr>
        <w:t>Welcome and update (Andrew Reeves)</w:t>
      </w:r>
    </w:p>
    <w:p w:rsidR="00FF5548" w:rsidRPr="00EC7DEE" w:rsidRDefault="00FF5548" w:rsidP="00782372">
      <w:pPr>
        <w:spacing w:after="0" w:line="240" w:lineRule="auto"/>
        <w:jc w:val="both"/>
        <w:rPr>
          <w:rFonts w:cstheme="minorHAnsi"/>
          <w:sz w:val="24"/>
          <w:szCs w:val="24"/>
        </w:rPr>
      </w:pPr>
    </w:p>
    <w:p w:rsidR="009411EF" w:rsidRPr="00EC7DEE" w:rsidRDefault="00E20890" w:rsidP="00782372">
      <w:pPr>
        <w:jc w:val="both"/>
        <w:rPr>
          <w:rFonts w:cstheme="minorHAnsi"/>
          <w:sz w:val="24"/>
          <w:szCs w:val="24"/>
        </w:rPr>
      </w:pPr>
      <w:r w:rsidRPr="00EC7DEE">
        <w:rPr>
          <w:rFonts w:cstheme="minorHAnsi"/>
          <w:sz w:val="24"/>
          <w:szCs w:val="24"/>
        </w:rPr>
        <w:t>Andrew</w:t>
      </w:r>
      <w:r w:rsidR="00FF5548" w:rsidRPr="00EC7DEE">
        <w:rPr>
          <w:rFonts w:cstheme="minorHAnsi"/>
          <w:sz w:val="24"/>
          <w:szCs w:val="24"/>
        </w:rPr>
        <w:t xml:space="preserve"> </w:t>
      </w:r>
      <w:r w:rsidR="00DD6FD5" w:rsidRPr="00EC7DEE">
        <w:rPr>
          <w:rFonts w:cstheme="minorHAnsi"/>
          <w:sz w:val="24"/>
          <w:szCs w:val="24"/>
        </w:rPr>
        <w:t>Reeves provided</w:t>
      </w:r>
      <w:r w:rsidR="00FF5548" w:rsidRPr="00EC7DEE">
        <w:rPr>
          <w:rFonts w:cstheme="minorHAnsi"/>
          <w:sz w:val="24"/>
          <w:szCs w:val="24"/>
        </w:rPr>
        <w:t xml:space="preserve"> an update on the progress of the Better Regulation pro</w:t>
      </w:r>
      <w:r w:rsidR="00782372" w:rsidRPr="00EC7DEE">
        <w:rPr>
          <w:rFonts w:cstheme="minorHAnsi"/>
          <w:sz w:val="24"/>
          <w:szCs w:val="24"/>
        </w:rPr>
        <w:t>gram.</w:t>
      </w:r>
    </w:p>
    <w:p w:rsidR="00FF5548" w:rsidRPr="00EC7DEE" w:rsidRDefault="009411EF" w:rsidP="00782372">
      <w:pPr>
        <w:pStyle w:val="ListParagraph"/>
        <w:numPr>
          <w:ilvl w:val="0"/>
          <w:numId w:val="33"/>
        </w:numPr>
        <w:ind w:left="993"/>
        <w:jc w:val="both"/>
        <w:rPr>
          <w:rFonts w:cstheme="minorHAnsi"/>
          <w:sz w:val="24"/>
          <w:szCs w:val="24"/>
        </w:rPr>
      </w:pPr>
      <w:r w:rsidRPr="00EC7DEE">
        <w:rPr>
          <w:rFonts w:cstheme="minorHAnsi"/>
          <w:sz w:val="24"/>
          <w:szCs w:val="24"/>
        </w:rPr>
        <w:t>We</w:t>
      </w:r>
      <w:r w:rsidR="00FF5548" w:rsidRPr="00EC7DEE">
        <w:rPr>
          <w:rFonts w:cstheme="minorHAnsi"/>
          <w:sz w:val="24"/>
          <w:szCs w:val="24"/>
        </w:rPr>
        <w:t xml:space="preserve"> are on track to release the draft guidelines for expenditure forecast assessment, expenditure incentives, shared assets and confidentiality by 9 August 2013.</w:t>
      </w:r>
    </w:p>
    <w:p w:rsidR="00E20890" w:rsidRPr="00EC7DEE" w:rsidRDefault="00FF5548" w:rsidP="00782372">
      <w:pPr>
        <w:pStyle w:val="ListParagraph"/>
        <w:numPr>
          <w:ilvl w:val="0"/>
          <w:numId w:val="33"/>
        </w:numPr>
        <w:ind w:left="993"/>
        <w:jc w:val="both"/>
        <w:rPr>
          <w:rFonts w:cstheme="minorHAnsi"/>
          <w:sz w:val="24"/>
          <w:szCs w:val="24"/>
        </w:rPr>
      </w:pPr>
      <w:r w:rsidRPr="00EC7DEE">
        <w:rPr>
          <w:rFonts w:cstheme="minorHAnsi"/>
          <w:sz w:val="24"/>
          <w:szCs w:val="24"/>
        </w:rPr>
        <w:t xml:space="preserve">The NSP guideline will be </w:t>
      </w:r>
      <w:r w:rsidR="00E20890" w:rsidRPr="00EC7DEE">
        <w:rPr>
          <w:rFonts w:cstheme="minorHAnsi"/>
          <w:sz w:val="24"/>
          <w:szCs w:val="24"/>
        </w:rPr>
        <w:t>published in the</w:t>
      </w:r>
      <w:r w:rsidRPr="00EC7DEE">
        <w:rPr>
          <w:rFonts w:cstheme="minorHAnsi"/>
          <w:sz w:val="24"/>
          <w:szCs w:val="24"/>
        </w:rPr>
        <w:t xml:space="preserve"> week</w:t>
      </w:r>
      <w:r w:rsidR="00E20890" w:rsidRPr="00EC7DEE">
        <w:rPr>
          <w:rFonts w:cstheme="minorHAnsi"/>
          <w:sz w:val="24"/>
          <w:szCs w:val="24"/>
        </w:rPr>
        <w:t xml:space="preserve"> commencing 1 July 2013</w:t>
      </w:r>
      <w:r w:rsidRPr="00EC7DEE">
        <w:rPr>
          <w:rFonts w:cstheme="minorHAnsi"/>
          <w:sz w:val="24"/>
          <w:szCs w:val="24"/>
        </w:rPr>
        <w:t>,</w:t>
      </w:r>
    </w:p>
    <w:p w:rsidR="00FF5548" w:rsidRPr="00EC7DEE" w:rsidRDefault="00E20890" w:rsidP="00782372">
      <w:pPr>
        <w:pStyle w:val="ListParagraph"/>
        <w:numPr>
          <w:ilvl w:val="0"/>
          <w:numId w:val="33"/>
        </w:numPr>
        <w:ind w:left="993"/>
        <w:jc w:val="both"/>
        <w:rPr>
          <w:rFonts w:cstheme="minorHAnsi"/>
          <w:sz w:val="24"/>
          <w:szCs w:val="24"/>
        </w:rPr>
      </w:pPr>
      <w:r w:rsidRPr="00EC7DEE">
        <w:rPr>
          <w:rFonts w:cstheme="minorHAnsi"/>
          <w:sz w:val="24"/>
          <w:szCs w:val="24"/>
        </w:rPr>
        <w:t>D</w:t>
      </w:r>
      <w:r w:rsidR="00FF5548" w:rsidRPr="00EC7DEE">
        <w:rPr>
          <w:rFonts w:cstheme="minorHAnsi"/>
          <w:sz w:val="24"/>
          <w:szCs w:val="24"/>
        </w:rPr>
        <w:t xml:space="preserve">ue to the complexity of the rate of return work stream the </w:t>
      </w:r>
      <w:r w:rsidRPr="00EC7DEE">
        <w:rPr>
          <w:rFonts w:cstheme="minorHAnsi"/>
          <w:sz w:val="24"/>
          <w:szCs w:val="24"/>
        </w:rPr>
        <w:t>draft</w:t>
      </w:r>
      <w:r w:rsidR="00FF5548" w:rsidRPr="00EC7DEE">
        <w:rPr>
          <w:rFonts w:cstheme="minorHAnsi"/>
          <w:sz w:val="24"/>
          <w:szCs w:val="24"/>
        </w:rPr>
        <w:t xml:space="preserve"> guideline </w:t>
      </w:r>
      <w:r w:rsidRPr="00EC7DEE">
        <w:rPr>
          <w:rFonts w:cstheme="minorHAnsi"/>
          <w:sz w:val="24"/>
          <w:szCs w:val="24"/>
        </w:rPr>
        <w:t>is expected in mid to</w:t>
      </w:r>
      <w:r w:rsidR="00FF5548" w:rsidRPr="00EC7DEE">
        <w:rPr>
          <w:rFonts w:cstheme="minorHAnsi"/>
          <w:sz w:val="24"/>
          <w:szCs w:val="24"/>
        </w:rPr>
        <w:t xml:space="preserve"> late August</w:t>
      </w:r>
      <w:r w:rsidRPr="00EC7DEE">
        <w:rPr>
          <w:rFonts w:cstheme="minorHAnsi"/>
          <w:sz w:val="24"/>
          <w:szCs w:val="24"/>
        </w:rPr>
        <w:t xml:space="preserve"> 2013</w:t>
      </w:r>
      <w:r w:rsidR="00782372" w:rsidRPr="00EC7DEE">
        <w:rPr>
          <w:rFonts w:cstheme="minorHAnsi"/>
          <w:sz w:val="24"/>
          <w:szCs w:val="24"/>
        </w:rPr>
        <w:t>.</w:t>
      </w:r>
    </w:p>
    <w:p w:rsidR="00FF5548" w:rsidRPr="00EC7DEE" w:rsidRDefault="00E20890" w:rsidP="00782372">
      <w:pPr>
        <w:jc w:val="both"/>
        <w:rPr>
          <w:rFonts w:cstheme="minorHAnsi"/>
          <w:sz w:val="24"/>
          <w:szCs w:val="24"/>
        </w:rPr>
      </w:pPr>
      <w:r w:rsidRPr="00EC7DEE">
        <w:rPr>
          <w:rFonts w:cstheme="minorHAnsi"/>
          <w:sz w:val="24"/>
          <w:szCs w:val="24"/>
        </w:rPr>
        <w:lastRenderedPageBreak/>
        <w:t>Andrew</w:t>
      </w:r>
      <w:r w:rsidR="00FF5548" w:rsidRPr="00EC7DEE">
        <w:rPr>
          <w:rFonts w:cstheme="minorHAnsi"/>
          <w:sz w:val="24"/>
          <w:szCs w:val="24"/>
        </w:rPr>
        <w:t xml:space="preserve"> </w:t>
      </w:r>
      <w:r w:rsidRPr="00EC7DEE">
        <w:rPr>
          <w:rFonts w:cstheme="minorHAnsi"/>
          <w:sz w:val="24"/>
          <w:szCs w:val="24"/>
        </w:rPr>
        <w:t>talked through</w:t>
      </w:r>
      <w:r w:rsidR="00FF5548" w:rsidRPr="00EC7DEE">
        <w:rPr>
          <w:rFonts w:cstheme="minorHAnsi"/>
          <w:sz w:val="24"/>
          <w:szCs w:val="24"/>
        </w:rPr>
        <w:t xml:space="preserve"> </w:t>
      </w:r>
      <w:r w:rsidRPr="00EC7DEE">
        <w:rPr>
          <w:rFonts w:cstheme="minorHAnsi"/>
          <w:sz w:val="24"/>
          <w:szCs w:val="24"/>
        </w:rPr>
        <w:t>our</w:t>
      </w:r>
      <w:r w:rsidR="00FF5548" w:rsidRPr="00EC7DEE">
        <w:rPr>
          <w:rFonts w:cstheme="minorHAnsi"/>
          <w:sz w:val="24"/>
          <w:szCs w:val="24"/>
        </w:rPr>
        <w:t xml:space="preserve"> decision-making process</w:t>
      </w:r>
      <w:r w:rsidRPr="00EC7DEE">
        <w:rPr>
          <w:rFonts w:cstheme="minorHAnsi"/>
          <w:sz w:val="24"/>
          <w:szCs w:val="24"/>
        </w:rPr>
        <w:t xml:space="preserve">. The Board makes its decisions in consultation with staff based on research, analysis and the comments and submissions from </w:t>
      </w:r>
      <w:r w:rsidR="00242EDA" w:rsidRPr="00EC7DEE">
        <w:rPr>
          <w:rFonts w:cstheme="minorHAnsi"/>
          <w:sz w:val="24"/>
          <w:szCs w:val="24"/>
        </w:rPr>
        <w:t>stakeholders</w:t>
      </w:r>
      <w:r w:rsidRPr="00EC7DEE">
        <w:rPr>
          <w:rFonts w:cstheme="minorHAnsi"/>
          <w:sz w:val="24"/>
          <w:szCs w:val="24"/>
        </w:rPr>
        <w:t xml:space="preserve">. </w:t>
      </w:r>
      <w:r w:rsidR="00242EDA" w:rsidRPr="00EC7DEE">
        <w:rPr>
          <w:rFonts w:cstheme="minorHAnsi"/>
          <w:sz w:val="24"/>
          <w:szCs w:val="24"/>
        </w:rPr>
        <w:t xml:space="preserve">The draft guidelines to be released under the Better regulation program are treated largely the same. Importantly, AER </w:t>
      </w:r>
      <w:r w:rsidR="00FF5548" w:rsidRPr="00EC7DEE">
        <w:rPr>
          <w:rFonts w:cstheme="minorHAnsi"/>
          <w:sz w:val="24"/>
          <w:szCs w:val="24"/>
        </w:rPr>
        <w:t xml:space="preserve">Board </w:t>
      </w:r>
      <w:r w:rsidR="00C57271" w:rsidRPr="00EC7DEE">
        <w:rPr>
          <w:rFonts w:cstheme="minorHAnsi"/>
          <w:sz w:val="24"/>
          <w:szCs w:val="24"/>
        </w:rPr>
        <w:t xml:space="preserve">members </w:t>
      </w:r>
      <w:r w:rsidR="00FF5548" w:rsidRPr="00EC7DEE">
        <w:rPr>
          <w:rFonts w:cstheme="minorHAnsi"/>
          <w:sz w:val="24"/>
          <w:szCs w:val="24"/>
        </w:rPr>
        <w:t xml:space="preserve">have </w:t>
      </w:r>
      <w:r w:rsidR="00242EDA" w:rsidRPr="00EC7DEE">
        <w:rPr>
          <w:rFonts w:cstheme="minorHAnsi"/>
          <w:sz w:val="24"/>
          <w:szCs w:val="24"/>
        </w:rPr>
        <w:t xml:space="preserve">attended the Better regulation workshops to hear the positions of stakeholders first hand. </w:t>
      </w:r>
      <w:r w:rsidR="00C57271" w:rsidRPr="00EC7DEE">
        <w:rPr>
          <w:rFonts w:cstheme="minorHAnsi"/>
          <w:sz w:val="24"/>
          <w:szCs w:val="24"/>
        </w:rPr>
        <w:t>Similarly</w:t>
      </w:r>
      <w:r w:rsidR="00242EDA" w:rsidRPr="00EC7DEE">
        <w:rPr>
          <w:rFonts w:cstheme="minorHAnsi"/>
          <w:sz w:val="24"/>
          <w:szCs w:val="24"/>
        </w:rPr>
        <w:t>, Andrew has attended all CRG meetings.</w:t>
      </w:r>
      <w:r w:rsidR="00FF5548" w:rsidRPr="00EC7DEE">
        <w:rPr>
          <w:rFonts w:cstheme="minorHAnsi"/>
          <w:sz w:val="24"/>
          <w:szCs w:val="24"/>
        </w:rPr>
        <w:t xml:space="preserve"> </w:t>
      </w:r>
    </w:p>
    <w:p w:rsidR="0039015D" w:rsidRPr="00EC7DEE" w:rsidRDefault="00C57271" w:rsidP="00782372">
      <w:pPr>
        <w:jc w:val="both"/>
        <w:rPr>
          <w:rFonts w:cstheme="minorHAnsi"/>
          <w:sz w:val="24"/>
          <w:szCs w:val="24"/>
        </w:rPr>
      </w:pPr>
      <w:r w:rsidRPr="00EC7DEE">
        <w:rPr>
          <w:rFonts w:cstheme="minorHAnsi"/>
          <w:sz w:val="24"/>
          <w:szCs w:val="24"/>
        </w:rPr>
        <w:t>Andrew</w:t>
      </w:r>
      <w:r w:rsidR="00FF5548" w:rsidRPr="00EC7DEE">
        <w:rPr>
          <w:rFonts w:cstheme="minorHAnsi"/>
          <w:sz w:val="24"/>
          <w:szCs w:val="24"/>
        </w:rPr>
        <w:t xml:space="preserve"> informed CRG members that our settled positions </w:t>
      </w:r>
      <w:r w:rsidR="0039015D" w:rsidRPr="00EC7DEE">
        <w:rPr>
          <w:rFonts w:cstheme="minorHAnsi"/>
          <w:sz w:val="24"/>
          <w:szCs w:val="24"/>
        </w:rPr>
        <w:t>i</w:t>
      </w:r>
      <w:r w:rsidR="00FF5548" w:rsidRPr="00EC7DEE">
        <w:rPr>
          <w:rFonts w:cstheme="minorHAnsi"/>
          <w:sz w:val="24"/>
          <w:szCs w:val="24"/>
        </w:rPr>
        <w:t xml:space="preserve">n the draft guidelines would not be released prior to scheduled release date. </w:t>
      </w:r>
    </w:p>
    <w:p w:rsidR="00FF5548" w:rsidRPr="00EC7DEE" w:rsidRDefault="00782372" w:rsidP="00782372">
      <w:pPr>
        <w:spacing w:after="0" w:line="240" w:lineRule="auto"/>
        <w:jc w:val="both"/>
        <w:rPr>
          <w:rFonts w:eastAsia="Times New Roman" w:cstheme="minorHAnsi"/>
          <w:b/>
          <w:sz w:val="24"/>
          <w:szCs w:val="28"/>
        </w:rPr>
      </w:pPr>
      <w:r w:rsidRPr="00EC7DEE">
        <w:rPr>
          <w:rFonts w:eastAsia="Times New Roman" w:cstheme="minorHAnsi"/>
          <w:b/>
          <w:sz w:val="24"/>
          <w:szCs w:val="28"/>
        </w:rPr>
        <w:t>2</w:t>
      </w:r>
      <w:r w:rsidRPr="00EC7DEE">
        <w:rPr>
          <w:rFonts w:eastAsia="Times New Roman" w:cstheme="minorHAnsi"/>
          <w:b/>
          <w:sz w:val="24"/>
          <w:szCs w:val="28"/>
        </w:rPr>
        <w:tab/>
      </w:r>
      <w:r w:rsidR="00FF5548" w:rsidRPr="00EC7DEE">
        <w:rPr>
          <w:rFonts w:eastAsia="Times New Roman" w:cstheme="minorHAnsi"/>
          <w:b/>
          <w:sz w:val="24"/>
          <w:szCs w:val="28"/>
        </w:rPr>
        <w:t>NSP consumer engagement</w:t>
      </w:r>
    </w:p>
    <w:p w:rsidR="00782372" w:rsidRPr="00EC7DEE" w:rsidRDefault="00782372" w:rsidP="00782372">
      <w:pPr>
        <w:spacing w:after="0" w:line="240" w:lineRule="auto"/>
        <w:jc w:val="both"/>
        <w:rPr>
          <w:rFonts w:cstheme="minorHAnsi"/>
          <w:sz w:val="24"/>
          <w:szCs w:val="24"/>
        </w:rPr>
      </w:pPr>
    </w:p>
    <w:p w:rsidR="0039015D" w:rsidRPr="00EC7DEE" w:rsidRDefault="0039015D" w:rsidP="00782372">
      <w:pPr>
        <w:jc w:val="both"/>
        <w:rPr>
          <w:rFonts w:cstheme="minorHAnsi"/>
          <w:sz w:val="24"/>
          <w:szCs w:val="24"/>
        </w:rPr>
      </w:pPr>
      <w:r w:rsidRPr="00EC7DEE">
        <w:rPr>
          <w:rFonts w:cstheme="minorHAnsi"/>
          <w:sz w:val="24"/>
          <w:szCs w:val="24"/>
        </w:rPr>
        <w:t>Andrew</w:t>
      </w:r>
      <w:r w:rsidR="00FF5548" w:rsidRPr="00EC7DEE">
        <w:rPr>
          <w:rFonts w:cstheme="minorHAnsi"/>
          <w:sz w:val="24"/>
          <w:szCs w:val="24"/>
        </w:rPr>
        <w:t xml:space="preserve"> noted </w:t>
      </w:r>
      <w:r w:rsidR="00476B6C" w:rsidRPr="00EC7DEE">
        <w:rPr>
          <w:rFonts w:cstheme="minorHAnsi"/>
          <w:sz w:val="24"/>
          <w:szCs w:val="24"/>
        </w:rPr>
        <w:t>we have observed an increased willingness on behalf of</w:t>
      </w:r>
      <w:r w:rsidR="00FF5548" w:rsidRPr="00EC7DEE">
        <w:rPr>
          <w:rFonts w:cstheme="minorHAnsi"/>
          <w:sz w:val="24"/>
          <w:szCs w:val="24"/>
        </w:rPr>
        <w:t xml:space="preserve"> </w:t>
      </w:r>
      <w:r w:rsidR="00476B6C" w:rsidRPr="00EC7DEE">
        <w:rPr>
          <w:rFonts w:cstheme="minorHAnsi"/>
          <w:sz w:val="24"/>
          <w:szCs w:val="24"/>
        </w:rPr>
        <w:t>DNSPs to engage with consumers</w:t>
      </w:r>
      <w:r w:rsidR="00FF5548" w:rsidRPr="00EC7DEE">
        <w:rPr>
          <w:rFonts w:cstheme="minorHAnsi"/>
          <w:sz w:val="24"/>
          <w:szCs w:val="24"/>
        </w:rPr>
        <w:t xml:space="preserve">. </w:t>
      </w:r>
      <w:r w:rsidRPr="00EC7DEE">
        <w:rPr>
          <w:rFonts w:cstheme="minorHAnsi"/>
          <w:sz w:val="24"/>
          <w:szCs w:val="24"/>
        </w:rPr>
        <w:t>Andrew thanked everyone for all their input in the guideline in particular for their time, effort and contributions made.</w:t>
      </w:r>
    </w:p>
    <w:p w:rsidR="00FF5548" w:rsidRPr="00EC7DEE" w:rsidRDefault="00FF5548" w:rsidP="00782372">
      <w:pPr>
        <w:jc w:val="both"/>
        <w:rPr>
          <w:rFonts w:cstheme="minorHAnsi"/>
          <w:sz w:val="24"/>
          <w:szCs w:val="24"/>
        </w:rPr>
      </w:pPr>
      <w:r w:rsidRPr="00EC7DEE">
        <w:rPr>
          <w:rFonts w:cstheme="minorHAnsi"/>
          <w:sz w:val="24"/>
          <w:szCs w:val="24"/>
        </w:rPr>
        <w:t>A CRG</w:t>
      </w:r>
      <w:r w:rsidR="00476B6C" w:rsidRPr="00EC7DEE">
        <w:rPr>
          <w:rFonts w:cstheme="minorHAnsi"/>
          <w:sz w:val="24"/>
          <w:szCs w:val="24"/>
        </w:rPr>
        <w:t xml:space="preserve"> member</w:t>
      </w:r>
      <w:r w:rsidRPr="00EC7DEE">
        <w:rPr>
          <w:rFonts w:cstheme="minorHAnsi"/>
          <w:sz w:val="24"/>
          <w:szCs w:val="24"/>
        </w:rPr>
        <w:t xml:space="preserve"> </w:t>
      </w:r>
      <w:r w:rsidR="00476B6C" w:rsidRPr="00EC7DEE">
        <w:rPr>
          <w:rFonts w:cstheme="minorHAnsi"/>
          <w:sz w:val="24"/>
          <w:szCs w:val="24"/>
        </w:rPr>
        <w:t xml:space="preserve">noted </w:t>
      </w:r>
      <w:r w:rsidRPr="00EC7DEE">
        <w:rPr>
          <w:rFonts w:cstheme="minorHAnsi"/>
          <w:sz w:val="24"/>
          <w:szCs w:val="24"/>
        </w:rPr>
        <w:t xml:space="preserve">they had recently been consulted by two </w:t>
      </w:r>
      <w:r w:rsidR="00476B6C" w:rsidRPr="00EC7DEE">
        <w:rPr>
          <w:rFonts w:cstheme="minorHAnsi"/>
          <w:sz w:val="24"/>
          <w:szCs w:val="24"/>
        </w:rPr>
        <w:t xml:space="preserve">DNSPs </w:t>
      </w:r>
      <w:r w:rsidRPr="00EC7DEE">
        <w:rPr>
          <w:rFonts w:cstheme="minorHAnsi"/>
          <w:sz w:val="24"/>
          <w:szCs w:val="24"/>
        </w:rPr>
        <w:t>for deeper consultation, and the</w:t>
      </w:r>
      <w:r w:rsidR="00782372" w:rsidRPr="00EC7DEE">
        <w:rPr>
          <w:rFonts w:cstheme="minorHAnsi"/>
          <w:sz w:val="24"/>
          <w:szCs w:val="24"/>
        </w:rPr>
        <w:t>ir attitude is positive so far.</w:t>
      </w:r>
    </w:p>
    <w:p w:rsidR="00FF5548" w:rsidRPr="00EC7DEE" w:rsidRDefault="00FF5548" w:rsidP="00782372">
      <w:pPr>
        <w:jc w:val="both"/>
        <w:rPr>
          <w:rFonts w:cstheme="minorHAnsi"/>
          <w:sz w:val="24"/>
          <w:szCs w:val="24"/>
        </w:rPr>
      </w:pPr>
      <w:r w:rsidRPr="00EC7DEE">
        <w:rPr>
          <w:rFonts w:cstheme="minorHAnsi"/>
          <w:sz w:val="24"/>
          <w:szCs w:val="24"/>
        </w:rPr>
        <w:t xml:space="preserve">Since the last meeting held in Melbourne, </w:t>
      </w:r>
      <w:r w:rsidR="00DD6660" w:rsidRPr="00EC7DEE">
        <w:rPr>
          <w:rFonts w:cstheme="minorHAnsi"/>
          <w:sz w:val="24"/>
          <w:szCs w:val="24"/>
        </w:rPr>
        <w:t>s</w:t>
      </w:r>
      <w:r w:rsidRPr="00EC7DEE">
        <w:rPr>
          <w:rFonts w:cstheme="minorHAnsi"/>
          <w:sz w:val="24"/>
          <w:szCs w:val="24"/>
        </w:rPr>
        <w:t xml:space="preserve">taff have met with </w:t>
      </w:r>
      <w:r w:rsidR="00FB7760" w:rsidRPr="00EC7DEE">
        <w:rPr>
          <w:rFonts w:cstheme="minorHAnsi"/>
          <w:sz w:val="24"/>
          <w:szCs w:val="24"/>
        </w:rPr>
        <w:t>NSPs</w:t>
      </w:r>
      <w:r w:rsidRPr="00EC7DEE">
        <w:rPr>
          <w:rFonts w:cstheme="minorHAnsi"/>
          <w:sz w:val="24"/>
          <w:szCs w:val="24"/>
        </w:rPr>
        <w:t>.</w:t>
      </w:r>
      <w:r w:rsidR="00FB7760" w:rsidRPr="00EC7DEE">
        <w:rPr>
          <w:rFonts w:cstheme="minorHAnsi"/>
          <w:sz w:val="24"/>
          <w:szCs w:val="24"/>
        </w:rPr>
        <w:t xml:space="preserve"> The main issue raised by NSPs is that they are used to working in a compliance regime and have been </w:t>
      </w:r>
      <w:r w:rsidR="00476B6C" w:rsidRPr="00EC7DEE">
        <w:rPr>
          <w:rFonts w:cstheme="minorHAnsi"/>
          <w:sz w:val="24"/>
          <w:szCs w:val="24"/>
        </w:rPr>
        <w:t xml:space="preserve">asking for </w:t>
      </w:r>
      <w:r w:rsidR="00FB7760" w:rsidRPr="00EC7DEE">
        <w:rPr>
          <w:rFonts w:cstheme="minorHAnsi"/>
          <w:sz w:val="24"/>
          <w:szCs w:val="24"/>
        </w:rPr>
        <w:t>e</w:t>
      </w:r>
      <w:r w:rsidRPr="00EC7DEE">
        <w:rPr>
          <w:rFonts w:cstheme="minorHAnsi"/>
          <w:sz w:val="24"/>
          <w:szCs w:val="24"/>
        </w:rPr>
        <w:t>xample</w:t>
      </w:r>
      <w:r w:rsidR="00FB7760" w:rsidRPr="00EC7DEE">
        <w:rPr>
          <w:rFonts w:cstheme="minorHAnsi"/>
          <w:sz w:val="24"/>
          <w:szCs w:val="24"/>
        </w:rPr>
        <w:t>s</w:t>
      </w:r>
      <w:r w:rsidRPr="00EC7DEE">
        <w:rPr>
          <w:rFonts w:cstheme="minorHAnsi"/>
          <w:sz w:val="24"/>
          <w:szCs w:val="24"/>
        </w:rPr>
        <w:t xml:space="preserve"> of a ‘successful’ engagement strategy. We have emphasised to the businesses that it is their responsibility to work out who their customers are, and determine how to best engage with them.</w:t>
      </w:r>
      <w:r w:rsidR="00FB7760" w:rsidRPr="00EC7DEE">
        <w:rPr>
          <w:rFonts w:cstheme="minorHAnsi"/>
          <w:sz w:val="24"/>
          <w:szCs w:val="24"/>
        </w:rPr>
        <w:t xml:space="preserve"> We have seen some NSPs starting to disseminate robust consumer engagement strategies.</w:t>
      </w:r>
    </w:p>
    <w:p w:rsidR="00E72A17" w:rsidRPr="00EC7DEE" w:rsidRDefault="00E72A17" w:rsidP="00782372">
      <w:pPr>
        <w:jc w:val="both"/>
        <w:rPr>
          <w:rFonts w:cstheme="minorHAnsi"/>
          <w:sz w:val="24"/>
          <w:szCs w:val="24"/>
        </w:rPr>
      </w:pPr>
      <w:r w:rsidRPr="00EC7DEE">
        <w:rPr>
          <w:rFonts w:cstheme="minorHAnsi"/>
          <w:sz w:val="24"/>
          <w:szCs w:val="24"/>
        </w:rPr>
        <w:t xml:space="preserve">The </w:t>
      </w:r>
      <w:r w:rsidR="00476B6C" w:rsidRPr="00EC7DEE">
        <w:rPr>
          <w:rFonts w:cstheme="minorHAnsi"/>
          <w:sz w:val="24"/>
          <w:szCs w:val="24"/>
        </w:rPr>
        <w:t xml:space="preserve">NSP consumer engagement </w:t>
      </w:r>
      <w:r w:rsidRPr="00EC7DEE">
        <w:rPr>
          <w:rFonts w:cstheme="minorHAnsi"/>
          <w:sz w:val="24"/>
          <w:szCs w:val="24"/>
        </w:rPr>
        <w:t xml:space="preserve">guideline </w:t>
      </w:r>
      <w:r w:rsidR="00476B6C" w:rsidRPr="00EC7DEE">
        <w:rPr>
          <w:rFonts w:cstheme="minorHAnsi"/>
          <w:sz w:val="24"/>
          <w:szCs w:val="24"/>
        </w:rPr>
        <w:t>has</w:t>
      </w:r>
      <w:r w:rsidRPr="00EC7DEE">
        <w:rPr>
          <w:rFonts w:cstheme="minorHAnsi"/>
          <w:sz w:val="24"/>
          <w:szCs w:val="24"/>
        </w:rPr>
        <w:t xml:space="preserve"> been compiled using CRG members</w:t>
      </w:r>
      <w:r w:rsidR="00FB7760" w:rsidRPr="00EC7DEE">
        <w:rPr>
          <w:rFonts w:cstheme="minorHAnsi"/>
          <w:sz w:val="24"/>
          <w:szCs w:val="24"/>
        </w:rPr>
        <w:t>’</w:t>
      </w:r>
      <w:r w:rsidRPr="00EC7DEE">
        <w:rPr>
          <w:rFonts w:cstheme="minorHAnsi"/>
          <w:sz w:val="24"/>
          <w:szCs w:val="24"/>
        </w:rPr>
        <w:t xml:space="preserve"> input gathered during</w:t>
      </w:r>
      <w:r w:rsidR="00476B6C" w:rsidRPr="00EC7DEE">
        <w:rPr>
          <w:rFonts w:cstheme="minorHAnsi"/>
          <w:sz w:val="24"/>
          <w:szCs w:val="24"/>
        </w:rPr>
        <w:t xml:space="preserve"> meetings and from submissions. T</w:t>
      </w:r>
      <w:r w:rsidRPr="00EC7DEE">
        <w:rPr>
          <w:rFonts w:cstheme="minorHAnsi"/>
          <w:sz w:val="24"/>
          <w:szCs w:val="24"/>
        </w:rPr>
        <w:t>he explanatory statement also details how we have used input from CRG members.</w:t>
      </w:r>
    </w:p>
    <w:p w:rsidR="00476B6C" w:rsidRPr="00EC7DEE" w:rsidRDefault="00E72A17" w:rsidP="00782372">
      <w:pPr>
        <w:jc w:val="both"/>
        <w:rPr>
          <w:rFonts w:cstheme="minorHAnsi"/>
          <w:sz w:val="24"/>
          <w:szCs w:val="24"/>
        </w:rPr>
      </w:pPr>
      <w:r w:rsidRPr="00EC7DEE">
        <w:rPr>
          <w:rFonts w:cstheme="minorHAnsi"/>
          <w:sz w:val="24"/>
          <w:szCs w:val="24"/>
        </w:rPr>
        <w:t xml:space="preserve">Engagement is </w:t>
      </w:r>
      <w:r w:rsidR="004B0634" w:rsidRPr="00EC7DEE">
        <w:rPr>
          <w:rFonts w:cstheme="minorHAnsi"/>
          <w:sz w:val="24"/>
          <w:szCs w:val="24"/>
        </w:rPr>
        <w:t>an</w:t>
      </w:r>
      <w:r w:rsidRPr="00EC7DEE">
        <w:rPr>
          <w:rFonts w:cstheme="minorHAnsi"/>
          <w:sz w:val="24"/>
          <w:szCs w:val="24"/>
        </w:rPr>
        <w:t xml:space="preserve"> ongoing</w:t>
      </w:r>
      <w:r w:rsidR="004B0634" w:rsidRPr="00EC7DEE">
        <w:rPr>
          <w:rFonts w:cstheme="minorHAnsi"/>
          <w:sz w:val="24"/>
          <w:szCs w:val="24"/>
        </w:rPr>
        <w:t xml:space="preserve"> process</w:t>
      </w:r>
      <w:r w:rsidRPr="00EC7DEE">
        <w:rPr>
          <w:rFonts w:cstheme="minorHAnsi"/>
          <w:sz w:val="24"/>
          <w:szCs w:val="24"/>
        </w:rPr>
        <w:t>. Accordingly, t</w:t>
      </w:r>
      <w:r w:rsidR="00FF5548" w:rsidRPr="00EC7DEE">
        <w:rPr>
          <w:rFonts w:cstheme="minorHAnsi"/>
          <w:sz w:val="24"/>
          <w:szCs w:val="24"/>
        </w:rPr>
        <w:t xml:space="preserve">he guideline </w:t>
      </w:r>
      <w:r w:rsidRPr="00EC7DEE">
        <w:rPr>
          <w:rFonts w:cstheme="minorHAnsi"/>
          <w:sz w:val="24"/>
          <w:szCs w:val="24"/>
        </w:rPr>
        <w:t>is not limited to discussing consumer engagement in the context of</w:t>
      </w:r>
      <w:r w:rsidR="00FF5548" w:rsidRPr="00EC7DEE">
        <w:rPr>
          <w:rFonts w:cstheme="minorHAnsi"/>
          <w:sz w:val="24"/>
          <w:szCs w:val="24"/>
        </w:rPr>
        <w:t xml:space="preserve"> preparing expenditure and revenue proposals. </w:t>
      </w:r>
    </w:p>
    <w:p w:rsidR="00FF5548" w:rsidRPr="00EC7DEE" w:rsidRDefault="00FF5548" w:rsidP="00782372">
      <w:pPr>
        <w:jc w:val="both"/>
        <w:rPr>
          <w:rFonts w:cstheme="minorHAnsi"/>
          <w:sz w:val="24"/>
          <w:szCs w:val="24"/>
        </w:rPr>
      </w:pPr>
      <w:r w:rsidRPr="00EC7DEE">
        <w:rPr>
          <w:rFonts w:cstheme="minorHAnsi"/>
          <w:sz w:val="24"/>
          <w:szCs w:val="24"/>
        </w:rPr>
        <w:t>The guideline has four key components and is underpinned by a framework of best practice principles. The key themes used include the best practice principles, building consumers capacity to participate, access to confidential information, encouraging choice and step measure engagement.</w:t>
      </w:r>
    </w:p>
    <w:p w:rsidR="00782372" w:rsidRPr="00EC7DEE" w:rsidRDefault="006B7143" w:rsidP="00782372">
      <w:pPr>
        <w:jc w:val="both"/>
        <w:rPr>
          <w:rFonts w:cstheme="minorHAnsi"/>
          <w:sz w:val="24"/>
          <w:szCs w:val="24"/>
        </w:rPr>
      </w:pPr>
      <w:r w:rsidRPr="00EC7DEE">
        <w:rPr>
          <w:rFonts w:cstheme="minorHAnsi"/>
          <w:sz w:val="24"/>
          <w:szCs w:val="24"/>
        </w:rPr>
        <w:t>A CRG member commented that the level of risk of non-engagement by NSPs would decrease over time, as the level of skills in engagement increase. Andrew noted that the first round of resets will be the important to start with.</w:t>
      </w:r>
    </w:p>
    <w:p w:rsidR="00782372" w:rsidRPr="00EC7DEE" w:rsidRDefault="00782372" w:rsidP="00782372">
      <w:pPr>
        <w:jc w:val="both"/>
        <w:rPr>
          <w:rFonts w:cstheme="minorHAnsi"/>
          <w:sz w:val="24"/>
          <w:szCs w:val="24"/>
        </w:rPr>
      </w:pPr>
    </w:p>
    <w:p w:rsidR="00782372" w:rsidRPr="00EC7DEE" w:rsidRDefault="00782372" w:rsidP="00782372">
      <w:pPr>
        <w:jc w:val="both"/>
        <w:rPr>
          <w:rFonts w:cstheme="minorHAnsi"/>
          <w:sz w:val="24"/>
          <w:szCs w:val="24"/>
        </w:rPr>
      </w:pPr>
    </w:p>
    <w:p w:rsidR="00FF5548" w:rsidRPr="00EC7DEE" w:rsidRDefault="00782372" w:rsidP="00782372">
      <w:pPr>
        <w:jc w:val="both"/>
        <w:rPr>
          <w:rFonts w:cstheme="minorHAnsi"/>
          <w:sz w:val="24"/>
          <w:szCs w:val="24"/>
        </w:rPr>
      </w:pPr>
      <w:r w:rsidRPr="00EC7DEE">
        <w:rPr>
          <w:rFonts w:cstheme="minorHAnsi"/>
          <w:b/>
          <w:sz w:val="24"/>
          <w:szCs w:val="24"/>
        </w:rPr>
        <w:lastRenderedPageBreak/>
        <w:t>3</w:t>
      </w:r>
      <w:r w:rsidRPr="00EC7DEE">
        <w:rPr>
          <w:rFonts w:cstheme="minorHAnsi"/>
          <w:sz w:val="24"/>
          <w:szCs w:val="24"/>
        </w:rPr>
        <w:tab/>
      </w:r>
      <w:r w:rsidR="00FF5548" w:rsidRPr="00EC7DEE">
        <w:rPr>
          <w:rFonts w:eastAsia="Times New Roman" w:cstheme="minorHAnsi"/>
          <w:b/>
          <w:sz w:val="24"/>
          <w:szCs w:val="28"/>
        </w:rPr>
        <w:t>Confidentiality</w:t>
      </w:r>
    </w:p>
    <w:p w:rsidR="000C1166" w:rsidRPr="00EC7DEE" w:rsidRDefault="00727FC9" w:rsidP="00782372">
      <w:pPr>
        <w:jc w:val="both"/>
        <w:rPr>
          <w:rFonts w:cstheme="minorHAnsi"/>
          <w:sz w:val="24"/>
          <w:szCs w:val="24"/>
        </w:rPr>
      </w:pPr>
      <w:r w:rsidRPr="00EC7DEE">
        <w:rPr>
          <w:rFonts w:cstheme="minorHAnsi"/>
          <w:sz w:val="24"/>
          <w:szCs w:val="24"/>
        </w:rPr>
        <w:t>AER staff provided</w:t>
      </w:r>
      <w:r w:rsidR="00FF5548" w:rsidRPr="00EC7DEE">
        <w:rPr>
          <w:rFonts w:cstheme="minorHAnsi"/>
          <w:sz w:val="24"/>
          <w:szCs w:val="24"/>
        </w:rPr>
        <w:t xml:space="preserve"> an overview of submissions</w:t>
      </w:r>
      <w:r w:rsidRPr="00EC7DEE">
        <w:rPr>
          <w:rFonts w:cstheme="minorHAnsi"/>
          <w:sz w:val="24"/>
          <w:szCs w:val="24"/>
        </w:rPr>
        <w:t xml:space="preserve"> received on </w:t>
      </w:r>
      <w:r w:rsidR="005C43CE" w:rsidRPr="00EC7DEE">
        <w:rPr>
          <w:rFonts w:cstheme="minorHAnsi"/>
          <w:sz w:val="24"/>
          <w:szCs w:val="24"/>
        </w:rPr>
        <w:t xml:space="preserve">the </w:t>
      </w:r>
      <w:r w:rsidRPr="00EC7DEE">
        <w:rPr>
          <w:rFonts w:cstheme="minorHAnsi"/>
          <w:sz w:val="24"/>
          <w:szCs w:val="24"/>
        </w:rPr>
        <w:t xml:space="preserve">confidentiality </w:t>
      </w:r>
      <w:r w:rsidR="005C43CE" w:rsidRPr="00EC7DEE">
        <w:rPr>
          <w:rFonts w:cstheme="minorHAnsi"/>
          <w:sz w:val="24"/>
          <w:szCs w:val="24"/>
        </w:rPr>
        <w:t xml:space="preserve">work stream </w:t>
      </w:r>
      <w:r w:rsidR="00FF5548" w:rsidRPr="00EC7DEE">
        <w:rPr>
          <w:rFonts w:cstheme="minorHAnsi"/>
          <w:sz w:val="24"/>
          <w:szCs w:val="24"/>
        </w:rPr>
        <w:t xml:space="preserve">and </w:t>
      </w:r>
      <w:r w:rsidRPr="00EC7DEE">
        <w:rPr>
          <w:rFonts w:cstheme="minorHAnsi"/>
          <w:sz w:val="24"/>
          <w:szCs w:val="24"/>
        </w:rPr>
        <w:t xml:space="preserve">set out </w:t>
      </w:r>
      <w:r w:rsidR="00FF5548" w:rsidRPr="00EC7DEE">
        <w:rPr>
          <w:rFonts w:cstheme="minorHAnsi"/>
          <w:sz w:val="24"/>
          <w:szCs w:val="24"/>
        </w:rPr>
        <w:t>the next steps in the process.</w:t>
      </w:r>
      <w:r w:rsidR="00E20F77" w:rsidRPr="00EC7DEE">
        <w:rPr>
          <w:rFonts w:cstheme="minorHAnsi"/>
          <w:sz w:val="24"/>
          <w:szCs w:val="24"/>
        </w:rPr>
        <w:t xml:space="preserve"> </w:t>
      </w:r>
      <w:r w:rsidR="000C1166" w:rsidRPr="00EC7DEE">
        <w:rPr>
          <w:rFonts w:cstheme="minorHAnsi"/>
          <w:sz w:val="24"/>
          <w:szCs w:val="24"/>
        </w:rPr>
        <w:t>Key considerations in the guideline include:</w:t>
      </w:r>
    </w:p>
    <w:p w:rsidR="000C1166" w:rsidRPr="00EC7DEE" w:rsidRDefault="000C1166" w:rsidP="00782372">
      <w:pPr>
        <w:pStyle w:val="ListParagraph"/>
        <w:numPr>
          <w:ilvl w:val="0"/>
          <w:numId w:val="33"/>
        </w:numPr>
        <w:ind w:left="993"/>
        <w:jc w:val="both"/>
        <w:rPr>
          <w:rFonts w:cstheme="minorHAnsi"/>
          <w:sz w:val="24"/>
          <w:szCs w:val="24"/>
        </w:rPr>
      </w:pPr>
      <w:r w:rsidRPr="00EC7DEE">
        <w:rPr>
          <w:rFonts w:cstheme="minorHAnsi"/>
          <w:sz w:val="24"/>
          <w:szCs w:val="24"/>
        </w:rPr>
        <w:t>all stakeholders are entitled to know the issues in question. NSPs are required under legislation to pr</w:t>
      </w:r>
      <w:r w:rsidR="00EC7DEE">
        <w:rPr>
          <w:rFonts w:cstheme="minorHAnsi"/>
          <w:sz w:val="24"/>
          <w:szCs w:val="24"/>
        </w:rPr>
        <w:t>ovide information to consumers.</w:t>
      </w:r>
    </w:p>
    <w:p w:rsidR="000C1166" w:rsidRPr="00EC7DEE" w:rsidRDefault="000C1166" w:rsidP="00782372">
      <w:pPr>
        <w:pStyle w:val="ListParagraph"/>
        <w:numPr>
          <w:ilvl w:val="0"/>
          <w:numId w:val="33"/>
        </w:numPr>
        <w:ind w:left="993"/>
        <w:jc w:val="both"/>
        <w:rPr>
          <w:rFonts w:cstheme="minorHAnsi"/>
          <w:sz w:val="24"/>
          <w:szCs w:val="24"/>
        </w:rPr>
      </w:pPr>
      <w:r w:rsidRPr="00EC7DEE">
        <w:rPr>
          <w:rFonts w:cstheme="minorHAnsi"/>
          <w:sz w:val="24"/>
          <w:szCs w:val="24"/>
        </w:rPr>
        <w:t>NSPs have the onus of complying with the guidelines and to provide public versions of documents.</w:t>
      </w:r>
    </w:p>
    <w:p w:rsidR="000C1166" w:rsidRPr="00EC7DEE" w:rsidRDefault="000C1166" w:rsidP="00782372">
      <w:pPr>
        <w:pStyle w:val="ListParagraph"/>
        <w:numPr>
          <w:ilvl w:val="0"/>
          <w:numId w:val="33"/>
        </w:numPr>
        <w:ind w:left="993"/>
        <w:jc w:val="both"/>
        <w:rPr>
          <w:rFonts w:cstheme="minorHAnsi"/>
          <w:sz w:val="24"/>
          <w:szCs w:val="24"/>
        </w:rPr>
      </w:pPr>
      <w:r w:rsidRPr="00EC7DEE">
        <w:rPr>
          <w:rFonts w:cstheme="minorHAnsi"/>
          <w:sz w:val="24"/>
          <w:szCs w:val="24"/>
        </w:rPr>
        <w:t xml:space="preserve">which </w:t>
      </w:r>
      <w:r w:rsidR="00FF5548" w:rsidRPr="00EC7DEE">
        <w:rPr>
          <w:rFonts w:cstheme="minorHAnsi"/>
          <w:sz w:val="24"/>
          <w:szCs w:val="24"/>
        </w:rPr>
        <w:t xml:space="preserve">information should be disclosed </w:t>
      </w:r>
      <w:r w:rsidR="005C43CE" w:rsidRPr="00EC7DEE">
        <w:rPr>
          <w:rFonts w:cstheme="minorHAnsi"/>
          <w:sz w:val="24"/>
          <w:szCs w:val="24"/>
        </w:rPr>
        <w:t>and</w:t>
      </w:r>
      <w:r w:rsidR="00EC7DEE">
        <w:rPr>
          <w:rFonts w:cstheme="minorHAnsi"/>
          <w:sz w:val="24"/>
          <w:szCs w:val="24"/>
        </w:rPr>
        <w:t xml:space="preserve"> which should</w:t>
      </w:r>
      <w:r w:rsidR="005C43CE" w:rsidRPr="00EC7DEE">
        <w:rPr>
          <w:rFonts w:cstheme="minorHAnsi"/>
          <w:sz w:val="24"/>
          <w:szCs w:val="24"/>
        </w:rPr>
        <w:t xml:space="preserve"> </w:t>
      </w:r>
      <w:r w:rsidR="00EC7DEE">
        <w:rPr>
          <w:rFonts w:cstheme="minorHAnsi"/>
          <w:sz w:val="24"/>
          <w:szCs w:val="24"/>
        </w:rPr>
        <w:t xml:space="preserve">be </w:t>
      </w:r>
      <w:r w:rsidR="00FF5548" w:rsidRPr="00EC7DEE">
        <w:rPr>
          <w:rFonts w:cstheme="minorHAnsi"/>
          <w:sz w:val="24"/>
          <w:szCs w:val="24"/>
        </w:rPr>
        <w:t>protected</w:t>
      </w:r>
      <w:r w:rsidR="005C43CE" w:rsidRPr="00EC7DEE">
        <w:rPr>
          <w:rFonts w:cstheme="minorHAnsi"/>
          <w:sz w:val="24"/>
          <w:szCs w:val="24"/>
        </w:rPr>
        <w:t>.</w:t>
      </w:r>
    </w:p>
    <w:p w:rsidR="000C1166" w:rsidRPr="00EC7DEE" w:rsidRDefault="000C1166" w:rsidP="00782372">
      <w:pPr>
        <w:pStyle w:val="ListParagraph"/>
        <w:numPr>
          <w:ilvl w:val="0"/>
          <w:numId w:val="33"/>
        </w:numPr>
        <w:ind w:left="993"/>
        <w:jc w:val="both"/>
        <w:rPr>
          <w:rFonts w:cstheme="minorHAnsi"/>
          <w:sz w:val="24"/>
          <w:szCs w:val="24"/>
        </w:rPr>
      </w:pPr>
      <w:r w:rsidRPr="00EC7DEE">
        <w:rPr>
          <w:rFonts w:cstheme="minorHAnsi"/>
          <w:sz w:val="24"/>
          <w:szCs w:val="24"/>
        </w:rPr>
        <w:t>the appropriate categories of confidentiality.</w:t>
      </w:r>
      <w:r w:rsidR="00FF5548" w:rsidRPr="00EC7DEE">
        <w:rPr>
          <w:rFonts w:cstheme="minorHAnsi"/>
          <w:sz w:val="24"/>
          <w:szCs w:val="24"/>
        </w:rPr>
        <w:t xml:space="preserve"> </w:t>
      </w:r>
    </w:p>
    <w:p w:rsidR="00476B6C" w:rsidRPr="00EC7DEE" w:rsidRDefault="005C43CE" w:rsidP="00782372">
      <w:pPr>
        <w:pStyle w:val="ListParagraph"/>
        <w:numPr>
          <w:ilvl w:val="0"/>
          <w:numId w:val="33"/>
        </w:numPr>
        <w:ind w:left="993"/>
        <w:jc w:val="both"/>
        <w:rPr>
          <w:rFonts w:cstheme="minorHAnsi"/>
          <w:sz w:val="24"/>
          <w:szCs w:val="24"/>
        </w:rPr>
      </w:pPr>
      <w:r w:rsidRPr="00EC7DEE">
        <w:rPr>
          <w:rFonts w:cstheme="minorHAnsi"/>
          <w:sz w:val="24"/>
          <w:szCs w:val="24"/>
        </w:rPr>
        <w:t>whether</w:t>
      </w:r>
      <w:r w:rsidR="00FF5548" w:rsidRPr="00EC7DEE">
        <w:rPr>
          <w:rFonts w:cstheme="minorHAnsi"/>
          <w:sz w:val="24"/>
          <w:szCs w:val="24"/>
        </w:rPr>
        <w:t xml:space="preserve"> </w:t>
      </w:r>
      <w:r w:rsidR="000C1166" w:rsidRPr="00EC7DEE">
        <w:rPr>
          <w:rFonts w:cstheme="minorHAnsi"/>
          <w:sz w:val="24"/>
          <w:szCs w:val="24"/>
        </w:rPr>
        <w:t>a ‘</w:t>
      </w:r>
      <w:r w:rsidR="00FF5548" w:rsidRPr="00EC7DEE">
        <w:rPr>
          <w:rFonts w:cstheme="minorHAnsi"/>
          <w:sz w:val="24"/>
          <w:szCs w:val="24"/>
        </w:rPr>
        <w:t>one size fits all</w:t>
      </w:r>
      <w:r w:rsidR="000C1166" w:rsidRPr="00EC7DEE">
        <w:rPr>
          <w:rFonts w:cstheme="minorHAnsi"/>
          <w:sz w:val="24"/>
          <w:szCs w:val="24"/>
        </w:rPr>
        <w:t>’</w:t>
      </w:r>
      <w:r w:rsidR="00FF5548" w:rsidRPr="00EC7DEE">
        <w:rPr>
          <w:rFonts w:cstheme="minorHAnsi"/>
          <w:sz w:val="24"/>
          <w:szCs w:val="24"/>
        </w:rPr>
        <w:t xml:space="preserve"> approach</w:t>
      </w:r>
      <w:r w:rsidRPr="00EC7DEE">
        <w:rPr>
          <w:rFonts w:cstheme="minorHAnsi"/>
          <w:sz w:val="24"/>
          <w:szCs w:val="24"/>
        </w:rPr>
        <w:t xml:space="preserve"> would be </w:t>
      </w:r>
      <w:r w:rsidR="000C1166" w:rsidRPr="00EC7DEE">
        <w:rPr>
          <w:rFonts w:cstheme="minorHAnsi"/>
          <w:sz w:val="24"/>
          <w:szCs w:val="24"/>
        </w:rPr>
        <w:t>appropriate</w:t>
      </w:r>
      <w:r w:rsidRPr="00EC7DEE">
        <w:rPr>
          <w:rFonts w:cstheme="minorHAnsi"/>
          <w:sz w:val="24"/>
          <w:szCs w:val="24"/>
        </w:rPr>
        <w:t xml:space="preserve"> or more of a</w:t>
      </w:r>
      <w:r w:rsidR="00FF5548" w:rsidRPr="00EC7DEE">
        <w:rPr>
          <w:rFonts w:cstheme="minorHAnsi"/>
          <w:sz w:val="24"/>
          <w:szCs w:val="24"/>
        </w:rPr>
        <w:t xml:space="preserve"> case-by-case </w:t>
      </w:r>
      <w:r w:rsidRPr="00EC7DEE">
        <w:rPr>
          <w:rFonts w:cstheme="minorHAnsi"/>
          <w:sz w:val="24"/>
          <w:szCs w:val="24"/>
        </w:rPr>
        <w:t>assessment</w:t>
      </w:r>
      <w:r w:rsidR="00FF5548" w:rsidRPr="00EC7DEE">
        <w:rPr>
          <w:rFonts w:cstheme="minorHAnsi"/>
          <w:sz w:val="24"/>
          <w:szCs w:val="24"/>
        </w:rPr>
        <w:t>.</w:t>
      </w:r>
    </w:p>
    <w:p w:rsidR="00FF5548" w:rsidRPr="00EC7DEE" w:rsidRDefault="00476B6C" w:rsidP="00782372">
      <w:pPr>
        <w:pStyle w:val="ListParagraph"/>
        <w:numPr>
          <w:ilvl w:val="0"/>
          <w:numId w:val="33"/>
        </w:numPr>
        <w:ind w:left="993"/>
        <w:jc w:val="both"/>
        <w:rPr>
          <w:rFonts w:cstheme="minorHAnsi"/>
          <w:sz w:val="24"/>
          <w:szCs w:val="24"/>
        </w:rPr>
      </w:pPr>
      <w:r w:rsidRPr="00EC7DEE">
        <w:rPr>
          <w:rFonts w:cstheme="minorHAnsi"/>
          <w:sz w:val="24"/>
          <w:szCs w:val="24"/>
        </w:rPr>
        <w:t>we cannot place less weight on confidential information on regulatory proposals, but we can on submissions</w:t>
      </w:r>
      <w:r w:rsidR="00EC7DEE">
        <w:rPr>
          <w:rFonts w:cstheme="minorHAnsi"/>
          <w:sz w:val="24"/>
          <w:szCs w:val="24"/>
        </w:rPr>
        <w:t>.</w:t>
      </w:r>
    </w:p>
    <w:p w:rsidR="000C1166" w:rsidRPr="00EC7DEE" w:rsidRDefault="000C1166" w:rsidP="00782372">
      <w:pPr>
        <w:jc w:val="both"/>
        <w:rPr>
          <w:rFonts w:cstheme="minorHAnsi"/>
          <w:sz w:val="24"/>
          <w:szCs w:val="24"/>
        </w:rPr>
      </w:pPr>
      <w:r w:rsidRPr="00EC7DEE">
        <w:rPr>
          <w:rFonts w:cstheme="minorHAnsi"/>
          <w:sz w:val="24"/>
          <w:szCs w:val="24"/>
        </w:rPr>
        <w:t>CRG members commented that consumers do not want every</w:t>
      </w:r>
      <w:r w:rsidR="00EC7DEE">
        <w:rPr>
          <w:rFonts w:cstheme="minorHAnsi"/>
          <w:sz w:val="24"/>
          <w:szCs w:val="24"/>
        </w:rPr>
        <w:t xml:space="preserve"> piece of information available. T</w:t>
      </w:r>
      <w:r w:rsidRPr="00EC7DEE">
        <w:rPr>
          <w:rFonts w:cstheme="minorHAnsi"/>
          <w:sz w:val="24"/>
          <w:szCs w:val="24"/>
        </w:rPr>
        <w:t xml:space="preserve">hey want to make sure </w:t>
      </w:r>
      <w:r w:rsidR="00E20F77" w:rsidRPr="00EC7DEE">
        <w:rPr>
          <w:rFonts w:cstheme="minorHAnsi"/>
          <w:sz w:val="24"/>
          <w:szCs w:val="24"/>
        </w:rPr>
        <w:t>they</w:t>
      </w:r>
      <w:r w:rsidRPr="00EC7DEE">
        <w:rPr>
          <w:rFonts w:cstheme="minorHAnsi"/>
          <w:sz w:val="24"/>
          <w:szCs w:val="24"/>
        </w:rPr>
        <w:t xml:space="preserve"> have substantive infor</w:t>
      </w:r>
      <w:r w:rsidR="00782372" w:rsidRPr="00EC7DEE">
        <w:rPr>
          <w:rFonts w:cstheme="minorHAnsi"/>
          <w:sz w:val="24"/>
          <w:szCs w:val="24"/>
        </w:rPr>
        <w:t>mation (quality over quantity).</w:t>
      </w:r>
    </w:p>
    <w:p w:rsidR="00FF5548" w:rsidRPr="00EC7DEE" w:rsidRDefault="005C43CE" w:rsidP="00782372">
      <w:pPr>
        <w:jc w:val="both"/>
        <w:rPr>
          <w:rFonts w:cstheme="minorHAnsi"/>
          <w:sz w:val="24"/>
          <w:szCs w:val="24"/>
        </w:rPr>
      </w:pPr>
      <w:r w:rsidRPr="00EC7DEE">
        <w:rPr>
          <w:rFonts w:cstheme="minorHAnsi"/>
          <w:sz w:val="24"/>
          <w:szCs w:val="24"/>
        </w:rPr>
        <w:t>We are</w:t>
      </w:r>
      <w:r w:rsidR="00FF5548" w:rsidRPr="00EC7DEE">
        <w:rPr>
          <w:rFonts w:cstheme="minorHAnsi"/>
          <w:sz w:val="24"/>
          <w:szCs w:val="24"/>
        </w:rPr>
        <w:t xml:space="preserve"> proposing a process</w:t>
      </w:r>
      <w:r w:rsidR="00E20F77" w:rsidRPr="00EC7DEE">
        <w:rPr>
          <w:rFonts w:cstheme="minorHAnsi"/>
          <w:sz w:val="24"/>
          <w:szCs w:val="24"/>
        </w:rPr>
        <w:t xml:space="preserve"> whereby</w:t>
      </w:r>
      <w:r w:rsidR="00FF5548" w:rsidRPr="00EC7DEE">
        <w:rPr>
          <w:rFonts w:cstheme="minorHAnsi"/>
          <w:sz w:val="24"/>
          <w:szCs w:val="24"/>
        </w:rPr>
        <w:t xml:space="preserve">, prior to the lodgement of a proposal we expect the NSP to use the template </w:t>
      </w:r>
      <w:r w:rsidR="000C1166" w:rsidRPr="00EC7DEE">
        <w:rPr>
          <w:rFonts w:cstheme="minorHAnsi"/>
          <w:sz w:val="24"/>
          <w:szCs w:val="24"/>
        </w:rPr>
        <w:t xml:space="preserve">provided to </w:t>
      </w:r>
      <w:r w:rsidR="00FF5548" w:rsidRPr="00EC7DEE">
        <w:rPr>
          <w:rFonts w:cstheme="minorHAnsi"/>
          <w:sz w:val="24"/>
          <w:szCs w:val="24"/>
        </w:rPr>
        <w:t xml:space="preserve">list the documents </w:t>
      </w:r>
      <w:r w:rsidR="00E20F77" w:rsidRPr="00EC7DEE">
        <w:rPr>
          <w:rFonts w:cstheme="minorHAnsi"/>
          <w:sz w:val="24"/>
          <w:szCs w:val="24"/>
        </w:rPr>
        <w:t>that they are</w:t>
      </w:r>
      <w:r w:rsidR="00FF5548" w:rsidRPr="00EC7DEE">
        <w:rPr>
          <w:rFonts w:cstheme="minorHAnsi"/>
          <w:sz w:val="24"/>
          <w:szCs w:val="24"/>
        </w:rPr>
        <w:t xml:space="preserve"> claiming </w:t>
      </w:r>
      <w:r w:rsidR="00E20F77" w:rsidRPr="00EC7DEE">
        <w:rPr>
          <w:rFonts w:cstheme="minorHAnsi"/>
          <w:sz w:val="24"/>
          <w:szCs w:val="24"/>
        </w:rPr>
        <w:t xml:space="preserve">as </w:t>
      </w:r>
      <w:r w:rsidR="00FF5548" w:rsidRPr="00EC7DEE">
        <w:rPr>
          <w:rFonts w:cstheme="minorHAnsi"/>
          <w:sz w:val="24"/>
          <w:szCs w:val="24"/>
        </w:rPr>
        <w:t>confidential</w:t>
      </w:r>
      <w:r w:rsidR="00E20F77" w:rsidRPr="00EC7DEE">
        <w:rPr>
          <w:rFonts w:cstheme="minorHAnsi"/>
          <w:sz w:val="24"/>
          <w:szCs w:val="24"/>
        </w:rPr>
        <w:t>. This list of documents should give sufficient information to ensure consumers have an awareness of what the documents is. From the list consumers will be able to consider whether or not the information claimed as confidential would be useful. W</w:t>
      </w:r>
      <w:r w:rsidRPr="00EC7DEE">
        <w:rPr>
          <w:rFonts w:cstheme="minorHAnsi"/>
          <w:sz w:val="24"/>
          <w:szCs w:val="24"/>
        </w:rPr>
        <w:t xml:space="preserve">here </w:t>
      </w:r>
      <w:r w:rsidR="00FF5548" w:rsidRPr="00EC7DEE">
        <w:rPr>
          <w:rFonts w:cstheme="minorHAnsi"/>
          <w:sz w:val="24"/>
          <w:szCs w:val="24"/>
        </w:rPr>
        <w:t>a claim</w:t>
      </w:r>
      <w:r w:rsidRPr="00EC7DEE">
        <w:rPr>
          <w:rFonts w:cstheme="minorHAnsi"/>
          <w:sz w:val="24"/>
          <w:szCs w:val="24"/>
        </w:rPr>
        <w:t xml:space="preserve"> of confidentiality is made,</w:t>
      </w:r>
      <w:r w:rsidR="00FF5548" w:rsidRPr="00EC7DEE">
        <w:rPr>
          <w:rFonts w:cstheme="minorHAnsi"/>
          <w:sz w:val="24"/>
          <w:szCs w:val="24"/>
        </w:rPr>
        <w:t xml:space="preserve"> </w:t>
      </w:r>
      <w:r w:rsidRPr="00EC7DEE">
        <w:rPr>
          <w:rFonts w:cstheme="minorHAnsi"/>
          <w:sz w:val="24"/>
          <w:szCs w:val="24"/>
        </w:rPr>
        <w:t xml:space="preserve">the NSP should be able </w:t>
      </w:r>
      <w:r w:rsidR="00FF5548" w:rsidRPr="00EC7DEE">
        <w:rPr>
          <w:rFonts w:cstheme="minorHAnsi"/>
          <w:sz w:val="24"/>
          <w:szCs w:val="24"/>
        </w:rPr>
        <w:t xml:space="preserve">to provide reasons including </w:t>
      </w:r>
      <w:r w:rsidRPr="00EC7DEE">
        <w:rPr>
          <w:rFonts w:cstheme="minorHAnsi"/>
          <w:sz w:val="24"/>
          <w:szCs w:val="24"/>
        </w:rPr>
        <w:t>addressing the</w:t>
      </w:r>
      <w:r w:rsidR="00FF5548" w:rsidRPr="00EC7DEE">
        <w:rPr>
          <w:rFonts w:cstheme="minorHAnsi"/>
          <w:sz w:val="24"/>
          <w:szCs w:val="24"/>
        </w:rPr>
        <w:t xml:space="preserve"> benefit/detriment test. </w:t>
      </w:r>
    </w:p>
    <w:p w:rsidR="00FF5548" w:rsidRPr="00EC7DEE" w:rsidRDefault="00FF5548" w:rsidP="00782372">
      <w:pPr>
        <w:jc w:val="both"/>
        <w:rPr>
          <w:rFonts w:cstheme="minorHAnsi"/>
          <w:sz w:val="24"/>
          <w:szCs w:val="24"/>
        </w:rPr>
      </w:pPr>
      <w:r w:rsidRPr="00EC7DEE">
        <w:rPr>
          <w:rFonts w:cstheme="minorHAnsi"/>
          <w:sz w:val="24"/>
          <w:szCs w:val="24"/>
        </w:rPr>
        <w:t xml:space="preserve">CRG </w:t>
      </w:r>
      <w:r w:rsidR="005C43CE" w:rsidRPr="00EC7DEE">
        <w:rPr>
          <w:rFonts w:cstheme="minorHAnsi"/>
          <w:sz w:val="24"/>
          <w:szCs w:val="24"/>
        </w:rPr>
        <w:t>member</w:t>
      </w:r>
      <w:r w:rsidR="000C1166" w:rsidRPr="00EC7DEE">
        <w:rPr>
          <w:rFonts w:cstheme="minorHAnsi"/>
          <w:sz w:val="24"/>
          <w:szCs w:val="24"/>
        </w:rPr>
        <w:t>s</w:t>
      </w:r>
      <w:r w:rsidR="005C43CE" w:rsidRPr="00EC7DEE">
        <w:rPr>
          <w:rFonts w:cstheme="minorHAnsi"/>
          <w:sz w:val="24"/>
          <w:szCs w:val="24"/>
        </w:rPr>
        <w:t xml:space="preserve"> noted that timeliness is an important issue.</w:t>
      </w:r>
      <w:r w:rsidRPr="00EC7DEE">
        <w:rPr>
          <w:rFonts w:cstheme="minorHAnsi"/>
          <w:sz w:val="24"/>
          <w:szCs w:val="24"/>
        </w:rPr>
        <w:t xml:space="preserve"> In the event the </w:t>
      </w:r>
      <w:r w:rsidR="00E20F77" w:rsidRPr="00EC7DEE">
        <w:rPr>
          <w:rFonts w:cstheme="minorHAnsi"/>
          <w:sz w:val="24"/>
          <w:szCs w:val="24"/>
        </w:rPr>
        <w:t xml:space="preserve">AER’s </w:t>
      </w:r>
      <w:r w:rsidRPr="00EC7DEE">
        <w:rPr>
          <w:rFonts w:cstheme="minorHAnsi"/>
          <w:sz w:val="24"/>
          <w:szCs w:val="24"/>
        </w:rPr>
        <w:t>process takes months, the informatio</w:t>
      </w:r>
      <w:r w:rsidR="00EC7DEE">
        <w:rPr>
          <w:rFonts w:cstheme="minorHAnsi"/>
          <w:sz w:val="24"/>
          <w:szCs w:val="24"/>
        </w:rPr>
        <w:t xml:space="preserve">n could lose some relevance </w:t>
      </w:r>
      <w:r w:rsidRPr="00EC7DEE">
        <w:rPr>
          <w:rFonts w:cstheme="minorHAnsi"/>
          <w:sz w:val="24"/>
          <w:szCs w:val="24"/>
        </w:rPr>
        <w:t>defeat</w:t>
      </w:r>
      <w:r w:rsidR="00EC7DEE">
        <w:rPr>
          <w:rFonts w:cstheme="minorHAnsi"/>
          <w:sz w:val="24"/>
          <w:szCs w:val="24"/>
        </w:rPr>
        <w:t>ing</w:t>
      </w:r>
      <w:r w:rsidRPr="00EC7DEE">
        <w:rPr>
          <w:rFonts w:cstheme="minorHAnsi"/>
          <w:sz w:val="24"/>
          <w:szCs w:val="24"/>
        </w:rPr>
        <w:t xml:space="preserve"> the purpose of disclosure.</w:t>
      </w:r>
    </w:p>
    <w:p w:rsidR="000C1166" w:rsidRPr="00EC7DEE" w:rsidRDefault="000C1166" w:rsidP="00782372">
      <w:pPr>
        <w:jc w:val="both"/>
        <w:rPr>
          <w:rFonts w:cstheme="minorHAnsi"/>
          <w:sz w:val="24"/>
          <w:szCs w:val="24"/>
        </w:rPr>
      </w:pPr>
      <w:r w:rsidRPr="00EC7DEE">
        <w:rPr>
          <w:rFonts w:cstheme="minorHAnsi"/>
          <w:sz w:val="24"/>
          <w:szCs w:val="24"/>
        </w:rPr>
        <w:t xml:space="preserve">AER staff agreed that timeliness is an issue. We are still considering other options </w:t>
      </w:r>
      <w:r w:rsidR="00E20F77" w:rsidRPr="00EC7DEE">
        <w:rPr>
          <w:rFonts w:cstheme="minorHAnsi"/>
          <w:sz w:val="24"/>
          <w:szCs w:val="24"/>
        </w:rPr>
        <w:t>to achieve</w:t>
      </w:r>
      <w:r w:rsidRPr="00EC7DEE">
        <w:rPr>
          <w:rFonts w:cstheme="minorHAnsi"/>
          <w:sz w:val="24"/>
          <w:szCs w:val="24"/>
        </w:rPr>
        <w:t xml:space="preserve"> similar outcomes in a </w:t>
      </w:r>
      <w:r w:rsidR="00E20F77" w:rsidRPr="00EC7DEE">
        <w:rPr>
          <w:rFonts w:cstheme="minorHAnsi"/>
          <w:sz w:val="24"/>
          <w:szCs w:val="24"/>
        </w:rPr>
        <w:t xml:space="preserve">more </w:t>
      </w:r>
      <w:r w:rsidRPr="00EC7DEE">
        <w:rPr>
          <w:rFonts w:cstheme="minorHAnsi"/>
          <w:sz w:val="24"/>
          <w:szCs w:val="24"/>
        </w:rPr>
        <w:t>timely fashion. Ideally, the total number of documents claimed to be confidential will narrow down using the pre-lodgement progress. We will be relying on consumers to review the list of documents and discuss with NSPs about disclosure.</w:t>
      </w:r>
    </w:p>
    <w:p w:rsidR="00FF5548" w:rsidRPr="00EC7DEE" w:rsidRDefault="00FF5548" w:rsidP="00782372">
      <w:pPr>
        <w:jc w:val="both"/>
        <w:rPr>
          <w:rFonts w:cstheme="minorHAnsi"/>
          <w:sz w:val="24"/>
          <w:szCs w:val="24"/>
        </w:rPr>
      </w:pPr>
      <w:r w:rsidRPr="00EC7DEE">
        <w:rPr>
          <w:rFonts w:cstheme="minorHAnsi"/>
          <w:sz w:val="24"/>
          <w:szCs w:val="24"/>
        </w:rPr>
        <w:t>CRG</w:t>
      </w:r>
      <w:r w:rsidR="00727FC9" w:rsidRPr="00EC7DEE">
        <w:rPr>
          <w:rFonts w:cstheme="minorHAnsi"/>
          <w:sz w:val="24"/>
          <w:szCs w:val="24"/>
        </w:rPr>
        <w:t xml:space="preserve"> members</w:t>
      </w:r>
      <w:r w:rsidR="000C1166" w:rsidRPr="00EC7DEE">
        <w:rPr>
          <w:rFonts w:cstheme="minorHAnsi"/>
          <w:sz w:val="24"/>
          <w:szCs w:val="24"/>
        </w:rPr>
        <w:t xml:space="preserve"> also</w:t>
      </w:r>
      <w:r w:rsidR="00727FC9" w:rsidRPr="00EC7DEE">
        <w:rPr>
          <w:rFonts w:cstheme="minorHAnsi"/>
          <w:sz w:val="24"/>
          <w:szCs w:val="24"/>
        </w:rPr>
        <w:t xml:space="preserve"> noted a concern around the iss</w:t>
      </w:r>
      <w:r w:rsidRPr="00EC7DEE">
        <w:rPr>
          <w:rFonts w:cstheme="minorHAnsi"/>
          <w:sz w:val="24"/>
          <w:szCs w:val="24"/>
        </w:rPr>
        <w:t xml:space="preserve">ue of third party confidentiality agreements. </w:t>
      </w:r>
      <w:r w:rsidR="00727FC9" w:rsidRPr="00EC7DEE">
        <w:rPr>
          <w:rFonts w:cstheme="minorHAnsi"/>
          <w:sz w:val="24"/>
          <w:szCs w:val="24"/>
        </w:rPr>
        <w:t>Consumers would like the AER</w:t>
      </w:r>
      <w:r w:rsidRPr="00EC7DEE">
        <w:rPr>
          <w:rFonts w:cstheme="minorHAnsi"/>
          <w:sz w:val="24"/>
          <w:szCs w:val="24"/>
        </w:rPr>
        <w:t xml:space="preserve"> </w:t>
      </w:r>
      <w:r w:rsidR="00727FC9" w:rsidRPr="00EC7DEE">
        <w:rPr>
          <w:rFonts w:cstheme="minorHAnsi"/>
          <w:sz w:val="24"/>
          <w:szCs w:val="24"/>
        </w:rPr>
        <w:t xml:space="preserve">guidelines </w:t>
      </w:r>
      <w:r w:rsidRPr="00EC7DEE">
        <w:rPr>
          <w:rFonts w:cstheme="minorHAnsi"/>
          <w:sz w:val="24"/>
          <w:szCs w:val="24"/>
        </w:rPr>
        <w:t>to ensure NSPs do not intentionally draft their contracts to make tighter clauses on disclosure</w:t>
      </w:r>
      <w:r w:rsidR="00727FC9" w:rsidRPr="00EC7DEE">
        <w:rPr>
          <w:rFonts w:cstheme="minorHAnsi"/>
          <w:sz w:val="24"/>
          <w:szCs w:val="24"/>
        </w:rPr>
        <w:t>.</w:t>
      </w:r>
    </w:p>
    <w:p w:rsidR="00E20F77" w:rsidRDefault="00E20F77" w:rsidP="00782372">
      <w:pPr>
        <w:jc w:val="both"/>
        <w:rPr>
          <w:rFonts w:cstheme="minorHAnsi"/>
          <w:sz w:val="24"/>
          <w:szCs w:val="24"/>
        </w:rPr>
      </w:pPr>
      <w:r w:rsidRPr="00EC7DEE">
        <w:rPr>
          <w:rFonts w:cstheme="minorHAnsi"/>
          <w:sz w:val="24"/>
          <w:szCs w:val="24"/>
        </w:rPr>
        <w:t>NSPs have requested other categor</w:t>
      </w:r>
      <w:r w:rsidR="00E7111E" w:rsidRPr="00EC7DEE">
        <w:rPr>
          <w:rFonts w:cstheme="minorHAnsi"/>
          <w:sz w:val="24"/>
          <w:szCs w:val="24"/>
        </w:rPr>
        <w:t>ies of confidential information.</w:t>
      </w:r>
      <w:r w:rsidRPr="00EC7DEE">
        <w:rPr>
          <w:rFonts w:cstheme="minorHAnsi"/>
          <w:sz w:val="24"/>
          <w:szCs w:val="24"/>
        </w:rPr>
        <w:t xml:space="preserve"> We are considering additional categories of confidential information but are concerned that this may be too</w:t>
      </w:r>
      <w:r w:rsidR="00E7111E" w:rsidRPr="00EC7DEE">
        <w:rPr>
          <w:rFonts w:cstheme="minorHAnsi"/>
          <w:sz w:val="24"/>
          <w:szCs w:val="24"/>
        </w:rPr>
        <w:t xml:space="preserve"> many categories, or the categories may be too</w:t>
      </w:r>
      <w:r w:rsidRPr="00EC7DEE">
        <w:rPr>
          <w:rFonts w:cstheme="minorHAnsi"/>
          <w:sz w:val="24"/>
          <w:szCs w:val="24"/>
        </w:rPr>
        <w:t xml:space="preserve"> broad.</w:t>
      </w:r>
    </w:p>
    <w:p w:rsidR="00EC7DEE" w:rsidRPr="00EC7DEE" w:rsidRDefault="00EC7DEE" w:rsidP="00782372">
      <w:pPr>
        <w:jc w:val="both"/>
        <w:rPr>
          <w:rFonts w:cstheme="minorHAnsi"/>
          <w:sz w:val="24"/>
          <w:szCs w:val="24"/>
        </w:rPr>
      </w:pPr>
    </w:p>
    <w:p w:rsidR="00FF5548" w:rsidRPr="00EC7DEE" w:rsidRDefault="00EC7DEE" w:rsidP="00EC7DEE">
      <w:pPr>
        <w:spacing w:after="0" w:line="240" w:lineRule="auto"/>
        <w:jc w:val="both"/>
        <w:rPr>
          <w:rFonts w:eastAsia="Times New Roman" w:cstheme="minorHAnsi"/>
          <w:b/>
          <w:sz w:val="24"/>
          <w:szCs w:val="28"/>
        </w:rPr>
      </w:pPr>
      <w:r w:rsidRPr="00EC7DEE">
        <w:rPr>
          <w:rFonts w:eastAsia="Times New Roman" w:cstheme="minorHAnsi"/>
          <w:b/>
          <w:sz w:val="24"/>
          <w:szCs w:val="28"/>
        </w:rPr>
        <w:lastRenderedPageBreak/>
        <w:t>4</w:t>
      </w:r>
      <w:r w:rsidRPr="00EC7DEE">
        <w:rPr>
          <w:rFonts w:eastAsia="Times New Roman" w:cstheme="minorHAnsi"/>
          <w:b/>
          <w:sz w:val="24"/>
          <w:szCs w:val="28"/>
        </w:rPr>
        <w:tab/>
      </w:r>
      <w:r w:rsidR="00FF5548" w:rsidRPr="00EC7DEE">
        <w:rPr>
          <w:rFonts w:eastAsia="Times New Roman" w:cstheme="minorHAnsi"/>
          <w:b/>
          <w:sz w:val="24"/>
          <w:szCs w:val="28"/>
        </w:rPr>
        <w:t xml:space="preserve">Rate of return </w:t>
      </w:r>
    </w:p>
    <w:p w:rsidR="00EC7DEE" w:rsidRPr="00EC7DEE" w:rsidRDefault="00EC7DEE" w:rsidP="00EC7DEE">
      <w:pPr>
        <w:spacing w:after="0" w:line="240" w:lineRule="auto"/>
        <w:jc w:val="both"/>
        <w:rPr>
          <w:rFonts w:eastAsia="Times New Roman" w:cstheme="minorHAnsi"/>
          <w:b/>
          <w:sz w:val="24"/>
          <w:szCs w:val="28"/>
        </w:rPr>
      </w:pPr>
    </w:p>
    <w:p w:rsidR="00FF5548" w:rsidRPr="00EC7DEE" w:rsidRDefault="000F13C1" w:rsidP="00EC7DEE">
      <w:pPr>
        <w:jc w:val="both"/>
        <w:rPr>
          <w:rFonts w:cstheme="minorHAnsi"/>
          <w:sz w:val="24"/>
          <w:szCs w:val="24"/>
        </w:rPr>
      </w:pPr>
      <w:r w:rsidRPr="00EC7DEE">
        <w:rPr>
          <w:rFonts w:cstheme="minorHAnsi"/>
          <w:sz w:val="24"/>
          <w:szCs w:val="24"/>
        </w:rPr>
        <w:t>AER staff presented issues and updates regarding</w:t>
      </w:r>
      <w:r w:rsidR="00FF5548" w:rsidRPr="00EC7DEE">
        <w:rPr>
          <w:rFonts w:cstheme="minorHAnsi"/>
          <w:sz w:val="24"/>
          <w:szCs w:val="24"/>
        </w:rPr>
        <w:t xml:space="preserve"> the rate of return work stream. </w:t>
      </w:r>
      <w:r w:rsidR="009F4142" w:rsidRPr="00EC7DEE">
        <w:rPr>
          <w:rFonts w:cstheme="minorHAnsi"/>
          <w:sz w:val="24"/>
          <w:szCs w:val="24"/>
        </w:rPr>
        <w:t>Most issues have been discussed at the</w:t>
      </w:r>
      <w:r w:rsidR="00FF5548" w:rsidRPr="00EC7DEE">
        <w:rPr>
          <w:rFonts w:cstheme="minorHAnsi"/>
          <w:sz w:val="24"/>
          <w:szCs w:val="24"/>
        </w:rPr>
        <w:t xml:space="preserve"> workshops </w:t>
      </w:r>
      <w:r w:rsidR="009F4142" w:rsidRPr="00EC7DEE">
        <w:rPr>
          <w:rFonts w:cstheme="minorHAnsi"/>
          <w:sz w:val="24"/>
          <w:szCs w:val="24"/>
        </w:rPr>
        <w:t xml:space="preserve">which have been held </w:t>
      </w:r>
      <w:r w:rsidR="00FF5548" w:rsidRPr="00EC7DEE">
        <w:rPr>
          <w:rFonts w:cstheme="minorHAnsi"/>
          <w:sz w:val="24"/>
          <w:szCs w:val="24"/>
        </w:rPr>
        <w:t>recently</w:t>
      </w:r>
      <w:r w:rsidRPr="00EC7DEE">
        <w:rPr>
          <w:rFonts w:cstheme="minorHAnsi"/>
          <w:sz w:val="24"/>
          <w:szCs w:val="24"/>
        </w:rPr>
        <w:t>.</w:t>
      </w:r>
    </w:p>
    <w:p w:rsidR="000F13C1" w:rsidRPr="00EC7DEE" w:rsidRDefault="000F13C1" w:rsidP="00EC7DEE">
      <w:pPr>
        <w:pStyle w:val="ListParagraph"/>
        <w:numPr>
          <w:ilvl w:val="0"/>
          <w:numId w:val="34"/>
        </w:numPr>
        <w:jc w:val="both"/>
        <w:rPr>
          <w:rFonts w:cstheme="minorHAnsi"/>
          <w:b/>
          <w:sz w:val="24"/>
          <w:szCs w:val="24"/>
        </w:rPr>
      </w:pPr>
      <w:r w:rsidRPr="00EC7DEE">
        <w:rPr>
          <w:rFonts w:cstheme="minorHAnsi"/>
          <w:b/>
          <w:sz w:val="24"/>
          <w:szCs w:val="24"/>
        </w:rPr>
        <w:t>Cost of debt</w:t>
      </w:r>
    </w:p>
    <w:p w:rsidR="00291636" w:rsidRPr="00EC7DEE" w:rsidRDefault="00FF5548" w:rsidP="00EC7DEE">
      <w:pPr>
        <w:jc w:val="both"/>
        <w:rPr>
          <w:rFonts w:cstheme="minorHAnsi"/>
          <w:sz w:val="24"/>
          <w:szCs w:val="24"/>
        </w:rPr>
      </w:pPr>
      <w:r w:rsidRPr="00EC7DEE">
        <w:rPr>
          <w:rFonts w:cstheme="minorHAnsi"/>
          <w:sz w:val="24"/>
          <w:szCs w:val="24"/>
        </w:rPr>
        <w:t xml:space="preserve">Within this workshop there </w:t>
      </w:r>
      <w:r w:rsidR="009F4142" w:rsidRPr="00EC7DEE">
        <w:rPr>
          <w:rFonts w:cstheme="minorHAnsi"/>
          <w:sz w:val="24"/>
          <w:szCs w:val="24"/>
        </w:rPr>
        <w:t>was a general preference for the</w:t>
      </w:r>
      <w:r w:rsidRPr="00EC7DEE">
        <w:rPr>
          <w:rFonts w:cstheme="minorHAnsi"/>
          <w:sz w:val="24"/>
          <w:szCs w:val="24"/>
        </w:rPr>
        <w:t xml:space="preserve"> trailing average approach or hybrid approach as opposed to the on the day approach.</w:t>
      </w:r>
    </w:p>
    <w:p w:rsidR="00291636" w:rsidRPr="00EC7DEE" w:rsidRDefault="009F4142" w:rsidP="00EC7DEE">
      <w:pPr>
        <w:jc w:val="both"/>
        <w:rPr>
          <w:rFonts w:cstheme="minorHAnsi"/>
          <w:sz w:val="24"/>
          <w:szCs w:val="24"/>
        </w:rPr>
      </w:pPr>
      <w:r w:rsidRPr="00EC7DEE">
        <w:rPr>
          <w:rFonts w:cstheme="minorHAnsi"/>
          <w:sz w:val="24"/>
          <w:szCs w:val="24"/>
        </w:rPr>
        <w:t>However there may be issues around the transition</w:t>
      </w:r>
      <w:r w:rsidR="00DD6660" w:rsidRPr="00EC7DEE">
        <w:rPr>
          <w:rFonts w:cstheme="minorHAnsi"/>
          <w:sz w:val="24"/>
          <w:szCs w:val="24"/>
        </w:rPr>
        <w:t xml:space="preserve"> from one approach to another. I</w:t>
      </w:r>
      <w:r w:rsidRPr="00EC7DEE">
        <w:rPr>
          <w:rFonts w:cstheme="minorHAnsi"/>
          <w:sz w:val="24"/>
          <w:szCs w:val="24"/>
        </w:rPr>
        <w:t>n particular, in NSW where the last reset was significantly impacted by the GFC</w:t>
      </w:r>
      <w:r w:rsidR="00DD6660" w:rsidRPr="00EC7DEE">
        <w:rPr>
          <w:rFonts w:cstheme="minorHAnsi"/>
          <w:sz w:val="24"/>
          <w:szCs w:val="24"/>
        </w:rPr>
        <w:t>,</w:t>
      </w:r>
      <w:r w:rsidR="00291636" w:rsidRPr="00EC7DEE">
        <w:rPr>
          <w:rFonts w:cstheme="minorHAnsi"/>
          <w:sz w:val="24"/>
          <w:szCs w:val="24"/>
        </w:rPr>
        <w:t xml:space="preserve"> Andrew noted that there may be limited benefits to consumers.</w:t>
      </w:r>
    </w:p>
    <w:p w:rsidR="009F4142" w:rsidRPr="00EC7DEE" w:rsidRDefault="009F4142" w:rsidP="00EC7DEE">
      <w:pPr>
        <w:pStyle w:val="ListParagraph"/>
        <w:numPr>
          <w:ilvl w:val="0"/>
          <w:numId w:val="34"/>
        </w:numPr>
        <w:jc w:val="both"/>
        <w:rPr>
          <w:rFonts w:cstheme="minorHAnsi"/>
          <w:b/>
          <w:sz w:val="24"/>
          <w:szCs w:val="24"/>
        </w:rPr>
      </w:pPr>
      <w:r w:rsidRPr="00EC7DEE">
        <w:rPr>
          <w:rFonts w:cstheme="minorHAnsi"/>
          <w:b/>
          <w:sz w:val="24"/>
          <w:szCs w:val="24"/>
        </w:rPr>
        <w:t>Cost of equity</w:t>
      </w:r>
    </w:p>
    <w:p w:rsidR="00291636" w:rsidRPr="00EC7DEE" w:rsidRDefault="009F4142" w:rsidP="00EC7DEE">
      <w:pPr>
        <w:jc w:val="both"/>
        <w:rPr>
          <w:rFonts w:cstheme="minorHAnsi"/>
          <w:sz w:val="24"/>
          <w:szCs w:val="24"/>
        </w:rPr>
      </w:pPr>
      <w:r w:rsidRPr="00EC7DEE">
        <w:rPr>
          <w:rFonts w:cstheme="minorHAnsi"/>
          <w:sz w:val="24"/>
          <w:szCs w:val="24"/>
        </w:rPr>
        <w:t>T</w:t>
      </w:r>
      <w:r w:rsidR="00FF5548" w:rsidRPr="00EC7DEE">
        <w:rPr>
          <w:rFonts w:cstheme="minorHAnsi"/>
          <w:sz w:val="24"/>
          <w:szCs w:val="24"/>
        </w:rPr>
        <w:t xml:space="preserve">he models </w:t>
      </w:r>
      <w:r w:rsidRPr="00EC7DEE">
        <w:rPr>
          <w:rFonts w:cstheme="minorHAnsi"/>
          <w:sz w:val="24"/>
          <w:szCs w:val="24"/>
        </w:rPr>
        <w:t>do have limitations which does</w:t>
      </w:r>
      <w:r w:rsidR="00FF5548" w:rsidRPr="00EC7DEE">
        <w:rPr>
          <w:rFonts w:cstheme="minorHAnsi"/>
          <w:sz w:val="24"/>
          <w:szCs w:val="24"/>
        </w:rPr>
        <w:t xml:space="preserve"> prevent too much weight being placed on them.</w:t>
      </w:r>
      <w:r w:rsidR="00291636" w:rsidRPr="00EC7DEE">
        <w:rPr>
          <w:rFonts w:cstheme="minorHAnsi"/>
          <w:sz w:val="24"/>
          <w:szCs w:val="24"/>
        </w:rPr>
        <w:t xml:space="preserve"> We have considered simpler models such as the sharpe model and dividend growth model along with more complex models such as the Fama French, consumption and CAPM models in reference to complicity, consistency, transparency and complexity.</w:t>
      </w:r>
    </w:p>
    <w:p w:rsidR="00FF5548" w:rsidRPr="00EC7DEE" w:rsidRDefault="00FF5548" w:rsidP="00EC7DEE">
      <w:pPr>
        <w:jc w:val="both"/>
        <w:rPr>
          <w:rFonts w:cstheme="minorHAnsi"/>
          <w:sz w:val="24"/>
          <w:szCs w:val="24"/>
        </w:rPr>
      </w:pPr>
      <w:r w:rsidRPr="00EC7DEE">
        <w:rPr>
          <w:rFonts w:cstheme="minorHAnsi"/>
          <w:sz w:val="24"/>
          <w:szCs w:val="24"/>
        </w:rPr>
        <w:t>The cost of equity has been a process of elimination where we have started out with a broad view and have narrowed down our approach by assessing it against the crit</w:t>
      </w:r>
      <w:r w:rsidR="00EC7DEE" w:rsidRPr="00EC7DEE">
        <w:rPr>
          <w:rFonts w:cstheme="minorHAnsi"/>
          <w:sz w:val="24"/>
          <w:szCs w:val="24"/>
        </w:rPr>
        <w:t>eria in the consultation paper.</w:t>
      </w:r>
    </w:p>
    <w:p w:rsidR="00FF5548" w:rsidRPr="00EC7DEE" w:rsidRDefault="00291636" w:rsidP="00EC7DEE">
      <w:pPr>
        <w:pStyle w:val="ListParagraph"/>
        <w:numPr>
          <w:ilvl w:val="0"/>
          <w:numId w:val="34"/>
        </w:numPr>
        <w:jc w:val="both"/>
        <w:rPr>
          <w:rFonts w:cstheme="minorHAnsi"/>
          <w:b/>
          <w:sz w:val="24"/>
          <w:szCs w:val="24"/>
        </w:rPr>
      </w:pPr>
      <w:r w:rsidRPr="00EC7DEE">
        <w:rPr>
          <w:rFonts w:cstheme="minorHAnsi"/>
          <w:b/>
          <w:sz w:val="24"/>
          <w:szCs w:val="24"/>
        </w:rPr>
        <w:t>B</w:t>
      </w:r>
      <w:r w:rsidR="00FF5548" w:rsidRPr="00EC7DEE">
        <w:rPr>
          <w:rFonts w:cstheme="minorHAnsi"/>
          <w:b/>
          <w:sz w:val="24"/>
          <w:szCs w:val="24"/>
        </w:rPr>
        <w:t xml:space="preserve">enchmark firm </w:t>
      </w:r>
    </w:p>
    <w:p w:rsidR="00291636" w:rsidRPr="00EC7DEE" w:rsidRDefault="00291636" w:rsidP="00EC7DEE">
      <w:pPr>
        <w:jc w:val="both"/>
        <w:rPr>
          <w:rFonts w:cstheme="minorHAnsi"/>
          <w:sz w:val="24"/>
          <w:szCs w:val="24"/>
        </w:rPr>
      </w:pPr>
      <w:r w:rsidRPr="00EC7DEE">
        <w:rPr>
          <w:rFonts w:cstheme="minorHAnsi"/>
          <w:sz w:val="24"/>
          <w:szCs w:val="24"/>
        </w:rPr>
        <w:t xml:space="preserve">We are considering </w:t>
      </w:r>
      <w:r w:rsidR="00FF5548" w:rsidRPr="00EC7DEE">
        <w:rPr>
          <w:rFonts w:cstheme="minorHAnsi"/>
          <w:sz w:val="24"/>
          <w:szCs w:val="24"/>
        </w:rPr>
        <w:t xml:space="preserve">whether to adopt a single benchmark between electricity and gas businesses with similar firm size, rate of return </w:t>
      </w:r>
      <w:r w:rsidR="006F74B9" w:rsidRPr="00EC7DEE">
        <w:rPr>
          <w:rFonts w:cstheme="minorHAnsi"/>
          <w:sz w:val="24"/>
          <w:szCs w:val="24"/>
        </w:rPr>
        <w:t xml:space="preserve">and level of </w:t>
      </w:r>
      <w:r w:rsidR="00FF5548" w:rsidRPr="00EC7DEE">
        <w:rPr>
          <w:rFonts w:cstheme="minorHAnsi"/>
          <w:sz w:val="24"/>
          <w:szCs w:val="24"/>
        </w:rPr>
        <w:t>risk</w:t>
      </w:r>
      <w:r w:rsidRPr="00EC7DEE">
        <w:rPr>
          <w:rFonts w:cstheme="minorHAnsi"/>
          <w:sz w:val="24"/>
          <w:szCs w:val="24"/>
        </w:rPr>
        <w:t>. W</w:t>
      </w:r>
      <w:r w:rsidR="00FF5548" w:rsidRPr="00EC7DEE">
        <w:rPr>
          <w:rFonts w:cstheme="minorHAnsi"/>
          <w:sz w:val="24"/>
          <w:szCs w:val="24"/>
        </w:rPr>
        <w:t xml:space="preserve">e are waiting on the final advice </w:t>
      </w:r>
      <w:r w:rsidRPr="00EC7DEE">
        <w:rPr>
          <w:rFonts w:cstheme="minorHAnsi"/>
          <w:sz w:val="24"/>
          <w:szCs w:val="24"/>
        </w:rPr>
        <w:t xml:space="preserve">from Frontier Economics </w:t>
      </w:r>
      <w:r w:rsidR="00FF5548" w:rsidRPr="00EC7DEE">
        <w:rPr>
          <w:rFonts w:cstheme="minorHAnsi"/>
          <w:sz w:val="24"/>
          <w:szCs w:val="24"/>
        </w:rPr>
        <w:t>before proceeding with this issue.</w:t>
      </w:r>
      <w:r w:rsidRPr="00EC7DEE">
        <w:rPr>
          <w:rFonts w:cstheme="minorHAnsi"/>
          <w:sz w:val="24"/>
          <w:szCs w:val="24"/>
        </w:rPr>
        <w:t xml:space="preserve"> </w:t>
      </w:r>
      <w:r w:rsidR="00FF5548" w:rsidRPr="00EC7DEE">
        <w:rPr>
          <w:rFonts w:cstheme="minorHAnsi"/>
          <w:sz w:val="24"/>
          <w:szCs w:val="24"/>
        </w:rPr>
        <w:t>We are expecting to release the Frontier Report around the same time a</w:t>
      </w:r>
      <w:r w:rsidR="00EC7DEE" w:rsidRPr="00EC7DEE">
        <w:rPr>
          <w:rFonts w:cstheme="minorHAnsi"/>
          <w:sz w:val="24"/>
          <w:szCs w:val="24"/>
        </w:rPr>
        <w:t>s the release of the guideline.</w:t>
      </w:r>
    </w:p>
    <w:p w:rsidR="00291636" w:rsidRPr="00EC7DEE" w:rsidRDefault="00291636" w:rsidP="00EC7DEE">
      <w:pPr>
        <w:jc w:val="both"/>
        <w:rPr>
          <w:rFonts w:cstheme="minorHAnsi"/>
          <w:sz w:val="24"/>
          <w:szCs w:val="24"/>
        </w:rPr>
      </w:pPr>
      <w:r w:rsidRPr="00EC7DEE">
        <w:rPr>
          <w:rFonts w:cstheme="minorHAnsi"/>
          <w:sz w:val="24"/>
          <w:szCs w:val="24"/>
        </w:rPr>
        <w:t>CRG members then made the following comments:</w:t>
      </w:r>
    </w:p>
    <w:p w:rsidR="00FF5548" w:rsidRPr="00EC7DEE" w:rsidRDefault="00DD6660" w:rsidP="005878A0">
      <w:pPr>
        <w:pStyle w:val="ListParagraph"/>
        <w:numPr>
          <w:ilvl w:val="0"/>
          <w:numId w:val="33"/>
        </w:numPr>
        <w:spacing w:before="240" w:after="240" w:line="240" w:lineRule="atLeast"/>
        <w:ind w:left="992" w:hanging="357"/>
        <w:contextualSpacing w:val="0"/>
        <w:jc w:val="both"/>
        <w:rPr>
          <w:rFonts w:cstheme="minorHAnsi"/>
          <w:sz w:val="24"/>
          <w:szCs w:val="24"/>
        </w:rPr>
      </w:pPr>
      <w:r w:rsidRPr="00EC7DEE">
        <w:rPr>
          <w:rFonts w:cstheme="minorHAnsi"/>
          <w:sz w:val="24"/>
          <w:szCs w:val="24"/>
        </w:rPr>
        <w:t>C</w:t>
      </w:r>
      <w:r w:rsidR="00291636" w:rsidRPr="00EC7DEE">
        <w:rPr>
          <w:rFonts w:cstheme="minorHAnsi"/>
          <w:sz w:val="24"/>
          <w:szCs w:val="24"/>
        </w:rPr>
        <w:t>onsiderable</w:t>
      </w:r>
      <w:r w:rsidR="00FF5548" w:rsidRPr="00EC7DEE">
        <w:rPr>
          <w:rFonts w:cstheme="minorHAnsi"/>
          <w:sz w:val="24"/>
          <w:szCs w:val="24"/>
        </w:rPr>
        <w:t xml:space="preserve"> work from</w:t>
      </w:r>
      <w:r w:rsidR="00291636" w:rsidRPr="00EC7DEE">
        <w:rPr>
          <w:rFonts w:cstheme="minorHAnsi"/>
          <w:sz w:val="24"/>
          <w:szCs w:val="24"/>
        </w:rPr>
        <w:t xml:space="preserve"> AER s</w:t>
      </w:r>
      <w:r w:rsidR="00FF5548" w:rsidRPr="00EC7DEE">
        <w:rPr>
          <w:rFonts w:cstheme="minorHAnsi"/>
          <w:sz w:val="24"/>
          <w:szCs w:val="24"/>
        </w:rPr>
        <w:t xml:space="preserve">taff has gone into developing the guidelines and there is still </w:t>
      </w:r>
      <w:r w:rsidR="00291636" w:rsidRPr="00EC7DEE">
        <w:rPr>
          <w:rFonts w:cstheme="minorHAnsi"/>
          <w:sz w:val="24"/>
          <w:szCs w:val="24"/>
        </w:rPr>
        <w:t>considerable work</w:t>
      </w:r>
      <w:r w:rsidR="00FF5548" w:rsidRPr="00EC7DEE">
        <w:rPr>
          <w:rFonts w:cstheme="minorHAnsi"/>
          <w:sz w:val="24"/>
          <w:szCs w:val="24"/>
        </w:rPr>
        <w:t xml:space="preserve"> to do.</w:t>
      </w:r>
    </w:p>
    <w:p w:rsidR="00291636" w:rsidRPr="00EC7DEE" w:rsidRDefault="00DD6660" w:rsidP="005878A0">
      <w:pPr>
        <w:pStyle w:val="ListParagraph"/>
        <w:numPr>
          <w:ilvl w:val="0"/>
          <w:numId w:val="33"/>
        </w:numPr>
        <w:spacing w:before="240" w:after="240" w:line="240" w:lineRule="atLeast"/>
        <w:ind w:left="992" w:hanging="357"/>
        <w:contextualSpacing w:val="0"/>
        <w:jc w:val="both"/>
        <w:rPr>
          <w:rFonts w:cstheme="minorHAnsi"/>
          <w:sz w:val="24"/>
          <w:szCs w:val="24"/>
        </w:rPr>
      </w:pPr>
      <w:r w:rsidRPr="00EC7DEE">
        <w:rPr>
          <w:rFonts w:cstheme="minorHAnsi"/>
          <w:sz w:val="24"/>
          <w:szCs w:val="24"/>
        </w:rPr>
        <w:t>T</w:t>
      </w:r>
      <w:r w:rsidR="00291636" w:rsidRPr="00EC7DEE">
        <w:rPr>
          <w:rFonts w:cstheme="minorHAnsi"/>
          <w:sz w:val="24"/>
          <w:szCs w:val="24"/>
        </w:rPr>
        <w:t>he AER</w:t>
      </w:r>
      <w:r w:rsidR="00FF5548" w:rsidRPr="00EC7DEE">
        <w:rPr>
          <w:rFonts w:cstheme="minorHAnsi"/>
          <w:sz w:val="24"/>
          <w:szCs w:val="24"/>
        </w:rPr>
        <w:t xml:space="preserve"> need</w:t>
      </w:r>
      <w:r w:rsidR="00291636" w:rsidRPr="00EC7DEE">
        <w:rPr>
          <w:rFonts w:cstheme="minorHAnsi"/>
          <w:sz w:val="24"/>
          <w:szCs w:val="24"/>
        </w:rPr>
        <w:t>s</w:t>
      </w:r>
      <w:r w:rsidR="00FF5548" w:rsidRPr="00EC7DEE">
        <w:rPr>
          <w:rFonts w:cstheme="minorHAnsi"/>
          <w:sz w:val="24"/>
          <w:szCs w:val="24"/>
        </w:rPr>
        <w:t xml:space="preserve"> to look at the nature of the guideline </w:t>
      </w:r>
    </w:p>
    <w:p w:rsidR="00291636" w:rsidRPr="00EC7DEE" w:rsidRDefault="00291636" w:rsidP="005878A0">
      <w:pPr>
        <w:pStyle w:val="ListParagraph"/>
        <w:numPr>
          <w:ilvl w:val="0"/>
          <w:numId w:val="33"/>
        </w:numPr>
        <w:spacing w:before="240" w:after="240" w:line="240" w:lineRule="atLeast"/>
        <w:ind w:left="992" w:hanging="357"/>
        <w:contextualSpacing w:val="0"/>
        <w:jc w:val="both"/>
        <w:rPr>
          <w:rFonts w:cstheme="minorHAnsi"/>
          <w:sz w:val="24"/>
          <w:szCs w:val="24"/>
        </w:rPr>
      </w:pPr>
      <w:r w:rsidRPr="00EC7DEE">
        <w:rPr>
          <w:rFonts w:cstheme="minorHAnsi"/>
          <w:sz w:val="24"/>
          <w:szCs w:val="24"/>
        </w:rPr>
        <w:t xml:space="preserve">Consumers still have </w:t>
      </w:r>
      <w:r w:rsidR="00FF5548" w:rsidRPr="00EC7DEE">
        <w:rPr>
          <w:rFonts w:cstheme="minorHAnsi"/>
          <w:sz w:val="24"/>
          <w:szCs w:val="24"/>
        </w:rPr>
        <w:t>concern</w:t>
      </w:r>
      <w:r w:rsidRPr="00EC7DEE">
        <w:rPr>
          <w:rFonts w:cstheme="minorHAnsi"/>
          <w:sz w:val="24"/>
          <w:szCs w:val="24"/>
        </w:rPr>
        <w:t>s</w:t>
      </w:r>
      <w:r w:rsidR="00FF5548" w:rsidRPr="00EC7DEE">
        <w:rPr>
          <w:rFonts w:cstheme="minorHAnsi"/>
          <w:sz w:val="24"/>
          <w:szCs w:val="24"/>
        </w:rPr>
        <w:t xml:space="preserve"> with the</w:t>
      </w:r>
      <w:r w:rsidRPr="00EC7DEE">
        <w:rPr>
          <w:rFonts w:cstheme="minorHAnsi"/>
          <w:sz w:val="24"/>
          <w:szCs w:val="24"/>
        </w:rPr>
        <w:t xml:space="preserve"> AER adopting the</w:t>
      </w:r>
      <w:r w:rsidR="00FF5548" w:rsidRPr="00EC7DEE">
        <w:rPr>
          <w:rFonts w:cstheme="minorHAnsi"/>
          <w:sz w:val="24"/>
          <w:szCs w:val="24"/>
        </w:rPr>
        <w:t xml:space="preserve"> trailing average approach </w:t>
      </w:r>
      <w:r w:rsidRPr="00EC7DEE">
        <w:rPr>
          <w:rFonts w:cstheme="minorHAnsi"/>
          <w:sz w:val="24"/>
          <w:szCs w:val="24"/>
        </w:rPr>
        <w:t xml:space="preserve">instead of the </w:t>
      </w:r>
      <w:r w:rsidR="00FF5548" w:rsidRPr="00EC7DEE">
        <w:rPr>
          <w:rFonts w:cstheme="minorHAnsi"/>
          <w:sz w:val="24"/>
          <w:szCs w:val="24"/>
        </w:rPr>
        <w:t>on the day approac</w:t>
      </w:r>
      <w:r w:rsidR="006F74B9" w:rsidRPr="00EC7DEE">
        <w:rPr>
          <w:rFonts w:cstheme="minorHAnsi"/>
          <w:sz w:val="24"/>
          <w:szCs w:val="24"/>
        </w:rPr>
        <w:t>h.</w:t>
      </w:r>
    </w:p>
    <w:p w:rsidR="00291636" w:rsidRDefault="00FF5548" w:rsidP="005878A0">
      <w:pPr>
        <w:pStyle w:val="ListParagraph"/>
        <w:numPr>
          <w:ilvl w:val="0"/>
          <w:numId w:val="33"/>
        </w:numPr>
        <w:spacing w:before="240" w:after="240" w:line="240" w:lineRule="atLeast"/>
        <w:ind w:left="992" w:hanging="357"/>
        <w:contextualSpacing w:val="0"/>
        <w:jc w:val="both"/>
        <w:rPr>
          <w:rFonts w:cstheme="minorHAnsi"/>
          <w:sz w:val="24"/>
          <w:szCs w:val="24"/>
        </w:rPr>
      </w:pPr>
      <w:r w:rsidRPr="00EC7DEE">
        <w:rPr>
          <w:rFonts w:cstheme="minorHAnsi"/>
          <w:sz w:val="24"/>
          <w:szCs w:val="24"/>
        </w:rPr>
        <w:t xml:space="preserve">The </w:t>
      </w:r>
      <w:r w:rsidR="006F74B9" w:rsidRPr="00EC7DEE">
        <w:rPr>
          <w:rFonts w:cstheme="minorHAnsi"/>
          <w:sz w:val="24"/>
          <w:szCs w:val="24"/>
        </w:rPr>
        <w:t xml:space="preserve">AER </w:t>
      </w:r>
      <w:r w:rsidRPr="00EC7DEE">
        <w:rPr>
          <w:rFonts w:cstheme="minorHAnsi"/>
          <w:sz w:val="24"/>
          <w:szCs w:val="24"/>
        </w:rPr>
        <w:t>should look at a range of decisions as investors like long term steady</w:t>
      </w:r>
      <w:r w:rsidR="006F74B9" w:rsidRPr="00EC7DEE">
        <w:rPr>
          <w:rFonts w:cstheme="minorHAnsi"/>
          <w:sz w:val="24"/>
          <w:szCs w:val="24"/>
        </w:rPr>
        <w:t xml:space="preserve"> investments with good returns.</w:t>
      </w:r>
      <w:r w:rsidRPr="00EC7DEE">
        <w:rPr>
          <w:rFonts w:cstheme="minorHAnsi"/>
          <w:sz w:val="24"/>
          <w:szCs w:val="24"/>
        </w:rPr>
        <w:t xml:space="preserve"> </w:t>
      </w:r>
    </w:p>
    <w:p w:rsidR="00E80DC8" w:rsidRPr="00EC7DEE" w:rsidRDefault="00E80DC8" w:rsidP="00E80DC8">
      <w:pPr>
        <w:pStyle w:val="ListParagraph"/>
        <w:spacing w:before="240" w:after="240" w:line="240" w:lineRule="atLeast"/>
        <w:ind w:left="992"/>
        <w:contextualSpacing w:val="0"/>
        <w:jc w:val="both"/>
        <w:rPr>
          <w:rFonts w:cstheme="minorHAnsi"/>
          <w:sz w:val="24"/>
          <w:szCs w:val="24"/>
        </w:rPr>
      </w:pPr>
    </w:p>
    <w:p w:rsidR="00FF5548" w:rsidRPr="00EC7DEE" w:rsidRDefault="00291636" w:rsidP="005878A0">
      <w:pPr>
        <w:pStyle w:val="ListParagraph"/>
        <w:numPr>
          <w:ilvl w:val="0"/>
          <w:numId w:val="33"/>
        </w:numPr>
        <w:spacing w:before="240" w:after="240" w:line="240" w:lineRule="atLeast"/>
        <w:ind w:left="992" w:hanging="357"/>
        <w:contextualSpacing w:val="0"/>
        <w:jc w:val="both"/>
        <w:rPr>
          <w:rFonts w:cstheme="minorHAnsi"/>
          <w:sz w:val="24"/>
          <w:szCs w:val="24"/>
        </w:rPr>
      </w:pPr>
      <w:r w:rsidRPr="00EC7DEE">
        <w:rPr>
          <w:rFonts w:cstheme="minorHAnsi"/>
          <w:sz w:val="24"/>
          <w:szCs w:val="24"/>
        </w:rPr>
        <w:lastRenderedPageBreak/>
        <w:t>The AER’s research into the risks faced by NSPs should include a consideration of how</w:t>
      </w:r>
      <w:r w:rsidR="00FF5548" w:rsidRPr="00EC7DEE">
        <w:rPr>
          <w:rFonts w:cstheme="minorHAnsi"/>
          <w:sz w:val="24"/>
          <w:szCs w:val="24"/>
        </w:rPr>
        <w:t xml:space="preserve"> </w:t>
      </w:r>
      <w:r w:rsidRPr="00EC7DEE">
        <w:rPr>
          <w:rFonts w:cstheme="minorHAnsi"/>
          <w:sz w:val="24"/>
          <w:szCs w:val="24"/>
        </w:rPr>
        <w:t xml:space="preserve">NSPs </w:t>
      </w:r>
      <w:r w:rsidR="00FF5548" w:rsidRPr="00EC7DEE">
        <w:rPr>
          <w:rFonts w:cstheme="minorHAnsi"/>
          <w:sz w:val="24"/>
          <w:szCs w:val="24"/>
        </w:rPr>
        <w:t>present themselves to investors.</w:t>
      </w:r>
      <w:r w:rsidRPr="00EC7DEE">
        <w:rPr>
          <w:rFonts w:cstheme="minorHAnsi"/>
          <w:sz w:val="24"/>
          <w:szCs w:val="24"/>
        </w:rPr>
        <w:t xml:space="preserve"> Further, looking at how the business compares its individual investment risks to the market as a whole would be a good platform to analyse their risks on their cost of equity and benchmarking.</w:t>
      </w:r>
    </w:p>
    <w:p w:rsidR="00FF5548" w:rsidRPr="00EC7DEE" w:rsidRDefault="00FB7760" w:rsidP="00EC7DEE">
      <w:pPr>
        <w:jc w:val="both"/>
        <w:rPr>
          <w:rFonts w:cstheme="minorHAnsi"/>
          <w:sz w:val="24"/>
          <w:szCs w:val="24"/>
        </w:rPr>
      </w:pPr>
      <w:r w:rsidRPr="00EC7DEE">
        <w:rPr>
          <w:rFonts w:cstheme="minorHAnsi"/>
          <w:sz w:val="24"/>
          <w:szCs w:val="24"/>
        </w:rPr>
        <w:t xml:space="preserve">Andrew </w:t>
      </w:r>
      <w:r w:rsidR="00291636" w:rsidRPr="00EC7DEE">
        <w:rPr>
          <w:rFonts w:cstheme="minorHAnsi"/>
          <w:sz w:val="24"/>
          <w:szCs w:val="24"/>
        </w:rPr>
        <w:t>commented</w:t>
      </w:r>
      <w:r w:rsidRPr="00EC7DEE">
        <w:rPr>
          <w:rFonts w:cstheme="minorHAnsi"/>
          <w:sz w:val="24"/>
          <w:szCs w:val="24"/>
        </w:rPr>
        <w:t xml:space="preserve"> that it would be beneficial to get a hold of investor information to analyse what the businesses long term investment and financing objectives</w:t>
      </w:r>
      <w:r w:rsidR="006F74B9" w:rsidRPr="00EC7DEE">
        <w:rPr>
          <w:rFonts w:cstheme="minorHAnsi"/>
          <w:sz w:val="24"/>
          <w:szCs w:val="24"/>
        </w:rPr>
        <w:t xml:space="preserve"> are.</w:t>
      </w:r>
    </w:p>
    <w:p w:rsidR="00FF5548" w:rsidRPr="00EC7DEE" w:rsidRDefault="00EC7DEE" w:rsidP="00EC7DEE">
      <w:pPr>
        <w:spacing w:after="0" w:line="240" w:lineRule="auto"/>
        <w:jc w:val="both"/>
        <w:rPr>
          <w:rFonts w:eastAsia="Times New Roman" w:cstheme="minorHAnsi"/>
          <w:b/>
          <w:sz w:val="24"/>
          <w:szCs w:val="28"/>
        </w:rPr>
      </w:pPr>
      <w:r w:rsidRPr="00EC7DEE">
        <w:rPr>
          <w:rFonts w:eastAsia="Times New Roman" w:cstheme="minorHAnsi"/>
          <w:b/>
          <w:sz w:val="24"/>
          <w:szCs w:val="28"/>
        </w:rPr>
        <w:t>5</w:t>
      </w:r>
      <w:r w:rsidRPr="00EC7DEE">
        <w:rPr>
          <w:rFonts w:eastAsia="Times New Roman" w:cstheme="minorHAnsi"/>
          <w:b/>
          <w:sz w:val="24"/>
          <w:szCs w:val="28"/>
        </w:rPr>
        <w:tab/>
      </w:r>
      <w:r w:rsidR="00FF5548" w:rsidRPr="00EC7DEE">
        <w:rPr>
          <w:rFonts w:eastAsia="Times New Roman" w:cstheme="minorHAnsi"/>
          <w:b/>
          <w:sz w:val="24"/>
          <w:szCs w:val="28"/>
        </w:rPr>
        <w:t>Power of choice</w:t>
      </w:r>
    </w:p>
    <w:p w:rsidR="00EC7DEE" w:rsidRPr="00EC7DEE" w:rsidRDefault="00EC7DEE" w:rsidP="00EC7DEE">
      <w:pPr>
        <w:spacing w:after="0" w:line="240" w:lineRule="auto"/>
        <w:jc w:val="both"/>
        <w:rPr>
          <w:rFonts w:cstheme="minorHAnsi"/>
          <w:sz w:val="24"/>
          <w:szCs w:val="24"/>
        </w:rPr>
      </w:pPr>
    </w:p>
    <w:p w:rsidR="00FF5548" w:rsidRPr="00EC7DEE" w:rsidRDefault="00995C32" w:rsidP="00EC7DEE">
      <w:pPr>
        <w:jc w:val="both"/>
        <w:rPr>
          <w:rFonts w:cstheme="minorHAnsi"/>
          <w:sz w:val="24"/>
          <w:szCs w:val="24"/>
        </w:rPr>
      </w:pPr>
      <w:r w:rsidRPr="00EC7DEE">
        <w:rPr>
          <w:rFonts w:cstheme="minorHAnsi"/>
          <w:sz w:val="24"/>
          <w:szCs w:val="24"/>
        </w:rPr>
        <w:t>AER staff noted that w</w:t>
      </w:r>
      <w:r w:rsidR="00FF5548" w:rsidRPr="00EC7DEE">
        <w:rPr>
          <w:rFonts w:cstheme="minorHAnsi"/>
          <w:sz w:val="24"/>
          <w:szCs w:val="24"/>
        </w:rPr>
        <w:t>e</w:t>
      </w:r>
      <w:r w:rsidRPr="00EC7DEE">
        <w:rPr>
          <w:rFonts w:cstheme="minorHAnsi"/>
          <w:sz w:val="24"/>
          <w:szCs w:val="24"/>
        </w:rPr>
        <w:t xml:space="preserve"> are</w:t>
      </w:r>
      <w:r w:rsidR="00FF5548" w:rsidRPr="00EC7DEE">
        <w:rPr>
          <w:rFonts w:cstheme="minorHAnsi"/>
          <w:sz w:val="24"/>
          <w:szCs w:val="24"/>
        </w:rPr>
        <w:t xml:space="preserve"> awaiting the SCER rule changes relation to a number of </w:t>
      </w:r>
      <w:r w:rsidRPr="00EC7DEE">
        <w:rPr>
          <w:rFonts w:cstheme="minorHAnsi"/>
          <w:sz w:val="24"/>
          <w:szCs w:val="24"/>
        </w:rPr>
        <w:t>‘</w:t>
      </w:r>
      <w:r w:rsidR="00FF5548" w:rsidRPr="00EC7DEE">
        <w:rPr>
          <w:rFonts w:cstheme="minorHAnsi"/>
          <w:sz w:val="24"/>
          <w:szCs w:val="24"/>
        </w:rPr>
        <w:t>Power of Choice</w:t>
      </w:r>
      <w:r w:rsidRPr="00EC7DEE">
        <w:rPr>
          <w:rFonts w:cstheme="minorHAnsi"/>
          <w:sz w:val="24"/>
          <w:szCs w:val="24"/>
        </w:rPr>
        <w:t>’</w:t>
      </w:r>
      <w:r w:rsidR="00FF5548" w:rsidRPr="00EC7DEE">
        <w:rPr>
          <w:rFonts w:cstheme="minorHAnsi"/>
          <w:sz w:val="24"/>
          <w:szCs w:val="24"/>
        </w:rPr>
        <w:t xml:space="preserve"> recommendations. The key reforms include the introduction of efficient and flexible network tariffs for consumers in the NEM and improving incentives for distributors to engage in demand side participation. </w:t>
      </w:r>
    </w:p>
    <w:p w:rsidR="00FF5548" w:rsidRPr="00EC7DEE" w:rsidRDefault="00FF5548" w:rsidP="00EC7DEE">
      <w:pPr>
        <w:jc w:val="both"/>
        <w:rPr>
          <w:rFonts w:cstheme="minorHAnsi"/>
          <w:sz w:val="24"/>
          <w:szCs w:val="24"/>
        </w:rPr>
      </w:pPr>
      <w:r w:rsidRPr="00EC7DEE">
        <w:rPr>
          <w:rFonts w:cstheme="minorHAnsi"/>
          <w:sz w:val="24"/>
          <w:szCs w:val="24"/>
        </w:rPr>
        <w:t xml:space="preserve">The purpose of this is not to second guess </w:t>
      </w:r>
      <w:r w:rsidR="00DD6660" w:rsidRPr="00EC7DEE">
        <w:rPr>
          <w:rFonts w:cstheme="minorHAnsi"/>
          <w:sz w:val="24"/>
          <w:szCs w:val="24"/>
        </w:rPr>
        <w:t>investments;</w:t>
      </w:r>
      <w:r w:rsidRPr="00EC7DEE">
        <w:rPr>
          <w:rFonts w:cstheme="minorHAnsi"/>
          <w:sz w:val="24"/>
          <w:szCs w:val="24"/>
        </w:rPr>
        <w:t xml:space="preserve"> it is for recognition of credible alternatives, to increase transparency and to increase development. The AER released its draft RIT-D, application guidelines and accompanying explanatory statement on 5 June 2013. We conducted pre-draft workshops in May and further workshops in Sydney and Melbourne</w:t>
      </w:r>
      <w:r w:rsidR="00995C32" w:rsidRPr="00EC7DEE">
        <w:rPr>
          <w:rFonts w:cstheme="minorHAnsi"/>
          <w:sz w:val="24"/>
          <w:szCs w:val="24"/>
        </w:rPr>
        <w:t xml:space="preserve"> on 26 and 27 June 2013</w:t>
      </w:r>
      <w:r w:rsidRPr="00EC7DEE">
        <w:rPr>
          <w:rFonts w:cstheme="minorHAnsi"/>
          <w:sz w:val="24"/>
          <w:szCs w:val="24"/>
        </w:rPr>
        <w:t>. The final RIT-D will be released by 31 August.</w:t>
      </w:r>
    </w:p>
    <w:p w:rsidR="002A120B" w:rsidRPr="00EC7DEE" w:rsidRDefault="00FF5548" w:rsidP="00EC7DEE">
      <w:pPr>
        <w:jc w:val="both"/>
        <w:rPr>
          <w:rFonts w:cstheme="minorHAnsi"/>
          <w:sz w:val="24"/>
          <w:szCs w:val="24"/>
        </w:rPr>
      </w:pPr>
      <w:r w:rsidRPr="00EC7DEE">
        <w:rPr>
          <w:rFonts w:cstheme="minorHAnsi"/>
          <w:sz w:val="24"/>
          <w:szCs w:val="24"/>
        </w:rPr>
        <w:t>CRG</w:t>
      </w:r>
      <w:r w:rsidR="00995C32" w:rsidRPr="00EC7DEE">
        <w:rPr>
          <w:rFonts w:cstheme="minorHAnsi"/>
          <w:sz w:val="24"/>
          <w:szCs w:val="24"/>
        </w:rPr>
        <w:t xml:space="preserve"> members</w:t>
      </w:r>
      <w:r w:rsidRPr="00EC7DEE">
        <w:rPr>
          <w:rFonts w:cstheme="minorHAnsi"/>
          <w:sz w:val="24"/>
          <w:szCs w:val="24"/>
        </w:rPr>
        <w:t xml:space="preserve"> </w:t>
      </w:r>
      <w:r w:rsidR="002A120B" w:rsidRPr="00EC7DEE">
        <w:rPr>
          <w:rFonts w:cstheme="minorHAnsi"/>
          <w:sz w:val="24"/>
          <w:szCs w:val="24"/>
        </w:rPr>
        <w:t>made the following comments:</w:t>
      </w:r>
    </w:p>
    <w:p w:rsidR="002A120B" w:rsidRPr="00EC7DEE" w:rsidRDefault="002A120B" w:rsidP="00EC7DEE">
      <w:pPr>
        <w:pStyle w:val="ListParagraph"/>
        <w:numPr>
          <w:ilvl w:val="0"/>
          <w:numId w:val="33"/>
        </w:numPr>
        <w:ind w:left="993"/>
        <w:jc w:val="both"/>
        <w:rPr>
          <w:rFonts w:cstheme="minorHAnsi"/>
          <w:sz w:val="24"/>
          <w:szCs w:val="24"/>
        </w:rPr>
      </w:pPr>
      <w:r w:rsidRPr="00EC7DEE">
        <w:rPr>
          <w:rFonts w:cstheme="minorHAnsi"/>
          <w:sz w:val="24"/>
          <w:szCs w:val="24"/>
        </w:rPr>
        <w:t xml:space="preserve">Consumers are concerned about the way </w:t>
      </w:r>
      <w:r w:rsidR="00DD6FD5" w:rsidRPr="00EC7DEE">
        <w:rPr>
          <w:rFonts w:cstheme="minorHAnsi"/>
          <w:sz w:val="24"/>
          <w:szCs w:val="24"/>
        </w:rPr>
        <w:t xml:space="preserve">that </w:t>
      </w:r>
      <w:r w:rsidRPr="00EC7DEE">
        <w:rPr>
          <w:rFonts w:cstheme="minorHAnsi"/>
          <w:sz w:val="24"/>
          <w:szCs w:val="24"/>
        </w:rPr>
        <w:t>information</w:t>
      </w:r>
      <w:r w:rsidR="00DD6FD5" w:rsidRPr="00EC7DEE">
        <w:rPr>
          <w:rFonts w:cstheme="minorHAnsi"/>
          <w:sz w:val="24"/>
          <w:szCs w:val="24"/>
        </w:rPr>
        <w:t xml:space="preserve"> related to a RiT-T process</w:t>
      </w:r>
      <w:r w:rsidRPr="00EC7DEE">
        <w:rPr>
          <w:rFonts w:cstheme="minorHAnsi"/>
          <w:sz w:val="24"/>
          <w:szCs w:val="24"/>
        </w:rPr>
        <w:t xml:space="preserve"> is communicated to consumers</w:t>
      </w:r>
    </w:p>
    <w:p w:rsidR="002A120B" w:rsidRPr="00EC7DEE" w:rsidRDefault="002A120B" w:rsidP="00EC7DEE">
      <w:pPr>
        <w:pStyle w:val="ListParagraph"/>
        <w:numPr>
          <w:ilvl w:val="0"/>
          <w:numId w:val="33"/>
        </w:numPr>
        <w:ind w:left="993"/>
        <w:jc w:val="both"/>
        <w:rPr>
          <w:rFonts w:cstheme="minorHAnsi"/>
          <w:sz w:val="24"/>
          <w:szCs w:val="24"/>
        </w:rPr>
      </w:pPr>
      <w:r w:rsidRPr="00EC7DEE">
        <w:rPr>
          <w:rFonts w:cstheme="minorHAnsi"/>
          <w:sz w:val="24"/>
          <w:szCs w:val="24"/>
        </w:rPr>
        <w:t>Consumers would like to have the opportunity to be a part of the dispute process</w:t>
      </w:r>
    </w:p>
    <w:p w:rsidR="002A120B" w:rsidRPr="00EC7DEE" w:rsidRDefault="002A120B" w:rsidP="00EC7DEE">
      <w:pPr>
        <w:pStyle w:val="ListParagraph"/>
        <w:numPr>
          <w:ilvl w:val="0"/>
          <w:numId w:val="33"/>
        </w:numPr>
        <w:ind w:left="993"/>
        <w:jc w:val="both"/>
        <w:rPr>
          <w:rFonts w:cstheme="minorHAnsi"/>
          <w:sz w:val="24"/>
          <w:szCs w:val="24"/>
        </w:rPr>
      </w:pPr>
      <w:r w:rsidRPr="00EC7DEE">
        <w:rPr>
          <w:rFonts w:cstheme="minorHAnsi"/>
          <w:sz w:val="24"/>
          <w:szCs w:val="24"/>
        </w:rPr>
        <w:t>The AER website does not provide much detail on projects which are currently subject to the RiT-T process</w:t>
      </w:r>
    </w:p>
    <w:p w:rsidR="00FF5548" w:rsidRPr="00EC7DEE" w:rsidRDefault="002A120B" w:rsidP="00EC7DEE">
      <w:pPr>
        <w:jc w:val="both"/>
        <w:rPr>
          <w:rFonts w:cstheme="minorHAnsi"/>
          <w:sz w:val="24"/>
          <w:szCs w:val="24"/>
        </w:rPr>
      </w:pPr>
      <w:r w:rsidRPr="00EC7DEE">
        <w:rPr>
          <w:rFonts w:cstheme="minorHAnsi"/>
          <w:sz w:val="24"/>
          <w:szCs w:val="24"/>
        </w:rPr>
        <w:t>Andrew noted we are workin</w:t>
      </w:r>
      <w:r w:rsidR="00FF5548" w:rsidRPr="00EC7DEE">
        <w:rPr>
          <w:rFonts w:cstheme="minorHAnsi"/>
          <w:sz w:val="24"/>
          <w:szCs w:val="24"/>
        </w:rPr>
        <w:t>g</w:t>
      </w:r>
      <w:r w:rsidRPr="00EC7DEE">
        <w:rPr>
          <w:rFonts w:cstheme="minorHAnsi"/>
          <w:sz w:val="24"/>
          <w:szCs w:val="24"/>
        </w:rPr>
        <w:t xml:space="preserve"> on obtaining more</w:t>
      </w:r>
      <w:r w:rsidR="00FF5548" w:rsidRPr="00EC7DEE">
        <w:rPr>
          <w:rFonts w:cstheme="minorHAnsi"/>
          <w:sz w:val="24"/>
          <w:szCs w:val="24"/>
        </w:rPr>
        <w:t xml:space="preserve"> information from the business up front</w:t>
      </w:r>
      <w:r w:rsidRPr="00EC7DEE">
        <w:rPr>
          <w:rFonts w:cstheme="minorHAnsi"/>
          <w:sz w:val="24"/>
          <w:szCs w:val="24"/>
        </w:rPr>
        <w:t>.</w:t>
      </w:r>
    </w:p>
    <w:p w:rsidR="00FF5548" w:rsidRPr="00EC7DEE" w:rsidRDefault="00EC7DEE" w:rsidP="00EC7DEE">
      <w:pPr>
        <w:spacing w:after="0" w:line="240" w:lineRule="auto"/>
        <w:jc w:val="both"/>
        <w:rPr>
          <w:rFonts w:eastAsia="Times New Roman" w:cstheme="minorHAnsi"/>
          <w:b/>
          <w:sz w:val="24"/>
          <w:szCs w:val="28"/>
        </w:rPr>
      </w:pPr>
      <w:r w:rsidRPr="00EC7DEE">
        <w:rPr>
          <w:rFonts w:eastAsia="Times New Roman" w:cstheme="minorHAnsi"/>
          <w:b/>
          <w:sz w:val="24"/>
          <w:szCs w:val="28"/>
        </w:rPr>
        <w:t>6</w:t>
      </w:r>
      <w:r w:rsidRPr="00EC7DEE">
        <w:rPr>
          <w:rFonts w:eastAsia="Times New Roman" w:cstheme="minorHAnsi"/>
          <w:b/>
          <w:sz w:val="24"/>
          <w:szCs w:val="28"/>
        </w:rPr>
        <w:tab/>
      </w:r>
      <w:r w:rsidR="00FF5548" w:rsidRPr="00EC7DEE">
        <w:rPr>
          <w:rFonts w:eastAsia="Times New Roman" w:cstheme="minorHAnsi"/>
          <w:b/>
          <w:sz w:val="24"/>
          <w:szCs w:val="28"/>
        </w:rPr>
        <w:t>Shared assets</w:t>
      </w:r>
    </w:p>
    <w:p w:rsidR="00EC7DEE" w:rsidRPr="00EC7DEE" w:rsidRDefault="00EC7DEE" w:rsidP="00EC7DEE">
      <w:pPr>
        <w:spacing w:after="0" w:line="240" w:lineRule="auto"/>
        <w:jc w:val="both"/>
        <w:rPr>
          <w:rFonts w:eastAsia="Times New Roman" w:cstheme="minorHAnsi"/>
          <w:b/>
          <w:sz w:val="24"/>
          <w:szCs w:val="28"/>
        </w:rPr>
      </w:pPr>
    </w:p>
    <w:p w:rsidR="00FF5548" w:rsidRPr="00EC7DEE" w:rsidRDefault="002A120B" w:rsidP="00EC7DEE">
      <w:pPr>
        <w:jc w:val="both"/>
        <w:rPr>
          <w:rFonts w:cstheme="minorHAnsi"/>
          <w:sz w:val="24"/>
          <w:szCs w:val="24"/>
        </w:rPr>
      </w:pPr>
      <w:r w:rsidRPr="00EC7DEE">
        <w:rPr>
          <w:rFonts w:cstheme="minorHAnsi"/>
          <w:sz w:val="24"/>
          <w:szCs w:val="24"/>
        </w:rPr>
        <w:t>AER staff noted</w:t>
      </w:r>
      <w:r w:rsidR="00FF5548" w:rsidRPr="00EC7DEE">
        <w:rPr>
          <w:rFonts w:cstheme="minorHAnsi"/>
          <w:sz w:val="24"/>
          <w:szCs w:val="24"/>
        </w:rPr>
        <w:t xml:space="preserve"> there have been</w:t>
      </w:r>
      <w:r w:rsidRPr="00EC7DEE">
        <w:rPr>
          <w:rFonts w:cstheme="minorHAnsi"/>
          <w:sz w:val="24"/>
          <w:szCs w:val="24"/>
        </w:rPr>
        <w:t xml:space="preserve"> a</w:t>
      </w:r>
      <w:r w:rsidR="00FF5548" w:rsidRPr="00EC7DEE">
        <w:rPr>
          <w:rFonts w:cstheme="minorHAnsi"/>
          <w:sz w:val="24"/>
          <w:szCs w:val="24"/>
        </w:rPr>
        <w:t xml:space="preserve"> limited number of discussions so far on th</w:t>
      </w:r>
      <w:r w:rsidRPr="00EC7DEE">
        <w:rPr>
          <w:rFonts w:cstheme="minorHAnsi"/>
          <w:sz w:val="24"/>
          <w:szCs w:val="24"/>
        </w:rPr>
        <w:t>is work stream</w:t>
      </w:r>
      <w:r w:rsidR="00FF5548" w:rsidRPr="00EC7DEE">
        <w:rPr>
          <w:rFonts w:cstheme="minorHAnsi"/>
          <w:sz w:val="24"/>
          <w:szCs w:val="24"/>
        </w:rPr>
        <w:t>. However, attention to this work stream has increased with several bilateral discussions.</w:t>
      </w:r>
    </w:p>
    <w:p w:rsidR="00FF5548" w:rsidRPr="00EC7DEE" w:rsidRDefault="00BD7FF5" w:rsidP="00EC7DEE">
      <w:pPr>
        <w:jc w:val="both"/>
        <w:rPr>
          <w:rFonts w:cstheme="minorHAnsi"/>
          <w:sz w:val="24"/>
          <w:szCs w:val="24"/>
        </w:rPr>
      </w:pPr>
      <w:r w:rsidRPr="00EC7DEE">
        <w:rPr>
          <w:rFonts w:cstheme="minorHAnsi"/>
          <w:sz w:val="24"/>
          <w:szCs w:val="24"/>
        </w:rPr>
        <w:t>A</w:t>
      </w:r>
      <w:r w:rsidR="00FF5548" w:rsidRPr="00EC7DEE">
        <w:rPr>
          <w:rFonts w:cstheme="minorHAnsi"/>
          <w:sz w:val="24"/>
          <w:szCs w:val="24"/>
        </w:rPr>
        <w:t xml:space="preserve"> key issue </w:t>
      </w:r>
      <w:r w:rsidRPr="00EC7DEE">
        <w:rPr>
          <w:rFonts w:cstheme="minorHAnsi"/>
          <w:sz w:val="24"/>
          <w:szCs w:val="24"/>
        </w:rPr>
        <w:t xml:space="preserve">is </w:t>
      </w:r>
      <w:r w:rsidR="00FF5548" w:rsidRPr="00EC7DEE">
        <w:rPr>
          <w:rFonts w:cstheme="minorHAnsi"/>
          <w:sz w:val="24"/>
          <w:szCs w:val="24"/>
        </w:rPr>
        <w:t xml:space="preserve">the unregulated revenues streams and determining which streams are relevant to a shared asset mechanism. Submissions received have covered differing approaches including </w:t>
      </w:r>
      <w:r w:rsidRPr="00EC7DEE">
        <w:rPr>
          <w:rFonts w:cstheme="minorHAnsi"/>
          <w:sz w:val="24"/>
          <w:szCs w:val="24"/>
        </w:rPr>
        <w:t xml:space="preserve">how to </w:t>
      </w:r>
      <w:r w:rsidR="00FF5548" w:rsidRPr="00EC7DEE">
        <w:rPr>
          <w:rFonts w:cstheme="minorHAnsi"/>
          <w:sz w:val="24"/>
          <w:szCs w:val="24"/>
        </w:rPr>
        <w:t xml:space="preserve">account for NSPs incremental costs, which may be appropriate for services using shared assets to different extents. </w:t>
      </w:r>
    </w:p>
    <w:p w:rsidR="00FF5548" w:rsidRDefault="00FF5548" w:rsidP="00EC7DEE">
      <w:pPr>
        <w:jc w:val="both"/>
        <w:rPr>
          <w:rFonts w:cstheme="minorHAnsi"/>
          <w:sz w:val="24"/>
          <w:szCs w:val="24"/>
        </w:rPr>
      </w:pPr>
      <w:r w:rsidRPr="00EC7DEE">
        <w:rPr>
          <w:rFonts w:cstheme="minorHAnsi"/>
          <w:sz w:val="24"/>
          <w:szCs w:val="24"/>
        </w:rPr>
        <w:t>The AER is leaning towards a high level method which is aimed at avoiding administrative costs by sharing a percentage of unregulated revenues earned from shared assets with customers.</w:t>
      </w:r>
      <w:r w:rsidR="00DD6660" w:rsidRPr="00EC7DEE">
        <w:rPr>
          <w:rFonts w:cstheme="minorHAnsi"/>
          <w:sz w:val="24"/>
          <w:szCs w:val="24"/>
        </w:rPr>
        <w:t xml:space="preserve"> T</w:t>
      </w:r>
      <w:r w:rsidR="00BD7FF5" w:rsidRPr="00EC7DEE">
        <w:rPr>
          <w:rFonts w:cstheme="minorHAnsi"/>
          <w:sz w:val="24"/>
          <w:szCs w:val="24"/>
        </w:rPr>
        <w:t>he</w:t>
      </w:r>
      <w:r w:rsidRPr="00EC7DEE">
        <w:rPr>
          <w:rFonts w:cstheme="minorHAnsi"/>
          <w:sz w:val="24"/>
          <w:szCs w:val="24"/>
        </w:rPr>
        <w:t xml:space="preserve"> AER is </w:t>
      </w:r>
      <w:r w:rsidR="00BD7FF5" w:rsidRPr="00EC7DEE">
        <w:rPr>
          <w:rFonts w:cstheme="minorHAnsi"/>
          <w:sz w:val="24"/>
          <w:szCs w:val="24"/>
        </w:rPr>
        <w:t>still</w:t>
      </w:r>
      <w:r w:rsidR="00E80DC8">
        <w:rPr>
          <w:rFonts w:cstheme="minorHAnsi"/>
          <w:sz w:val="24"/>
          <w:szCs w:val="24"/>
        </w:rPr>
        <w:t xml:space="preserve"> working through this issue.</w:t>
      </w:r>
    </w:p>
    <w:p w:rsidR="00E80DC8" w:rsidRPr="00EC7DEE" w:rsidRDefault="00E80DC8" w:rsidP="00EC7DEE">
      <w:pPr>
        <w:jc w:val="both"/>
        <w:rPr>
          <w:rFonts w:cstheme="minorHAnsi"/>
          <w:sz w:val="24"/>
          <w:szCs w:val="24"/>
        </w:rPr>
      </w:pPr>
    </w:p>
    <w:p w:rsidR="00FF5548" w:rsidRPr="00EC7DEE" w:rsidRDefault="00EC7DEE" w:rsidP="00EC7DEE">
      <w:pPr>
        <w:spacing w:after="0" w:line="240" w:lineRule="auto"/>
        <w:jc w:val="both"/>
        <w:rPr>
          <w:rFonts w:eastAsia="Times New Roman" w:cstheme="minorHAnsi"/>
          <w:b/>
          <w:sz w:val="24"/>
          <w:szCs w:val="28"/>
        </w:rPr>
      </w:pPr>
      <w:r w:rsidRPr="00EC7DEE">
        <w:rPr>
          <w:rFonts w:eastAsia="Times New Roman" w:cstheme="minorHAnsi"/>
          <w:b/>
          <w:sz w:val="24"/>
          <w:szCs w:val="28"/>
        </w:rPr>
        <w:lastRenderedPageBreak/>
        <w:t>7</w:t>
      </w:r>
      <w:r w:rsidRPr="00EC7DEE">
        <w:rPr>
          <w:rFonts w:eastAsia="Times New Roman" w:cstheme="minorHAnsi"/>
          <w:b/>
          <w:sz w:val="24"/>
          <w:szCs w:val="28"/>
        </w:rPr>
        <w:tab/>
      </w:r>
      <w:r w:rsidR="00FF5548" w:rsidRPr="00EC7DEE">
        <w:rPr>
          <w:rFonts w:eastAsia="Times New Roman" w:cstheme="minorHAnsi"/>
          <w:b/>
          <w:sz w:val="24"/>
          <w:szCs w:val="28"/>
        </w:rPr>
        <w:t>Moving forward</w:t>
      </w:r>
    </w:p>
    <w:p w:rsidR="00EC7DEE" w:rsidRPr="00EC7DEE" w:rsidRDefault="00EC7DEE" w:rsidP="00EC7DEE">
      <w:pPr>
        <w:spacing w:after="0" w:line="240" w:lineRule="auto"/>
        <w:jc w:val="both"/>
        <w:rPr>
          <w:rFonts w:cstheme="minorHAnsi"/>
          <w:sz w:val="24"/>
          <w:szCs w:val="24"/>
        </w:rPr>
      </w:pPr>
    </w:p>
    <w:p w:rsidR="00FF5548" w:rsidRPr="00EC7DEE" w:rsidRDefault="002A120B" w:rsidP="00EC7DEE">
      <w:pPr>
        <w:jc w:val="both"/>
        <w:rPr>
          <w:rFonts w:cstheme="minorHAnsi"/>
          <w:sz w:val="24"/>
          <w:szCs w:val="24"/>
        </w:rPr>
      </w:pPr>
      <w:r w:rsidRPr="00EC7DEE">
        <w:rPr>
          <w:rFonts w:cstheme="minorHAnsi"/>
          <w:sz w:val="24"/>
          <w:szCs w:val="24"/>
        </w:rPr>
        <w:t>AER staff</w:t>
      </w:r>
      <w:r w:rsidR="00FF5548" w:rsidRPr="00EC7DEE">
        <w:rPr>
          <w:rFonts w:cstheme="minorHAnsi"/>
          <w:sz w:val="24"/>
          <w:szCs w:val="24"/>
        </w:rPr>
        <w:t xml:space="preserve"> di</w:t>
      </w:r>
      <w:r w:rsidR="00C37069">
        <w:rPr>
          <w:rFonts w:cstheme="minorHAnsi"/>
          <w:sz w:val="24"/>
          <w:szCs w:val="24"/>
        </w:rPr>
        <w:t>scussed the format of next face-</w:t>
      </w:r>
      <w:r w:rsidR="00FF5548" w:rsidRPr="00EC7DEE">
        <w:rPr>
          <w:rFonts w:cstheme="minorHAnsi"/>
          <w:sz w:val="24"/>
          <w:szCs w:val="24"/>
        </w:rPr>
        <w:t>to</w:t>
      </w:r>
      <w:r w:rsidR="00C37069">
        <w:rPr>
          <w:rFonts w:cstheme="minorHAnsi"/>
          <w:sz w:val="24"/>
          <w:szCs w:val="24"/>
        </w:rPr>
        <w:t>-</w:t>
      </w:r>
      <w:r w:rsidR="00FF5548" w:rsidRPr="00EC7DEE">
        <w:rPr>
          <w:rFonts w:cstheme="minorHAnsi"/>
          <w:sz w:val="24"/>
          <w:szCs w:val="24"/>
        </w:rPr>
        <w:t>face CRG meeting in Sydney on 22 August</w:t>
      </w:r>
      <w:r w:rsidR="00995C32" w:rsidRPr="00EC7DEE">
        <w:rPr>
          <w:rFonts w:cstheme="minorHAnsi"/>
          <w:sz w:val="24"/>
          <w:szCs w:val="24"/>
        </w:rPr>
        <w:t xml:space="preserve">. This will be run similar to the CRG meeting held at Melbourne Airport. </w:t>
      </w:r>
      <w:r w:rsidR="00291636" w:rsidRPr="00EC7DEE">
        <w:rPr>
          <w:rFonts w:cstheme="minorHAnsi"/>
          <w:sz w:val="24"/>
          <w:szCs w:val="24"/>
        </w:rPr>
        <w:t xml:space="preserve">The meeting will be an opportunity to discuss the AER’s draft guidelines, in particular, what it will mean for consumers and for consumers to provide feedback. </w:t>
      </w:r>
      <w:r w:rsidR="006E3A2A" w:rsidRPr="00EC7DEE">
        <w:rPr>
          <w:rFonts w:cstheme="minorHAnsi"/>
          <w:sz w:val="24"/>
          <w:szCs w:val="24"/>
        </w:rPr>
        <w:t xml:space="preserve">At the meeting we would like to </w:t>
      </w:r>
      <w:r w:rsidR="00995C32" w:rsidRPr="00EC7DEE">
        <w:rPr>
          <w:rFonts w:cstheme="minorHAnsi"/>
          <w:sz w:val="24"/>
          <w:szCs w:val="24"/>
        </w:rPr>
        <w:t xml:space="preserve">workshop most </w:t>
      </w:r>
      <w:r w:rsidR="00C37069">
        <w:rPr>
          <w:rFonts w:cstheme="minorHAnsi"/>
          <w:sz w:val="24"/>
          <w:szCs w:val="24"/>
        </w:rPr>
        <w:t>of the ‘</w:t>
      </w:r>
      <w:r w:rsidR="00995C32" w:rsidRPr="00EC7DEE">
        <w:rPr>
          <w:rFonts w:cstheme="minorHAnsi"/>
          <w:sz w:val="24"/>
          <w:szCs w:val="24"/>
        </w:rPr>
        <w:t xml:space="preserve">Better </w:t>
      </w:r>
      <w:r w:rsidR="00C37069">
        <w:rPr>
          <w:rFonts w:cstheme="minorHAnsi"/>
          <w:sz w:val="24"/>
          <w:szCs w:val="24"/>
        </w:rPr>
        <w:t>R</w:t>
      </w:r>
      <w:r w:rsidR="00995C32" w:rsidRPr="00EC7DEE">
        <w:rPr>
          <w:rFonts w:cstheme="minorHAnsi"/>
          <w:sz w:val="24"/>
          <w:szCs w:val="24"/>
        </w:rPr>
        <w:t>egulation</w:t>
      </w:r>
      <w:r w:rsidR="00C37069">
        <w:rPr>
          <w:rFonts w:cstheme="minorHAnsi"/>
          <w:sz w:val="24"/>
          <w:szCs w:val="24"/>
        </w:rPr>
        <w:t>’</w:t>
      </w:r>
      <w:r w:rsidR="00995C32" w:rsidRPr="00EC7DEE">
        <w:rPr>
          <w:rFonts w:cstheme="minorHAnsi"/>
          <w:sz w:val="24"/>
          <w:szCs w:val="24"/>
        </w:rPr>
        <w:t xml:space="preserve"> work streams, with the exception of rate of return, which will be considered at an additional CRG meeting on 12 September.</w:t>
      </w:r>
    </w:p>
    <w:p w:rsidR="00FF5548" w:rsidRPr="00EC7DEE" w:rsidRDefault="00EC7DEE" w:rsidP="00EC7DEE">
      <w:pPr>
        <w:jc w:val="both"/>
        <w:rPr>
          <w:rFonts w:cstheme="minorHAnsi"/>
          <w:b/>
          <w:sz w:val="24"/>
          <w:szCs w:val="24"/>
        </w:rPr>
      </w:pPr>
      <w:r w:rsidRPr="00EC7DEE">
        <w:rPr>
          <w:rFonts w:cstheme="minorHAnsi"/>
          <w:b/>
          <w:sz w:val="24"/>
          <w:szCs w:val="24"/>
        </w:rPr>
        <w:t>8</w:t>
      </w:r>
      <w:r w:rsidRPr="00EC7DEE">
        <w:rPr>
          <w:rFonts w:cstheme="minorHAnsi"/>
          <w:b/>
          <w:sz w:val="24"/>
          <w:szCs w:val="24"/>
        </w:rPr>
        <w:tab/>
      </w:r>
      <w:r w:rsidR="00FF5548" w:rsidRPr="00EC7DEE">
        <w:rPr>
          <w:rFonts w:cstheme="minorHAnsi"/>
          <w:b/>
          <w:sz w:val="24"/>
          <w:szCs w:val="24"/>
        </w:rPr>
        <w:t xml:space="preserve">Consumer challenge </w:t>
      </w:r>
      <w:r w:rsidR="00BD7FF5" w:rsidRPr="00EC7DEE">
        <w:rPr>
          <w:rFonts w:cstheme="minorHAnsi"/>
          <w:b/>
          <w:sz w:val="24"/>
          <w:szCs w:val="24"/>
        </w:rPr>
        <w:t xml:space="preserve">panel </w:t>
      </w:r>
      <w:r w:rsidR="00FF5548" w:rsidRPr="00EC7DEE">
        <w:rPr>
          <w:rFonts w:cstheme="minorHAnsi"/>
          <w:b/>
          <w:sz w:val="24"/>
          <w:szCs w:val="24"/>
        </w:rPr>
        <w:t>and NSP guideline</w:t>
      </w:r>
    </w:p>
    <w:p w:rsidR="00FF5548" w:rsidRPr="00EC7DEE" w:rsidRDefault="00FF5548" w:rsidP="00EC7DEE">
      <w:pPr>
        <w:jc w:val="both"/>
        <w:rPr>
          <w:rFonts w:cstheme="minorHAnsi"/>
          <w:sz w:val="24"/>
          <w:szCs w:val="24"/>
        </w:rPr>
      </w:pPr>
      <w:r w:rsidRPr="00EC7DEE">
        <w:rPr>
          <w:rFonts w:cstheme="minorHAnsi"/>
          <w:sz w:val="24"/>
          <w:szCs w:val="24"/>
        </w:rPr>
        <w:t xml:space="preserve">The AER is establishing a </w:t>
      </w:r>
      <w:r w:rsidR="00BD7FF5" w:rsidRPr="00EC7DEE">
        <w:rPr>
          <w:rFonts w:cstheme="minorHAnsi"/>
          <w:sz w:val="24"/>
          <w:szCs w:val="24"/>
        </w:rPr>
        <w:t>consumer challenge panel (</w:t>
      </w:r>
      <w:r w:rsidRPr="00EC7DEE">
        <w:rPr>
          <w:rFonts w:cstheme="minorHAnsi"/>
          <w:sz w:val="24"/>
          <w:szCs w:val="24"/>
        </w:rPr>
        <w:t>CCP</w:t>
      </w:r>
      <w:r w:rsidR="00BD7FF5" w:rsidRPr="00EC7DEE">
        <w:rPr>
          <w:rFonts w:cstheme="minorHAnsi"/>
          <w:sz w:val="24"/>
          <w:szCs w:val="24"/>
        </w:rPr>
        <w:t>)</w:t>
      </w:r>
      <w:r w:rsidRPr="00EC7DEE">
        <w:rPr>
          <w:rFonts w:cstheme="minorHAnsi"/>
          <w:sz w:val="24"/>
          <w:szCs w:val="24"/>
        </w:rPr>
        <w:t xml:space="preserve"> as part of our Better Regulation reform program to assist us to incorporate consumers' interests in our decisions. The intention is to gather members who will get together and provide their perspective as a consumer on NSPs’ proposals and level of engagement. The objective of the CCP is to assist the AER make better regulatory determinations by CCP members advising us on issues that are important to consumers.</w:t>
      </w:r>
    </w:p>
    <w:p w:rsidR="00FF5548" w:rsidRPr="00EC7DEE" w:rsidRDefault="00EC7DEE" w:rsidP="00EC7DEE">
      <w:pPr>
        <w:jc w:val="both"/>
        <w:rPr>
          <w:rFonts w:cstheme="minorHAnsi"/>
          <w:b/>
          <w:sz w:val="24"/>
          <w:szCs w:val="24"/>
        </w:rPr>
      </w:pPr>
      <w:r w:rsidRPr="00EC7DEE">
        <w:rPr>
          <w:rFonts w:cstheme="minorHAnsi"/>
          <w:b/>
          <w:sz w:val="24"/>
          <w:szCs w:val="24"/>
        </w:rPr>
        <w:t>9</w:t>
      </w:r>
      <w:r w:rsidRPr="00EC7DEE">
        <w:rPr>
          <w:rFonts w:cstheme="minorHAnsi"/>
          <w:b/>
          <w:sz w:val="24"/>
          <w:szCs w:val="24"/>
        </w:rPr>
        <w:tab/>
      </w:r>
      <w:r w:rsidR="00FF5548" w:rsidRPr="00EC7DEE">
        <w:rPr>
          <w:rFonts w:cstheme="minorHAnsi"/>
          <w:b/>
          <w:sz w:val="24"/>
          <w:szCs w:val="24"/>
        </w:rPr>
        <w:t xml:space="preserve">Concluding remarks </w:t>
      </w:r>
    </w:p>
    <w:p w:rsidR="00837A99" w:rsidRPr="00EC7DEE" w:rsidRDefault="00995C32" w:rsidP="00EC7DEE">
      <w:pPr>
        <w:jc w:val="both"/>
        <w:rPr>
          <w:rFonts w:cstheme="minorHAnsi"/>
          <w:sz w:val="24"/>
          <w:szCs w:val="24"/>
        </w:rPr>
      </w:pPr>
      <w:r w:rsidRPr="00EC7DEE">
        <w:rPr>
          <w:rFonts w:cstheme="minorHAnsi"/>
          <w:sz w:val="24"/>
          <w:szCs w:val="24"/>
        </w:rPr>
        <w:t>Andrew</w:t>
      </w:r>
      <w:r w:rsidR="00FF5548" w:rsidRPr="00EC7DEE">
        <w:rPr>
          <w:rFonts w:cstheme="minorHAnsi"/>
          <w:sz w:val="24"/>
          <w:szCs w:val="24"/>
        </w:rPr>
        <w:t xml:space="preserve"> thanked everyone for your their time and participation noting how much we have</w:t>
      </w:r>
      <w:r w:rsidR="00EC7DEE" w:rsidRPr="00EC7DEE">
        <w:rPr>
          <w:rFonts w:cstheme="minorHAnsi"/>
          <w:sz w:val="24"/>
          <w:szCs w:val="24"/>
        </w:rPr>
        <w:t xml:space="preserve"> all learned from this process.</w:t>
      </w:r>
    </w:p>
    <w:sectPr w:rsidR="00837A99" w:rsidRPr="00EC7DEE" w:rsidSect="008B0B2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EE" w:rsidRDefault="00EC7DEE">
      <w:pPr>
        <w:spacing w:after="0" w:line="240" w:lineRule="auto"/>
      </w:pPr>
      <w:r>
        <w:separator/>
      </w:r>
    </w:p>
  </w:endnote>
  <w:endnote w:type="continuationSeparator" w:id="0">
    <w:p w:rsidR="00EC7DEE" w:rsidRDefault="00EC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4295"/>
      <w:docPartObj>
        <w:docPartGallery w:val="Page Numbers (Bottom of Page)"/>
        <w:docPartUnique/>
      </w:docPartObj>
    </w:sdtPr>
    <w:sdtEndPr/>
    <w:sdtContent>
      <w:p w:rsidR="00EC7DEE" w:rsidRDefault="00EC7DEE">
        <w:pPr>
          <w:pStyle w:val="Footer"/>
          <w:jc w:val="right"/>
        </w:pPr>
        <w:r>
          <w:fldChar w:fldCharType="begin"/>
        </w:r>
        <w:r>
          <w:instrText xml:space="preserve"> PAGE   \* MERGEFORMAT </w:instrText>
        </w:r>
        <w:r>
          <w:fldChar w:fldCharType="separate"/>
        </w:r>
        <w:r w:rsidR="004A7946">
          <w:rPr>
            <w:noProof/>
          </w:rPr>
          <w:t>2</w:t>
        </w:r>
        <w:r>
          <w:rPr>
            <w:noProof/>
          </w:rPr>
          <w:fldChar w:fldCharType="end"/>
        </w:r>
      </w:p>
    </w:sdtContent>
  </w:sdt>
  <w:p w:rsidR="00EC7DEE" w:rsidRDefault="00EC7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EE" w:rsidRDefault="00EC7DEE">
      <w:pPr>
        <w:spacing w:after="0" w:line="240" w:lineRule="auto"/>
      </w:pPr>
      <w:r>
        <w:separator/>
      </w:r>
    </w:p>
  </w:footnote>
  <w:footnote w:type="continuationSeparator" w:id="0">
    <w:p w:rsidR="00EC7DEE" w:rsidRDefault="00EC7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690"/>
    <w:multiLevelType w:val="hybridMultilevel"/>
    <w:tmpl w:val="4852C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B3312"/>
    <w:multiLevelType w:val="hybridMultilevel"/>
    <w:tmpl w:val="19FAF2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AFF0DE0"/>
    <w:multiLevelType w:val="hybridMultilevel"/>
    <w:tmpl w:val="F2E6289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DB6FBD"/>
    <w:multiLevelType w:val="hybridMultilevel"/>
    <w:tmpl w:val="9496C5C6"/>
    <w:lvl w:ilvl="0" w:tplc="090C71AE">
      <w:start w:val="1"/>
      <w:numFmt w:val="decimal"/>
      <w:lvlText w:val="%1)"/>
      <w:lvlJc w:val="left"/>
      <w:pPr>
        <w:ind w:left="2370" w:hanging="93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16487BCC"/>
    <w:multiLevelType w:val="hybridMultilevel"/>
    <w:tmpl w:val="D7705E10"/>
    <w:lvl w:ilvl="0" w:tplc="081A26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7DD2807"/>
    <w:multiLevelType w:val="hybridMultilevel"/>
    <w:tmpl w:val="447A5334"/>
    <w:lvl w:ilvl="0" w:tplc="1668D126">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AEF0523"/>
    <w:multiLevelType w:val="hybridMultilevel"/>
    <w:tmpl w:val="8736A6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CA76D4A"/>
    <w:multiLevelType w:val="hybridMultilevel"/>
    <w:tmpl w:val="FE3AA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E051E4"/>
    <w:multiLevelType w:val="hybridMultilevel"/>
    <w:tmpl w:val="6D20FF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E6B2264"/>
    <w:multiLevelType w:val="hybridMultilevel"/>
    <w:tmpl w:val="BE2C3BE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217112C8"/>
    <w:multiLevelType w:val="hybridMultilevel"/>
    <w:tmpl w:val="6D0C0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AE52D2"/>
    <w:multiLevelType w:val="hybridMultilevel"/>
    <w:tmpl w:val="4FCCA9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AA2FEB"/>
    <w:multiLevelType w:val="hybridMultilevel"/>
    <w:tmpl w:val="B9F4528A"/>
    <w:lvl w:ilvl="0" w:tplc="0C090005">
      <w:start w:val="1"/>
      <w:numFmt w:val="bullet"/>
      <w:lvlText w:val=""/>
      <w:lvlJc w:val="left"/>
      <w:pPr>
        <w:ind w:left="1080" w:hanging="360"/>
      </w:pPr>
      <w:rPr>
        <w:rFonts w:ascii="Wingdings" w:hAnsi="Wingding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7CE5382"/>
    <w:multiLevelType w:val="hybridMultilevel"/>
    <w:tmpl w:val="4DE49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337D99"/>
    <w:multiLevelType w:val="hybridMultilevel"/>
    <w:tmpl w:val="53067A36"/>
    <w:lvl w:ilvl="0" w:tplc="EF6459C8">
      <w:start w:val="1"/>
      <w:numFmt w:val="decimal"/>
      <w:lvlText w:val="%1)"/>
      <w:lvlJc w:val="left"/>
      <w:pPr>
        <w:ind w:left="1440" w:hanging="360"/>
      </w:pPr>
      <w:rPr>
        <w:rFonts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48E5A8B"/>
    <w:multiLevelType w:val="hybridMultilevel"/>
    <w:tmpl w:val="18FCCC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7A15BB3"/>
    <w:multiLevelType w:val="hybridMultilevel"/>
    <w:tmpl w:val="BC4AE532"/>
    <w:lvl w:ilvl="0" w:tplc="21865920">
      <w:numFmt w:val="bullet"/>
      <w:lvlText w:val="-"/>
      <w:lvlJc w:val="left"/>
      <w:pPr>
        <w:ind w:left="2160" w:hanging="360"/>
      </w:pPr>
      <w:rPr>
        <w:rFonts w:ascii="Calibri" w:eastAsiaTheme="minorHAnsi" w:hAnsi="Calibri" w:cstheme="minorBid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nsid w:val="3BBA1FE9"/>
    <w:multiLevelType w:val="hybridMultilevel"/>
    <w:tmpl w:val="2F147EFC"/>
    <w:lvl w:ilvl="0" w:tplc="E1F4F12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2AB6795"/>
    <w:multiLevelType w:val="hybridMultilevel"/>
    <w:tmpl w:val="5D98E994"/>
    <w:lvl w:ilvl="0" w:tplc="8964431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4A65B65"/>
    <w:multiLevelType w:val="hybridMultilevel"/>
    <w:tmpl w:val="E23461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A3930AA"/>
    <w:multiLevelType w:val="hybridMultilevel"/>
    <w:tmpl w:val="36524C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C04678C"/>
    <w:multiLevelType w:val="hybridMultilevel"/>
    <w:tmpl w:val="12209588"/>
    <w:lvl w:ilvl="0" w:tplc="7E061618">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E29396B"/>
    <w:multiLevelType w:val="hybridMultilevel"/>
    <w:tmpl w:val="0D2C9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375060C"/>
    <w:multiLevelType w:val="hybridMultilevel"/>
    <w:tmpl w:val="E3F6EB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2C488C"/>
    <w:multiLevelType w:val="hybridMultilevel"/>
    <w:tmpl w:val="7086346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AB05292"/>
    <w:multiLevelType w:val="hybridMultilevel"/>
    <w:tmpl w:val="EE026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517776"/>
    <w:multiLevelType w:val="hybridMultilevel"/>
    <w:tmpl w:val="85FE066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EF6440A"/>
    <w:multiLevelType w:val="hybridMultilevel"/>
    <w:tmpl w:val="8856D054"/>
    <w:lvl w:ilvl="0" w:tplc="E66C42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F812AEC"/>
    <w:multiLevelType w:val="hybridMultilevel"/>
    <w:tmpl w:val="D16841A6"/>
    <w:lvl w:ilvl="0" w:tplc="A82C1B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C00AB0"/>
    <w:multiLevelType w:val="hybridMultilevel"/>
    <w:tmpl w:val="6DACC8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4C7037A"/>
    <w:multiLevelType w:val="hybridMultilevel"/>
    <w:tmpl w:val="071ADE18"/>
    <w:lvl w:ilvl="0" w:tplc="0C090001">
      <w:start w:val="1"/>
      <w:numFmt w:val="bullet"/>
      <w:lvlText w:val=""/>
      <w:lvlJc w:val="left"/>
      <w:pPr>
        <w:ind w:left="2370" w:hanging="93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nsid w:val="6EA57A9F"/>
    <w:multiLevelType w:val="hybridMultilevel"/>
    <w:tmpl w:val="F07A12CE"/>
    <w:lvl w:ilvl="0" w:tplc="0C09000F">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EF86A9F"/>
    <w:multiLevelType w:val="hybridMultilevel"/>
    <w:tmpl w:val="51407564"/>
    <w:lvl w:ilvl="0" w:tplc="19D8BC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86811CA"/>
    <w:multiLevelType w:val="hybridMultilevel"/>
    <w:tmpl w:val="70166D76"/>
    <w:lvl w:ilvl="0" w:tplc="3C5633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7ACA7D74"/>
    <w:multiLevelType w:val="hybridMultilevel"/>
    <w:tmpl w:val="4E104E6C"/>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3"/>
  </w:num>
  <w:num w:numId="2">
    <w:abstractNumId w:val="32"/>
  </w:num>
  <w:num w:numId="3">
    <w:abstractNumId w:val="33"/>
  </w:num>
  <w:num w:numId="4">
    <w:abstractNumId w:val="14"/>
  </w:num>
  <w:num w:numId="5">
    <w:abstractNumId w:val="19"/>
  </w:num>
  <w:num w:numId="6">
    <w:abstractNumId w:val="5"/>
  </w:num>
  <w:num w:numId="7">
    <w:abstractNumId w:val="3"/>
  </w:num>
  <w:num w:numId="8">
    <w:abstractNumId w:val="30"/>
  </w:num>
  <w:num w:numId="9">
    <w:abstractNumId w:val="22"/>
  </w:num>
  <w:num w:numId="10">
    <w:abstractNumId w:val="20"/>
  </w:num>
  <w:num w:numId="11">
    <w:abstractNumId w:val="13"/>
  </w:num>
  <w:num w:numId="12">
    <w:abstractNumId w:val="17"/>
  </w:num>
  <w:num w:numId="13">
    <w:abstractNumId w:val="18"/>
  </w:num>
  <w:num w:numId="14">
    <w:abstractNumId w:val="15"/>
  </w:num>
  <w:num w:numId="15">
    <w:abstractNumId w:val="1"/>
  </w:num>
  <w:num w:numId="16">
    <w:abstractNumId w:val="9"/>
  </w:num>
  <w:num w:numId="17">
    <w:abstractNumId w:val="12"/>
  </w:num>
  <w:num w:numId="18">
    <w:abstractNumId w:val="34"/>
  </w:num>
  <w:num w:numId="19">
    <w:abstractNumId w:val="31"/>
  </w:num>
  <w:num w:numId="20">
    <w:abstractNumId w:val="16"/>
  </w:num>
  <w:num w:numId="21">
    <w:abstractNumId w:val="6"/>
  </w:num>
  <w:num w:numId="22">
    <w:abstractNumId w:val="26"/>
  </w:num>
  <w:num w:numId="23">
    <w:abstractNumId w:val="2"/>
  </w:num>
  <w:num w:numId="24">
    <w:abstractNumId w:val="4"/>
  </w:num>
  <w:num w:numId="25">
    <w:abstractNumId w:val="27"/>
  </w:num>
  <w:num w:numId="26">
    <w:abstractNumId w:val="29"/>
  </w:num>
  <w:num w:numId="27">
    <w:abstractNumId w:val="7"/>
  </w:num>
  <w:num w:numId="28">
    <w:abstractNumId w:val="10"/>
  </w:num>
  <w:num w:numId="29">
    <w:abstractNumId w:val="25"/>
  </w:num>
  <w:num w:numId="30">
    <w:abstractNumId w:val="0"/>
  </w:num>
  <w:num w:numId="31">
    <w:abstractNumId w:val="28"/>
  </w:num>
  <w:num w:numId="32">
    <w:abstractNumId w:val="8"/>
  </w:num>
  <w:num w:numId="33">
    <w:abstractNumId w:val="24"/>
  </w:num>
  <w:num w:numId="34">
    <w:abstractNumId w:val="1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5316\D13 89746  2013 06 27 - AER CRG meeting document - minutes - meeting #5 (PUBLIC).DOCX"/>
  </w:docVars>
  <w:rsids>
    <w:rsidRoot w:val="00837A99"/>
    <w:rsid w:val="000010B8"/>
    <w:rsid w:val="0001324C"/>
    <w:rsid w:val="000232CD"/>
    <w:rsid w:val="0008142B"/>
    <w:rsid w:val="00090DB0"/>
    <w:rsid w:val="0009130F"/>
    <w:rsid w:val="000C1166"/>
    <w:rsid w:val="000F13C1"/>
    <w:rsid w:val="00106930"/>
    <w:rsid w:val="001152FE"/>
    <w:rsid w:val="00125E45"/>
    <w:rsid w:val="00165DDD"/>
    <w:rsid w:val="001778DE"/>
    <w:rsid w:val="001A4457"/>
    <w:rsid w:val="001A7996"/>
    <w:rsid w:val="001D3887"/>
    <w:rsid w:val="001E35D1"/>
    <w:rsid w:val="001F39EC"/>
    <w:rsid w:val="00241AB0"/>
    <w:rsid w:val="00242EDA"/>
    <w:rsid w:val="00245F6E"/>
    <w:rsid w:val="00291636"/>
    <w:rsid w:val="00293226"/>
    <w:rsid w:val="002A120B"/>
    <w:rsid w:val="002C34FE"/>
    <w:rsid w:val="002D54A0"/>
    <w:rsid w:val="002E7E10"/>
    <w:rsid w:val="00323AF6"/>
    <w:rsid w:val="00331396"/>
    <w:rsid w:val="00334FC3"/>
    <w:rsid w:val="00372668"/>
    <w:rsid w:val="00380F06"/>
    <w:rsid w:val="0039015D"/>
    <w:rsid w:val="00396D0E"/>
    <w:rsid w:val="003C5C10"/>
    <w:rsid w:val="003E6E42"/>
    <w:rsid w:val="00422816"/>
    <w:rsid w:val="00427C92"/>
    <w:rsid w:val="0044091E"/>
    <w:rsid w:val="00476B6C"/>
    <w:rsid w:val="00491353"/>
    <w:rsid w:val="0049156E"/>
    <w:rsid w:val="004A7946"/>
    <w:rsid w:val="004B0634"/>
    <w:rsid w:val="004D0F18"/>
    <w:rsid w:val="004D15D6"/>
    <w:rsid w:val="00530271"/>
    <w:rsid w:val="00537A2C"/>
    <w:rsid w:val="005429AC"/>
    <w:rsid w:val="0058031A"/>
    <w:rsid w:val="005878A0"/>
    <w:rsid w:val="005C43CE"/>
    <w:rsid w:val="005F3C8F"/>
    <w:rsid w:val="005F7ED9"/>
    <w:rsid w:val="00620E3F"/>
    <w:rsid w:val="00624000"/>
    <w:rsid w:val="00640B73"/>
    <w:rsid w:val="00643BBA"/>
    <w:rsid w:val="00687CCD"/>
    <w:rsid w:val="00687F1A"/>
    <w:rsid w:val="00695949"/>
    <w:rsid w:val="006B7143"/>
    <w:rsid w:val="006B735C"/>
    <w:rsid w:val="006D505C"/>
    <w:rsid w:val="006E3A2A"/>
    <w:rsid w:val="006F74B9"/>
    <w:rsid w:val="007155A6"/>
    <w:rsid w:val="00724194"/>
    <w:rsid w:val="00727FC9"/>
    <w:rsid w:val="00730D83"/>
    <w:rsid w:val="00767E8E"/>
    <w:rsid w:val="00782372"/>
    <w:rsid w:val="0079341E"/>
    <w:rsid w:val="00796B5E"/>
    <w:rsid w:val="007A10D6"/>
    <w:rsid w:val="007C61BD"/>
    <w:rsid w:val="007E5D2B"/>
    <w:rsid w:val="007F551C"/>
    <w:rsid w:val="00804401"/>
    <w:rsid w:val="00806229"/>
    <w:rsid w:val="00806240"/>
    <w:rsid w:val="00837A99"/>
    <w:rsid w:val="00842970"/>
    <w:rsid w:val="00846FC9"/>
    <w:rsid w:val="008A0CE8"/>
    <w:rsid w:val="008B0B24"/>
    <w:rsid w:val="008E6744"/>
    <w:rsid w:val="00902967"/>
    <w:rsid w:val="00936646"/>
    <w:rsid w:val="00937895"/>
    <w:rsid w:val="009411EF"/>
    <w:rsid w:val="00943FDA"/>
    <w:rsid w:val="0095079C"/>
    <w:rsid w:val="00954521"/>
    <w:rsid w:val="00974519"/>
    <w:rsid w:val="00995C32"/>
    <w:rsid w:val="00997591"/>
    <w:rsid w:val="009A48D1"/>
    <w:rsid w:val="009A6EB5"/>
    <w:rsid w:val="009B1BB2"/>
    <w:rsid w:val="009B3EE0"/>
    <w:rsid w:val="009C17BA"/>
    <w:rsid w:val="009D302D"/>
    <w:rsid w:val="009D654E"/>
    <w:rsid w:val="009F4142"/>
    <w:rsid w:val="00A104F3"/>
    <w:rsid w:val="00A3060A"/>
    <w:rsid w:val="00A87B11"/>
    <w:rsid w:val="00AB3817"/>
    <w:rsid w:val="00AC6292"/>
    <w:rsid w:val="00AE63E4"/>
    <w:rsid w:val="00B21FA8"/>
    <w:rsid w:val="00B256B7"/>
    <w:rsid w:val="00B73B94"/>
    <w:rsid w:val="00B74CD7"/>
    <w:rsid w:val="00B86E4B"/>
    <w:rsid w:val="00BB77D5"/>
    <w:rsid w:val="00BD7FF5"/>
    <w:rsid w:val="00BF584A"/>
    <w:rsid w:val="00C15E65"/>
    <w:rsid w:val="00C169F0"/>
    <w:rsid w:val="00C21C44"/>
    <w:rsid w:val="00C3405B"/>
    <w:rsid w:val="00C36FDA"/>
    <w:rsid w:val="00C37069"/>
    <w:rsid w:val="00C452B4"/>
    <w:rsid w:val="00C52D91"/>
    <w:rsid w:val="00C569C2"/>
    <w:rsid w:val="00C57271"/>
    <w:rsid w:val="00C577E4"/>
    <w:rsid w:val="00C755BB"/>
    <w:rsid w:val="00C91D53"/>
    <w:rsid w:val="00CE3FE7"/>
    <w:rsid w:val="00D50052"/>
    <w:rsid w:val="00D51591"/>
    <w:rsid w:val="00D572F4"/>
    <w:rsid w:val="00D76AE1"/>
    <w:rsid w:val="00DD2311"/>
    <w:rsid w:val="00DD6660"/>
    <w:rsid w:val="00DD6FD5"/>
    <w:rsid w:val="00DE7593"/>
    <w:rsid w:val="00E13AE8"/>
    <w:rsid w:val="00E16026"/>
    <w:rsid w:val="00E20890"/>
    <w:rsid w:val="00E20F77"/>
    <w:rsid w:val="00E35E47"/>
    <w:rsid w:val="00E402DD"/>
    <w:rsid w:val="00E4209A"/>
    <w:rsid w:val="00E474A0"/>
    <w:rsid w:val="00E7111E"/>
    <w:rsid w:val="00E72A17"/>
    <w:rsid w:val="00E80DC8"/>
    <w:rsid w:val="00E93CC8"/>
    <w:rsid w:val="00E95D63"/>
    <w:rsid w:val="00EC45DE"/>
    <w:rsid w:val="00EC7DEE"/>
    <w:rsid w:val="00ED0262"/>
    <w:rsid w:val="00F378C7"/>
    <w:rsid w:val="00F57E24"/>
    <w:rsid w:val="00F80A43"/>
    <w:rsid w:val="00F840F4"/>
    <w:rsid w:val="00FA53D3"/>
    <w:rsid w:val="00FA560C"/>
    <w:rsid w:val="00FB12F3"/>
    <w:rsid w:val="00FB7760"/>
    <w:rsid w:val="00FF5548"/>
    <w:rsid w:val="00FF7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F4"/>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99"/>
    <w:pPr>
      <w:ind w:left="720"/>
      <w:contextualSpacing/>
    </w:pPr>
  </w:style>
  <w:style w:type="character" w:styleId="CommentReference">
    <w:name w:val="annotation reference"/>
    <w:basedOn w:val="DefaultParagraphFont"/>
    <w:uiPriority w:val="99"/>
    <w:semiHidden/>
    <w:unhideWhenUsed/>
    <w:rsid w:val="005F3C8F"/>
    <w:rPr>
      <w:sz w:val="16"/>
      <w:szCs w:val="16"/>
    </w:rPr>
  </w:style>
  <w:style w:type="paragraph" w:styleId="CommentText">
    <w:name w:val="annotation text"/>
    <w:basedOn w:val="Normal"/>
    <w:link w:val="CommentTextChar"/>
    <w:uiPriority w:val="99"/>
    <w:semiHidden/>
    <w:unhideWhenUsed/>
    <w:rsid w:val="005F3C8F"/>
    <w:pPr>
      <w:spacing w:line="240" w:lineRule="auto"/>
    </w:pPr>
    <w:rPr>
      <w:sz w:val="20"/>
      <w:szCs w:val="20"/>
    </w:rPr>
  </w:style>
  <w:style w:type="character" w:customStyle="1" w:styleId="CommentTextChar">
    <w:name w:val="Comment Text Char"/>
    <w:basedOn w:val="DefaultParagraphFont"/>
    <w:link w:val="CommentText"/>
    <w:uiPriority w:val="99"/>
    <w:semiHidden/>
    <w:rsid w:val="005F3C8F"/>
    <w:rPr>
      <w:sz w:val="20"/>
      <w:szCs w:val="20"/>
    </w:rPr>
  </w:style>
  <w:style w:type="paragraph" w:styleId="CommentSubject">
    <w:name w:val="annotation subject"/>
    <w:basedOn w:val="CommentText"/>
    <w:next w:val="CommentText"/>
    <w:link w:val="CommentSubjectChar"/>
    <w:uiPriority w:val="99"/>
    <w:semiHidden/>
    <w:unhideWhenUsed/>
    <w:rsid w:val="005F3C8F"/>
    <w:rPr>
      <w:b/>
      <w:bCs/>
    </w:rPr>
  </w:style>
  <w:style w:type="character" w:customStyle="1" w:styleId="CommentSubjectChar">
    <w:name w:val="Comment Subject Char"/>
    <w:basedOn w:val="CommentTextChar"/>
    <w:link w:val="CommentSubject"/>
    <w:uiPriority w:val="99"/>
    <w:semiHidden/>
    <w:rsid w:val="005F3C8F"/>
    <w:rPr>
      <w:b/>
      <w:bCs/>
      <w:sz w:val="20"/>
      <w:szCs w:val="20"/>
    </w:rPr>
  </w:style>
  <w:style w:type="paragraph" w:styleId="BalloonText">
    <w:name w:val="Balloon Text"/>
    <w:basedOn w:val="Normal"/>
    <w:link w:val="BalloonTextChar"/>
    <w:uiPriority w:val="99"/>
    <w:semiHidden/>
    <w:unhideWhenUsed/>
    <w:rsid w:val="005F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8F"/>
    <w:rPr>
      <w:rFonts w:ascii="Tahoma" w:hAnsi="Tahoma" w:cs="Tahoma"/>
      <w:sz w:val="16"/>
      <w:szCs w:val="16"/>
    </w:rPr>
  </w:style>
  <w:style w:type="paragraph" w:styleId="Revision">
    <w:name w:val="Revision"/>
    <w:hidden/>
    <w:uiPriority w:val="99"/>
    <w:semiHidden/>
    <w:rsid w:val="00B86E4B"/>
    <w:pPr>
      <w:spacing w:after="0" w:line="240" w:lineRule="auto"/>
    </w:pPr>
    <w:rPr>
      <w:rFonts w:eastAsiaTheme="minorEastAsia"/>
      <w:lang w:eastAsia="en-AU"/>
    </w:rPr>
  </w:style>
  <w:style w:type="paragraph" w:styleId="Footer">
    <w:name w:val="footer"/>
    <w:basedOn w:val="Normal"/>
    <w:link w:val="FooterChar"/>
    <w:uiPriority w:val="99"/>
    <w:unhideWhenUsed/>
    <w:rsid w:val="00FF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548"/>
    <w:rPr>
      <w:rFonts w:eastAsiaTheme="minorEastAsia"/>
      <w:lang w:eastAsia="en-AU"/>
    </w:rPr>
  </w:style>
  <w:style w:type="paragraph" w:customStyle="1" w:styleId="Default">
    <w:name w:val="Default"/>
    <w:rsid w:val="00165DD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1BC0-184B-487A-86FC-ED0BA902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1780</Words>
  <Characters>10147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kstev</dc:creator>
  <cp:keywords/>
  <dc:description/>
  <cp:lastModifiedBy>smoff</cp:lastModifiedBy>
  <cp:revision>2</cp:revision>
  <dcterms:created xsi:type="dcterms:W3CDTF">2013-07-26T03:24:00Z</dcterms:created>
  <dcterms:modified xsi:type="dcterms:W3CDTF">2013-07-26T03:24:00Z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H:\TRIMDATA\TRIM\TEMP\HPTRIM.5316\D13 89746  2013 06 27 - AER CRG meeting document - minutes - meeting #5 (PUBLIC).DOCX</vt:lpwstr>
  </property>
</Properties>
</file>