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7942A8" w:rsidP="00290C63">
          <w:r w:rsidRPr="007942A8">
            <w:rPr>
              <w:noProof/>
              <w:lang w:eastAsia="zh-CN"/>
            </w:rPr>
            <w:drawing>
              <wp:anchor distT="0" distB="0" distL="114300" distR="114300" simplePos="0" relativeHeight="251680768" behindDoc="1" locked="0" layoutInCell="1" allowOverlap="1" wp14:anchorId="3819099D" wp14:editId="339292B2">
                <wp:simplePos x="0" y="0"/>
                <wp:positionH relativeFrom="column">
                  <wp:posOffset>-1206418</wp:posOffset>
                </wp:positionH>
                <wp:positionV relativeFrom="paragraph">
                  <wp:posOffset>-899160</wp:posOffset>
                </wp:positionV>
                <wp:extent cx="7653307" cy="10730975"/>
                <wp:effectExtent l="0" t="0" r="508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3307" cy="10730975"/>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8F4FB0" w:rsidP="008F4FB0">
          <w:pPr>
            <w:pStyle w:val="ReportTitle"/>
            <w:jc w:val="left"/>
          </w:pPr>
          <w:r>
            <w:tab/>
          </w:r>
          <w:r w:rsidR="00077BA1">
            <w:t>Decision</w:t>
          </w:r>
        </w:p>
        <w:p w:rsidR="00077BA1" w:rsidRPr="00FF07E3" w:rsidRDefault="00077BA1" w:rsidP="00077BA1">
          <w:pPr>
            <w:rPr>
              <w:rStyle w:val="AERsuperscript"/>
            </w:rPr>
          </w:pPr>
        </w:p>
        <w:p w:rsidR="00831377" w:rsidRDefault="007942A8" w:rsidP="00E53609">
          <w:pPr>
            <w:pStyle w:val="ReportSubtitle"/>
          </w:pPr>
          <w:r>
            <w:t xml:space="preserve">Applications by </w:t>
          </w:r>
          <w:r w:rsidR="0025324B">
            <w:t xml:space="preserve">Victorian and Tasmanian </w:t>
          </w:r>
          <w:r>
            <w:t xml:space="preserve">DNSPs for </w:t>
          </w:r>
          <w:r w:rsidR="00BE5B9B">
            <w:t>Demand Management In</w:t>
          </w:r>
          <w:r w:rsidR="00A23780">
            <w:t>novation</w:t>
          </w:r>
          <w:r w:rsidR="00BE5B9B">
            <w:t xml:space="preserve"> </w:t>
          </w:r>
          <w:r w:rsidR="00A23780">
            <w:t>Allowance</w:t>
          </w:r>
          <w:r w:rsidR="00A5483A">
            <w:t xml:space="preserve"> </w:t>
          </w:r>
          <w:r w:rsidR="0025324B">
            <w:t xml:space="preserve">and carry-over adjustments </w:t>
          </w:r>
        </w:p>
        <w:p w:rsidR="00757B43" w:rsidRPr="00B33255" w:rsidRDefault="00757B43" w:rsidP="00E53609">
          <w:pPr>
            <w:pStyle w:val="ReportSubtitle"/>
            <w:rPr>
              <w:rStyle w:val="AERbody"/>
            </w:rPr>
          </w:pPr>
        </w:p>
        <w:p w:rsidR="00B33255" w:rsidRDefault="00757B43" w:rsidP="00E53609">
          <w:pPr>
            <w:pStyle w:val="ReportSubtitle"/>
            <w:rPr>
              <w:rStyle w:val="Strong"/>
            </w:rPr>
          </w:pPr>
          <w:r>
            <w:rPr>
              <w:rStyle w:val="Strong"/>
            </w:rPr>
            <w:t>2015 and</w:t>
          </w:r>
          <w:r w:rsidRPr="00FF07E3">
            <w:rPr>
              <w:rStyle w:val="Strong"/>
            </w:rPr>
            <w:t xml:space="preserve"> 2014–15 </w:t>
          </w:r>
        </w:p>
        <w:p w:rsidR="00E53609" w:rsidRDefault="00E53609" w:rsidP="00327A1E">
          <w:pPr>
            <w:pStyle w:val="ReportDate"/>
          </w:pPr>
        </w:p>
        <w:p w:rsidR="000A6C7B" w:rsidRPr="00327A1E" w:rsidRDefault="00757B43" w:rsidP="00327A1E">
          <w:pPr>
            <w:pStyle w:val="ReportDate"/>
          </w:pPr>
          <w:r>
            <w:t>July</w:t>
          </w:r>
          <w:r w:rsidR="00F5374A">
            <w:t xml:space="preserve"> 2016</w:t>
          </w:r>
        </w:p>
      </w:sdtContent>
    </w:sdt>
    <w:p w:rsidR="000A6C7B" w:rsidRDefault="00327A1E" w:rsidP="001C45BD">
      <w:r>
        <w:br w:type="page"/>
      </w:r>
      <w:r w:rsidR="00A77E34">
        <w:lastRenderedPageBreak/>
        <w:t>© Commonwealth of Australia 2016</w:t>
      </w:r>
    </w:p>
    <w:p w:rsidR="000A6C7B" w:rsidRPr="00786F06" w:rsidRDefault="000A6C7B" w:rsidP="000A6C7B">
      <w:pPr>
        <w:pStyle w:val="Copyright"/>
        <w:rPr>
          <w:rStyle w:val="AERbody"/>
        </w:rPr>
      </w:pPr>
      <w:r w:rsidRPr="00786F06">
        <w:rPr>
          <w:rStyle w:val="AERbody"/>
        </w:rPr>
        <w:t>This work is copyright. In addition to any use permitted under the Copyright Act 1968, all material contained within this work is provided under a Creative Commons Attributions 3.0 Australia licence, with the exception of:</w:t>
      </w:r>
    </w:p>
    <w:p w:rsidR="000A6C7B" w:rsidRPr="00290C63" w:rsidRDefault="000A6C7B" w:rsidP="007942A8">
      <w:pPr>
        <w:pStyle w:val="AERbulletlistfirststyle"/>
      </w:pPr>
      <w:r>
        <w:t>the Commonwealth Coat of Arms</w:t>
      </w:r>
    </w:p>
    <w:p w:rsidR="000A6C7B" w:rsidRPr="00290C63" w:rsidRDefault="000A6C7B" w:rsidP="007942A8">
      <w:pPr>
        <w:pStyle w:val="AERbulletlistfirststyle"/>
      </w:pPr>
      <w:r>
        <w:t>the ACCC and AER logos</w:t>
      </w:r>
    </w:p>
    <w:p w:rsidR="000A6C7B" w:rsidRDefault="000A6C7B" w:rsidP="007942A8">
      <w:pPr>
        <w:pStyle w:val="AERbulletlistfirststyle"/>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Pr="00786F06" w:rsidRDefault="000A6C7B" w:rsidP="000A6C7B">
      <w:pPr>
        <w:pStyle w:val="Copyright"/>
        <w:rPr>
          <w:rStyle w:val="AERbody"/>
        </w:rPr>
      </w:pPr>
      <w:r w:rsidRPr="00786F06">
        <w:rPr>
          <w:rStyle w:val="AERbody"/>
        </w:rPr>
        <w:t>Requests and inquiries concerning reproduction and rights should be addressed to the Director, Corporate Communications, Australian Competition and Consumer Commission, GPO Box 4141, Canberra ACT 2601 or publishing.unit@accc.gov.au.</w:t>
      </w:r>
    </w:p>
    <w:p w:rsidR="00951978" w:rsidRPr="00786F06" w:rsidRDefault="000A6C7B" w:rsidP="00A02A88">
      <w:pPr>
        <w:pStyle w:val="Copyright"/>
        <w:rPr>
          <w:rStyle w:val="AERbody"/>
        </w:rPr>
      </w:pPr>
      <w:r w:rsidRPr="00786F06">
        <w:rPr>
          <w:rStyle w:val="AERbody"/>
        </w:rPr>
        <w:t>Inquiries about this publication should be addressed to:</w:t>
      </w:r>
    </w:p>
    <w:p w:rsidR="000A6C7B" w:rsidRPr="00786F06" w:rsidRDefault="000A6C7B" w:rsidP="000A6C7B">
      <w:pPr>
        <w:pStyle w:val="Copyright"/>
        <w:rPr>
          <w:rStyle w:val="AERbody"/>
        </w:rPr>
      </w:pPr>
      <w:r w:rsidRPr="00786F06">
        <w:rPr>
          <w:rStyle w:val="AERbody"/>
        </w:rPr>
        <w:t>Australian Energy Regulator</w:t>
      </w:r>
      <w:r w:rsidR="00951978" w:rsidRPr="00786F06">
        <w:rPr>
          <w:rStyle w:val="AERbody"/>
        </w:rPr>
        <w:br/>
      </w:r>
      <w:r w:rsidRPr="00786F06">
        <w:rPr>
          <w:rStyle w:val="AERbody"/>
        </w:rPr>
        <w:t>GPO Box 520</w:t>
      </w:r>
      <w:r w:rsidR="00951978" w:rsidRPr="00786F06">
        <w:rPr>
          <w:rStyle w:val="AERbody"/>
        </w:rPr>
        <w:br/>
      </w:r>
      <w:r w:rsidRPr="00786F06">
        <w:rPr>
          <w:rStyle w:val="AERbody"/>
        </w:rPr>
        <w:t>Melbourne  Vic  3001</w:t>
      </w:r>
    </w:p>
    <w:p w:rsidR="00BE5B9B" w:rsidRPr="00786F06" w:rsidRDefault="000A6C7B" w:rsidP="00BE5B9B">
      <w:pPr>
        <w:pStyle w:val="Copyright"/>
        <w:rPr>
          <w:rStyle w:val="AERbody"/>
        </w:rPr>
      </w:pPr>
      <w:r w:rsidRPr="00786F06">
        <w:rPr>
          <w:rStyle w:val="AERbody"/>
        </w:rPr>
        <w:t>Tel: (03) 9290 1444</w:t>
      </w:r>
      <w:r w:rsidR="00951978" w:rsidRPr="00786F06">
        <w:rPr>
          <w:rStyle w:val="AERbody"/>
        </w:rPr>
        <w:br/>
      </w:r>
      <w:r w:rsidRPr="00786F06">
        <w:rPr>
          <w:rStyle w:val="AERbody"/>
        </w:rPr>
        <w:t>Fax: (03) 9290 1457</w:t>
      </w:r>
    </w:p>
    <w:p w:rsidR="002010BC" w:rsidRDefault="000A6C7B" w:rsidP="00BE5B9B">
      <w:pPr>
        <w:pStyle w:val="Copyright"/>
        <w:rPr>
          <w:rStyle w:val="Hyperlink"/>
        </w:rPr>
      </w:pPr>
      <w:r w:rsidRPr="00786F06">
        <w:rPr>
          <w:rStyle w:val="AERbody"/>
        </w:rPr>
        <w:t>Email:</w:t>
      </w:r>
      <w:r>
        <w:t xml:space="preserve"> </w:t>
      </w:r>
      <w:hyperlink r:id="rId10" w:history="1">
        <w:r w:rsidRPr="00D64888">
          <w:rPr>
            <w:rStyle w:val="Hyperlink"/>
          </w:rPr>
          <w:t>AERInquiry@aer.gov.au</w:t>
        </w:r>
      </w:hyperlink>
    </w:p>
    <w:p w:rsidR="0091178C" w:rsidRDefault="0091178C" w:rsidP="0091178C"/>
    <w:p w:rsidR="0091178C" w:rsidRPr="00786F06" w:rsidRDefault="00A23780" w:rsidP="0091178C">
      <w:pPr>
        <w:pStyle w:val="Copyright"/>
        <w:rPr>
          <w:rStyle w:val="AERbody"/>
        </w:rPr>
      </w:pPr>
      <w:r w:rsidRPr="00786F06">
        <w:rPr>
          <w:rStyle w:val="AERbody"/>
        </w:rPr>
        <w:t>AER Reference:</w:t>
      </w:r>
      <w:r w:rsidRPr="00786F06">
        <w:rPr>
          <w:rStyle w:val="AERbody"/>
        </w:rPr>
        <w:tab/>
        <w:t>53792</w:t>
      </w:r>
    </w:p>
    <w:p w:rsidR="00E02E43" w:rsidRDefault="002010BC">
      <w:pPr>
        <w:spacing w:line="240" w:lineRule="auto"/>
        <w:rPr>
          <w:rFonts w:eastAsiaTheme="majorEastAsia" w:cstheme="majorBidi"/>
          <w:b/>
          <w:bCs/>
          <w:color w:val="70635A"/>
          <w:sz w:val="36"/>
          <w:szCs w:val="28"/>
        </w:rPr>
      </w:pPr>
      <w:r>
        <w:br w:type="page"/>
      </w:r>
      <w:bookmarkStart w:id="1" w:name="_Toc392751188"/>
    </w:p>
    <w:sdt>
      <w:sdtPr>
        <w:rPr>
          <w:rFonts w:eastAsiaTheme="minorHAnsi" w:cstheme="minorBidi"/>
          <w:b w:val="0"/>
          <w:bCs w:val="0"/>
          <w:color w:val="auto"/>
          <w:sz w:val="22"/>
          <w:szCs w:val="22"/>
          <w:lang w:val="en-AU" w:eastAsia="en-US"/>
        </w:rPr>
        <w:id w:val="-2037105787"/>
        <w:docPartObj>
          <w:docPartGallery w:val="Table of Contents"/>
          <w:docPartUnique/>
        </w:docPartObj>
      </w:sdtPr>
      <w:sdtEndPr/>
      <w:sdtContent>
        <w:p w:rsidR="00A77E34" w:rsidRPr="00A77E34" w:rsidRDefault="00A77E34">
          <w:pPr>
            <w:pStyle w:val="TOCHeading"/>
          </w:pPr>
          <w:r w:rsidRPr="00A77E34">
            <w:t>Table of Contents</w:t>
          </w:r>
        </w:p>
        <w:p w:rsidR="00D8769C" w:rsidRDefault="00A77E34">
          <w:pPr>
            <w:pStyle w:val="TOC1"/>
            <w:rPr>
              <w:rFonts w:asciiTheme="minorHAnsi" w:eastAsiaTheme="minorEastAsia" w:hAnsiTheme="minorHAnsi"/>
              <w:b w:val="0"/>
              <w:color w:val="auto"/>
              <w:sz w:val="22"/>
              <w:lang w:val="en-AU" w:eastAsia="zh-CN"/>
            </w:rPr>
          </w:pPr>
          <w:r w:rsidRPr="00A77E34">
            <w:fldChar w:fldCharType="begin"/>
          </w:r>
          <w:r w:rsidRPr="00A77E34">
            <w:instrText xml:space="preserve"> TOC \o "1-3" \h \z \u </w:instrText>
          </w:r>
          <w:r w:rsidRPr="00A77E34">
            <w:fldChar w:fldCharType="separate"/>
          </w:r>
          <w:hyperlink w:anchor="_Toc453760731" w:history="1">
            <w:r w:rsidR="00D8769C" w:rsidRPr="00E7770B">
              <w:rPr>
                <w:rStyle w:val="Hyperlink"/>
              </w:rPr>
              <w:t>Summary</w:t>
            </w:r>
            <w:r w:rsidR="00D8769C">
              <w:rPr>
                <w:webHidden/>
              </w:rPr>
              <w:tab/>
            </w:r>
            <w:r w:rsidR="00D8769C">
              <w:rPr>
                <w:webHidden/>
              </w:rPr>
              <w:fldChar w:fldCharType="begin"/>
            </w:r>
            <w:r w:rsidR="00D8769C">
              <w:rPr>
                <w:webHidden/>
              </w:rPr>
              <w:instrText xml:space="preserve"> PAGEREF _Toc453760731 \h </w:instrText>
            </w:r>
            <w:r w:rsidR="00D8769C">
              <w:rPr>
                <w:webHidden/>
              </w:rPr>
            </w:r>
            <w:r w:rsidR="00D8769C">
              <w:rPr>
                <w:webHidden/>
              </w:rPr>
              <w:fldChar w:fldCharType="separate"/>
            </w:r>
            <w:r w:rsidR="006601E8">
              <w:rPr>
                <w:webHidden/>
              </w:rPr>
              <w:t>3</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32" w:history="1">
            <w:r w:rsidR="00D8769C" w:rsidRPr="00E7770B">
              <w:rPr>
                <w:rStyle w:val="Hyperlink"/>
              </w:rPr>
              <w:t>1</w:t>
            </w:r>
            <w:r w:rsidR="00D8769C">
              <w:rPr>
                <w:rFonts w:asciiTheme="minorHAnsi" w:eastAsiaTheme="minorEastAsia" w:hAnsiTheme="minorHAnsi"/>
                <w:b w:val="0"/>
                <w:color w:val="auto"/>
                <w:sz w:val="22"/>
                <w:lang w:val="en-AU" w:eastAsia="zh-CN"/>
              </w:rPr>
              <w:tab/>
            </w:r>
            <w:r w:rsidR="00D8769C" w:rsidRPr="00E7770B">
              <w:rPr>
                <w:rStyle w:val="Hyperlink"/>
              </w:rPr>
              <w:t>Background</w:t>
            </w:r>
            <w:r w:rsidR="00D8769C">
              <w:rPr>
                <w:webHidden/>
              </w:rPr>
              <w:tab/>
            </w:r>
            <w:r w:rsidR="00D8769C">
              <w:rPr>
                <w:webHidden/>
              </w:rPr>
              <w:fldChar w:fldCharType="begin"/>
            </w:r>
            <w:r w:rsidR="00D8769C">
              <w:rPr>
                <w:webHidden/>
              </w:rPr>
              <w:instrText xml:space="preserve"> PAGEREF _Toc453760732 \h </w:instrText>
            </w:r>
            <w:r w:rsidR="00D8769C">
              <w:rPr>
                <w:webHidden/>
              </w:rPr>
            </w:r>
            <w:r w:rsidR="00D8769C">
              <w:rPr>
                <w:webHidden/>
              </w:rPr>
              <w:fldChar w:fldCharType="separate"/>
            </w:r>
            <w:r w:rsidR="006601E8">
              <w:rPr>
                <w:webHidden/>
              </w:rPr>
              <w:t>6</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33" w:history="1">
            <w:r w:rsidR="00D8769C" w:rsidRPr="00E7770B">
              <w:rPr>
                <w:rStyle w:val="Hyperlink"/>
              </w:rPr>
              <w:t>2</w:t>
            </w:r>
            <w:r w:rsidR="00D8769C">
              <w:rPr>
                <w:rFonts w:asciiTheme="minorHAnsi" w:eastAsiaTheme="minorEastAsia" w:hAnsiTheme="minorHAnsi"/>
                <w:b w:val="0"/>
                <w:color w:val="auto"/>
                <w:sz w:val="22"/>
                <w:lang w:val="en-AU" w:eastAsia="zh-CN"/>
              </w:rPr>
              <w:tab/>
            </w:r>
            <w:r w:rsidR="00D8769C" w:rsidRPr="00E7770B">
              <w:rPr>
                <w:rStyle w:val="Hyperlink"/>
              </w:rPr>
              <w:t>Demand Management Incentive Scheme Criteria</w:t>
            </w:r>
            <w:r w:rsidR="00D8769C">
              <w:rPr>
                <w:webHidden/>
              </w:rPr>
              <w:tab/>
            </w:r>
            <w:r w:rsidR="00D8769C">
              <w:rPr>
                <w:webHidden/>
              </w:rPr>
              <w:fldChar w:fldCharType="begin"/>
            </w:r>
            <w:r w:rsidR="00D8769C">
              <w:rPr>
                <w:webHidden/>
              </w:rPr>
              <w:instrText xml:space="preserve"> PAGEREF _Toc453760733 \h </w:instrText>
            </w:r>
            <w:r w:rsidR="00D8769C">
              <w:rPr>
                <w:webHidden/>
              </w:rPr>
            </w:r>
            <w:r w:rsidR="00D8769C">
              <w:rPr>
                <w:webHidden/>
              </w:rPr>
              <w:fldChar w:fldCharType="separate"/>
            </w:r>
            <w:r w:rsidR="006601E8">
              <w:rPr>
                <w:webHidden/>
              </w:rPr>
              <w:t>7</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34" w:history="1">
            <w:r w:rsidR="00D8769C" w:rsidRPr="00E7770B">
              <w:rPr>
                <w:rStyle w:val="Hyperlink"/>
              </w:rPr>
              <w:t>3</w:t>
            </w:r>
            <w:r w:rsidR="00D8769C">
              <w:rPr>
                <w:rFonts w:asciiTheme="minorHAnsi" w:eastAsiaTheme="minorEastAsia" w:hAnsiTheme="minorHAnsi"/>
                <w:b w:val="0"/>
                <w:color w:val="auto"/>
                <w:sz w:val="22"/>
                <w:lang w:val="en-AU" w:eastAsia="zh-CN"/>
              </w:rPr>
              <w:tab/>
            </w:r>
            <w:r w:rsidR="00D8769C" w:rsidRPr="00E7770B">
              <w:rPr>
                <w:rStyle w:val="Hyperlink"/>
              </w:rPr>
              <w:t>DMIA Assessment</w:t>
            </w:r>
            <w:r w:rsidR="00D8769C">
              <w:rPr>
                <w:webHidden/>
              </w:rPr>
              <w:tab/>
            </w:r>
            <w:r w:rsidR="00D8769C">
              <w:rPr>
                <w:webHidden/>
              </w:rPr>
              <w:fldChar w:fldCharType="begin"/>
            </w:r>
            <w:r w:rsidR="00D8769C">
              <w:rPr>
                <w:webHidden/>
              </w:rPr>
              <w:instrText xml:space="preserve"> PAGEREF _Toc453760734 \h </w:instrText>
            </w:r>
            <w:r w:rsidR="00D8769C">
              <w:rPr>
                <w:webHidden/>
              </w:rPr>
            </w:r>
            <w:r w:rsidR="00D8769C">
              <w:rPr>
                <w:webHidden/>
              </w:rPr>
              <w:fldChar w:fldCharType="separate"/>
            </w:r>
            <w:r w:rsidR="006601E8">
              <w:rPr>
                <w:webHidden/>
              </w:rPr>
              <w:t>8</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40" w:history="1">
            <w:r w:rsidR="00D8769C" w:rsidRPr="00E7770B">
              <w:rPr>
                <w:rStyle w:val="Hyperlink"/>
              </w:rPr>
              <w:t>4</w:t>
            </w:r>
            <w:r w:rsidR="00D8769C">
              <w:rPr>
                <w:rFonts w:asciiTheme="minorHAnsi" w:eastAsiaTheme="minorEastAsia" w:hAnsiTheme="minorHAnsi"/>
                <w:b w:val="0"/>
                <w:color w:val="auto"/>
                <w:sz w:val="22"/>
                <w:lang w:val="en-AU" w:eastAsia="zh-CN"/>
              </w:rPr>
              <w:tab/>
            </w:r>
            <w:r w:rsidR="00D8769C" w:rsidRPr="00E7770B">
              <w:rPr>
                <w:rStyle w:val="Hyperlink"/>
              </w:rPr>
              <w:t>CitiPower</w:t>
            </w:r>
            <w:r w:rsidR="00D8769C">
              <w:rPr>
                <w:webHidden/>
              </w:rPr>
              <w:tab/>
            </w:r>
            <w:r w:rsidR="00D8769C">
              <w:rPr>
                <w:webHidden/>
              </w:rPr>
              <w:fldChar w:fldCharType="begin"/>
            </w:r>
            <w:r w:rsidR="00D8769C">
              <w:rPr>
                <w:webHidden/>
              </w:rPr>
              <w:instrText xml:space="preserve"> PAGEREF _Toc453760740 \h </w:instrText>
            </w:r>
            <w:r w:rsidR="00D8769C">
              <w:rPr>
                <w:webHidden/>
              </w:rPr>
            </w:r>
            <w:r w:rsidR="00D8769C">
              <w:rPr>
                <w:webHidden/>
              </w:rPr>
              <w:fldChar w:fldCharType="separate"/>
            </w:r>
            <w:r w:rsidR="006601E8">
              <w:rPr>
                <w:webHidden/>
              </w:rPr>
              <w:t>14</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47" w:history="1">
            <w:r w:rsidR="00D8769C" w:rsidRPr="00E7770B">
              <w:rPr>
                <w:rStyle w:val="Hyperlink"/>
              </w:rPr>
              <w:t>5</w:t>
            </w:r>
            <w:r w:rsidR="00D8769C">
              <w:rPr>
                <w:rFonts w:asciiTheme="minorHAnsi" w:eastAsiaTheme="minorEastAsia" w:hAnsiTheme="minorHAnsi"/>
                <w:b w:val="0"/>
                <w:color w:val="auto"/>
                <w:sz w:val="22"/>
                <w:lang w:val="en-AU" w:eastAsia="zh-CN"/>
              </w:rPr>
              <w:tab/>
            </w:r>
            <w:r w:rsidR="00D8769C" w:rsidRPr="00E7770B">
              <w:rPr>
                <w:rStyle w:val="Hyperlink"/>
              </w:rPr>
              <w:t>Jemena Electricity Networks</w:t>
            </w:r>
            <w:r w:rsidR="00D8769C">
              <w:rPr>
                <w:webHidden/>
              </w:rPr>
              <w:tab/>
            </w:r>
            <w:r w:rsidR="00D8769C">
              <w:rPr>
                <w:webHidden/>
              </w:rPr>
              <w:fldChar w:fldCharType="begin"/>
            </w:r>
            <w:r w:rsidR="00D8769C">
              <w:rPr>
                <w:webHidden/>
              </w:rPr>
              <w:instrText xml:space="preserve"> PAGEREF _Toc453760747 \h </w:instrText>
            </w:r>
            <w:r w:rsidR="00D8769C">
              <w:rPr>
                <w:webHidden/>
              </w:rPr>
            </w:r>
            <w:r w:rsidR="00D8769C">
              <w:rPr>
                <w:webHidden/>
              </w:rPr>
              <w:fldChar w:fldCharType="separate"/>
            </w:r>
            <w:r w:rsidR="006601E8">
              <w:rPr>
                <w:webHidden/>
              </w:rPr>
              <w:t>16</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60" w:history="1">
            <w:r w:rsidR="00D8769C" w:rsidRPr="00E7770B">
              <w:rPr>
                <w:rStyle w:val="Hyperlink"/>
              </w:rPr>
              <w:t>6</w:t>
            </w:r>
            <w:r w:rsidR="00D8769C">
              <w:rPr>
                <w:rFonts w:asciiTheme="minorHAnsi" w:eastAsiaTheme="minorEastAsia" w:hAnsiTheme="minorHAnsi"/>
                <w:b w:val="0"/>
                <w:color w:val="auto"/>
                <w:sz w:val="22"/>
                <w:lang w:val="en-AU" w:eastAsia="zh-CN"/>
              </w:rPr>
              <w:tab/>
            </w:r>
            <w:r w:rsidR="00D8769C" w:rsidRPr="00E7770B">
              <w:rPr>
                <w:rStyle w:val="Hyperlink"/>
              </w:rPr>
              <w:t>Powercor</w:t>
            </w:r>
            <w:r w:rsidR="00D8769C">
              <w:rPr>
                <w:webHidden/>
              </w:rPr>
              <w:tab/>
            </w:r>
            <w:r w:rsidR="00D8769C">
              <w:rPr>
                <w:webHidden/>
              </w:rPr>
              <w:fldChar w:fldCharType="begin"/>
            </w:r>
            <w:r w:rsidR="00D8769C">
              <w:rPr>
                <w:webHidden/>
              </w:rPr>
              <w:instrText xml:space="preserve"> PAGEREF _Toc453760760 \h </w:instrText>
            </w:r>
            <w:r w:rsidR="00D8769C">
              <w:rPr>
                <w:webHidden/>
              </w:rPr>
            </w:r>
            <w:r w:rsidR="00D8769C">
              <w:rPr>
                <w:webHidden/>
              </w:rPr>
              <w:fldChar w:fldCharType="separate"/>
            </w:r>
            <w:r w:rsidR="006601E8">
              <w:rPr>
                <w:webHidden/>
              </w:rPr>
              <w:t>19</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67" w:history="1">
            <w:r w:rsidR="00D8769C" w:rsidRPr="00E7770B">
              <w:rPr>
                <w:rStyle w:val="Hyperlink"/>
              </w:rPr>
              <w:t>7</w:t>
            </w:r>
            <w:r w:rsidR="00D8769C">
              <w:rPr>
                <w:rFonts w:asciiTheme="minorHAnsi" w:eastAsiaTheme="minorEastAsia" w:hAnsiTheme="minorHAnsi"/>
                <w:b w:val="0"/>
                <w:color w:val="auto"/>
                <w:sz w:val="22"/>
                <w:lang w:val="en-AU" w:eastAsia="zh-CN"/>
              </w:rPr>
              <w:tab/>
            </w:r>
            <w:r w:rsidR="00D8769C" w:rsidRPr="00E7770B">
              <w:rPr>
                <w:rStyle w:val="Hyperlink"/>
              </w:rPr>
              <w:t>AusNet Services</w:t>
            </w:r>
            <w:r w:rsidR="00D8769C">
              <w:rPr>
                <w:webHidden/>
              </w:rPr>
              <w:tab/>
            </w:r>
            <w:r w:rsidR="00D8769C">
              <w:rPr>
                <w:webHidden/>
              </w:rPr>
              <w:fldChar w:fldCharType="begin"/>
            </w:r>
            <w:r w:rsidR="00D8769C">
              <w:rPr>
                <w:webHidden/>
              </w:rPr>
              <w:instrText xml:space="preserve"> PAGEREF _Toc453760767 \h </w:instrText>
            </w:r>
            <w:r w:rsidR="00D8769C">
              <w:rPr>
                <w:webHidden/>
              </w:rPr>
            </w:r>
            <w:r w:rsidR="00D8769C">
              <w:rPr>
                <w:webHidden/>
              </w:rPr>
              <w:fldChar w:fldCharType="separate"/>
            </w:r>
            <w:r w:rsidR="006601E8">
              <w:rPr>
                <w:webHidden/>
              </w:rPr>
              <w:t>21</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73" w:history="1">
            <w:r w:rsidR="00D8769C" w:rsidRPr="00E7770B">
              <w:rPr>
                <w:rStyle w:val="Hyperlink"/>
              </w:rPr>
              <w:t>8</w:t>
            </w:r>
            <w:r w:rsidR="00D8769C">
              <w:rPr>
                <w:rFonts w:asciiTheme="minorHAnsi" w:eastAsiaTheme="minorEastAsia" w:hAnsiTheme="minorHAnsi"/>
                <w:b w:val="0"/>
                <w:color w:val="auto"/>
                <w:sz w:val="22"/>
                <w:lang w:val="en-AU" w:eastAsia="zh-CN"/>
              </w:rPr>
              <w:tab/>
            </w:r>
            <w:r w:rsidR="00D8769C" w:rsidRPr="00E7770B">
              <w:rPr>
                <w:rStyle w:val="Hyperlink"/>
              </w:rPr>
              <w:t>United Energy</w:t>
            </w:r>
            <w:r w:rsidR="00D8769C">
              <w:rPr>
                <w:webHidden/>
              </w:rPr>
              <w:tab/>
            </w:r>
            <w:r w:rsidR="00D8769C">
              <w:rPr>
                <w:webHidden/>
              </w:rPr>
              <w:fldChar w:fldCharType="begin"/>
            </w:r>
            <w:r w:rsidR="00D8769C">
              <w:rPr>
                <w:webHidden/>
              </w:rPr>
              <w:instrText xml:space="preserve"> PAGEREF _Toc453760773 \h </w:instrText>
            </w:r>
            <w:r w:rsidR="00D8769C">
              <w:rPr>
                <w:webHidden/>
              </w:rPr>
            </w:r>
            <w:r w:rsidR="00D8769C">
              <w:rPr>
                <w:webHidden/>
              </w:rPr>
              <w:fldChar w:fldCharType="separate"/>
            </w:r>
            <w:r w:rsidR="006601E8">
              <w:rPr>
                <w:webHidden/>
              </w:rPr>
              <w:t>23</w:t>
            </w:r>
            <w:r w:rsidR="00D8769C">
              <w:rPr>
                <w:webHidden/>
              </w:rPr>
              <w:fldChar w:fldCharType="end"/>
            </w:r>
          </w:hyperlink>
        </w:p>
        <w:p w:rsidR="00D8769C" w:rsidRDefault="00EB53C1">
          <w:pPr>
            <w:pStyle w:val="TOC1"/>
            <w:rPr>
              <w:rFonts w:asciiTheme="minorHAnsi" w:eastAsiaTheme="minorEastAsia" w:hAnsiTheme="minorHAnsi"/>
              <w:b w:val="0"/>
              <w:color w:val="auto"/>
              <w:sz w:val="22"/>
              <w:lang w:val="en-AU" w:eastAsia="zh-CN"/>
            </w:rPr>
          </w:pPr>
          <w:hyperlink w:anchor="_Toc453760780" w:history="1">
            <w:r w:rsidR="00D8769C" w:rsidRPr="00E7770B">
              <w:rPr>
                <w:rStyle w:val="Hyperlink"/>
              </w:rPr>
              <w:t>9</w:t>
            </w:r>
            <w:r w:rsidR="00D8769C">
              <w:rPr>
                <w:rFonts w:asciiTheme="minorHAnsi" w:eastAsiaTheme="minorEastAsia" w:hAnsiTheme="minorHAnsi"/>
                <w:b w:val="0"/>
                <w:color w:val="auto"/>
                <w:sz w:val="22"/>
                <w:lang w:val="en-AU" w:eastAsia="zh-CN"/>
              </w:rPr>
              <w:tab/>
            </w:r>
            <w:r w:rsidR="00D8769C" w:rsidRPr="00E7770B">
              <w:rPr>
                <w:rStyle w:val="Hyperlink"/>
              </w:rPr>
              <w:t>TasNetworks</w:t>
            </w:r>
            <w:r w:rsidR="00D8769C">
              <w:rPr>
                <w:webHidden/>
              </w:rPr>
              <w:tab/>
            </w:r>
            <w:r w:rsidR="00D8769C">
              <w:rPr>
                <w:webHidden/>
              </w:rPr>
              <w:fldChar w:fldCharType="begin"/>
            </w:r>
            <w:r w:rsidR="00D8769C">
              <w:rPr>
                <w:webHidden/>
              </w:rPr>
              <w:instrText xml:space="preserve"> PAGEREF _Toc453760780 \h </w:instrText>
            </w:r>
            <w:r w:rsidR="00D8769C">
              <w:rPr>
                <w:webHidden/>
              </w:rPr>
            </w:r>
            <w:r w:rsidR="00D8769C">
              <w:rPr>
                <w:webHidden/>
              </w:rPr>
              <w:fldChar w:fldCharType="separate"/>
            </w:r>
            <w:r w:rsidR="006601E8">
              <w:rPr>
                <w:webHidden/>
              </w:rPr>
              <w:t>26</w:t>
            </w:r>
            <w:r w:rsidR="00D8769C">
              <w:rPr>
                <w:webHidden/>
              </w:rPr>
              <w:fldChar w:fldCharType="end"/>
            </w:r>
          </w:hyperlink>
        </w:p>
        <w:p w:rsidR="00A77E34" w:rsidRPr="00A77E34" w:rsidRDefault="00A77E34">
          <w:r w:rsidRPr="00A77E34">
            <w:fldChar w:fldCharType="end"/>
          </w:r>
        </w:p>
      </w:sdtContent>
    </w:sdt>
    <w:p w:rsidR="0091178C" w:rsidRDefault="0091178C">
      <w:pPr>
        <w:spacing w:line="240" w:lineRule="auto"/>
        <w:rPr>
          <w:rFonts w:eastAsiaTheme="majorEastAsia" w:cstheme="majorBidi"/>
          <w:b/>
          <w:bCs/>
          <w:color w:val="70635A"/>
          <w:sz w:val="36"/>
          <w:szCs w:val="28"/>
        </w:rPr>
      </w:pPr>
      <w:r>
        <w:br w:type="page"/>
      </w:r>
    </w:p>
    <w:p w:rsidR="003E5CC1" w:rsidRDefault="003E5CC1" w:rsidP="00E02E43">
      <w:pPr>
        <w:pStyle w:val="UnnumberedHeading"/>
        <w:numPr>
          <w:ilvl w:val="0"/>
          <w:numId w:val="23"/>
        </w:numPr>
      </w:pPr>
      <w:bookmarkStart w:id="2" w:name="_Toc453760731"/>
      <w:r>
        <w:t>Summary</w:t>
      </w:r>
      <w:bookmarkEnd w:id="1"/>
      <w:bookmarkEnd w:id="2"/>
    </w:p>
    <w:p w:rsidR="0004110B" w:rsidRPr="0004110B" w:rsidRDefault="0004110B" w:rsidP="0004110B">
      <w:pPr>
        <w:numPr>
          <w:ilvl w:val="0"/>
          <w:numId w:val="24"/>
        </w:numPr>
      </w:pPr>
      <w:bookmarkStart w:id="3" w:name="_Toc392751189"/>
      <w:r w:rsidRPr="0004110B">
        <w:t>The Demand Management Incentive Scheme (DMIS) aims to provide incentives for Distribution Network Service Providers (DNSPs) to conduct research and investigation into innovative techniques for managing demand. It also aims to enhance industry knowledge of practical demand management projects and programs through the publication of annual DMIS reports. The DMIS has been applied to all DNSPs in the NEM as part of our current distribution determinations.</w:t>
      </w:r>
    </w:p>
    <w:p w:rsidR="0004110B" w:rsidRPr="0004110B" w:rsidRDefault="0004110B" w:rsidP="0004110B">
      <w:pPr>
        <w:pStyle w:val="ListParagraph"/>
        <w:numPr>
          <w:ilvl w:val="0"/>
          <w:numId w:val="24"/>
        </w:numPr>
      </w:pPr>
      <w:r w:rsidRPr="0004110B">
        <w:t>The DMIS contains a Demand Management Innovation Allowance (DMIA) element. DMIA is provided to each DNSP in the form of a fixed allowance for each regulatory period. DNSPs are required to justify and seek our approval of their actual DMIA expenditures on demand management improvement projects.</w:t>
      </w:r>
      <w:r w:rsidRPr="0004110B">
        <w:rPr>
          <w:rStyle w:val="FootnoteReference"/>
        </w:rPr>
        <w:footnoteReference w:id="1"/>
      </w:r>
    </w:p>
    <w:p w:rsidR="0004110B" w:rsidRPr="0004110B" w:rsidRDefault="0004110B" w:rsidP="0004110B">
      <w:pPr>
        <w:pStyle w:val="ListParagraph"/>
        <w:numPr>
          <w:ilvl w:val="0"/>
          <w:numId w:val="24"/>
        </w:numPr>
      </w:pPr>
      <w:r w:rsidRPr="0004110B">
        <w:t>If a DNSP has not spent it</w:t>
      </w:r>
      <w:r w:rsidR="006D44D2">
        <w:t>s</w:t>
      </w:r>
      <w:r w:rsidRPr="0004110B">
        <w:t xml:space="preserve"> DMIA allowance in the regulatory period, it will be required to return the amount of any underspend or unapproved amounts to customers in the form of tariff reduction. However, any over-spend would be borne by the DNSP. </w:t>
      </w:r>
    </w:p>
    <w:p w:rsidR="0004110B" w:rsidRDefault="0004110B" w:rsidP="0004110B">
      <w:pPr>
        <w:numPr>
          <w:ilvl w:val="0"/>
          <w:numId w:val="24"/>
        </w:numPr>
      </w:pPr>
      <w:r w:rsidRPr="0004110B">
        <w:t>DNSPs are required to report their DMIA expenditures and activities to us each regulatory year. We approve or reject DNSPs' claims based on our assessment of these claims against six criteria, listed in section 2 of this paper. While descriptive, the criteria enable a wide range of demand management project options.</w:t>
      </w:r>
    </w:p>
    <w:p w:rsidR="0004110B" w:rsidRPr="0004110B" w:rsidRDefault="0004110B" w:rsidP="0004110B">
      <w:pPr>
        <w:rPr>
          <w:rStyle w:val="AERtexthighlight"/>
        </w:rPr>
      </w:pPr>
      <w:r w:rsidRPr="0004110B">
        <w:rPr>
          <w:rStyle w:val="AERbody"/>
        </w:rPr>
        <w:t xml:space="preserve">DMIA reports for </w:t>
      </w:r>
      <w:r w:rsidR="003E774C">
        <w:rPr>
          <w:rStyle w:val="AERbody"/>
        </w:rPr>
        <w:t xml:space="preserve">CitiPower, </w:t>
      </w:r>
      <w:r w:rsidRPr="0004110B">
        <w:rPr>
          <w:rStyle w:val="AERbody"/>
        </w:rPr>
        <w:t>Powercor, Jemena Electricity Networks, AusNet Services</w:t>
      </w:r>
      <w:r>
        <w:rPr>
          <w:rStyle w:val="AERbody"/>
        </w:rPr>
        <w:t xml:space="preserve"> </w:t>
      </w:r>
      <w:r w:rsidRPr="0004110B">
        <w:rPr>
          <w:rStyle w:val="AERbody"/>
        </w:rPr>
        <w:t xml:space="preserve">and United Energy (the Victorian DNSPs) </w:t>
      </w:r>
      <w:r w:rsidR="00573BCF">
        <w:rPr>
          <w:rStyle w:val="AERbody"/>
        </w:rPr>
        <w:t xml:space="preserve">and </w:t>
      </w:r>
      <w:r w:rsidR="00573BCF" w:rsidRPr="0004110B">
        <w:rPr>
          <w:rStyle w:val="AERbody"/>
        </w:rPr>
        <w:t xml:space="preserve">TasNetworks </w:t>
      </w:r>
      <w:r w:rsidRPr="0004110B">
        <w:rPr>
          <w:rStyle w:val="AERbody"/>
        </w:rPr>
        <w:t>were prov</w:t>
      </w:r>
      <w:r w:rsidR="00573BCF">
        <w:rPr>
          <w:rStyle w:val="AERbody"/>
        </w:rPr>
        <w:t>ided to us as part of their 2015</w:t>
      </w:r>
      <w:r w:rsidRPr="0004110B">
        <w:rPr>
          <w:rStyle w:val="AERbody"/>
        </w:rPr>
        <w:t xml:space="preserve"> </w:t>
      </w:r>
      <w:r w:rsidR="00573BCF">
        <w:rPr>
          <w:rStyle w:val="AERbody"/>
        </w:rPr>
        <w:t xml:space="preserve">or 2014–15 </w:t>
      </w:r>
      <w:r w:rsidRPr="0004110B">
        <w:rPr>
          <w:rStyle w:val="AERbody"/>
        </w:rPr>
        <w:t>RIN responses</w:t>
      </w:r>
      <w:r w:rsidRPr="0004110B">
        <w:t>.</w:t>
      </w:r>
      <w:r w:rsidR="00573BCF" w:rsidRPr="0004110B">
        <w:rPr>
          <w:rStyle w:val="FootnoteReference"/>
        </w:rPr>
        <w:footnoteReference w:id="2"/>
      </w:r>
    </w:p>
    <w:p w:rsidR="007D3D5A" w:rsidRDefault="0004110B" w:rsidP="0004110B">
      <w:pPr>
        <w:numPr>
          <w:ilvl w:val="0"/>
          <w:numId w:val="24"/>
        </w:numPr>
      </w:pPr>
      <w:r w:rsidRPr="0004110B">
        <w:t>The projects undertaken vary considerably in both their nature and scale. For example, the projects include tariff based measures designed to incentivise customers to reduce their usage at times of peak demand</w:t>
      </w:r>
      <w:r w:rsidR="00562931">
        <w:t>, such as the introduction of a pilot tariff to test customers' response to time-of-use tariffs design</w:t>
      </w:r>
      <w:r w:rsidR="00C53C5C">
        <w:t>ed</w:t>
      </w:r>
      <w:r w:rsidR="00562931">
        <w:t xml:space="preserve"> to shift</w:t>
      </w:r>
      <w:r w:rsidR="00C53C5C">
        <w:t xml:space="preserve"> load off</w:t>
      </w:r>
      <w:r w:rsidR="00562931">
        <w:t xml:space="preserve"> the peak demand period</w:t>
      </w:r>
      <w:r w:rsidRPr="0004110B">
        <w:t>. However, the majority of the projects were non-tariff based. These projects included</w:t>
      </w:r>
      <w:r w:rsidR="007D3D5A">
        <w:t>:</w:t>
      </w:r>
      <w:r w:rsidRPr="0004110B">
        <w:t xml:space="preserve"> </w:t>
      </w:r>
    </w:p>
    <w:p w:rsidR="007D3D5A" w:rsidRDefault="0004110B" w:rsidP="00562931">
      <w:pPr>
        <w:pStyle w:val="AERbulletlistfirststyle"/>
      </w:pPr>
      <w:r w:rsidRPr="0004110B">
        <w:t>various trials of technologies with the potential to reduce and/or shift demand</w:t>
      </w:r>
      <w:r w:rsidR="00562931">
        <w:t>,</w:t>
      </w:r>
      <w:r w:rsidR="007D3D5A">
        <w:t xml:space="preserve"> such as</w:t>
      </w:r>
      <w:r w:rsidR="00562931">
        <w:t xml:space="preserve"> providing financial incentives to reduce usage during hot days</w:t>
      </w:r>
    </w:p>
    <w:p w:rsidR="007D3D5A" w:rsidRDefault="0004110B" w:rsidP="00562931">
      <w:pPr>
        <w:pStyle w:val="AERbulletlistfirststyle"/>
      </w:pPr>
      <w:r w:rsidRPr="0004110B">
        <w:t>improving the storage of renewable energy generated during non-peak times for subsequent use during peak periods</w:t>
      </w:r>
      <w:r w:rsidR="00562931">
        <w:t>, such as deployment of batteries to off-set peak demand.</w:t>
      </w:r>
      <w:r w:rsidRPr="0004110B">
        <w:t xml:space="preserve"> </w:t>
      </w:r>
    </w:p>
    <w:p w:rsidR="00870624" w:rsidRDefault="0004110B" w:rsidP="00562931">
      <w:pPr>
        <w:pStyle w:val="AERbulletlistfirststyle"/>
      </w:pPr>
      <w:r w:rsidRPr="0004110B">
        <w:t xml:space="preserve">improving power factor correction to reduce the amount of </w:t>
      </w:r>
      <w:r w:rsidR="00562931">
        <w:t>energy losses</w:t>
      </w:r>
      <w:r w:rsidRPr="0004110B">
        <w:t xml:space="preserve">  </w:t>
      </w:r>
    </w:p>
    <w:p w:rsidR="0004110B" w:rsidRDefault="0004110B" w:rsidP="00562931">
      <w:pPr>
        <w:pStyle w:val="AERbulletlistfirststyle"/>
      </w:pPr>
      <w:r w:rsidRPr="0004110B">
        <w:t>load control options which result in shifting load to non-peak times</w:t>
      </w:r>
      <w:r w:rsidR="00562931">
        <w:t>, such as controlling the operation time of swimming pool</w:t>
      </w:r>
      <w:r w:rsidR="00870624">
        <w:t xml:space="preserve"> pump</w:t>
      </w:r>
      <w:r w:rsidR="00562931">
        <w:t>s</w:t>
      </w:r>
      <w:r w:rsidRPr="0004110B">
        <w:t>.</w:t>
      </w:r>
    </w:p>
    <w:p w:rsidR="009B3F77" w:rsidRDefault="009B3F77" w:rsidP="009B3F77">
      <w:pPr>
        <w:numPr>
          <w:ilvl w:val="0"/>
          <w:numId w:val="24"/>
        </w:numPr>
      </w:pPr>
      <w:r>
        <w:t>This report presents:</w:t>
      </w:r>
    </w:p>
    <w:p w:rsidR="009B3F77" w:rsidRDefault="009B3F77" w:rsidP="009B3F77">
      <w:pPr>
        <w:pStyle w:val="AERbulletlistfirststyle"/>
      </w:pPr>
      <w:r>
        <w:t>our assessment findings of DNSPs' annual expenditure claims</w:t>
      </w:r>
    </w:p>
    <w:p w:rsidR="009B3F77" w:rsidRPr="0004110B" w:rsidRDefault="009B3F77" w:rsidP="009B3F77">
      <w:pPr>
        <w:pStyle w:val="AERbulletlistfirststyle"/>
      </w:pPr>
      <w:r>
        <w:t xml:space="preserve">our determination of any under-expenditure by </w:t>
      </w:r>
      <w:r w:rsidR="0025324B">
        <w:t xml:space="preserve">Victorian </w:t>
      </w:r>
      <w:r>
        <w:t>DNSPs that should be returned to the customers by way of network charge reduction in 2017.</w:t>
      </w:r>
    </w:p>
    <w:p w:rsidR="0004110B" w:rsidRPr="0004110B" w:rsidRDefault="0004110B" w:rsidP="0004110B">
      <w:pPr>
        <w:numPr>
          <w:ilvl w:val="0"/>
          <w:numId w:val="24"/>
        </w:numPr>
        <w:rPr>
          <w:rStyle w:val="AERbody"/>
        </w:rPr>
      </w:pPr>
      <w:r w:rsidRPr="0004110B">
        <w:rPr>
          <w:rStyle w:val="AERbody"/>
        </w:rPr>
        <w:t xml:space="preserve">We have approved </w:t>
      </w:r>
      <w:r w:rsidR="003C1FE9">
        <w:rPr>
          <w:rStyle w:val="AERbody"/>
        </w:rPr>
        <w:t xml:space="preserve">all </w:t>
      </w:r>
      <w:r w:rsidRPr="0004110B">
        <w:rPr>
          <w:rStyle w:val="AERbody"/>
        </w:rPr>
        <w:t>the DMIA expenditure claimed by all of the DNSPs as the expenditure complies with the DMIA criteria.</w:t>
      </w:r>
      <w:r w:rsidR="00AA7744">
        <w:rPr>
          <w:rStyle w:val="AERbody"/>
        </w:rPr>
        <w:t xml:space="preserve"> Section 4 provides further details of each project for each DNSP that has been funded through the DMIA.</w:t>
      </w:r>
    </w:p>
    <w:p w:rsidR="00CA52B0" w:rsidRDefault="0004110B" w:rsidP="0004110B">
      <w:pPr>
        <w:pStyle w:val="ListParagraph"/>
        <w:numPr>
          <w:ilvl w:val="0"/>
          <w:numId w:val="24"/>
        </w:numPr>
      </w:pPr>
      <w:r w:rsidRPr="0004110B">
        <w:t>Summaries of each DNSP's DMIA expenditures are shown in the table</w:t>
      </w:r>
      <w:r w:rsidR="008D3140">
        <w:t>s</w:t>
      </w:r>
      <w:r w:rsidRPr="0004110B">
        <w:t xml:space="preserve"> below.</w:t>
      </w:r>
    </w:p>
    <w:p w:rsidR="00426125" w:rsidRDefault="00CA52B0" w:rsidP="00426125">
      <w:pPr>
        <w:pStyle w:val="AERbulletlistfirststyle"/>
        <w:numPr>
          <w:ilvl w:val="0"/>
          <w:numId w:val="24"/>
        </w:numPr>
      </w:pPr>
      <w:r w:rsidRPr="008B5877">
        <w:t>In total, Vi</w:t>
      </w:r>
      <w:r w:rsidR="00426125">
        <w:t>ctorian DNSPs reported around $5.5</w:t>
      </w:r>
      <w:r w:rsidRPr="008B5877">
        <w:t xml:space="preserve"> m</w:t>
      </w:r>
      <w:r w:rsidR="00426125">
        <w:t>illion DMIA expenditure for 2015</w:t>
      </w:r>
      <w:r w:rsidRPr="008B5877">
        <w:t xml:space="preserve"> reporting period. Overal</w:t>
      </w:r>
      <w:r w:rsidR="00426125">
        <w:t xml:space="preserve">l, Victorian DNSPs have spent </w:t>
      </w:r>
      <w:r w:rsidR="009B3F77">
        <w:t xml:space="preserve">about </w:t>
      </w:r>
      <w:r w:rsidR="00426125">
        <w:t>110</w:t>
      </w:r>
      <w:r w:rsidRPr="008B5877">
        <w:t xml:space="preserve"> percent of the DMIA allowance for the 2011 to 2015 regulatory period. </w:t>
      </w:r>
      <w:r w:rsidR="00426125">
        <w:t>Ausnet Services, CitiPower and Powercor</w:t>
      </w:r>
      <w:r w:rsidR="00426125" w:rsidRPr="00CA52B0">
        <w:t xml:space="preserve"> </w:t>
      </w:r>
      <w:r w:rsidR="00426125">
        <w:t>over spent</w:t>
      </w:r>
      <w:r w:rsidR="00426125" w:rsidRPr="00CA52B0">
        <w:t xml:space="preserve"> their respective DMIA allowances</w:t>
      </w:r>
      <w:r w:rsidR="00426125">
        <w:t>, while Jemena and United Energy under spent their respective allowance.</w:t>
      </w:r>
    </w:p>
    <w:p w:rsidR="00426125" w:rsidRDefault="00426125" w:rsidP="00426125">
      <w:pPr>
        <w:pStyle w:val="ListParagraph"/>
        <w:numPr>
          <w:ilvl w:val="0"/>
          <w:numId w:val="24"/>
        </w:numPr>
      </w:pPr>
      <w:r w:rsidRPr="00CA52B0">
        <w:t>TasNetworks utilised abo</w:t>
      </w:r>
      <w:r>
        <w:t>ut 13</w:t>
      </w:r>
      <w:r w:rsidRPr="00CA52B0">
        <w:t xml:space="preserve"> percent of it</w:t>
      </w:r>
      <w:r>
        <w:t>s total allowance after three years into the five</w:t>
      </w:r>
      <w:r w:rsidRPr="00CA52B0">
        <w:t xml:space="preserve"> year regulatory control period.</w:t>
      </w:r>
    </w:p>
    <w:p w:rsidR="00CE5F1D" w:rsidRPr="00CE5F1D" w:rsidRDefault="00DA4E0A" w:rsidP="00EE1C73">
      <w:pPr>
        <w:pStyle w:val="Caption"/>
      </w:pPr>
      <w:r>
        <w:t xml:space="preserve">Table </w:t>
      </w:r>
      <w:fldSimple w:instr=" SEQ Table \* ARABIC ">
        <w:r w:rsidR="00017A5A">
          <w:rPr>
            <w:noProof/>
          </w:rPr>
          <w:t>1</w:t>
        </w:r>
      </w:fldSimple>
      <w:r>
        <w:tab/>
      </w:r>
      <w:r w:rsidR="00CE5F1D" w:rsidRPr="00CE5F1D">
        <w:t xml:space="preserve">Summaries of DMIA expenditures to date for </w:t>
      </w:r>
      <w:r w:rsidR="00CE5F1D">
        <w:t>VIC</w:t>
      </w:r>
      <w:r w:rsidR="00CE5F1D" w:rsidRPr="00CE5F1D">
        <w:t xml:space="preserve"> </w:t>
      </w:r>
      <w:r w:rsidR="00554DFB">
        <w:t xml:space="preserve">DNSPs </w:t>
      </w:r>
      <w:r w:rsidR="00CE5F1D" w:rsidRPr="00CE5F1D">
        <w:t xml:space="preserve">for the 2011 to </w:t>
      </w:r>
      <w:r w:rsidR="00CE5F1D">
        <w:t>20</w:t>
      </w:r>
      <w:r w:rsidR="00CE5F1D" w:rsidRPr="00CE5F1D">
        <w:t>15 regulatory control period ($</w:t>
      </w:r>
      <w:r w:rsidR="00554DFB">
        <w:t xml:space="preserve">' 000 </w:t>
      </w:r>
      <w:r w:rsidR="00CE5F1D" w:rsidRPr="00CE5F1D">
        <w:t>nominal)</w:t>
      </w:r>
    </w:p>
    <w:tbl>
      <w:tblPr>
        <w:tblStyle w:val="AERtable-numbers"/>
        <w:tblW w:w="8755" w:type="dxa"/>
        <w:tblLayout w:type="fixed"/>
        <w:tblLook w:val="04A0" w:firstRow="1" w:lastRow="0" w:firstColumn="1" w:lastColumn="0" w:noHBand="0" w:noVBand="1"/>
      </w:tblPr>
      <w:tblGrid>
        <w:gridCol w:w="1294"/>
        <w:gridCol w:w="1492"/>
        <w:gridCol w:w="1492"/>
        <w:gridCol w:w="1492"/>
        <w:gridCol w:w="1492"/>
        <w:gridCol w:w="1493"/>
      </w:tblGrid>
      <w:tr w:rsidR="00D22968"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D22968" w:rsidRPr="00CE5F1D" w:rsidRDefault="00D22968" w:rsidP="00CE5F1D">
            <w:pPr>
              <w:pStyle w:val="AERtabletextleft"/>
            </w:pPr>
            <w:r w:rsidRPr="00CE5F1D">
              <w:t>DNSP</w:t>
            </w:r>
          </w:p>
        </w:tc>
        <w:tc>
          <w:tcPr>
            <w:tcW w:w="1492" w:type="dxa"/>
          </w:tcPr>
          <w:p w:rsidR="00D22968" w:rsidRPr="00CE5F1D" w:rsidRDefault="00D22968" w:rsidP="00C52417">
            <w:pPr>
              <w:pStyle w:val="AERtabletextright"/>
              <w:cnfStyle w:val="100000000000" w:firstRow="1" w:lastRow="0" w:firstColumn="0" w:lastColumn="0" w:oddVBand="0" w:evenVBand="0" w:oddHBand="0" w:evenHBand="0" w:firstRowFirstColumn="0" w:firstRowLastColumn="0" w:lastRowFirstColumn="0" w:lastRowLastColumn="0"/>
            </w:pPr>
            <w:r>
              <w:t>DMIA approved for 201</w:t>
            </w:r>
            <w:r w:rsidR="00426125">
              <w:t>5</w:t>
            </w:r>
          </w:p>
        </w:tc>
        <w:tc>
          <w:tcPr>
            <w:tcW w:w="1492" w:type="dxa"/>
          </w:tcPr>
          <w:p w:rsidR="007D3D5A" w:rsidRDefault="00D22968" w:rsidP="00CE5F1D">
            <w:pPr>
              <w:pStyle w:val="AERtabletextright"/>
              <w:cnfStyle w:val="100000000000" w:firstRow="1" w:lastRow="0" w:firstColumn="0" w:lastColumn="0" w:oddVBand="0" w:evenVBand="0" w:oddHBand="0" w:evenHBand="0" w:firstRowFirstColumn="0" w:firstRowLastColumn="0" w:lastRowFirstColumn="0" w:lastRowLastColumn="0"/>
            </w:pPr>
            <w:r w:rsidRPr="00CE5F1D">
              <w:t>Total DMIA Allowance</w:t>
            </w:r>
          </w:p>
          <w:p w:rsidR="00D22968" w:rsidRPr="00CE5F1D" w:rsidRDefault="007D3D5A" w:rsidP="00CE5F1D">
            <w:pPr>
              <w:pStyle w:val="AERtabletextright"/>
              <w:cnfStyle w:val="100000000000" w:firstRow="1" w:lastRow="0" w:firstColumn="0" w:lastColumn="0" w:oddVBand="0" w:evenVBand="0" w:oddHBand="0" w:evenHBand="0" w:firstRowFirstColumn="0" w:firstRowLastColumn="0" w:lastRowFirstColumn="0" w:lastRowLastColumn="0"/>
            </w:pPr>
            <w:r>
              <w:t>2011-15</w:t>
            </w:r>
            <w:r w:rsidR="00D22968" w:rsidRPr="00CE5F1D">
              <w:t xml:space="preserve"> </w:t>
            </w:r>
          </w:p>
        </w:tc>
        <w:tc>
          <w:tcPr>
            <w:tcW w:w="1492" w:type="dxa"/>
          </w:tcPr>
          <w:p w:rsidR="00D22968" w:rsidRPr="00CE5F1D" w:rsidRDefault="00D22968" w:rsidP="007D3D5A">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DMIA </w:t>
            </w:r>
            <w:r w:rsidR="007D3D5A">
              <w:t>spent</w:t>
            </w:r>
            <w:r w:rsidR="007D3D5A" w:rsidRPr="00CE5F1D">
              <w:t xml:space="preserve"> </w:t>
            </w:r>
            <w:r w:rsidRPr="00CE5F1D">
              <w:br/>
              <w:t>to date</w:t>
            </w:r>
          </w:p>
        </w:tc>
        <w:tc>
          <w:tcPr>
            <w:tcW w:w="1492" w:type="dxa"/>
          </w:tcPr>
          <w:p w:rsidR="00D22968" w:rsidRPr="00CE5F1D" w:rsidRDefault="00D22968" w:rsidP="00CE5F1D">
            <w:pPr>
              <w:pStyle w:val="AERtabletextright"/>
              <w:cnfStyle w:val="100000000000" w:firstRow="1" w:lastRow="0" w:firstColumn="0" w:lastColumn="0" w:oddVBand="0" w:evenVBand="0" w:oddHBand="0" w:evenHBand="0" w:firstRowFirstColumn="0" w:firstRowLastColumn="0" w:lastRowFirstColumn="0" w:lastRowLastColumn="0"/>
            </w:pPr>
            <w:r w:rsidRPr="00CE5F1D">
              <w:t>DMIA remaining for the period</w:t>
            </w:r>
            <w:r w:rsidR="00C52417">
              <w:t xml:space="preserve"> (a)</w:t>
            </w:r>
          </w:p>
        </w:tc>
        <w:tc>
          <w:tcPr>
            <w:tcW w:w="1493" w:type="dxa"/>
          </w:tcPr>
          <w:p w:rsidR="00D22968" w:rsidRPr="00CE5F1D" w:rsidRDefault="00D22968" w:rsidP="00CE5F1D">
            <w:pPr>
              <w:pStyle w:val="AERtabletextleft"/>
              <w:cnfStyle w:val="100000000000" w:firstRow="1" w:lastRow="0" w:firstColumn="0" w:lastColumn="0" w:oddVBand="0" w:evenVBand="0" w:oddHBand="0" w:evenHBand="0" w:firstRowFirstColumn="0" w:firstRowLastColumn="0" w:lastRowFirstColumn="0" w:lastRowLastColumn="0"/>
            </w:pPr>
            <w:r w:rsidRPr="00CE5F1D">
              <w:t>Proportion of approved DMIA spent (%)</w:t>
            </w:r>
          </w:p>
        </w:tc>
      </w:tr>
      <w:tr w:rsidR="00B942FB"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B942FB" w:rsidRPr="00B942FB" w:rsidRDefault="00B942FB" w:rsidP="00B942FB">
            <w:r w:rsidRPr="00B942FB">
              <w:t>AusNet Services</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533.8</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3 180. 6 </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3 727.0</w:t>
            </w:r>
          </w:p>
        </w:tc>
        <w:tc>
          <w:tcPr>
            <w:tcW w:w="1492" w:type="dxa"/>
            <w:vAlign w:val="top"/>
          </w:tcPr>
          <w:p w:rsidR="00B942FB" w:rsidRPr="00B942FB" w:rsidRDefault="009B3F77" w:rsidP="00B942FB">
            <w:pPr>
              <w:cnfStyle w:val="000000000000" w:firstRow="0" w:lastRow="0" w:firstColumn="0" w:lastColumn="0" w:oddVBand="0" w:evenVBand="0" w:oddHBand="0" w:evenHBand="0" w:firstRowFirstColumn="0" w:firstRowLastColumn="0" w:lastRowFirstColumn="0" w:lastRowLastColumn="0"/>
            </w:pPr>
            <w:r>
              <w:t>NA</w:t>
            </w:r>
            <w:r w:rsidR="00B942FB" w:rsidRPr="00B942FB">
              <w:t xml:space="preserve"> </w:t>
            </w:r>
          </w:p>
        </w:tc>
        <w:tc>
          <w:tcPr>
            <w:tcW w:w="1493" w:type="dxa"/>
            <w:vAlign w:val="top"/>
          </w:tcPr>
          <w:p w:rsidR="00B942FB" w:rsidRPr="00B942FB" w:rsidRDefault="00B942FB" w:rsidP="00195C82">
            <w:pPr>
              <w:cnfStyle w:val="000000000000" w:firstRow="0" w:lastRow="0" w:firstColumn="0" w:lastColumn="0" w:oddVBand="0" w:evenVBand="0" w:oddHBand="0" w:evenHBand="0" w:firstRowFirstColumn="0" w:firstRowLastColumn="0" w:lastRowFirstColumn="0" w:lastRowLastColumn="0"/>
            </w:pPr>
            <w:r w:rsidRPr="00B942FB">
              <w:t>117%</w:t>
            </w:r>
          </w:p>
        </w:tc>
      </w:tr>
      <w:tr w:rsidR="00B942FB"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B942FB" w:rsidRPr="00B942FB" w:rsidRDefault="00B942FB" w:rsidP="00B942FB">
            <w:r w:rsidRPr="00B942FB">
              <w:t>CitiPower</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599.0</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1 060.2 </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1 122.1 </w:t>
            </w:r>
          </w:p>
        </w:tc>
        <w:tc>
          <w:tcPr>
            <w:tcW w:w="1492" w:type="dxa"/>
            <w:vAlign w:val="top"/>
          </w:tcPr>
          <w:p w:rsidR="00B942FB" w:rsidRPr="00B942FB" w:rsidRDefault="009B3F77" w:rsidP="00B942FB">
            <w:pPr>
              <w:cnfStyle w:val="000000010000" w:firstRow="0" w:lastRow="0" w:firstColumn="0" w:lastColumn="0" w:oddVBand="0" w:evenVBand="0" w:oddHBand="0" w:evenHBand="1" w:firstRowFirstColumn="0" w:firstRowLastColumn="0" w:lastRowFirstColumn="0" w:lastRowLastColumn="0"/>
            </w:pPr>
            <w:r>
              <w:t>NA</w:t>
            </w:r>
            <w:r w:rsidR="00B942FB" w:rsidRPr="00B942FB">
              <w:t xml:space="preserve"> </w:t>
            </w:r>
          </w:p>
        </w:tc>
        <w:tc>
          <w:tcPr>
            <w:tcW w:w="1493" w:type="dxa"/>
            <w:vAlign w:val="top"/>
          </w:tcPr>
          <w:p w:rsidR="00B942FB" w:rsidRPr="00B942FB" w:rsidRDefault="00B942FB" w:rsidP="00195C82">
            <w:pPr>
              <w:cnfStyle w:val="000000010000" w:firstRow="0" w:lastRow="0" w:firstColumn="0" w:lastColumn="0" w:oddVBand="0" w:evenVBand="0" w:oddHBand="0" w:evenHBand="1" w:firstRowFirstColumn="0" w:firstRowLastColumn="0" w:lastRowFirstColumn="0" w:lastRowLastColumn="0"/>
            </w:pPr>
            <w:r w:rsidRPr="00B942FB">
              <w:t>106%</w:t>
            </w:r>
          </w:p>
        </w:tc>
      </w:tr>
      <w:tr w:rsidR="00B942FB"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B942FB" w:rsidRPr="00B942FB" w:rsidRDefault="00B942FB" w:rsidP="00B942FB">
            <w:r w:rsidRPr="00B942FB">
              <w:t>Jemena</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94.5</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1 060.2 </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898.1 </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162.1 </w:t>
            </w:r>
          </w:p>
        </w:tc>
        <w:tc>
          <w:tcPr>
            <w:tcW w:w="1493" w:type="dxa"/>
            <w:vAlign w:val="top"/>
          </w:tcPr>
          <w:p w:rsidR="00B942FB" w:rsidRPr="00B942FB" w:rsidRDefault="00B942FB" w:rsidP="00195C82">
            <w:pPr>
              <w:cnfStyle w:val="000000000000" w:firstRow="0" w:lastRow="0" w:firstColumn="0" w:lastColumn="0" w:oddVBand="0" w:evenVBand="0" w:oddHBand="0" w:evenHBand="0" w:firstRowFirstColumn="0" w:firstRowLastColumn="0" w:lastRowFirstColumn="0" w:lastRowLastColumn="0"/>
            </w:pPr>
            <w:r w:rsidRPr="00B942FB">
              <w:t>85%</w:t>
            </w:r>
          </w:p>
        </w:tc>
      </w:tr>
      <w:tr w:rsidR="00B942FB"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B942FB" w:rsidRPr="00B942FB" w:rsidRDefault="00B942FB" w:rsidP="00B942FB">
            <w:r w:rsidRPr="00B942FB">
              <w:t>Powercor</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3 417.6</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3 180.6 </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3 856.4 </w:t>
            </w:r>
          </w:p>
        </w:tc>
        <w:tc>
          <w:tcPr>
            <w:tcW w:w="1492" w:type="dxa"/>
            <w:vAlign w:val="top"/>
          </w:tcPr>
          <w:p w:rsidR="00B942FB" w:rsidRPr="00B942FB" w:rsidRDefault="009B3F77" w:rsidP="00B942FB">
            <w:pPr>
              <w:cnfStyle w:val="000000010000" w:firstRow="0" w:lastRow="0" w:firstColumn="0" w:lastColumn="0" w:oddVBand="0" w:evenVBand="0" w:oddHBand="0" w:evenHBand="1" w:firstRowFirstColumn="0" w:firstRowLastColumn="0" w:lastRowFirstColumn="0" w:lastRowLastColumn="0"/>
            </w:pPr>
            <w:r>
              <w:t>NA</w:t>
            </w:r>
            <w:r w:rsidR="00B942FB" w:rsidRPr="00B942FB">
              <w:t xml:space="preserve"> </w:t>
            </w:r>
          </w:p>
        </w:tc>
        <w:tc>
          <w:tcPr>
            <w:tcW w:w="1493" w:type="dxa"/>
            <w:vAlign w:val="top"/>
          </w:tcPr>
          <w:p w:rsidR="00B942FB" w:rsidRPr="00B942FB" w:rsidRDefault="00B942FB" w:rsidP="00195C82">
            <w:pPr>
              <w:cnfStyle w:val="000000010000" w:firstRow="0" w:lastRow="0" w:firstColumn="0" w:lastColumn="0" w:oddVBand="0" w:evenVBand="0" w:oddHBand="0" w:evenHBand="1" w:firstRowFirstColumn="0" w:firstRowLastColumn="0" w:lastRowFirstColumn="0" w:lastRowLastColumn="0"/>
            </w:pPr>
            <w:r w:rsidRPr="00B942FB">
              <w:t>121%</w:t>
            </w:r>
          </w:p>
        </w:tc>
      </w:tr>
      <w:tr w:rsidR="00B942FB"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B942FB" w:rsidRPr="00B942FB" w:rsidRDefault="00B942FB" w:rsidP="00B942FB">
            <w:r w:rsidRPr="00B942FB">
              <w:t>United Energy</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890.7 </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2 120.4 </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1 972.8 </w:t>
            </w:r>
          </w:p>
        </w:tc>
        <w:tc>
          <w:tcPr>
            <w:tcW w:w="1492" w:type="dxa"/>
            <w:vAlign w:val="top"/>
          </w:tcPr>
          <w:p w:rsidR="00B942FB" w:rsidRPr="00B942FB" w:rsidRDefault="00B942FB" w:rsidP="00B942FB">
            <w:pPr>
              <w:cnfStyle w:val="000000000000" w:firstRow="0" w:lastRow="0" w:firstColumn="0" w:lastColumn="0" w:oddVBand="0" w:evenVBand="0" w:oddHBand="0" w:evenHBand="0" w:firstRowFirstColumn="0" w:firstRowLastColumn="0" w:lastRowFirstColumn="0" w:lastRowLastColumn="0"/>
            </w:pPr>
            <w:r w:rsidRPr="00B942FB">
              <w:t xml:space="preserve"> 147.6 </w:t>
            </w:r>
          </w:p>
        </w:tc>
        <w:tc>
          <w:tcPr>
            <w:tcW w:w="1493" w:type="dxa"/>
            <w:vAlign w:val="top"/>
          </w:tcPr>
          <w:p w:rsidR="00B942FB" w:rsidRPr="00B942FB" w:rsidRDefault="00B942FB" w:rsidP="00195C82">
            <w:pPr>
              <w:cnfStyle w:val="000000000000" w:firstRow="0" w:lastRow="0" w:firstColumn="0" w:lastColumn="0" w:oddVBand="0" w:evenVBand="0" w:oddHBand="0" w:evenHBand="0" w:firstRowFirstColumn="0" w:firstRowLastColumn="0" w:lastRowFirstColumn="0" w:lastRowLastColumn="0"/>
            </w:pPr>
            <w:r w:rsidRPr="00B942FB">
              <w:t>93%</w:t>
            </w:r>
          </w:p>
        </w:tc>
      </w:tr>
      <w:tr w:rsidR="00B942FB"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B942FB" w:rsidRPr="00B942FB" w:rsidRDefault="00B942FB" w:rsidP="00B942FB">
            <w:r w:rsidRPr="00B942FB">
              <w:t>Total</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5 535.7 </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10 602.0 </w:t>
            </w:r>
          </w:p>
        </w:tc>
        <w:tc>
          <w:tcPr>
            <w:tcW w:w="1492" w:type="dxa"/>
            <w:vAlign w:val="top"/>
          </w:tcPr>
          <w:p w:rsidR="00B942FB" w:rsidRPr="00B942FB" w:rsidRDefault="00B942FB" w:rsidP="00B942FB">
            <w:pPr>
              <w:cnfStyle w:val="000000010000" w:firstRow="0" w:lastRow="0" w:firstColumn="0" w:lastColumn="0" w:oddVBand="0" w:evenVBand="0" w:oddHBand="0" w:evenHBand="1" w:firstRowFirstColumn="0" w:firstRowLastColumn="0" w:lastRowFirstColumn="0" w:lastRowLastColumn="0"/>
            </w:pPr>
            <w:r w:rsidRPr="00B942FB">
              <w:t xml:space="preserve"> 11 576.4 </w:t>
            </w:r>
          </w:p>
        </w:tc>
        <w:tc>
          <w:tcPr>
            <w:tcW w:w="1492" w:type="dxa"/>
            <w:vAlign w:val="top"/>
          </w:tcPr>
          <w:p w:rsidR="00B942FB" w:rsidRPr="00B942FB" w:rsidRDefault="009B3F77" w:rsidP="009B3F77">
            <w:pPr>
              <w:cnfStyle w:val="000000010000" w:firstRow="0" w:lastRow="0" w:firstColumn="0" w:lastColumn="0" w:oddVBand="0" w:evenVBand="0" w:oddHBand="0" w:evenHBand="1" w:firstRowFirstColumn="0" w:firstRowLastColumn="0" w:lastRowFirstColumn="0" w:lastRowLastColumn="0"/>
            </w:pPr>
            <w:r>
              <w:t>309.7</w:t>
            </w:r>
            <w:r w:rsidR="00B942FB" w:rsidRPr="00B942FB">
              <w:t xml:space="preserve"> </w:t>
            </w:r>
          </w:p>
        </w:tc>
        <w:tc>
          <w:tcPr>
            <w:tcW w:w="1493" w:type="dxa"/>
            <w:vAlign w:val="top"/>
          </w:tcPr>
          <w:p w:rsidR="00B942FB" w:rsidRPr="00B942FB" w:rsidRDefault="00B942FB" w:rsidP="00195C82">
            <w:pPr>
              <w:cnfStyle w:val="000000010000" w:firstRow="0" w:lastRow="0" w:firstColumn="0" w:lastColumn="0" w:oddVBand="0" w:evenVBand="0" w:oddHBand="0" w:evenHBand="1" w:firstRowFirstColumn="0" w:firstRowLastColumn="0" w:lastRowFirstColumn="0" w:lastRowLastColumn="0"/>
            </w:pPr>
            <w:r w:rsidRPr="00B942FB">
              <w:t>109%</w:t>
            </w:r>
          </w:p>
        </w:tc>
      </w:tr>
    </w:tbl>
    <w:p w:rsidR="00C52417" w:rsidRDefault="00CE5F1D" w:rsidP="00CE5F1D">
      <w:pPr>
        <w:pStyle w:val="AERtablesource"/>
      </w:pPr>
      <w:r w:rsidRPr="00CE5F1D">
        <w:t>Source:</w:t>
      </w:r>
      <w:r w:rsidRPr="00CE5F1D">
        <w:tab/>
        <w:t xml:space="preserve">AER analysis and DMIA </w:t>
      </w:r>
      <w:r w:rsidR="00F6148F">
        <w:t>r</w:t>
      </w:r>
      <w:r w:rsidRPr="00CE5F1D">
        <w:t xml:space="preserve">eports submitted by DNSPs; </w:t>
      </w:r>
      <w:r w:rsidR="00BC1729">
        <w:t>numbers</w:t>
      </w:r>
      <w:r w:rsidRPr="00CE5F1D">
        <w:t xml:space="preserve"> may not be exact due to rounding. </w:t>
      </w:r>
    </w:p>
    <w:p w:rsidR="00C52417" w:rsidRDefault="00C52417" w:rsidP="00CE5F1D">
      <w:pPr>
        <w:pStyle w:val="AERtablesource"/>
      </w:pPr>
      <w:r>
        <w:t>Note: (a)</w:t>
      </w:r>
      <w:r>
        <w:tab/>
        <w:t>Numbers may not add up due to rounding. Figures represent the mathematic sum of all historical spending in nominal terms.</w:t>
      </w:r>
    </w:p>
    <w:p w:rsidR="00CE5F1D" w:rsidRDefault="00C52417" w:rsidP="00CE5F1D">
      <w:pPr>
        <w:pStyle w:val="AERtablesource"/>
      </w:pPr>
      <w:r>
        <w:tab/>
        <w:t xml:space="preserve">These figures are different to the carryover adjustments shown in Table 3, which represent the sum of the net present value of the individual year's over/under spents in 2017 dollar value.       </w:t>
      </w:r>
      <w:r w:rsidR="00CE5F1D" w:rsidRPr="00CE5F1D">
        <w:t xml:space="preserve">  </w:t>
      </w:r>
    </w:p>
    <w:p w:rsidR="00C53C5C" w:rsidRDefault="00C53C5C">
      <w:pPr>
        <w:spacing w:line="240" w:lineRule="auto"/>
      </w:pPr>
      <w:r>
        <w:br w:type="page"/>
      </w:r>
    </w:p>
    <w:p w:rsidR="00554DFB" w:rsidRPr="00CE5F1D" w:rsidRDefault="00DA4E0A" w:rsidP="00264F41">
      <w:pPr>
        <w:pStyle w:val="Caption"/>
      </w:pPr>
      <w:r>
        <w:t xml:space="preserve">Table </w:t>
      </w:r>
      <w:fldSimple w:instr=" SEQ Table \* ARABIC ">
        <w:r w:rsidR="00017A5A">
          <w:rPr>
            <w:noProof/>
          </w:rPr>
          <w:t>2</w:t>
        </w:r>
      </w:fldSimple>
      <w:r>
        <w:tab/>
      </w:r>
      <w:r w:rsidR="00554DFB" w:rsidRPr="00CE5F1D">
        <w:t xml:space="preserve">Summaries of DMIA expenditures to date for </w:t>
      </w:r>
      <w:r w:rsidR="00554DFB">
        <w:t>TAS</w:t>
      </w:r>
      <w:r w:rsidR="00554DFB" w:rsidRPr="00CE5F1D">
        <w:t xml:space="preserve"> </w:t>
      </w:r>
      <w:r w:rsidR="00554DFB">
        <w:t xml:space="preserve">DNSP </w:t>
      </w:r>
      <w:r w:rsidR="00554DFB" w:rsidRPr="00CE5F1D">
        <w:t>for the 201</w:t>
      </w:r>
      <w:r w:rsidR="00115EA6">
        <w:t>2–17</w:t>
      </w:r>
      <w:r w:rsidR="00554DFB" w:rsidRPr="00CE5F1D">
        <w:t xml:space="preserve"> regulatory control period ($</w:t>
      </w:r>
      <w:r w:rsidR="00C330AE">
        <w:t xml:space="preserve">' 000, </w:t>
      </w:r>
      <w:r w:rsidR="00554DFB" w:rsidRPr="00CE5F1D">
        <w:t>nominal)</w:t>
      </w:r>
    </w:p>
    <w:tbl>
      <w:tblPr>
        <w:tblStyle w:val="AERtable-numbers"/>
        <w:tblW w:w="8755" w:type="dxa"/>
        <w:tblLayout w:type="fixed"/>
        <w:tblLook w:val="04A0" w:firstRow="1" w:lastRow="0" w:firstColumn="1" w:lastColumn="0" w:noHBand="0" w:noVBand="1"/>
      </w:tblPr>
      <w:tblGrid>
        <w:gridCol w:w="1530"/>
        <w:gridCol w:w="1445"/>
        <w:gridCol w:w="1445"/>
        <w:gridCol w:w="1445"/>
        <w:gridCol w:w="1445"/>
        <w:gridCol w:w="1445"/>
      </w:tblGrid>
      <w:tr w:rsidR="00C330AE"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C330AE" w:rsidRPr="00554DFB" w:rsidRDefault="00C330AE" w:rsidP="00554DFB">
            <w:pPr>
              <w:pStyle w:val="AERtabletextleft"/>
            </w:pPr>
            <w:r w:rsidRPr="00CE5F1D">
              <w:t>DNSP</w:t>
            </w:r>
          </w:p>
        </w:tc>
        <w:tc>
          <w:tcPr>
            <w:tcW w:w="1445" w:type="dxa"/>
          </w:tcPr>
          <w:p w:rsidR="00C330AE" w:rsidRPr="00CE5F1D" w:rsidRDefault="008B3829">
            <w:pPr>
              <w:pStyle w:val="AERtabletextright"/>
              <w:cnfStyle w:val="100000000000" w:firstRow="1" w:lastRow="0" w:firstColumn="0" w:lastColumn="0" w:oddVBand="0" w:evenVBand="0" w:oddHBand="0" w:evenHBand="0" w:firstRowFirstColumn="0" w:firstRowLastColumn="0" w:lastRowFirstColumn="0" w:lastRowLastColumn="0"/>
            </w:pPr>
            <w:r>
              <w:t>DMIA approved for 2014</w:t>
            </w:r>
            <w:r w:rsidR="00C330AE">
              <w:t>–</w:t>
            </w:r>
            <w:r w:rsidR="00C330AE" w:rsidRPr="00C330AE">
              <w:t>1</w:t>
            </w:r>
            <w:r>
              <w:t>5</w:t>
            </w:r>
          </w:p>
        </w:tc>
        <w:tc>
          <w:tcPr>
            <w:tcW w:w="1445" w:type="dxa"/>
          </w:tcPr>
          <w:p w:rsidR="00C330AE" w:rsidRPr="00554DFB" w:rsidRDefault="00C330AE" w:rsidP="00554DFB">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Total </w:t>
            </w:r>
            <w:r w:rsidRPr="00554DFB">
              <w:t xml:space="preserve">DMIA Allowance </w:t>
            </w:r>
          </w:p>
        </w:tc>
        <w:tc>
          <w:tcPr>
            <w:tcW w:w="1445" w:type="dxa"/>
          </w:tcPr>
          <w:p w:rsidR="00C330AE" w:rsidRPr="00554DFB" w:rsidRDefault="00C330AE" w:rsidP="007D3D5A">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DMIA </w:t>
            </w:r>
            <w:r w:rsidR="007D3D5A">
              <w:t>spent</w:t>
            </w:r>
            <w:r w:rsidR="007D3D5A" w:rsidRPr="00CE5F1D">
              <w:t xml:space="preserve"> </w:t>
            </w:r>
            <w:r w:rsidRPr="00CE5F1D">
              <w:br/>
              <w:t>to date</w:t>
            </w:r>
          </w:p>
        </w:tc>
        <w:tc>
          <w:tcPr>
            <w:tcW w:w="1445" w:type="dxa"/>
          </w:tcPr>
          <w:p w:rsidR="00C330AE" w:rsidRPr="00554DFB" w:rsidRDefault="00C330AE" w:rsidP="00554DFB">
            <w:pPr>
              <w:pStyle w:val="AERtabletextright"/>
              <w:cnfStyle w:val="100000000000" w:firstRow="1" w:lastRow="0" w:firstColumn="0" w:lastColumn="0" w:oddVBand="0" w:evenVBand="0" w:oddHBand="0" w:evenHBand="0" w:firstRowFirstColumn="0" w:firstRowLastColumn="0" w:lastRowFirstColumn="0" w:lastRowLastColumn="0"/>
            </w:pPr>
            <w:r w:rsidRPr="00CE5F1D">
              <w:t>DMIA remaining for the period</w:t>
            </w:r>
          </w:p>
        </w:tc>
        <w:tc>
          <w:tcPr>
            <w:tcW w:w="1445" w:type="dxa"/>
          </w:tcPr>
          <w:p w:rsidR="00C330AE" w:rsidRPr="00554DFB" w:rsidRDefault="00C330AE" w:rsidP="00554DFB">
            <w:pPr>
              <w:pStyle w:val="AERtabletextleft"/>
              <w:cnfStyle w:val="100000000000" w:firstRow="1" w:lastRow="0" w:firstColumn="0" w:lastColumn="0" w:oddVBand="0" w:evenVBand="0" w:oddHBand="0" w:evenHBand="0" w:firstRowFirstColumn="0" w:firstRowLastColumn="0" w:lastRowFirstColumn="0" w:lastRowLastColumn="0"/>
            </w:pPr>
            <w:r w:rsidRPr="00CE5F1D">
              <w:t>Proportion of approved DMIA spent (%)</w:t>
            </w:r>
            <w:r w:rsidR="00767D8C">
              <w:t xml:space="preserve"> </w:t>
            </w:r>
            <w:r w:rsidR="002F33C2">
              <w:t>(</w:t>
            </w:r>
            <w:r w:rsidR="00767D8C">
              <w:t>a</w:t>
            </w:r>
            <w:r w:rsidR="002F33C2">
              <w:t>)</w:t>
            </w:r>
          </w:p>
        </w:tc>
      </w:tr>
      <w:tr w:rsidR="00C330AE" w:rsidTr="00264F41">
        <w:tc>
          <w:tcPr>
            <w:cnfStyle w:val="001000000000" w:firstRow="0" w:lastRow="0" w:firstColumn="1" w:lastColumn="0" w:oddVBand="0" w:evenVBand="0" w:oddHBand="0" w:evenHBand="0" w:firstRowFirstColumn="0" w:firstRowLastColumn="0" w:lastRowFirstColumn="0" w:lastRowLastColumn="0"/>
            <w:tcW w:w="1530" w:type="dxa"/>
            <w:vAlign w:val="top"/>
          </w:tcPr>
          <w:p w:rsidR="00C330AE" w:rsidRPr="00554DFB" w:rsidRDefault="00C330AE" w:rsidP="00554DFB">
            <w:r>
              <w:t>TasNetworks</w:t>
            </w:r>
          </w:p>
        </w:tc>
        <w:tc>
          <w:tcPr>
            <w:tcW w:w="1445" w:type="dxa"/>
          </w:tcPr>
          <w:p w:rsidR="00C330AE" w:rsidRDefault="00E15EFD">
            <w:pPr>
              <w:cnfStyle w:val="000000000000" w:firstRow="0" w:lastRow="0" w:firstColumn="0" w:lastColumn="0" w:oddVBand="0" w:evenVBand="0" w:oddHBand="0" w:evenHBand="0" w:firstRowFirstColumn="0" w:firstRowLastColumn="0" w:lastRowFirstColumn="0" w:lastRowLastColumn="0"/>
            </w:pPr>
            <w:r>
              <w:t>91.0</w:t>
            </w:r>
          </w:p>
        </w:tc>
        <w:tc>
          <w:tcPr>
            <w:tcW w:w="1445" w:type="dxa"/>
            <w:vAlign w:val="top"/>
          </w:tcPr>
          <w:p w:rsidR="00C330AE" w:rsidRPr="00554DFB" w:rsidRDefault="00C330AE">
            <w:pPr>
              <w:cnfStyle w:val="000000000000" w:firstRow="0" w:lastRow="0" w:firstColumn="0" w:lastColumn="0" w:oddVBand="0" w:evenVBand="0" w:oddHBand="0" w:evenHBand="0" w:firstRowFirstColumn="0" w:firstRowLastColumn="0" w:lastRowFirstColumn="0" w:lastRowLastColumn="0"/>
            </w:pPr>
            <w:r>
              <w:t xml:space="preserve">2 </w:t>
            </w:r>
            <w:r w:rsidRPr="00554DFB">
              <w:t>114</w:t>
            </w:r>
            <w:r w:rsidR="00146245">
              <w:t>.9</w:t>
            </w:r>
          </w:p>
        </w:tc>
        <w:tc>
          <w:tcPr>
            <w:tcW w:w="1445" w:type="dxa"/>
            <w:vAlign w:val="top"/>
          </w:tcPr>
          <w:p w:rsidR="00C330AE" w:rsidRPr="00554DFB" w:rsidRDefault="00E15EFD" w:rsidP="00E15EFD">
            <w:pPr>
              <w:cnfStyle w:val="000000000000" w:firstRow="0" w:lastRow="0" w:firstColumn="0" w:lastColumn="0" w:oddVBand="0" w:evenVBand="0" w:oddHBand="0" w:evenHBand="0" w:firstRowFirstColumn="0" w:firstRowLastColumn="0" w:lastRowFirstColumn="0" w:lastRowLastColumn="0"/>
            </w:pPr>
            <w:r>
              <w:t>277.8</w:t>
            </w:r>
          </w:p>
        </w:tc>
        <w:tc>
          <w:tcPr>
            <w:tcW w:w="1445" w:type="dxa"/>
            <w:vAlign w:val="top"/>
          </w:tcPr>
          <w:p w:rsidR="00C330AE" w:rsidRPr="00554DFB" w:rsidRDefault="00E15EFD" w:rsidP="00E15EFD">
            <w:pPr>
              <w:cnfStyle w:val="000000000000" w:firstRow="0" w:lastRow="0" w:firstColumn="0" w:lastColumn="0" w:oddVBand="0" w:evenVBand="0" w:oddHBand="0" w:evenHBand="0" w:firstRowFirstColumn="0" w:firstRowLastColumn="0" w:lastRowFirstColumn="0" w:lastRowLastColumn="0"/>
            </w:pPr>
            <w:r>
              <w:t xml:space="preserve">1 </w:t>
            </w:r>
            <w:r w:rsidRPr="00E15EFD">
              <w:t>837</w:t>
            </w:r>
            <w:r>
              <w:t>.1</w:t>
            </w:r>
          </w:p>
        </w:tc>
        <w:tc>
          <w:tcPr>
            <w:tcW w:w="1445" w:type="dxa"/>
            <w:vAlign w:val="top"/>
          </w:tcPr>
          <w:p w:rsidR="00C330AE" w:rsidRPr="00554DFB" w:rsidRDefault="00E15EFD" w:rsidP="00554DFB">
            <w:pPr>
              <w:cnfStyle w:val="000000000000" w:firstRow="0" w:lastRow="0" w:firstColumn="0" w:lastColumn="0" w:oddVBand="0" w:evenVBand="0" w:oddHBand="0" w:evenHBand="0" w:firstRowFirstColumn="0" w:firstRowLastColumn="0" w:lastRowFirstColumn="0" w:lastRowLastColumn="0"/>
            </w:pPr>
            <w:r w:rsidRPr="00E15EFD">
              <w:t>13%</w:t>
            </w:r>
          </w:p>
        </w:tc>
      </w:tr>
      <w:tr w:rsidR="00C330AE"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top"/>
          </w:tcPr>
          <w:p w:rsidR="00C330AE" w:rsidRPr="00554DFB" w:rsidRDefault="00C330AE" w:rsidP="00554DFB">
            <w:r w:rsidRPr="00554DFB">
              <w:t>Total</w:t>
            </w:r>
          </w:p>
        </w:tc>
        <w:tc>
          <w:tcPr>
            <w:tcW w:w="1445" w:type="dxa"/>
          </w:tcPr>
          <w:p w:rsidR="00C330AE" w:rsidRPr="00554DFB" w:rsidRDefault="00E15EFD" w:rsidP="00E17DE7">
            <w:pPr>
              <w:cnfStyle w:val="000000010000" w:firstRow="0" w:lastRow="0" w:firstColumn="0" w:lastColumn="0" w:oddVBand="0" w:evenVBand="0" w:oddHBand="0" w:evenHBand="1" w:firstRowFirstColumn="0" w:firstRowLastColumn="0" w:lastRowFirstColumn="0" w:lastRowLastColumn="0"/>
            </w:pPr>
            <w:r>
              <w:t>9</w:t>
            </w:r>
            <w:r w:rsidRPr="00E15EFD">
              <w:t>1.0</w:t>
            </w:r>
          </w:p>
        </w:tc>
        <w:tc>
          <w:tcPr>
            <w:tcW w:w="1445" w:type="dxa"/>
            <w:vAlign w:val="top"/>
          </w:tcPr>
          <w:p w:rsidR="00C330AE" w:rsidRPr="00554DFB" w:rsidRDefault="00C330AE" w:rsidP="00E17DE7">
            <w:pPr>
              <w:cnfStyle w:val="000000010000" w:firstRow="0" w:lastRow="0" w:firstColumn="0" w:lastColumn="0" w:oddVBand="0" w:evenVBand="0" w:oddHBand="0" w:evenHBand="1" w:firstRowFirstColumn="0" w:firstRowLastColumn="0" w:lastRowFirstColumn="0" w:lastRowLastColumn="0"/>
            </w:pPr>
            <w:r w:rsidRPr="00554DFB">
              <w:t>2 114</w:t>
            </w:r>
            <w:r w:rsidR="00146245">
              <w:t>.9</w:t>
            </w:r>
          </w:p>
        </w:tc>
        <w:tc>
          <w:tcPr>
            <w:tcW w:w="1445" w:type="dxa"/>
            <w:vAlign w:val="top"/>
          </w:tcPr>
          <w:p w:rsidR="00C330AE" w:rsidRPr="00554DFB" w:rsidRDefault="00E15EFD" w:rsidP="00E15EFD">
            <w:pPr>
              <w:cnfStyle w:val="000000010000" w:firstRow="0" w:lastRow="0" w:firstColumn="0" w:lastColumn="0" w:oddVBand="0" w:evenVBand="0" w:oddHBand="0" w:evenHBand="1" w:firstRowFirstColumn="0" w:firstRowLastColumn="0" w:lastRowFirstColumn="0" w:lastRowLastColumn="0"/>
            </w:pPr>
            <w:r>
              <w:t>277.8</w:t>
            </w:r>
          </w:p>
        </w:tc>
        <w:tc>
          <w:tcPr>
            <w:tcW w:w="1445" w:type="dxa"/>
            <w:vAlign w:val="top"/>
          </w:tcPr>
          <w:p w:rsidR="00C330AE" w:rsidRPr="00554DFB" w:rsidRDefault="00E15EFD">
            <w:pPr>
              <w:cnfStyle w:val="000000010000" w:firstRow="0" w:lastRow="0" w:firstColumn="0" w:lastColumn="0" w:oddVBand="0" w:evenVBand="0" w:oddHBand="0" w:evenHBand="1" w:firstRowFirstColumn="0" w:firstRowLastColumn="0" w:lastRowFirstColumn="0" w:lastRowLastColumn="0"/>
            </w:pPr>
            <w:r>
              <w:t>1</w:t>
            </w:r>
            <w:r w:rsidRPr="00E15EFD">
              <w:t xml:space="preserve"> 837.1</w:t>
            </w:r>
          </w:p>
        </w:tc>
        <w:tc>
          <w:tcPr>
            <w:tcW w:w="1445" w:type="dxa"/>
            <w:vAlign w:val="top"/>
          </w:tcPr>
          <w:p w:rsidR="00C330AE" w:rsidRPr="00554DFB" w:rsidRDefault="00E15EFD" w:rsidP="00E17DE7">
            <w:pPr>
              <w:cnfStyle w:val="000000010000" w:firstRow="0" w:lastRow="0" w:firstColumn="0" w:lastColumn="0" w:oddVBand="0" w:evenVBand="0" w:oddHBand="0" w:evenHBand="1" w:firstRowFirstColumn="0" w:firstRowLastColumn="0" w:lastRowFirstColumn="0" w:lastRowLastColumn="0"/>
            </w:pPr>
            <w:r w:rsidRPr="00E15EFD">
              <w:t>13%</w:t>
            </w:r>
          </w:p>
        </w:tc>
      </w:tr>
    </w:tbl>
    <w:p w:rsidR="00767D8C" w:rsidRDefault="00554DFB" w:rsidP="00554DFB">
      <w:pPr>
        <w:pStyle w:val="AERtablesource"/>
      </w:pPr>
      <w:r w:rsidRPr="00CE5F1D">
        <w:t>Source:</w:t>
      </w:r>
      <w:r w:rsidRPr="00CE5F1D">
        <w:tab/>
        <w:t xml:space="preserve">AER analysis and DMIA </w:t>
      </w:r>
      <w:r w:rsidR="00F6148F">
        <w:t>r</w:t>
      </w:r>
      <w:r w:rsidRPr="00CE5F1D">
        <w:t>eports</w:t>
      </w:r>
      <w:r w:rsidR="00BC1729">
        <w:t xml:space="preserve"> submitted by DNSPs; numbers</w:t>
      </w:r>
      <w:r w:rsidRPr="00CE5F1D">
        <w:t xml:space="preserve"> may not be exact due to rounding.</w:t>
      </w:r>
    </w:p>
    <w:p w:rsidR="00767D8C" w:rsidRPr="00767D8C" w:rsidRDefault="00767D8C" w:rsidP="00767D8C">
      <w:pPr>
        <w:pStyle w:val="AERtablesource"/>
      </w:pPr>
      <w:r w:rsidRPr="00767D8C">
        <w:t>Note: (a)</w:t>
      </w:r>
      <w:r w:rsidRPr="00767D8C">
        <w:tab/>
      </w:r>
      <w:r>
        <w:t>A lower than the annual average level of initial expenditures in the early years does not necessarily imply an overall under expenditure at the end of the regulatory period</w:t>
      </w:r>
      <w:r w:rsidRPr="00767D8C">
        <w:t>.</w:t>
      </w:r>
    </w:p>
    <w:p w:rsidR="00554DFB" w:rsidRPr="00CE5F1D" w:rsidRDefault="00554DFB" w:rsidP="00554DFB">
      <w:pPr>
        <w:pStyle w:val="AERtablesource"/>
      </w:pPr>
      <w:r w:rsidRPr="00CE5F1D">
        <w:t xml:space="preserve">   </w:t>
      </w:r>
    </w:p>
    <w:p w:rsidR="00404FC4" w:rsidRPr="00404FC4" w:rsidRDefault="00404FC4" w:rsidP="00404FC4">
      <w:r w:rsidRPr="00404FC4">
        <w:t xml:space="preserve">In this 2016 DMIA determination the AER is required to calculate a carryover amount adjustment for the Victorian electricity distributors. A similar carryover adjustment </w:t>
      </w:r>
      <w:r w:rsidR="00AC59CC">
        <w:t xml:space="preserve">had </w:t>
      </w:r>
      <w:r w:rsidRPr="00404FC4">
        <w:t>be</w:t>
      </w:r>
      <w:r w:rsidR="00AC59CC">
        <w:t xml:space="preserve">en </w:t>
      </w:r>
      <w:r w:rsidRPr="00404FC4">
        <w:t xml:space="preserve">calculated for the </w:t>
      </w:r>
      <w:r w:rsidR="00AC59CC">
        <w:t xml:space="preserve">ACT/NSW/SA </w:t>
      </w:r>
      <w:r w:rsidR="009B3F77">
        <w:t xml:space="preserve">earlier </w:t>
      </w:r>
      <w:r w:rsidR="00AC59CC">
        <w:t>in 2016, and will be</w:t>
      </w:r>
      <w:r w:rsidR="00AC59CC" w:rsidRPr="00404FC4">
        <w:t xml:space="preserve"> calculated </w:t>
      </w:r>
      <w:r w:rsidR="00D13E57">
        <w:t xml:space="preserve">Tasmanian </w:t>
      </w:r>
      <w:r w:rsidRPr="00404FC4">
        <w:t xml:space="preserve">electricity distributors in </w:t>
      </w:r>
      <w:r w:rsidR="00051D7C">
        <w:t xml:space="preserve">the </w:t>
      </w:r>
      <w:r w:rsidR="00AC59CC">
        <w:t>2018–</w:t>
      </w:r>
      <w:r w:rsidR="00051D7C">
        <w:t>19 regulatory control years</w:t>
      </w:r>
      <w:r w:rsidRPr="00404FC4">
        <w:t xml:space="preserve">, when data on their total DMIA expenditure over </w:t>
      </w:r>
      <w:r w:rsidR="00051D7C">
        <w:t xml:space="preserve">this </w:t>
      </w:r>
      <w:r w:rsidRPr="00404FC4">
        <w:t xml:space="preserve">regulatory period </w:t>
      </w:r>
      <w:r w:rsidR="00051D7C">
        <w:t xml:space="preserve">are </w:t>
      </w:r>
      <w:r w:rsidRPr="00404FC4">
        <w:t xml:space="preserve">available. </w:t>
      </w:r>
    </w:p>
    <w:p w:rsidR="00404FC4" w:rsidRDefault="00404FC4" w:rsidP="00404FC4">
      <w:r>
        <w:t>W</w:t>
      </w:r>
      <w:r w:rsidRPr="00404FC4">
        <w:t xml:space="preserve">e calculated the carryover adjustment to be applied in the </w:t>
      </w:r>
      <w:r w:rsidR="00AC59CC">
        <w:t>VIC distributors' 2016–20</w:t>
      </w:r>
      <w:r w:rsidRPr="00404FC4">
        <w:t xml:space="preserve"> regulatory control period. </w:t>
      </w:r>
      <w:r>
        <w:t>T</w:t>
      </w:r>
      <w:r w:rsidRPr="00404FC4">
        <w:t>hose carryover adjustments</w:t>
      </w:r>
      <w:r>
        <w:t xml:space="preserve"> are </w:t>
      </w:r>
      <w:r w:rsidRPr="00404FC4">
        <w:t>set out</w:t>
      </w:r>
      <w:r>
        <w:t xml:space="preserve"> in the table below:</w:t>
      </w:r>
      <w:r w:rsidRPr="00404FC4">
        <w:t xml:space="preserve">  </w:t>
      </w:r>
    </w:p>
    <w:p w:rsidR="00404FC4" w:rsidRPr="00404FC4" w:rsidRDefault="00DA4E0A">
      <w:pPr>
        <w:pStyle w:val="Caption"/>
      </w:pPr>
      <w:r>
        <w:t xml:space="preserve">Table </w:t>
      </w:r>
      <w:fldSimple w:instr=" SEQ Table \* ARABIC ">
        <w:r w:rsidR="00017A5A">
          <w:rPr>
            <w:noProof/>
          </w:rPr>
          <w:t>3</w:t>
        </w:r>
      </w:fldSimple>
      <w:r>
        <w:t xml:space="preserve"> </w:t>
      </w:r>
      <w:r>
        <w:tab/>
      </w:r>
      <w:r w:rsidR="00404FC4" w:rsidRPr="00404FC4">
        <w:t xml:space="preserve">Carryover adjustment: </w:t>
      </w:r>
      <w:r w:rsidR="00AC59CC">
        <w:t>Vic</w:t>
      </w:r>
      <w:r w:rsidR="00404FC4" w:rsidRPr="00404FC4">
        <w:t xml:space="preserve"> distributors ($</w:t>
      </w:r>
      <w:r w:rsidR="00902AE1">
        <w:t>'000</w:t>
      </w:r>
      <w:r w:rsidR="00404FC4" w:rsidRPr="00404FC4">
        <w:t xml:space="preserve"> nominal)</w:t>
      </w:r>
    </w:p>
    <w:tbl>
      <w:tblPr>
        <w:tblStyle w:val="AERtable-numbers"/>
        <w:tblW w:w="0" w:type="auto"/>
        <w:tblLook w:val="04A0" w:firstRow="1" w:lastRow="0" w:firstColumn="1" w:lastColumn="0" w:noHBand="0" w:noVBand="1"/>
      </w:tblPr>
      <w:tblGrid>
        <w:gridCol w:w="4346"/>
        <w:gridCol w:w="4347"/>
      </w:tblGrid>
      <w:tr w:rsidR="00404FC4" w:rsidTr="00BF1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04FC4" w:rsidRPr="00404FC4" w:rsidRDefault="00404FC4" w:rsidP="00404FC4"/>
        </w:tc>
        <w:tc>
          <w:tcPr>
            <w:tcW w:w="4347" w:type="dxa"/>
          </w:tcPr>
          <w:p w:rsidR="00404FC4" w:rsidRPr="00404FC4" w:rsidRDefault="00404FC4" w:rsidP="000B0EE3">
            <w:pPr>
              <w:cnfStyle w:val="100000000000" w:firstRow="1" w:lastRow="0" w:firstColumn="0" w:lastColumn="0" w:oddVBand="0" w:evenVBand="0" w:oddHBand="0" w:evenHBand="0" w:firstRowFirstColumn="0" w:firstRowLastColumn="0" w:lastRowFirstColumn="0" w:lastRowLastColumn="0"/>
            </w:pPr>
            <w:r w:rsidRPr="00404FC4">
              <w:t>$</w:t>
            </w:r>
            <w:r w:rsidR="000B0EE3">
              <w:t>'000</w:t>
            </w:r>
            <w:r w:rsidRPr="00404FC4">
              <w:t xml:space="preserve"> nominal</w:t>
            </w:r>
            <w:r w:rsidR="000B0EE3">
              <w:t xml:space="preserve"> (a)</w:t>
            </w:r>
          </w:p>
        </w:tc>
      </w:tr>
      <w:tr w:rsidR="00AC59CC" w:rsidTr="00195C82">
        <w:tc>
          <w:tcPr>
            <w:cnfStyle w:val="001000000000" w:firstRow="0" w:lastRow="0" w:firstColumn="1" w:lastColumn="0" w:oddVBand="0" w:evenVBand="0" w:oddHBand="0" w:evenHBand="0" w:firstRowFirstColumn="0" w:firstRowLastColumn="0" w:lastRowFirstColumn="0" w:lastRowLastColumn="0"/>
            <w:tcW w:w="4346" w:type="dxa"/>
            <w:vAlign w:val="top"/>
          </w:tcPr>
          <w:p w:rsidR="00AC59CC" w:rsidRPr="00AC59CC" w:rsidRDefault="00AC59CC" w:rsidP="00AC59CC">
            <w:r w:rsidRPr="00AC59CC">
              <w:t>AusNet Services</w:t>
            </w:r>
          </w:p>
        </w:tc>
        <w:tc>
          <w:tcPr>
            <w:tcW w:w="4347" w:type="dxa"/>
            <w:vAlign w:val="top"/>
          </w:tcPr>
          <w:p w:rsidR="00AC59CC" w:rsidRPr="00AC59CC" w:rsidRDefault="00AC59CC" w:rsidP="00195C82">
            <w:pPr>
              <w:cnfStyle w:val="000000000000" w:firstRow="0" w:lastRow="0" w:firstColumn="0" w:lastColumn="0" w:oddVBand="0" w:evenVBand="0" w:oddHBand="0" w:evenHBand="0" w:firstRowFirstColumn="0" w:firstRowLastColumn="0" w:lastRowFirstColumn="0" w:lastRowLastColumn="0"/>
            </w:pPr>
            <w:r w:rsidRPr="00AC59CC">
              <w:t>0.0</w:t>
            </w:r>
          </w:p>
        </w:tc>
      </w:tr>
      <w:tr w:rsidR="00AC59CC"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AC59CC" w:rsidRPr="00AC59CC" w:rsidRDefault="00AC59CC" w:rsidP="00AC59CC">
            <w:r w:rsidRPr="00AC59CC">
              <w:t>CitiPower</w:t>
            </w:r>
          </w:p>
        </w:tc>
        <w:tc>
          <w:tcPr>
            <w:tcW w:w="4347" w:type="dxa"/>
            <w:vAlign w:val="top"/>
          </w:tcPr>
          <w:p w:rsidR="00AC59CC" w:rsidRPr="00AC59CC" w:rsidRDefault="00AC59CC" w:rsidP="00195C82">
            <w:pPr>
              <w:cnfStyle w:val="000000010000" w:firstRow="0" w:lastRow="0" w:firstColumn="0" w:lastColumn="0" w:oddVBand="0" w:evenVBand="0" w:oddHBand="0" w:evenHBand="1" w:firstRowFirstColumn="0" w:firstRowLastColumn="0" w:lastRowFirstColumn="0" w:lastRowLastColumn="0"/>
            </w:pPr>
            <w:r w:rsidRPr="00AC59CC">
              <w:t>0.0</w:t>
            </w:r>
          </w:p>
        </w:tc>
      </w:tr>
      <w:tr w:rsidR="00AC59CC" w:rsidTr="00195C82">
        <w:tc>
          <w:tcPr>
            <w:cnfStyle w:val="001000000000" w:firstRow="0" w:lastRow="0" w:firstColumn="1" w:lastColumn="0" w:oddVBand="0" w:evenVBand="0" w:oddHBand="0" w:evenHBand="0" w:firstRowFirstColumn="0" w:firstRowLastColumn="0" w:lastRowFirstColumn="0" w:lastRowLastColumn="0"/>
            <w:tcW w:w="4346" w:type="dxa"/>
            <w:vAlign w:val="top"/>
          </w:tcPr>
          <w:p w:rsidR="00AC59CC" w:rsidRPr="00AC59CC" w:rsidRDefault="00AC59CC" w:rsidP="00AC59CC">
            <w:r w:rsidRPr="00AC59CC">
              <w:t>Jemena</w:t>
            </w:r>
          </w:p>
        </w:tc>
        <w:tc>
          <w:tcPr>
            <w:tcW w:w="4347" w:type="dxa"/>
            <w:vAlign w:val="top"/>
          </w:tcPr>
          <w:p w:rsidR="00AC59CC" w:rsidRPr="00AC59CC" w:rsidRDefault="00AC59CC" w:rsidP="00195C82">
            <w:pPr>
              <w:cnfStyle w:val="000000000000" w:firstRow="0" w:lastRow="0" w:firstColumn="0" w:lastColumn="0" w:oddVBand="0" w:evenVBand="0" w:oddHBand="0" w:evenHBand="0" w:firstRowFirstColumn="0" w:firstRowLastColumn="0" w:lastRowFirstColumn="0" w:lastRowLastColumn="0"/>
            </w:pPr>
            <w:r w:rsidRPr="00AC59CC">
              <w:t>-91.3</w:t>
            </w:r>
          </w:p>
        </w:tc>
      </w:tr>
      <w:tr w:rsidR="00AC59CC"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AC59CC" w:rsidRPr="00AC59CC" w:rsidRDefault="00AC59CC" w:rsidP="00AC59CC">
            <w:r w:rsidRPr="00AC59CC">
              <w:t>Powercor</w:t>
            </w:r>
          </w:p>
        </w:tc>
        <w:tc>
          <w:tcPr>
            <w:tcW w:w="4347" w:type="dxa"/>
            <w:vAlign w:val="top"/>
          </w:tcPr>
          <w:p w:rsidR="00AC59CC" w:rsidRPr="00AC59CC" w:rsidRDefault="00AC59CC" w:rsidP="00195C82">
            <w:pPr>
              <w:cnfStyle w:val="000000010000" w:firstRow="0" w:lastRow="0" w:firstColumn="0" w:lastColumn="0" w:oddVBand="0" w:evenVBand="0" w:oddHBand="0" w:evenHBand="1" w:firstRowFirstColumn="0" w:firstRowLastColumn="0" w:lastRowFirstColumn="0" w:lastRowLastColumn="0"/>
            </w:pPr>
            <w:r w:rsidRPr="00AC59CC">
              <w:t>0.0</w:t>
            </w:r>
          </w:p>
        </w:tc>
      </w:tr>
      <w:tr w:rsidR="00AC59CC" w:rsidTr="00195C82">
        <w:tc>
          <w:tcPr>
            <w:cnfStyle w:val="001000000000" w:firstRow="0" w:lastRow="0" w:firstColumn="1" w:lastColumn="0" w:oddVBand="0" w:evenVBand="0" w:oddHBand="0" w:evenHBand="0" w:firstRowFirstColumn="0" w:firstRowLastColumn="0" w:lastRowFirstColumn="0" w:lastRowLastColumn="0"/>
            <w:tcW w:w="4346" w:type="dxa"/>
            <w:vAlign w:val="top"/>
          </w:tcPr>
          <w:p w:rsidR="00AC59CC" w:rsidRPr="00AC59CC" w:rsidRDefault="00AC59CC" w:rsidP="00AC59CC">
            <w:r w:rsidRPr="00AC59CC">
              <w:t>United Energy</w:t>
            </w:r>
          </w:p>
        </w:tc>
        <w:tc>
          <w:tcPr>
            <w:tcW w:w="4347" w:type="dxa"/>
            <w:vAlign w:val="top"/>
          </w:tcPr>
          <w:p w:rsidR="00AC59CC" w:rsidRPr="00AC59CC" w:rsidRDefault="00AC59CC" w:rsidP="00195C82">
            <w:pPr>
              <w:cnfStyle w:val="000000000000" w:firstRow="0" w:lastRow="0" w:firstColumn="0" w:lastColumn="0" w:oddVBand="0" w:evenVBand="0" w:oddHBand="0" w:evenHBand="0" w:firstRowFirstColumn="0" w:firstRowLastColumn="0" w:lastRowFirstColumn="0" w:lastRowLastColumn="0"/>
            </w:pPr>
            <w:r w:rsidRPr="00AC59CC">
              <w:t>-480.2</w:t>
            </w:r>
          </w:p>
        </w:tc>
      </w:tr>
    </w:tbl>
    <w:p w:rsidR="000B0EE3" w:rsidRDefault="00F5374A" w:rsidP="00F5374A">
      <w:pPr>
        <w:pStyle w:val="AERtablesource"/>
      </w:pPr>
      <w:r w:rsidRPr="00404FC4">
        <w:t>Source:</w:t>
      </w:r>
      <w:r w:rsidRPr="00404FC4">
        <w:tab/>
        <w:t xml:space="preserve">AER analysis and DMIA </w:t>
      </w:r>
      <w:r w:rsidR="00F6148F">
        <w:t>r</w:t>
      </w:r>
      <w:r w:rsidRPr="00404FC4">
        <w:t>eports submitted by DNSPs</w:t>
      </w:r>
      <w:r w:rsidR="000B0EE3">
        <w:t xml:space="preserve">; </w:t>
      </w:r>
    </w:p>
    <w:p w:rsidR="00F5374A" w:rsidRDefault="000B0EE3" w:rsidP="00F5374A">
      <w:pPr>
        <w:pStyle w:val="AERtablesource"/>
      </w:pPr>
      <w:r>
        <w:t>Note: (a)</w:t>
      </w:r>
      <w:r>
        <w:tab/>
        <w:t xml:space="preserve">the final carryover amounts will be subject to the final adjustment when the WACC is updated when DNSPs submit the annual pricing proposals.   </w:t>
      </w:r>
    </w:p>
    <w:p w:rsidR="00450A93" w:rsidRDefault="00450A93">
      <w:pPr>
        <w:spacing w:line="240" w:lineRule="auto"/>
      </w:pPr>
      <w:r>
        <w:br w:type="page"/>
      </w:r>
    </w:p>
    <w:p w:rsidR="003E5CC1" w:rsidRPr="003F20E1" w:rsidRDefault="003E5CC1" w:rsidP="003F20E1">
      <w:pPr>
        <w:pStyle w:val="Heading1"/>
      </w:pPr>
      <w:bookmarkStart w:id="4" w:name="_Toc453760732"/>
      <w:r w:rsidRPr="003F20E1">
        <w:t>Background</w:t>
      </w:r>
      <w:bookmarkEnd w:id="3"/>
      <w:bookmarkEnd w:id="4"/>
      <w:r w:rsidRPr="003F20E1">
        <w:t xml:space="preserve"> </w:t>
      </w:r>
    </w:p>
    <w:p w:rsidR="007C344B" w:rsidRPr="007C344B" w:rsidRDefault="007C344B" w:rsidP="007C344B">
      <w:pPr>
        <w:numPr>
          <w:ilvl w:val="0"/>
          <w:numId w:val="24"/>
        </w:numPr>
      </w:pPr>
      <w:bookmarkStart w:id="5" w:name="_Toc392751190"/>
      <w:r w:rsidRPr="007C344B">
        <w:t xml:space="preserve">The Demand Management Incentive Scheme (DMIS) is a research and development fund which aims to provide incentives for Distribution Network Service Providers (DNSPs) to conduct research and investigation into innovative techniques for managing demand. The AER published its DMIS for the non-Victorian DNSPs (in October and November 2008) and Victorian DNSPs (in April 2009) in accordance with clause 6.6.3 of the National Electricity Rules (NER). </w:t>
      </w:r>
    </w:p>
    <w:p w:rsidR="007C344B" w:rsidRPr="007C344B" w:rsidRDefault="007C344B" w:rsidP="007C344B">
      <w:pPr>
        <w:numPr>
          <w:ilvl w:val="0"/>
          <w:numId w:val="24"/>
        </w:numPr>
      </w:pPr>
      <w:r w:rsidRPr="007C344B">
        <w:t>The Demand Management Innovation Allowance (DMIA) is part A of the DMIS. DMIA is provided to a DNSP in the form of a fixed amount of additional revenue at the commencement of each year of the regulatory period. As part of its distribution determination the AER has previously approved the allowances in accordance with Part A of the DMIS.</w:t>
      </w:r>
    </w:p>
    <w:p w:rsidR="007C344B" w:rsidRPr="007C344B" w:rsidRDefault="007C344B" w:rsidP="007C344B">
      <w:pPr>
        <w:numPr>
          <w:ilvl w:val="0"/>
          <w:numId w:val="24"/>
        </w:numPr>
      </w:pPr>
      <w:r w:rsidRPr="007C344B">
        <w:t xml:space="preserve">In the second year of the next regulatory control period, when results for </w:t>
      </w:r>
      <w:r w:rsidR="009B3F77">
        <w:t>all</w:t>
      </w:r>
      <w:r w:rsidRPr="007C344B">
        <w:t xml:space="preserve"> years of the current regulatory control period are known, a single adjustment will be made to return the amount of any underspends or unapproved DMIA amounts to customers. This ensures that the scheme remains neutral in terms of the expenditure profile which the DNSP adopts during the regulatory control period. </w:t>
      </w:r>
    </w:p>
    <w:p w:rsidR="007C344B" w:rsidRPr="007C344B" w:rsidRDefault="007C344B" w:rsidP="007C344B">
      <w:pPr>
        <w:numPr>
          <w:ilvl w:val="0"/>
          <w:numId w:val="24"/>
        </w:numPr>
      </w:pPr>
      <w:r w:rsidRPr="007C344B">
        <w:t>Part B of the DMIS relates to foregone revenue. It allows the DNSPs to recover foregone revenue in a regulatory control period resulting from a reduction in the quantity of energy sold directly attributable to demand management projects or programs approved under Part A of the scheme.</w:t>
      </w:r>
    </w:p>
    <w:p w:rsidR="007C344B" w:rsidRPr="007C344B" w:rsidRDefault="007C344B" w:rsidP="007C344B">
      <w:pPr>
        <w:numPr>
          <w:ilvl w:val="0"/>
          <w:numId w:val="24"/>
        </w:numPr>
      </w:pPr>
      <w:r w:rsidRPr="007C344B">
        <w:t>A key objective of the DMIS is to assist in enhancing industry knowledge of practical demand management projects and programs through the annual publication of DMIS reports from DNSPs. As such, the DMIS sets out annual reporting requirements for DNSPs for the regulatory control period. DNSPs are required to submit a report to the AER on their DMIS expenditure shortly after the end of each regulatory year. The information provided in a DNSP’s annual DMIS report is used in the AER’s assessment of a DNSP’s compliance with the DMIA criteria and entitlement to recover expenditure under the DMIA.</w:t>
      </w:r>
    </w:p>
    <w:p w:rsidR="000A2B46" w:rsidRDefault="00815D8D">
      <w:pPr>
        <w:spacing w:line="240" w:lineRule="auto"/>
      </w:pPr>
      <w:r>
        <w:t xml:space="preserve">Chapter 2 provides the </w:t>
      </w:r>
      <w:r w:rsidRPr="00815D8D">
        <w:t>criteria contained in the DMIS</w:t>
      </w:r>
      <w:r>
        <w:t>, against which t</w:t>
      </w:r>
      <w:r w:rsidRPr="00815D8D">
        <w:t xml:space="preserve">he AER is required to assess claims for the DMIA </w:t>
      </w:r>
      <w:r>
        <w:t>each year.</w:t>
      </w:r>
    </w:p>
    <w:p w:rsidR="00815D8D" w:rsidRDefault="00815D8D">
      <w:pPr>
        <w:spacing w:line="240" w:lineRule="auto"/>
      </w:pPr>
      <w:r>
        <w:t xml:space="preserve">Chapter 3 provides a summary </w:t>
      </w:r>
      <w:r w:rsidR="00F04DBD">
        <w:t xml:space="preserve">of our </w:t>
      </w:r>
      <w:r>
        <w:t xml:space="preserve">annual </w:t>
      </w:r>
      <w:r w:rsidRPr="00815D8D">
        <w:t xml:space="preserve">DMIA compliance assessment </w:t>
      </w:r>
      <w:r w:rsidR="00F04DBD">
        <w:t xml:space="preserve">results of all DNSPs' </w:t>
      </w:r>
      <w:r w:rsidRPr="00815D8D">
        <w:t>DMIA re</w:t>
      </w:r>
      <w:r>
        <w:t xml:space="preserve">ports and supporting information. It also provides </w:t>
      </w:r>
      <w:r w:rsidRPr="00815D8D">
        <w:t>a carryover amount adjustment for Victorian electricity distributors</w:t>
      </w:r>
      <w:r>
        <w:t xml:space="preserve">, which will be included in </w:t>
      </w:r>
      <w:r w:rsidR="00F04DBD">
        <w:t xml:space="preserve">setting </w:t>
      </w:r>
      <w:r w:rsidR="00BC4483">
        <w:t>the 20</w:t>
      </w:r>
      <w:r>
        <w:t>17</w:t>
      </w:r>
      <w:r w:rsidR="00F04DBD">
        <w:t xml:space="preserve"> </w:t>
      </w:r>
      <w:r w:rsidR="009B3F77">
        <w:t xml:space="preserve">Victorian distribution </w:t>
      </w:r>
      <w:r w:rsidR="00F04DBD">
        <w:t>network charges</w:t>
      </w:r>
      <w:r>
        <w:t>.</w:t>
      </w:r>
    </w:p>
    <w:p w:rsidR="00815D8D" w:rsidRDefault="00251DD2">
      <w:pPr>
        <w:spacing w:line="240" w:lineRule="auto"/>
      </w:pPr>
      <w:r>
        <w:t>C</w:t>
      </w:r>
      <w:r w:rsidR="00815D8D">
        <w:t>hapter</w:t>
      </w:r>
      <w:r w:rsidR="00DC4D5F">
        <w:t>s</w:t>
      </w:r>
      <w:r w:rsidR="00815D8D">
        <w:t xml:space="preserve"> 4 to </w:t>
      </w:r>
      <w:r w:rsidR="00BC4483">
        <w:t>9</w:t>
      </w:r>
      <w:r>
        <w:t xml:space="preserve"> of the report</w:t>
      </w:r>
      <w:r w:rsidR="00DC4D5F">
        <w:t xml:space="preserve"> </w:t>
      </w:r>
      <w:r w:rsidR="00815D8D">
        <w:t>provide</w:t>
      </w:r>
      <w:r w:rsidR="00DC4D5F">
        <w:t xml:space="preserve"> the detailed assessment </w:t>
      </w:r>
      <w:r w:rsidR="00F04DBD">
        <w:t xml:space="preserve">of all </w:t>
      </w:r>
      <w:r w:rsidR="00785C2C">
        <w:t xml:space="preserve">Victorian/Tasmanian </w:t>
      </w:r>
      <w:r w:rsidR="00F04DBD">
        <w:t xml:space="preserve">DNSPs' </w:t>
      </w:r>
      <w:r w:rsidR="00DC4D5F">
        <w:t>DMIA</w:t>
      </w:r>
      <w:r w:rsidR="00F04DBD">
        <w:t xml:space="preserve"> expenditure claims</w:t>
      </w:r>
      <w:r w:rsidR="00DC4D5F">
        <w:t xml:space="preserve"> against the </w:t>
      </w:r>
      <w:r w:rsidR="00DC4D5F" w:rsidRPr="00DC4D5F">
        <w:t>criteria contained in the DMIS</w:t>
      </w:r>
      <w:r w:rsidR="00DC4D5F">
        <w:t>.</w:t>
      </w:r>
    </w:p>
    <w:p w:rsidR="00904F37" w:rsidRDefault="00904F37">
      <w:pPr>
        <w:spacing w:line="240" w:lineRule="auto"/>
        <w:rPr>
          <w:rFonts w:eastAsiaTheme="majorEastAsia" w:cstheme="majorBidi"/>
          <w:b/>
          <w:bCs/>
          <w:color w:val="70635A"/>
          <w:sz w:val="36"/>
          <w:szCs w:val="28"/>
        </w:rPr>
      </w:pPr>
      <w:r>
        <w:br w:type="page"/>
      </w:r>
    </w:p>
    <w:p w:rsidR="003E5CC1" w:rsidRPr="003F20E1" w:rsidRDefault="003E5CC1" w:rsidP="003F20E1">
      <w:pPr>
        <w:pStyle w:val="Heading1"/>
      </w:pPr>
      <w:bookmarkStart w:id="6" w:name="_Toc453760733"/>
      <w:r w:rsidRPr="003F20E1">
        <w:t>Demand Management Incentive Scheme Criteria</w:t>
      </w:r>
      <w:bookmarkEnd w:id="5"/>
      <w:bookmarkEnd w:id="6"/>
    </w:p>
    <w:p w:rsidR="003E5CC1" w:rsidRPr="001B0D42" w:rsidRDefault="003E5CC1" w:rsidP="003E5CC1">
      <w:r w:rsidRPr="001B0D42">
        <w:t>The AER is required to assess claims for the DMIA against the criteria contained in the DMIS</w:t>
      </w:r>
      <w:r>
        <w:t xml:space="preserve"> each year</w:t>
      </w:r>
      <w:r w:rsidRPr="001B0D42">
        <w:t>. The DMI</w:t>
      </w:r>
      <w:r>
        <w:t>A</w:t>
      </w:r>
      <w:r w:rsidRPr="001B0D42">
        <w:t xml:space="preserve"> criteria are:</w:t>
      </w:r>
    </w:p>
    <w:p w:rsidR="003E5CC1" w:rsidRPr="001B0D42" w:rsidRDefault="009B52A1" w:rsidP="003E5CC1">
      <w:r w:rsidRPr="009C7BC2">
        <w:rPr>
          <w:noProof/>
          <w:lang w:eastAsia="zh-CN"/>
        </w:rPr>
        <mc:AlternateContent>
          <mc:Choice Requires="wps">
            <w:drawing>
              <wp:anchor distT="0" distB="0" distL="114300" distR="114300" simplePos="0" relativeHeight="251668480" behindDoc="0" locked="0" layoutInCell="1" allowOverlap="1" wp14:anchorId="4FC9A38C" wp14:editId="059415AB">
                <wp:simplePos x="0" y="0"/>
                <wp:positionH relativeFrom="column">
                  <wp:posOffset>-116840</wp:posOffset>
                </wp:positionH>
                <wp:positionV relativeFrom="paragraph">
                  <wp:posOffset>48895</wp:posOffset>
                </wp:positionV>
                <wp:extent cx="5429250" cy="10382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038225"/>
                        </a:xfrm>
                        <a:prstGeom prst="roundRect">
                          <a:avLst/>
                        </a:prstGeom>
                        <a:noFill/>
                        <a:ln w="25400" cap="flat" cmpd="sng" algn="ctr">
                          <a:solidFill>
                            <a:srgbClr val="F2750E"/>
                          </a:solidFill>
                          <a:prstDash val="solid"/>
                        </a:ln>
                        <a:effectLst/>
                      </wps:spPr>
                      <wps:txbx>
                        <w:txbxContent>
                          <w:p w:rsidR="00C52417" w:rsidRPr="002903DC" w:rsidRDefault="00C52417" w:rsidP="002903DC">
                            <w:r w:rsidRPr="002903DC">
                              <w:rPr>
                                <w:rStyle w:val="Strong"/>
                              </w:rPr>
                              <w:t>Criteria #1</w:t>
                            </w:r>
                            <w:r>
                              <w:rPr>
                                <w:rStyle w:val="Strong"/>
                              </w:rPr>
                              <w:t>:</w:t>
                            </w:r>
                            <w:r w:rsidRPr="002903DC">
                              <w:t xml:space="preserve"> </w:t>
                            </w:r>
                            <w:r w:rsidRPr="002903DC">
                              <w:rPr>
                                <w:rStyle w:val="AERtextsize10"/>
                              </w:rPr>
                              <w:t>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w:t>
                            </w:r>
                          </w:p>
                          <w:p w:rsidR="00C52417" w:rsidRPr="00C07C00" w:rsidRDefault="00C52417" w:rsidP="009C7BC2">
                            <w:pPr>
                              <w:jc w:val="center"/>
                              <w:rPr>
                                <w:b/>
                                <w:color w:val="076A92" w:themeColor="text1"/>
                              </w:rPr>
                            </w:pPr>
                          </w:p>
                          <w:p w:rsidR="00C52417" w:rsidRDefault="00C524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9.2pt;margin-top:3.85pt;width:427.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" filled="f" strokecolor="#f2750e" strokeweight="2pt">
                <v:path arrowok="t"/>
                <v:textbox>
                  <w:txbxContent>
                    <w:p w:rsidR="00C52417" w:rsidRPr="002903DC" w:rsidRDefault="00C52417" w:rsidP="002903DC">
                      <w:r w:rsidRPr="002903DC">
                        <w:rPr>
                          <w:rStyle w:val="Strong"/>
                        </w:rPr>
                        <w:t>Criteria #1</w:t>
                      </w:r>
                      <w:r>
                        <w:rPr>
                          <w:rStyle w:val="Strong"/>
                        </w:rPr>
                        <w:t>:</w:t>
                      </w:r>
                      <w:r w:rsidRPr="002903DC">
                        <w:t xml:space="preserve"> </w:t>
                      </w:r>
                      <w:r w:rsidRPr="002903DC">
                        <w:rPr>
                          <w:rStyle w:val="AERtextsize10"/>
                        </w:rPr>
                        <w:t>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w:t>
                      </w:r>
                    </w:p>
                    <w:p w:rsidR="00C52417" w:rsidRPr="00C07C00" w:rsidRDefault="00C52417" w:rsidP="009C7BC2">
                      <w:pPr>
                        <w:jc w:val="center"/>
                        <w:rPr>
                          <w:b/>
                          <w:color w:val="076A92" w:themeColor="text1"/>
                        </w:rPr>
                      </w:pPr>
                    </w:p>
                    <w:p w:rsidR="00C52417" w:rsidRDefault="00C52417"/>
                  </w:txbxContent>
                </v:textbox>
              </v:roundrect>
            </w:pict>
          </mc:Fallback>
        </mc:AlternateContent>
      </w:r>
    </w:p>
    <w:p w:rsidR="003E5CC1" w:rsidRPr="001B0D42" w:rsidRDefault="003E5CC1" w:rsidP="003E5CC1"/>
    <w:p w:rsidR="003E5CC1" w:rsidRPr="001B0D42" w:rsidRDefault="003E5CC1" w:rsidP="003E5CC1"/>
    <w:p w:rsidR="003E5CC1" w:rsidRPr="001B0D42" w:rsidRDefault="009B52A1" w:rsidP="003E5CC1">
      <w:r w:rsidRPr="009C7BC2">
        <w:rPr>
          <w:noProof/>
          <w:lang w:eastAsia="zh-CN"/>
        </w:rPr>
        <mc:AlternateContent>
          <mc:Choice Requires="wps">
            <w:drawing>
              <wp:anchor distT="0" distB="0" distL="114300" distR="114300" simplePos="0" relativeHeight="251670528" behindDoc="0" locked="0" layoutInCell="1" allowOverlap="1" wp14:anchorId="1D0FF280" wp14:editId="07D6E6E1">
                <wp:simplePos x="0" y="0"/>
                <wp:positionH relativeFrom="column">
                  <wp:posOffset>-116840</wp:posOffset>
                </wp:positionH>
                <wp:positionV relativeFrom="paragraph">
                  <wp:posOffset>275590</wp:posOffset>
                </wp:positionV>
                <wp:extent cx="5429250" cy="2190750"/>
                <wp:effectExtent l="0" t="0" r="1905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2190750"/>
                        </a:xfrm>
                        <a:prstGeom prst="roundRect">
                          <a:avLst/>
                        </a:prstGeom>
                        <a:noFill/>
                        <a:ln w="25400" cap="flat" cmpd="sng" algn="ctr">
                          <a:solidFill>
                            <a:srgbClr val="F2750E"/>
                          </a:solidFill>
                          <a:prstDash val="solid"/>
                        </a:ln>
                        <a:effectLst/>
                      </wps:spPr>
                      <wps:txbx>
                        <w:txbxContent>
                          <w:p w:rsidR="00C52417" w:rsidRPr="00CE587A" w:rsidRDefault="00C52417" w:rsidP="009C7BC2">
                            <w:pPr>
                              <w:rPr>
                                <w:rStyle w:val="AERtextsize10"/>
                              </w:rPr>
                            </w:pPr>
                            <w:r w:rsidRPr="002903DC">
                              <w:rPr>
                                <w:rStyle w:val="Strong"/>
                              </w:rPr>
                              <w:t>Criteria #2</w:t>
                            </w:r>
                            <w:r>
                              <w:rPr>
                                <w:rStyle w:val="Strong"/>
                              </w:rPr>
                              <w:t>:</w:t>
                            </w:r>
                            <w:r w:rsidRPr="002903DC">
                              <w:rPr>
                                <w:rStyle w:val="Strong"/>
                              </w:rPr>
                              <w:t xml:space="preserve"> </w:t>
                            </w:r>
                            <w:r w:rsidRPr="00CE587A">
                              <w:rPr>
                                <w:rStyle w:val="AERtextsize10"/>
                              </w:rPr>
                              <w:t>Demand management projects or programs may be:</w:t>
                            </w:r>
                          </w:p>
                          <w:p w:rsidR="00C52417" w:rsidRPr="00CE587A" w:rsidRDefault="00C52417" w:rsidP="009C7BC2">
                            <w:pPr>
                              <w:rPr>
                                <w:rStyle w:val="AERtextsize10"/>
                              </w:rPr>
                            </w:pPr>
                            <w:r w:rsidRPr="00CE587A">
                              <w:rPr>
                                <w:rStyle w:val="AERtextsize10"/>
                              </w:rPr>
                              <w:t>a. broad-based demand management projects or programs — which aim to reduce demand for standard control services across a DNSP’s network, rather than at a specific point in the network. These may be projects targeted at particular network users, such as residential or commercial customers, and may include energy efficiency programs; and/or</w:t>
                            </w:r>
                          </w:p>
                          <w:p w:rsidR="00C52417" w:rsidRPr="00CE587A" w:rsidRDefault="00C52417" w:rsidP="009C7BC2">
                            <w:pPr>
                              <w:rPr>
                                <w:rStyle w:val="AERtextsize10"/>
                              </w:rPr>
                            </w:pPr>
                            <w:r w:rsidRPr="00CE587A">
                              <w:rPr>
                                <w:rStyle w:val="AERtextsize10"/>
                              </w:rPr>
                              <w:t>b. peak demand management projects or programs — which aim to address specific network constraints by reducing demand on the network at the location and time of the constraint.</w:t>
                            </w:r>
                          </w:p>
                          <w:p w:rsidR="00C52417" w:rsidRPr="00D503C7" w:rsidRDefault="00C52417" w:rsidP="009C7BC2"/>
                          <w:p w:rsidR="00C52417" w:rsidRPr="00C07C00" w:rsidRDefault="00C52417" w:rsidP="009C7BC2">
                            <w:pPr>
                              <w:jc w:val="center"/>
                              <w:rPr>
                                <w:b/>
                                <w:color w:val="076A92" w:themeColor="text1"/>
                              </w:rPr>
                            </w:pPr>
                          </w:p>
                          <w:p w:rsidR="00C52417" w:rsidRDefault="00C52417" w:rsidP="009C7B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margin-left:-9.2pt;margin-top:21.7pt;width:42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" filled="f" strokecolor="#f2750e" strokeweight="2pt">
                <v:path arrowok="t"/>
                <v:textbox>
                  <w:txbxContent>
                    <w:p w:rsidR="00C52417" w:rsidRPr="00CE587A" w:rsidRDefault="00C52417" w:rsidP="009C7BC2">
                      <w:pPr>
                        <w:rPr>
                          <w:rStyle w:val="AERtextsize10"/>
                        </w:rPr>
                      </w:pPr>
                      <w:r w:rsidRPr="002903DC">
                        <w:rPr>
                          <w:rStyle w:val="Strong"/>
                        </w:rPr>
                        <w:t>Criteria #2</w:t>
                      </w:r>
                      <w:r>
                        <w:rPr>
                          <w:rStyle w:val="Strong"/>
                        </w:rPr>
                        <w:t>:</w:t>
                      </w:r>
                      <w:r w:rsidRPr="002903DC">
                        <w:rPr>
                          <w:rStyle w:val="Strong"/>
                        </w:rPr>
                        <w:t xml:space="preserve"> </w:t>
                      </w:r>
                      <w:r w:rsidRPr="00CE587A">
                        <w:rPr>
                          <w:rStyle w:val="AERtextsize10"/>
                        </w:rPr>
                        <w:t>Demand management projects or programs may be:</w:t>
                      </w:r>
                    </w:p>
                    <w:p w:rsidR="00C52417" w:rsidRPr="00CE587A" w:rsidRDefault="00C52417" w:rsidP="009C7BC2">
                      <w:pPr>
                        <w:rPr>
                          <w:rStyle w:val="AERtextsize10"/>
                        </w:rPr>
                      </w:pPr>
                      <w:r w:rsidRPr="00CE587A">
                        <w:rPr>
                          <w:rStyle w:val="AERtextsize10"/>
                        </w:rPr>
                        <w:t>a. broad-based demand management projects or programs — which aim to reduce demand for standard control services across a DNSP’s network, rather than at a specific point in the network. These may be projects targeted at particular network users, such as residential or commercial customers, and may include energy efficiency programs; and/or</w:t>
                      </w:r>
                    </w:p>
                    <w:p w:rsidR="00C52417" w:rsidRPr="00CE587A" w:rsidRDefault="00C52417" w:rsidP="009C7BC2">
                      <w:pPr>
                        <w:rPr>
                          <w:rStyle w:val="AERtextsize10"/>
                        </w:rPr>
                      </w:pPr>
                      <w:r w:rsidRPr="00CE587A">
                        <w:rPr>
                          <w:rStyle w:val="AERtextsize10"/>
                        </w:rPr>
                        <w:t>b. peak demand management projects or programs — which aim to address specific network constraints by reducing demand on the network at the location and time of the constraint.</w:t>
                      </w:r>
                    </w:p>
                    <w:p w:rsidR="00C52417" w:rsidRPr="00D503C7" w:rsidRDefault="00C52417" w:rsidP="009C7BC2"/>
                    <w:p w:rsidR="00C52417" w:rsidRPr="00C07C00" w:rsidRDefault="00C52417" w:rsidP="009C7BC2">
                      <w:pPr>
                        <w:jc w:val="center"/>
                        <w:rPr>
                          <w:b/>
                          <w:color w:val="076A92" w:themeColor="text1"/>
                        </w:rPr>
                      </w:pPr>
                    </w:p>
                    <w:p w:rsidR="00C52417" w:rsidRDefault="00C52417" w:rsidP="009C7BC2"/>
                  </w:txbxContent>
                </v:textbox>
              </v:roundrect>
            </w:pict>
          </mc:Fallback>
        </mc:AlternateContent>
      </w:r>
    </w:p>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9B52A1" w:rsidP="003E5CC1">
      <w:r w:rsidRPr="009C7BC2">
        <w:rPr>
          <w:noProof/>
          <w:lang w:eastAsia="zh-CN"/>
        </w:rPr>
        <mc:AlternateContent>
          <mc:Choice Requires="wps">
            <w:drawing>
              <wp:anchor distT="0" distB="0" distL="114300" distR="114300" simplePos="0" relativeHeight="251672576" behindDoc="0" locked="0" layoutInCell="1" allowOverlap="1" wp14:anchorId="5A63F910" wp14:editId="4856C4E9">
                <wp:simplePos x="0" y="0"/>
                <wp:positionH relativeFrom="column">
                  <wp:posOffset>-69215</wp:posOffset>
                </wp:positionH>
                <wp:positionV relativeFrom="paragraph">
                  <wp:posOffset>106046</wp:posOffset>
                </wp:positionV>
                <wp:extent cx="5429250" cy="85725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857250"/>
                        </a:xfrm>
                        <a:prstGeom prst="roundRect">
                          <a:avLst/>
                        </a:prstGeom>
                        <a:noFill/>
                        <a:ln w="25400" cap="flat" cmpd="sng" algn="ctr">
                          <a:solidFill>
                            <a:srgbClr val="F2750E"/>
                          </a:solidFill>
                          <a:prstDash val="solid"/>
                        </a:ln>
                        <a:effectLst/>
                      </wps:spPr>
                      <wps:txbx>
                        <w:txbxContent>
                          <w:p w:rsidR="00C52417" w:rsidRPr="00CE587A" w:rsidRDefault="00C52417" w:rsidP="009B52A1">
                            <w:pPr>
                              <w:rPr>
                                <w:rStyle w:val="AERtextsize10"/>
                              </w:rPr>
                            </w:pPr>
                            <w:r w:rsidRPr="002903DC">
                              <w:rPr>
                                <w:rStyle w:val="Strong"/>
                              </w:rPr>
                              <w:t>Criteria #3</w:t>
                            </w:r>
                            <w:r>
                              <w:rPr>
                                <w:rStyle w:val="Strong"/>
                              </w:rPr>
                              <w:t>:</w:t>
                            </w:r>
                            <w:r>
                              <w:t xml:space="preserve"> </w:t>
                            </w:r>
                            <w:r w:rsidRPr="00CE587A">
                              <w:rPr>
                                <w:rStyle w:val="AERtextsize10"/>
                              </w:rPr>
                              <w:t>Demand management projects or programs may be innovative, and designed to build demand management capability and capacity and explore potentially efficient demand management mechanisms, including but not limited to new or original concepts.</w:t>
                            </w:r>
                          </w:p>
                          <w:p w:rsidR="00C52417" w:rsidRPr="00C07C00" w:rsidRDefault="00C52417" w:rsidP="009B52A1">
                            <w:pPr>
                              <w:jc w:val="center"/>
                              <w:rPr>
                                <w:b/>
                                <w:color w:val="076A92" w:themeColor="text1"/>
                              </w:rPr>
                            </w:pPr>
                          </w:p>
                          <w:p w:rsidR="00C52417" w:rsidRDefault="00C52417"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margin-left:-5.45pt;margin-top:8.35pt;width:427.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" filled="f" strokecolor="#f2750e" strokeweight="2pt">
                <v:path arrowok="t"/>
                <v:textbox>
                  <w:txbxContent>
                    <w:p w:rsidR="00C52417" w:rsidRPr="00CE587A" w:rsidRDefault="00C52417" w:rsidP="009B52A1">
                      <w:pPr>
                        <w:rPr>
                          <w:rStyle w:val="AERtextsize10"/>
                        </w:rPr>
                      </w:pPr>
                      <w:r w:rsidRPr="002903DC">
                        <w:rPr>
                          <w:rStyle w:val="Strong"/>
                        </w:rPr>
                        <w:t>Criteria #3</w:t>
                      </w:r>
                      <w:r>
                        <w:rPr>
                          <w:rStyle w:val="Strong"/>
                        </w:rPr>
                        <w:t>:</w:t>
                      </w:r>
                      <w:r>
                        <w:t xml:space="preserve"> </w:t>
                      </w:r>
                      <w:r w:rsidRPr="00CE587A">
                        <w:rPr>
                          <w:rStyle w:val="AERtextsize10"/>
                        </w:rPr>
                        <w:t>Demand management projects or programs may be innovative, and designed to build demand management capability and capacity and explore potentially efficient demand management mechanisms, including but not limited to new or original concepts.</w:t>
                      </w:r>
                    </w:p>
                    <w:p w:rsidR="00C52417" w:rsidRPr="00C07C00" w:rsidRDefault="00C52417" w:rsidP="009B52A1">
                      <w:pPr>
                        <w:jc w:val="center"/>
                        <w:rPr>
                          <w:b/>
                          <w:color w:val="076A92" w:themeColor="text1"/>
                        </w:rPr>
                      </w:pPr>
                    </w:p>
                    <w:p w:rsidR="00C52417" w:rsidRDefault="00C52417" w:rsidP="009B52A1"/>
                  </w:txbxContent>
                </v:textbox>
              </v:roundrect>
            </w:pict>
          </mc:Fallback>
        </mc:AlternateContent>
      </w:r>
    </w:p>
    <w:p w:rsidR="003E5CC1" w:rsidRPr="001B0D42" w:rsidRDefault="003E5CC1" w:rsidP="003E5CC1"/>
    <w:p w:rsidR="003E5CC1" w:rsidRPr="001B0D42" w:rsidRDefault="003E5CC1" w:rsidP="003E5CC1"/>
    <w:p w:rsidR="003E5CC1" w:rsidRPr="001B0D42" w:rsidRDefault="00CE587A" w:rsidP="003E5CC1">
      <w:r w:rsidRPr="009C7BC2">
        <w:rPr>
          <w:noProof/>
          <w:lang w:eastAsia="zh-CN"/>
        </w:rPr>
        <mc:AlternateContent>
          <mc:Choice Requires="wps">
            <w:drawing>
              <wp:anchor distT="0" distB="0" distL="114300" distR="114300" simplePos="0" relativeHeight="251674624" behindDoc="0" locked="0" layoutInCell="1" allowOverlap="1" wp14:anchorId="43CD0047" wp14:editId="2A907145">
                <wp:simplePos x="0" y="0"/>
                <wp:positionH relativeFrom="column">
                  <wp:posOffset>-69215</wp:posOffset>
                </wp:positionH>
                <wp:positionV relativeFrom="paragraph">
                  <wp:posOffset>151765</wp:posOffset>
                </wp:positionV>
                <wp:extent cx="5429250" cy="43815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438150"/>
                        </a:xfrm>
                        <a:prstGeom prst="roundRect">
                          <a:avLst/>
                        </a:prstGeom>
                        <a:noFill/>
                        <a:ln w="25400" cap="flat" cmpd="sng" algn="ctr">
                          <a:solidFill>
                            <a:srgbClr val="F2750E"/>
                          </a:solidFill>
                          <a:prstDash val="solid"/>
                        </a:ln>
                        <a:effectLst/>
                      </wps:spPr>
                      <wps:txbx>
                        <w:txbxContent>
                          <w:p w:rsidR="00C52417" w:rsidRPr="00CE587A" w:rsidRDefault="00C52417" w:rsidP="009B52A1">
                            <w:pPr>
                              <w:rPr>
                                <w:rStyle w:val="AERtextsize10"/>
                              </w:rPr>
                            </w:pPr>
                            <w:r w:rsidRPr="009B52A1">
                              <w:rPr>
                                <w:rStyle w:val="Strong"/>
                              </w:rPr>
                              <w:t>Criteria #4</w:t>
                            </w:r>
                            <w:r>
                              <w:rPr>
                                <w:rStyle w:val="Strong"/>
                              </w:rPr>
                              <w:t>:</w:t>
                            </w:r>
                            <w:r>
                              <w:t xml:space="preserve"> </w:t>
                            </w:r>
                            <w:r w:rsidRPr="00CE587A">
                              <w:rPr>
                                <w:rStyle w:val="AERtextsize10"/>
                              </w:rPr>
                              <w:t>Recoverable projects and programs may be tariff or non-tariff based.</w:t>
                            </w:r>
                          </w:p>
                          <w:p w:rsidR="00C52417" w:rsidRDefault="00C52417"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5.45pt;margin-top:11.95pt;width:42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" filled="f" strokecolor="#f2750e" strokeweight="2pt">
                <v:path arrowok="t"/>
                <v:textbox>
                  <w:txbxContent>
                    <w:p w:rsidR="00C52417" w:rsidRPr="00CE587A" w:rsidRDefault="00C52417" w:rsidP="009B52A1">
                      <w:pPr>
                        <w:rPr>
                          <w:rStyle w:val="AERtextsize10"/>
                        </w:rPr>
                      </w:pPr>
                      <w:r w:rsidRPr="009B52A1">
                        <w:rPr>
                          <w:rStyle w:val="Strong"/>
                        </w:rPr>
                        <w:t>Criteria #4</w:t>
                      </w:r>
                      <w:r>
                        <w:rPr>
                          <w:rStyle w:val="Strong"/>
                        </w:rPr>
                        <w:t>:</w:t>
                      </w:r>
                      <w:r>
                        <w:t xml:space="preserve"> </w:t>
                      </w:r>
                      <w:r w:rsidRPr="00CE587A">
                        <w:rPr>
                          <w:rStyle w:val="AERtextsize10"/>
                        </w:rPr>
                        <w:t>Recoverable projects and programs may be tariff or non-tariff based.</w:t>
                      </w:r>
                    </w:p>
                    <w:p w:rsidR="00C52417" w:rsidRDefault="00C52417" w:rsidP="009B52A1"/>
                  </w:txbxContent>
                </v:textbox>
              </v:roundrect>
            </w:pict>
          </mc:Fallback>
        </mc:AlternateContent>
      </w:r>
    </w:p>
    <w:p w:rsidR="003E5CC1" w:rsidRPr="001B0D42" w:rsidRDefault="003E5CC1" w:rsidP="003E5CC1"/>
    <w:p w:rsidR="003E5CC1" w:rsidRPr="001B0D42" w:rsidRDefault="00CE587A" w:rsidP="003E5CC1">
      <w:r w:rsidRPr="009C7BC2">
        <w:rPr>
          <w:noProof/>
          <w:lang w:eastAsia="zh-CN"/>
        </w:rPr>
        <mc:AlternateContent>
          <mc:Choice Requires="wps">
            <w:drawing>
              <wp:anchor distT="0" distB="0" distL="114300" distR="114300" simplePos="0" relativeHeight="251676672" behindDoc="0" locked="0" layoutInCell="1" allowOverlap="1" wp14:anchorId="025636DE" wp14:editId="40838B1C">
                <wp:simplePos x="0" y="0"/>
                <wp:positionH relativeFrom="column">
                  <wp:posOffset>-116840</wp:posOffset>
                </wp:positionH>
                <wp:positionV relativeFrom="paragraph">
                  <wp:posOffset>90170</wp:posOffset>
                </wp:positionV>
                <wp:extent cx="5429250" cy="18097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809750"/>
                        </a:xfrm>
                        <a:prstGeom prst="roundRect">
                          <a:avLst/>
                        </a:prstGeom>
                        <a:noFill/>
                        <a:ln w="25400" cap="flat" cmpd="sng" algn="ctr">
                          <a:solidFill>
                            <a:srgbClr val="F2750E"/>
                          </a:solidFill>
                          <a:prstDash val="solid"/>
                        </a:ln>
                        <a:effectLst/>
                      </wps:spPr>
                      <wps:txbx>
                        <w:txbxContent>
                          <w:p w:rsidR="00C52417" w:rsidRPr="00CE587A" w:rsidRDefault="00C52417" w:rsidP="009B52A1">
                            <w:pPr>
                              <w:rPr>
                                <w:rStyle w:val="AERtextsize10"/>
                              </w:rPr>
                            </w:pPr>
                            <w:r w:rsidRPr="009B52A1">
                              <w:rPr>
                                <w:rStyle w:val="Strong"/>
                              </w:rPr>
                              <w:t>Criteria #5</w:t>
                            </w:r>
                            <w:r>
                              <w:rPr>
                                <w:rStyle w:val="Strong"/>
                              </w:rPr>
                              <w:t>:</w:t>
                            </w:r>
                            <w:r>
                              <w:t xml:space="preserve"> </w:t>
                            </w:r>
                            <w:r w:rsidRPr="00CE587A">
                              <w:rPr>
                                <w:rStyle w:val="AERtextsize10"/>
                              </w:rPr>
                              <w:t xml:space="preserve">Costs recovered under this scheme: </w:t>
                            </w:r>
                          </w:p>
                          <w:p w:rsidR="00C52417" w:rsidRPr="00CE587A" w:rsidRDefault="00C52417" w:rsidP="009B52A1">
                            <w:pPr>
                              <w:rPr>
                                <w:rStyle w:val="AERtextsize10"/>
                              </w:rPr>
                            </w:pPr>
                            <w:r w:rsidRPr="00CE587A">
                              <w:rPr>
                                <w:rStyle w:val="AERtextsize10"/>
                              </w:rPr>
                              <w:t xml:space="preserve">a. must not be recoverable under any other jurisdictional incentive scheme </w:t>
                            </w:r>
                          </w:p>
                          <w:p w:rsidR="00C52417" w:rsidRPr="00CE587A" w:rsidRDefault="00C52417" w:rsidP="009B52A1">
                            <w:pPr>
                              <w:rPr>
                                <w:rStyle w:val="AERtextsize10"/>
                              </w:rPr>
                            </w:pPr>
                            <w:r w:rsidRPr="00CE587A">
                              <w:rPr>
                                <w:rStyle w:val="AERtextsize10"/>
                              </w:rPr>
                              <w:t xml:space="preserve">b. must not be recoverable under any other state or Australian Government scheme </w:t>
                            </w:r>
                          </w:p>
                          <w:p w:rsidR="00C52417" w:rsidRPr="00CE587A" w:rsidRDefault="00C52417" w:rsidP="009B52A1">
                            <w:pPr>
                              <w:rPr>
                                <w:rStyle w:val="AERtextsize10"/>
                              </w:rPr>
                            </w:pPr>
                            <w:r w:rsidRPr="00CE587A">
                              <w:rPr>
                                <w:rStyle w:val="AERtextsize10"/>
                              </w:rPr>
                              <w:t>c. must not be included in forecast capital or operating expenditure approved in the distribution determination for the regulatory control period under which the scheme applies, or under any other incentive scheme in that determination.</w:t>
                            </w:r>
                          </w:p>
                          <w:p w:rsidR="00C52417" w:rsidRDefault="00C52417"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margin-left:-9.2pt;margin-top:7.1pt;width:42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" filled="f" strokecolor="#f2750e" strokeweight="2pt">
                <v:path arrowok="t"/>
                <v:textbox>
                  <w:txbxContent>
                    <w:p w:rsidR="00C52417" w:rsidRPr="00CE587A" w:rsidRDefault="00C52417" w:rsidP="009B52A1">
                      <w:pPr>
                        <w:rPr>
                          <w:rStyle w:val="AERtextsize10"/>
                        </w:rPr>
                      </w:pPr>
                      <w:r w:rsidRPr="009B52A1">
                        <w:rPr>
                          <w:rStyle w:val="Strong"/>
                        </w:rPr>
                        <w:t>Criteria #5</w:t>
                      </w:r>
                      <w:r>
                        <w:rPr>
                          <w:rStyle w:val="Strong"/>
                        </w:rPr>
                        <w:t>:</w:t>
                      </w:r>
                      <w:r>
                        <w:t xml:space="preserve"> </w:t>
                      </w:r>
                      <w:r w:rsidRPr="00CE587A">
                        <w:rPr>
                          <w:rStyle w:val="AERtextsize10"/>
                        </w:rPr>
                        <w:t xml:space="preserve">Costs recovered under this scheme: </w:t>
                      </w:r>
                    </w:p>
                    <w:p w:rsidR="00C52417" w:rsidRPr="00CE587A" w:rsidRDefault="00C52417" w:rsidP="009B52A1">
                      <w:pPr>
                        <w:rPr>
                          <w:rStyle w:val="AERtextsize10"/>
                        </w:rPr>
                      </w:pPr>
                      <w:r w:rsidRPr="00CE587A">
                        <w:rPr>
                          <w:rStyle w:val="AERtextsize10"/>
                        </w:rPr>
                        <w:t xml:space="preserve">a. must not be recoverable under any other jurisdictional incentive scheme </w:t>
                      </w:r>
                    </w:p>
                    <w:p w:rsidR="00C52417" w:rsidRPr="00CE587A" w:rsidRDefault="00C52417" w:rsidP="009B52A1">
                      <w:pPr>
                        <w:rPr>
                          <w:rStyle w:val="AERtextsize10"/>
                        </w:rPr>
                      </w:pPr>
                      <w:r w:rsidRPr="00CE587A">
                        <w:rPr>
                          <w:rStyle w:val="AERtextsize10"/>
                        </w:rPr>
                        <w:t xml:space="preserve">b. must not be recoverable under any other state or Australian Government scheme </w:t>
                      </w:r>
                    </w:p>
                    <w:p w:rsidR="00C52417" w:rsidRPr="00CE587A" w:rsidRDefault="00C52417" w:rsidP="009B52A1">
                      <w:pPr>
                        <w:rPr>
                          <w:rStyle w:val="AERtextsize10"/>
                        </w:rPr>
                      </w:pPr>
                      <w:r w:rsidRPr="00CE587A">
                        <w:rPr>
                          <w:rStyle w:val="AERtextsize10"/>
                        </w:rPr>
                        <w:t>c. must not be included in forecast capital or operating expenditure approved in the distribution determination for the regulatory control period under which the scheme applies, or under any other incentive scheme in that determination.</w:t>
                      </w:r>
                    </w:p>
                    <w:p w:rsidR="00C52417" w:rsidRDefault="00C52417" w:rsidP="009B52A1"/>
                  </w:txbxContent>
                </v:textbox>
              </v:roundrect>
            </w:pict>
          </mc:Fallback>
        </mc:AlternateContent>
      </w:r>
    </w:p>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CE587A" w:rsidP="003E5CC1">
      <w:r w:rsidRPr="009C7BC2">
        <w:rPr>
          <w:noProof/>
          <w:lang w:eastAsia="zh-CN"/>
        </w:rPr>
        <mc:AlternateContent>
          <mc:Choice Requires="wps">
            <w:drawing>
              <wp:anchor distT="0" distB="0" distL="114300" distR="114300" simplePos="0" relativeHeight="251678720" behindDoc="0" locked="0" layoutInCell="1" allowOverlap="1" wp14:anchorId="117C8E50" wp14:editId="726C5512">
                <wp:simplePos x="0" y="0"/>
                <wp:positionH relativeFrom="column">
                  <wp:posOffset>-69215</wp:posOffset>
                </wp:positionH>
                <wp:positionV relativeFrom="paragraph">
                  <wp:posOffset>134620</wp:posOffset>
                </wp:positionV>
                <wp:extent cx="5429250" cy="5334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533400"/>
                        </a:xfrm>
                        <a:prstGeom prst="roundRect">
                          <a:avLst/>
                        </a:prstGeom>
                        <a:noFill/>
                        <a:ln w="25400" cap="flat" cmpd="sng" algn="ctr">
                          <a:solidFill>
                            <a:srgbClr val="F2750E"/>
                          </a:solidFill>
                          <a:prstDash val="solid"/>
                        </a:ln>
                        <a:effectLst/>
                      </wps:spPr>
                      <wps:txbx>
                        <w:txbxContent>
                          <w:p w:rsidR="00C52417" w:rsidRPr="00CE587A" w:rsidRDefault="00C52417" w:rsidP="00CE587A">
                            <w:pPr>
                              <w:rPr>
                                <w:rStyle w:val="AERtextsize10"/>
                              </w:rPr>
                            </w:pPr>
                            <w:r w:rsidRPr="00CE587A">
                              <w:rPr>
                                <w:rStyle w:val="Strong"/>
                              </w:rPr>
                              <w:t>Criteria #6</w:t>
                            </w:r>
                            <w:r>
                              <w:rPr>
                                <w:rStyle w:val="Strong"/>
                              </w:rPr>
                              <w:t>:</w:t>
                            </w:r>
                            <w:r>
                              <w:t xml:space="preserve"> </w:t>
                            </w:r>
                            <w:r w:rsidRPr="00CE587A">
                              <w:rPr>
                                <w:rStyle w:val="AERtextsize10"/>
                              </w:rPr>
                              <w:t>Expenditure under the DMIA can be in the nature of capex or opex.</w:t>
                            </w:r>
                          </w:p>
                          <w:p w:rsidR="00C52417" w:rsidRDefault="00C52417" w:rsidP="00CE58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5.45pt;margin-top:10.6pt;width:427.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" filled="f" strokecolor="#f2750e" strokeweight="2pt">
                <v:path arrowok="t"/>
                <v:textbox>
                  <w:txbxContent>
                    <w:p w:rsidR="00C52417" w:rsidRPr="00CE587A" w:rsidRDefault="00C52417" w:rsidP="00CE587A">
                      <w:pPr>
                        <w:rPr>
                          <w:rStyle w:val="AERtextsize10"/>
                        </w:rPr>
                      </w:pPr>
                      <w:r w:rsidRPr="00CE587A">
                        <w:rPr>
                          <w:rStyle w:val="Strong"/>
                        </w:rPr>
                        <w:t>Criteria #6</w:t>
                      </w:r>
                      <w:r>
                        <w:rPr>
                          <w:rStyle w:val="Strong"/>
                        </w:rPr>
                        <w:t>:</w:t>
                      </w:r>
                      <w:r>
                        <w:t xml:space="preserve"> </w:t>
                      </w:r>
                      <w:r w:rsidRPr="00CE587A">
                        <w:rPr>
                          <w:rStyle w:val="AERtextsize10"/>
                        </w:rPr>
                        <w:t>Expenditure under the DMIA can be in the nature of capex or opex.</w:t>
                      </w:r>
                    </w:p>
                    <w:p w:rsidR="00C52417" w:rsidRDefault="00C52417" w:rsidP="00CE587A"/>
                  </w:txbxContent>
                </v:textbox>
              </v:roundrect>
            </w:pict>
          </mc:Fallback>
        </mc:AlternateContent>
      </w:r>
    </w:p>
    <w:p w:rsidR="003E5CC1" w:rsidRPr="001B0D42" w:rsidRDefault="003E5CC1" w:rsidP="003E5CC1"/>
    <w:p w:rsidR="00765337" w:rsidRPr="003F20E1" w:rsidRDefault="00765337" w:rsidP="003F20E1">
      <w:pPr>
        <w:pStyle w:val="Heading1"/>
      </w:pPr>
      <w:bookmarkStart w:id="7" w:name="_Toc453760734"/>
      <w:bookmarkStart w:id="8" w:name="_Toc392751191"/>
      <w:r w:rsidRPr="003F20E1">
        <w:t>DMIA Assessment</w:t>
      </w:r>
      <w:bookmarkEnd w:id="7"/>
    </w:p>
    <w:p w:rsidR="00316D19" w:rsidRDefault="00316D19" w:rsidP="00316D19">
      <w:pPr>
        <w:pStyle w:val="Heading2"/>
      </w:pPr>
      <w:bookmarkStart w:id="9" w:name="_Toc443045304"/>
      <w:bookmarkStart w:id="10" w:name="_Toc445801808"/>
      <w:bookmarkStart w:id="11" w:name="_Toc453760735"/>
      <w:r>
        <w:t>Annual DMIA Assessment</w:t>
      </w:r>
      <w:bookmarkEnd w:id="9"/>
      <w:bookmarkEnd w:id="10"/>
      <w:bookmarkEnd w:id="11"/>
    </w:p>
    <w:p w:rsidR="00405931" w:rsidRPr="008544D6" w:rsidRDefault="00405931" w:rsidP="00405931">
      <w:r w:rsidRPr="008544D6">
        <w:t>We conducted our DMIA complian</w:t>
      </w:r>
      <w:r>
        <w:t>ce assessments based on the DMIA</w:t>
      </w:r>
      <w:r w:rsidRPr="008544D6">
        <w:t xml:space="preserve"> reports</w:t>
      </w:r>
      <w:r>
        <w:t xml:space="preserve"> (for the </w:t>
      </w:r>
      <w:r w:rsidR="00815D8D">
        <w:t>2014–15 financial year</w:t>
      </w:r>
      <w:r>
        <w:t xml:space="preserve"> or 2014 calendar year as applicable)</w:t>
      </w:r>
      <w:r w:rsidRPr="008544D6">
        <w:t xml:space="preserve"> and responses to further information requests</w:t>
      </w:r>
      <w:r>
        <w:t xml:space="preserve"> received</w:t>
      </w:r>
      <w:r w:rsidRPr="008544D6">
        <w:t xml:space="preserve"> from the following DNSPs: </w:t>
      </w:r>
    </w:p>
    <w:p w:rsidR="0009590D" w:rsidRPr="008544D6" w:rsidRDefault="0009590D" w:rsidP="00405931">
      <w:pPr>
        <w:pStyle w:val="AERbulletlistfirststyle"/>
      </w:pPr>
      <w:r>
        <w:t xml:space="preserve">CitiPower </w:t>
      </w:r>
      <w:r w:rsidR="00785C2C">
        <w:t>(for 2015</w:t>
      </w:r>
      <w:r w:rsidRPr="0009590D">
        <w:t xml:space="preserve"> calendar year)</w:t>
      </w:r>
    </w:p>
    <w:p w:rsidR="00405931" w:rsidRPr="008544D6" w:rsidRDefault="00405931" w:rsidP="00405931">
      <w:pPr>
        <w:pStyle w:val="AERbulletlistfirststyle"/>
      </w:pPr>
      <w:r w:rsidRPr="008544D6">
        <w:t>Jemena Electricity Networks</w:t>
      </w:r>
      <w:r w:rsidR="00785C2C">
        <w:t xml:space="preserve"> (for 2015</w:t>
      </w:r>
      <w:r>
        <w:t xml:space="preserve"> calendar year)</w:t>
      </w:r>
    </w:p>
    <w:p w:rsidR="00405931" w:rsidRDefault="00405931" w:rsidP="00405931">
      <w:pPr>
        <w:pStyle w:val="AERbulletlistfirststyle"/>
      </w:pPr>
      <w:r w:rsidRPr="008544D6">
        <w:t>Powercor</w:t>
      </w:r>
      <w:r>
        <w:t xml:space="preserve"> (</w:t>
      </w:r>
      <w:r w:rsidR="00785C2C">
        <w:t>for 2015</w:t>
      </w:r>
      <w:r>
        <w:t xml:space="preserve"> calendar year)</w:t>
      </w:r>
    </w:p>
    <w:p w:rsidR="0009590D" w:rsidRPr="0009590D" w:rsidRDefault="00785C2C" w:rsidP="0009590D">
      <w:pPr>
        <w:pStyle w:val="AERbulletlistfirststyle"/>
      </w:pPr>
      <w:r>
        <w:t>AusNet Services (for 2015</w:t>
      </w:r>
      <w:r w:rsidR="0009590D" w:rsidRPr="0009590D">
        <w:t xml:space="preserve"> calendar year)</w:t>
      </w:r>
    </w:p>
    <w:p w:rsidR="00C86C82" w:rsidRDefault="00785C2C" w:rsidP="00405931">
      <w:pPr>
        <w:pStyle w:val="AERbulletlistfirststyle"/>
      </w:pPr>
      <w:r>
        <w:t>United Energy (for 2015</w:t>
      </w:r>
      <w:r w:rsidR="00405931">
        <w:t xml:space="preserve"> calendar year)</w:t>
      </w:r>
    </w:p>
    <w:p w:rsidR="00C86C82" w:rsidRPr="00C86C82" w:rsidRDefault="00785C2C" w:rsidP="00C86C82">
      <w:pPr>
        <w:pStyle w:val="AERbulletlistfirststyle"/>
      </w:pPr>
      <w:r>
        <w:t>TasNetworks (for 2014–15</w:t>
      </w:r>
      <w:r w:rsidR="00C86C82" w:rsidRPr="00C86C82">
        <w:t xml:space="preserve"> financial year)</w:t>
      </w:r>
    </w:p>
    <w:p w:rsidR="00785C2C" w:rsidRDefault="00785C2C" w:rsidP="00785C2C">
      <w:pPr>
        <w:pStyle w:val="AERbulletlistfirststyle"/>
        <w:numPr>
          <w:ilvl w:val="0"/>
          <w:numId w:val="24"/>
        </w:numPr>
      </w:pPr>
      <w:r w:rsidRPr="008B5877">
        <w:t>In total, Vi</w:t>
      </w:r>
      <w:r>
        <w:t>ctorian DNSPs reported around $5.5</w:t>
      </w:r>
      <w:r w:rsidRPr="008B5877">
        <w:t xml:space="preserve"> m</w:t>
      </w:r>
      <w:r>
        <w:t>illion DMIA expenditure for 2015</w:t>
      </w:r>
      <w:r w:rsidRPr="008B5877">
        <w:t xml:space="preserve"> reporting period. Overal</w:t>
      </w:r>
      <w:r>
        <w:t xml:space="preserve">l, Victorian DNSPs have spent </w:t>
      </w:r>
      <w:r w:rsidR="009B3F77">
        <w:t xml:space="preserve">about </w:t>
      </w:r>
      <w:r>
        <w:t>110</w:t>
      </w:r>
      <w:r w:rsidRPr="008B5877">
        <w:t xml:space="preserve"> percent of the DMIA allowance for the 2011 to 2015 regulatory period. </w:t>
      </w:r>
      <w:r>
        <w:t>Aus</w:t>
      </w:r>
      <w:r w:rsidR="002F35AE">
        <w:t>N</w:t>
      </w:r>
      <w:r>
        <w:t>et Services, CitiPower and Powercor</w:t>
      </w:r>
      <w:r w:rsidRPr="00CA52B0">
        <w:t xml:space="preserve"> </w:t>
      </w:r>
      <w:r>
        <w:t>over spent</w:t>
      </w:r>
      <w:r w:rsidRPr="00CA52B0">
        <w:t xml:space="preserve"> their respective DMIA allowances</w:t>
      </w:r>
      <w:r>
        <w:t>, while Jemena and United Energy under spent their respective allowance.</w:t>
      </w:r>
    </w:p>
    <w:p w:rsidR="00785C2C" w:rsidRDefault="00785C2C" w:rsidP="00785C2C">
      <w:pPr>
        <w:pStyle w:val="ListParagraph"/>
        <w:numPr>
          <w:ilvl w:val="0"/>
          <w:numId w:val="24"/>
        </w:numPr>
      </w:pPr>
      <w:r w:rsidRPr="00CA52B0">
        <w:t>TasNetworks utilised abo</w:t>
      </w:r>
      <w:r>
        <w:t>ut 13</w:t>
      </w:r>
      <w:r w:rsidRPr="00CA52B0">
        <w:t xml:space="preserve"> percent of it</w:t>
      </w:r>
      <w:r>
        <w:t>s total allowance so far after three years into the five</w:t>
      </w:r>
      <w:r w:rsidRPr="00CA52B0">
        <w:t xml:space="preserve"> year regulatory control period.</w:t>
      </w:r>
    </w:p>
    <w:p w:rsidR="00785C2C" w:rsidRPr="00CE5F1D" w:rsidRDefault="00785C2C" w:rsidP="00785C2C">
      <w:pPr>
        <w:pStyle w:val="Caption"/>
        <w:numPr>
          <w:ilvl w:val="0"/>
          <w:numId w:val="24"/>
        </w:numPr>
      </w:pPr>
      <w:r>
        <w:t xml:space="preserve">Table </w:t>
      </w:r>
      <w:r w:rsidRPr="00785C2C">
        <w:fldChar w:fldCharType="begin"/>
      </w:r>
      <w:r>
        <w:instrText xml:space="preserve"> SEQ Table \* ARABIC </w:instrText>
      </w:r>
      <w:r w:rsidRPr="00785C2C">
        <w:fldChar w:fldCharType="separate"/>
      </w:r>
      <w:r w:rsidR="00017A5A">
        <w:rPr>
          <w:noProof/>
        </w:rPr>
        <w:t>4</w:t>
      </w:r>
      <w:r w:rsidRPr="00785C2C">
        <w:fldChar w:fldCharType="end"/>
      </w:r>
      <w:r>
        <w:tab/>
      </w:r>
      <w:r w:rsidRPr="00CE5F1D">
        <w:t xml:space="preserve">Summaries of DMIA expenditures to date for </w:t>
      </w:r>
      <w:r>
        <w:t>VIC</w:t>
      </w:r>
      <w:r w:rsidRPr="00CE5F1D">
        <w:t xml:space="preserve"> </w:t>
      </w:r>
      <w:r>
        <w:t xml:space="preserve">DNSPs </w:t>
      </w:r>
      <w:r w:rsidRPr="00CE5F1D">
        <w:t xml:space="preserve">for the 2011 to </w:t>
      </w:r>
      <w:r>
        <w:t>20</w:t>
      </w:r>
      <w:r w:rsidRPr="00CE5F1D">
        <w:t>15 regulatory control period ($</w:t>
      </w:r>
      <w:r>
        <w:t xml:space="preserve">' 000 </w:t>
      </w:r>
      <w:r w:rsidRPr="00CE5F1D">
        <w:t>nominal)</w:t>
      </w:r>
    </w:p>
    <w:tbl>
      <w:tblPr>
        <w:tblStyle w:val="AERtable-numbers"/>
        <w:tblW w:w="8755" w:type="dxa"/>
        <w:tblLayout w:type="fixed"/>
        <w:tblLook w:val="04A0" w:firstRow="1" w:lastRow="0" w:firstColumn="1" w:lastColumn="0" w:noHBand="0" w:noVBand="1"/>
      </w:tblPr>
      <w:tblGrid>
        <w:gridCol w:w="1294"/>
        <w:gridCol w:w="1492"/>
        <w:gridCol w:w="1492"/>
        <w:gridCol w:w="1492"/>
        <w:gridCol w:w="1492"/>
        <w:gridCol w:w="1493"/>
      </w:tblGrid>
      <w:tr w:rsidR="00785C2C" w:rsidTr="00195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785C2C" w:rsidRPr="00785C2C" w:rsidRDefault="00785C2C" w:rsidP="00785C2C">
            <w:pPr>
              <w:pStyle w:val="AERtabletextleft"/>
            </w:pPr>
            <w:r w:rsidRPr="00CE5F1D">
              <w:t>DNSP</w:t>
            </w:r>
          </w:p>
        </w:tc>
        <w:tc>
          <w:tcPr>
            <w:tcW w:w="1492" w:type="dxa"/>
          </w:tcPr>
          <w:p w:rsidR="00785C2C" w:rsidRPr="00785C2C" w:rsidRDefault="00785C2C" w:rsidP="00785C2C">
            <w:pPr>
              <w:pStyle w:val="AERtabletextright"/>
              <w:cnfStyle w:val="100000000000" w:firstRow="1" w:lastRow="0" w:firstColumn="0" w:lastColumn="0" w:oddVBand="0" w:evenVBand="0" w:oddHBand="0" w:evenHBand="0" w:firstRowFirstColumn="0" w:firstRowLastColumn="0" w:lastRowFirstColumn="0" w:lastRowLastColumn="0"/>
            </w:pPr>
            <w:r>
              <w:t>DMIA approved for 201</w:t>
            </w:r>
            <w:r w:rsidRPr="00785C2C">
              <w:t>5</w:t>
            </w:r>
          </w:p>
        </w:tc>
        <w:tc>
          <w:tcPr>
            <w:tcW w:w="1492" w:type="dxa"/>
          </w:tcPr>
          <w:p w:rsidR="00785C2C" w:rsidRPr="00785C2C" w:rsidRDefault="00785C2C" w:rsidP="00785C2C">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Total DMIA Allowance </w:t>
            </w:r>
          </w:p>
        </w:tc>
        <w:tc>
          <w:tcPr>
            <w:tcW w:w="1492" w:type="dxa"/>
          </w:tcPr>
          <w:p w:rsidR="00785C2C" w:rsidRPr="00785C2C" w:rsidRDefault="00785C2C" w:rsidP="007D3D5A">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DMIA </w:t>
            </w:r>
            <w:r w:rsidR="007D3D5A">
              <w:t>spent</w:t>
            </w:r>
            <w:r w:rsidRPr="00CE5F1D">
              <w:t xml:space="preserve"> </w:t>
            </w:r>
            <w:r w:rsidRPr="00CE5F1D">
              <w:br/>
              <w:t>to date</w:t>
            </w:r>
          </w:p>
        </w:tc>
        <w:tc>
          <w:tcPr>
            <w:tcW w:w="1492" w:type="dxa"/>
          </w:tcPr>
          <w:p w:rsidR="00785C2C" w:rsidRPr="00785C2C" w:rsidRDefault="00785C2C" w:rsidP="00785C2C">
            <w:pPr>
              <w:pStyle w:val="AERtabletextright"/>
              <w:cnfStyle w:val="100000000000" w:firstRow="1" w:lastRow="0" w:firstColumn="0" w:lastColumn="0" w:oddVBand="0" w:evenVBand="0" w:oddHBand="0" w:evenHBand="0" w:firstRowFirstColumn="0" w:firstRowLastColumn="0" w:lastRowFirstColumn="0" w:lastRowLastColumn="0"/>
            </w:pPr>
            <w:r w:rsidRPr="00CE5F1D">
              <w:t>DMIA remaining for the period</w:t>
            </w:r>
            <w:r w:rsidR="00C52417">
              <w:t xml:space="preserve"> (a)</w:t>
            </w:r>
          </w:p>
        </w:tc>
        <w:tc>
          <w:tcPr>
            <w:tcW w:w="1493" w:type="dxa"/>
          </w:tcPr>
          <w:p w:rsidR="00785C2C" w:rsidRPr="00785C2C" w:rsidRDefault="00785C2C" w:rsidP="00785C2C">
            <w:pPr>
              <w:pStyle w:val="AERtabletextleft"/>
              <w:cnfStyle w:val="100000000000" w:firstRow="1" w:lastRow="0" w:firstColumn="0" w:lastColumn="0" w:oddVBand="0" w:evenVBand="0" w:oddHBand="0" w:evenHBand="0" w:firstRowFirstColumn="0" w:firstRowLastColumn="0" w:lastRowFirstColumn="0" w:lastRowLastColumn="0"/>
            </w:pPr>
            <w:r w:rsidRPr="00CE5F1D">
              <w:t>Proportion of approved DMIA spent (%)</w:t>
            </w:r>
          </w:p>
        </w:tc>
      </w:tr>
      <w:tr w:rsidR="00785C2C" w:rsidTr="00195C82">
        <w:tc>
          <w:tcPr>
            <w:cnfStyle w:val="001000000000" w:firstRow="0" w:lastRow="0" w:firstColumn="1" w:lastColumn="0" w:oddVBand="0" w:evenVBand="0" w:oddHBand="0" w:evenHBand="0" w:firstRowFirstColumn="0" w:firstRowLastColumn="0" w:lastRowFirstColumn="0" w:lastRowLastColumn="0"/>
            <w:tcW w:w="1294" w:type="dxa"/>
            <w:vAlign w:val="top"/>
          </w:tcPr>
          <w:p w:rsidR="00785C2C" w:rsidRPr="00785C2C" w:rsidRDefault="00785C2C" w:rsidP="00785C2C">
            <w:r w:rsidRPr="00B942FB">
              <w:t>AusNet Services</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53</w:t>
            </w:r>
            <w:r w:rsidRPr="00785C2C">
              <w:t>3.8</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3 180</w:t>
            </w:r>
            <w:r w:rsidRPr="00785C2C">
              <w:t xml:space="preserve">. 6 </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3</w:t>
            </w:r>
            <w:r w:rsidRPr="00785C2C">
              <w:t xml:space="preserve"> 727.0</w:t>
            </w:r>
          </w:p>
        </w:tc>
        <w:tc>
          <w:tcPr>
            <w:tcW w:w="1492" w:type="dxa"/>
            <w:vAlign w:val="top"/>
          </w:tcPr>
          <w:p w:rsidR="00785C2C" w:rsidRPr="00785C2C" w:rsidRDefault="00C56699" w:rsidP="00785C2C">
            <w:pPr>
              <w:cnfStyle w:val="000000000000" w:firstRow="0" w:lastRow="0" w:firstColumn="0" w:lastColumn="0" w:oddVBand="0" w:evenVBand="0" w:oddHBand="0" w:evenHBand="0" w:firstRowFirstColumn="0" w:firstRowLastColumn="0" w:lastRowFirstColumn="0" w:lastRowLastColumn="0"/>
            </w:pPr>
            <w:r>
              <w:t>NA</w:t>
            </w:r>
            <w:r w:rsidR="00785C2C" w:rsidRPr="00785C2C">
              <w:t xml:space="preserve"> </w:t>
            </w:r>
          </w:p>
        </w:tc>
        <w:tc>
          <w:tcPr>
            <w:tcW w:w="1493"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117%</w:t>
            </w:r>
          </w:p>
        </w:tc>
      </w:tr>
      <w:tr w:rsidR="00785C2C"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785C2C" w:rsidRPr="00785C2C" w:rsidRDefault="00785C2C" w:rsidP="00785C2C">
            <w:r w:rsidRPr="00B942FB">
              <w:t>CitiPower</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599</w:t>
            </w:r>
            <w:r w:rsidRPr="00785C2C">
              <w:t>.0</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1 060</w:t>
            </w:r>
            <w:r w:rsidRPr="00785C2C">
              <w:t xml:space="preserve">.2 </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1</w:t>
            </w:r>
            <w:r w:rsidRPr="00785C2C">
              <w:t xml:space="preserve"> 122.1 </w:t>
            </w:r>
          </w:p>
        </w:tc>
        <w:tc>
          <w:tcPr>
            <w:tcW w:w="1492" w:type="dxa"/>
            <w:vAlign w:val="top"/>
          </w:tcPr>
          <w:p w:rsidR="00785C2C" w:rsidRPr="00785C2C" w:rsidRDefault="00C56699" w:rsidP="00785C2C">
            <w:pPr>
              <w:cnfStyle w:val="000000010000" w:firstRow="0" w:lastRow="0" w:firstColumn="0" w:lastColumn="0" w:oddVBand="0" w:evenVBand="0" w:oddHBand="0" w:evenHBand="1" w:firstRowFirstColumn="0" w:firstRowLastColumn="0" w:lastRowFirstColumn="0" w:lastRowLastColumn="0"/>
            </w:pPr>
            <w:r>
              <w:t>NA</w:t>
            </w:r>
            <w:r w:rsidR="00785C2C" w:rsidRPr="00785C2C">
              <w:t xml:space="preserve"> </w:t>
            </w:r>
          </w:p>
        </w:tc>
        <w:tc>
          <w:tcPr>
            <w:tcW w:w="1493"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106%</w:t>
            </w:r>
          </w:p>
        </w:tc>
      </w:tr>
      <w:tr w:rsidR="00785C2C" w:rsidTr="00195C82">
        <w:tc>
          <w:tcPr>
            <w:cnfStyle w:val="001000000000" w:firstRow="0" w:lastRow="0" w:firstColumn="1" w:lastColumn="0" w:oddVBand="0" w:evenVBand="0" w:oddHBand="0" w:evenHBand="0" w:firstRowFirstColumn="0" w:firstRowLastColumn="0" w:lastRowFirstColumn="0" w:lastRowLastColumn="0"/>
            <w:tcW w:w="1294" w:type="dxa"/>
            <w:vAlign w:val="top"/>
          </w:tcPr>
          <w:p w:rsidR="00785C2C" w:rsidRPr="00785C2C" w:rsidRDefault="00785C2C" w:rsidP="00785C2C">
            <w:r w:rsidRPr="00B942FB">
              <w:t>Jemena</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94</w:t>
            </w:r>
            <w:r w:rsidRPr="00785C2C">
              <w:t>.5</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1 060</w:t>
            </w:r>
            <w:r w:rsidRPr="00785C2C">
              <w:t xml:space="preserve">.2 </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898</w:t>
            </w:r>
            <w:r w:rsidRPr="00785C2C">
              <w:t xml:space="preserve">.1 </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162</w:t>
            </w:r>
            <w:r w:rsidRPr="00785C2C">
              <w:t xml:space="preserve">.1 </w:t>
            </w:r>
          </w:p>
        </w:tc>
        <w:tc>
          <w:tcPr>
            <w:tcW w:w="1493"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85%</w:t>
            </w:r>
          </w:p>
        </w:tc>
      </w:tr>
      <w:tr w:rsidR="00785C2C"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785C2C" w:rsidRPr="00785C2C" w:rsidRDefault="00785C2C" w:rsidP="00785C2C">
            <w:r w:rsidRPr="00B942FB">
              <w:t>Powercor</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3</w:t>
            </w:r>
            <w:r w:rsidRPr="00785C2C">
              <w:t xml:space="preserve"> 417.6</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3 180</w:t>
            </w:r>
            <w:r w:rsidRPr="00785C2C">
              <w:t xml:space="preserve">.6 </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3</w:t>
            </w:r>
            <w:r w:rsidRPr="00785C2C">
              <w:t xml:space="preserve"> 856.4 </w:t>
            </w:r>
          </w:p>
        </w:tc>
        <w:tc>
          <w:tcPr>
            <w:tcW w:w="1492" w:type="dxa"/>
            <w:vAlign w:val="top"/>
          </w:tcPr>
          <w:p w:rsidR="00785C2C" w:rsidRPr="00785C2C" w:rsidRDefault="00C56699" w:rsidP="00785C2C">
            <w:pPr>
              <w:cnfStyle w:val="000000010000" w:firstRow="0" w:lastRow="0" w:firstColumn="0" w:lastColumn="0" w:oddVBand="0" w:evenVBand="0" w:oddHBand="0" w:evenHBand="1" w:firstRowFirstColumn="0" w:firstRowLastColumn="0" w:lastRowFirstColumn="0" w:lastRowLastColumn="0"/>
            </w:pPr>
            <w:r>
              <w:t>NA</w:t>
            </w:r>
            <w:r w:rsidR="00785C2C" w:rsidRPr="00785C2C">
              <w:t xml:space="preserve"> </w:t>
            </w:r>
          </w:p>
        </w:tc>
        <w:tc>
          <w:tcPr>
            <w:tcW w:w="1493"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121%</w:t>
            </w:r>
          </w:p>
        </w:tc>
      </w:tr>
      <w:tr w:rsidR="00785C2C" w:rsidTr="00195C82">
        <w:tc>
          <w:tcPr>
            <w:cnfStyle w:val="001000000000" w:firstRow="0" w:lastRow="0" w:firstColumn="1" w:lastColumn="0" w:oddVBand="0" w:evenVBand="0" w:oddHBand="0" w:evenHBand="0" w:firstRowFirstColumn="0" w:firstRowLastColumn="0" w:lastRowFirstColumn="0" w:lastRowLastColumn="0"/>
            <w:tcW w:w="1294" w:type="dxa"/>
            <w:vAlign w:val="top"/>
          </w:tcPr>
          <w:p w:rsidR="00785C2C" w:rsidRPr="00785C2C" w:rsidRDefault="00785C2C" w:rsidP="00785C2C">
            <w:r w:rsidRPr="00B942FB">
              <w:t>United Energy</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890</w:t>
            </w:r>
            <w:r w:rsidRPr="00785C2C">
              <w:t xml:space="preserve">.7 </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2 120</w:t>
            </w:r>
            <w:r w:rsidRPr="00785C2C">
              <w:t xml:space="preserve">.4 </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1</w:t>
            </w:r>
            <w:r w:rsidRPr="00785C2C">
              <w:t xml:space="preserve"> 972.8 </w:t>
            </w:r>
          </w:p>
        </w:tc>
        <w:tc>
          <w:tcPr>
            <w:tcW w:w="1492"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 xml:space="preserve"> 147</w:t>
            </w:r>
            <w:r w:rsidRPr="00785C2C">
              <w:t xml:space="preserve">.6 </w:t>
            </w:r>
          </w:p>
        </w:tc>
        <w:tc>
          <w:tcPr>
            <w:tcW w:w="1493"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B942FB">
              <w:t>93%</w:t>
            </w:r>
          </w:p>
        </w:tc>
      </w:tr>
      <w:tr w:rsidR="00785C2C"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785C2C" w:rsidRPr="00785C2C" w:rsidRDefault="00785C2C" w:rsidP="00785C2C">
            <w:r w:rsidRPr="00B942FB">
              <w:t>Total</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5</w:t>
            </w:r>
            <w:r w:rsidRPr="00785C2C">
              <w:t xml:space="preserve"> 535.7 </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10 60</w:t>
            </w:r>
            <w:r w:rsidRPr="00785C2C">
              <w:t xml:space="preserve">2.0 </w:t>
            </w:r>
          </w:p>
        </w:tc>
        <w:tc>
          <w:tcPr>
            <w:tcW w:w="1492"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 xml:space="preserve"> 11</w:t>
            </w:r>
            <w:r w:rsidRPr="00785C2C">
              <w:t xml:space="preserve"> 576.4 </w:t>
            </w:r>
          </w:p>
        </w:tc>
        <w:tc>
          <w:tcPr>
            <w:tcW w:w="1492" w:type="dxa"/>
            <w:vAlign w:val="top"/>
          </w:tcPr>
          <w:p w:rsidR="00785C2C" w:rsidRPr="00785C2C" w:rsidRDefault="00C56699" w:rsidP="00785C2C">
            <w:pPr>
              <w:cnfStyle w:val="000000010000" w:firstRow="0" w:lastRow="0" w:firstColumn="0" w:lastColumn="0" w:oddVBand="0" w:evenVBand="0" w:oddHBand="0" w:evenHBand="1" w:firstRowFirstColumn="0" w:firstRowLastColumn="0" w:lastRowFirstColumn="0" w:lastRowLastColumn="0"/>
            </w:pPr>
            <w:r>
              <w:t>309.7</w:t>
            </w:r>
            <w:r w:rsidR="00785C2C" w:rsidRPr="00785C2C">
              <w:t xml:space="preserve"> </w:t>
            </w:r>
          </w:p>
        </w:tc>
        <w:tc>
          <w:tcPr>
            <w:tcW w:w="1493"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B942FB">
              <w:t>109%</w:t>
            </w:r>
          </w:p>
        </w:tc>
      </w:tr>
    </w:tbl>
    <w:p w:rsidR="00C52417" w:rsidRDefault="00785C2C" w:rsidP="00785C2C">
      <w:pPr>
        <w:pStyle w:val="AERtablesource"/>
        <w:numPr>
          <w:ilvl w:val="0"/>
          <w:numId w:val="24"/>
        </w:numPr>
      </w:pPr>
      <w:r w:rsidRPr="00CE5F1D">
        <w:t>Source:</w:t>
      </w:r>
      <w:r w:rsidRPr="00CE5F1D">
        <w:tab/>
        <w:t xml:space="preserve">AER analysis and DMIA </w:t>
      </w:r>
      <w:r>
        <w:t>r</w:t>
      </w:r>
      <w:r w:rsidRPr="00CE5F1D">
        <w:t xml:space="preserve">eports submitted by DNSPs; </w:t>
      </w:r>
      <w:r>
        <w:t>numbers</w:t>
      </w:r>
      <w:r w:rsidRPr="00CE5F1D">
        <w:t xml:space="preserve"> may not be exact due to rounding.</w:t>
      </w:r>
    </w:p>
    <w:p w:rsidR="00C52417" w:rsidRDefault="00C52417" w:rsidP="00E84360">
      <w:pPr>
        <w:pStyle w:val="AERtablesource"/>
      </w:pPr>
      <w:r>
        <w:t>Note: (a)</w:t>
      </w:r>
      <w:r>
        <w:tab/>
        <w:t>Numbers may not add up due to rounding. Figures represent the mathematic sum of all historical spending in nominal terms.</w:t>
      </w:r>
    </w:p>
    <w:p w:rsidR="00785C2C" w:rsidRPr="00CE5F1D" w:rsidRDefault="00C52417" w:rsidP="00E84360">
      <w:pPr>
        <w:pStyle w:val="AERtablesource"/>
      </w:pPr>
      <w:r>
        <w:tab/>
        <w:t>These figures are different to the carryover adjustments shown in Table</w:t>
      </w:r>
      <w:r w:rsidR="005F1D77">
        <w:t>s</w:t>
      </w:r>
      <w:r>
        <w:t xml:space="preserve"> </w:t>
      </w:r>
      <w:r w:rsidR="005F1D77">
        <w:t>6 to 11</w:t>
      </w:r>
      <w:r>
        <w:t xml:space="preserve">, which represent the sum of the net present value of the individual year's over/under spents in 2017 dollar value.       </w:t>
      </w:r>
      <w:r w:rsidRPr="00CE5F1D">
        <w:t xml:space="preserve">  </w:t>
      </w:r>
      <w:r w:rsidR="00785C2C" w:rsidRPr="00CE5F1D">
        <w:t xml:space="preserve">   </w:t>
      </w:r>
    </w:p>
    <w:p w:rsidR="00785C2C" w:rsidRPr="00CE5F1D" w:rsidRDefault="00785C2C" w:rsidP="00785C2C">
      <w:pPr>
        <w:pStyle w:val="Caption"/>
        <w:numPr>
          <w:ilvl w:val="0"/>
          <w:numId w:val="24"/>
        </w:numPr>
      </w:pPr>
      <w:r>
        <w:t xml:space="preserve">Table </w:t>
      </w:r>
      <w:r w:rsidRPr="00785C2C">
        <w:fldChar w:fldCharType="begin"/>
      </w:r>
      <w:r>
        <w:instrText xml:space="preserve"> SEQ Table \* ARABIC </w:instrText>
      </w:r>
      <w:r w:rsidRPr="00785C2C">
        <w:fldChar w:fldCharType="separate"/>
      </w:r>
      <w:r w:rsidR="00017A5A">
        <w:rPr>
          <w:noProof/>
        </w:rPr>
        <w:t>5</w:t>
      </w:r>
      <w:r w:rsidRPr="00785C2C">
        <w:fldChar w:fldCharType="end"/>
      </w:r>
      <w:r>
        <w:tab/>
      </w:r>
      <w:r w:rsidRPr="00CE5F1D">
        <w:t xml:space="preserve">Summaries of DMIA expenditures to date for </w:t>
      </w:r>
      <w:r>
        <w:t>TAS</w:t>
      </w:r>
      <w:r w:rsidRPr="00CE5F1D">
        <w:t xml:space="preserve"> </w:t>
      </w:r>
      <w:r>
        <w:t xml:space="preserve">DNSP </w:t>
      </w:r>
      <w:r w:rsidRPr="00CE5F1D">
        <w:t>for the 201</w:t>
      </w:r>
      <w:r>
        <w:t>2–17</w:t>
      </w:r>
      <w:r w:rsidRPr="00CE5F1D">
        <w:t xml:space="preserve"> regulatory control period ($</w:t>
      </w:r>
      <w:r>
        <w:t xml:space="preserve">' 000, </w:t>
      </w:r>
      <w:r w:rsidRPr="00CE5F1D">
        <w:t>nominal)</w:t>
      </w:r>
    </w:p>
    <w:tbl>
      <w:tblPr>
        <w:tblStyle w:val="AERtable-numbers"/>
        <w:tblW w:w="8755" w:type="dxa"/>
        <w:tblLayout w:type="fixed"/>
        <w:tblLook w:val="04A0" w:firstRow="1" w:lastRow="0" w:firstColumn="1" w:lastColumn="0" w:noHBand="0" w:noVBand="1"/>
      </w:tblPr>
      <w:tblGrid>
        <w:gridCol w:w="1530"/>
        <w:gridCol w:w="1445"/>
        <w:gridCol w:w="1445"/>
        <w:gridCol w:w="1445"/>
        <w:gridCol w:w="1445"/>
        <w:gridCol w:w="1445"/>
      </w:tblGrid>
      <w:tr w:rsidR="00785C2C" w:rsidTr="00195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785C2C" w:rsidRPr="00785C2C" w:rsidRDefault="00785C2C" w:rsidP="00785C2C">
            <w:pPr>
              <w:pStyle w:val="AERtabletextleft"/>
            </w:pPr>
            <w:r w:rsidRPr="00CE5F1D">
              <w:t>DNSP</w:t>
            </w:r>
          </w:p>
        </w:tc>
        <w:tc>
          <w:tcPr>
            <w:tcW w:w="1445" w:type="dxa"/>
          </w:tcPr>
          <w:p w:rsidR="00785C2C" w:rsidRPr="00785C2C" w:rsidRDefault="00785C2C" w:rsidP="00785C2C">
            <w:pPr>
              <w:pStyle w:val="AERtabletextright"/>
              <w:cnfStyle w:val="100000000000" w:firstRow="1" w:lastRow="0" w:firstColumn="0" w:lastColumn="0" w:oddVBand="0" w:evenVBand="0" w:oddHBand="0" w:evenHBand="0" w:firstRowFirstColumn="0" w:firstRowLastColumn="0" w:lastRowFirstColumn="0" w:lastRowLastColumn="0"/>
            </w:pPr>
            <w:r>
              <w:t>DMIA approved for 201</w:t>
            </w:r>
            <w:r w:rsidRPr="00785C2C">
              <w:t>4–15</w:t>
            </w:r>
          </w:p>
        </w:tc>
        <w:tc>
          <w:tcPr>
            <w:tcW w:w="1445" w:type="dxa"/>
          </w:tcPr>
          <w:p w:rsidR="00785C2C" w:rsidRPr="00785C2C" w:rsidRDefault="00785C2C" w:rsidP="00785C2C">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Total </w:t>
            </w:r>
            <w:r w:rsidRPr="00785C2C">
              <w:t xml:space="preserve">DMIA Allowance </w:t>
            </w:r>
          </w:p>
        </w:tc>
        <w:tc>
          <w:tcPr>
            <w:tcW w:w="1445" w:type="dxa"/>
          </w:tcPr>
          <w:p w:rsidR="00785C2C" w:rsidRPr="00785C2C" w:rsidRDefault="00785C2C" w:rsidP="007D3D5A">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DMIA </w:t>
            </w:r>
            <w:r w:rsidR="007D3D5A">
              <w:t>spent</w:t>
            </w:r>
            <w:r w:rsidR="007D3D5A" w:rsidRPr="00CE5F1D">
              <w:t xml:space="preserve"> </w:t>
            </w:r>
            <w:r w:rsidRPr="00CE5F1D">
              <w:br/>
              <w:t>to date</w:t>
            </w:r>
          </w:p>
        </w:tc>
        <w:tc>
          <w:tcPr>
            <w:tcW w:w="1445" w:type="dxa"/>
          </w:tcPr>
          <w:p w:rsidR="00785C2C" w:rsidRPr="00785C2C" w:rsidRDefault="00785C2C" w:rsidP="00785C2C">
            <w:pPr>
              <w:pStyle w:val="AERtabletextright"/>
              <w:cnfStyle w:val="100000000000" w:firstRow="1" w:lastRow="0" w:firstColumn="0" w:lastColumn="0" w:oddVBand="0" w:evenVBand="0" w:oddHBand="0" w:evenHBand="0" w:firstRowFirstColumn="0" w:firstRowLastColumn="0" w:lastRowFirstColumn="0" w:lastRowLastColumn="0"/>
            </w:pPr>
            <w:r w:rsidRPr="00CE5F1D">
              <w:t>DMIA remaining for the period</w:t>
            </w:r>
          </w:p>
        </w:tc>
        <w:tc>
          <w:tcPr>
            <w:tcW w:w="1445" w:type="dxa"/>
          </w:tcPr>
          <w:p w:rsidR="00785C2C" w:rsidRPr="00785C2C" w:rsidRDefault="00785C2C" w:rsidP="00785C2C">
            <w:pPr>
              <w:pStyle w:val="AERtabletextleft"/>
              <w:cnfStyle w:val="100000000000" w:firstRow="1" w:lastRow="0" w:firstColumn="0" w:lastColumn="0" w:oddVBand="0" w:evenVBand="0" w:oddHBand="0" w:evenHBand="0" w:firstRowFirstColumn="0" w:firstRowLastColumn="0" w:lastRowFirstColumn="0" w:lastRowLastColumn="0"/>
            </w:pPr>
            <w:r w:rsidRPr="00CE5F1D">
              <w:t>Proportion of approved DMIA spent (%)</w:t>
            </w:r>
          </w:p>
        </w:tc>
      </w:tr>
      <w:tr w:rsidR="00785C2C" w:rsidTr="00195C82">
        <w:tc>
          <w:tcPr>
            <w:cnfStyle w:val="001000000000" w:firstRow="0" w:lastRow="0" w:firstColumn="1" w:lastColumn="0" w:oddVBand="0" w:evenVBand="0" w:oddHBand="0" w:evenHBand="0" w:firstRowFirstColumn="0" w:firstRowLastColumn="0" w:lastRowFirstColumn="0" w:lastRowLastColumn="0"/>
            <w:tcW w:w="1530" w:type="dxa"/>
            <w:vAlign w:val="top"/>
          </w:tcPr>
          <w:p w:rsidR="00785C2C" w:rsidRPr="00785C2C" w:rsidRDefault="00785C2C" w:rsidP="00785C2C">
            <w:r>
              <w:t>TasNetworks</w:t>
            </w:r>
          </w:p>
        </w:tc>
        <w:tc>
          <w:tcPr>
            <w:tcW w:w="1445" w:type="dxa"/>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t>9</w:t>
            </w:r>
            <w:r w:rsidRPr="00785C2C">
              <w:t>1.0</w:t>
            </w:r>
          </w:p>
        </w:tc>
        <w:tc>
          <w:tcPr>
            <w:tcW w:w="1445"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t xml:space="preserve">2 </w:t>
            </w:r>
            <w:r w:rsidRPr="00785C2C">
              <w:t>114.9</w:t>
            </w:r>
          </w:p>
        </w:tc>
        <w:tc>
          <w:tcPr>
            <w:tcW w:w="1445"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t>277</w:t>
            </w:r>
            <w:r w:rsidRPr="00785C2C">
              <w:t>.8</w:t>
            </w:r>
          </w:p>
        </w:tc>
        <w:tc>
          <w:tcPr>
            <w:tcW w:w="1445"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t>1</w:t>
            </w:r>
            <w:r w:rsidRPr="00785C2C">
              <w:t xml:space="preserve"> 837.1</w:t>
            </w:r>
          </w:p>
        </w:tc>
        <w:tc>
          <w:tcPr>
            <w:tcW w:w="1445" w:type="dxa"/>
            <w:vAlign w:val="top"/>
          </w:tcPr>
          <w:p w:rsidR="00785C2C" w:rsidRPr="00785C2C" w:rsidRDefault="00785C2C" w:rsidP="00785C2C">
            <w:pPr>
              <w:cnfStyle w:val="000000000000" w:firstRow="0" w:lastRow="0" w:firstColumn="0" w:lastColumn="0" w:oddVBand="0" w:evenVBand="0" w:oddHBand="0" w:evenHBand="0" w:firstRowFirstColumn="0" w:firstRowLastColumn="0" w:lastRowFirstColumn="0" w:lastRowLastColumn="0"/>
            </w:pPr>
            <w:r w:rsidRPr="00E15EFD">
              <w:t>13%</w:t>
            </w:r>
          </w:p>
        </w:tc>
      </w:tr>
      <w:tr w:rsidR="00785C2C"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top"/>
          </w:tcPr>
          <w:p w:rsidR="00785C2C" w:rsidRPr="00785C2C" w:rsidRDefault="00785C2C" w:rsidP="00785C2C">
            <w:r w:rsidRPr="00554DFB">
              <w:t>Total</w:t>
            </w:r>
          </w:p>
        </w:tc>
        <w:tc>
          <w:tcPr>
            <w:tcW w:w="1445" w:type="dxa"/>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t>9</w:t>
            </w:r>
            <w:r w:rsidRPr="00785C2C">
              <w:t>1.0</w:t>
            </w:r>
          </w:p>
        </w:tc>
        <w:tc>
          <w:tcPr>
            <w:tcW w:w="1445"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554DFB">
              <w:t>2 114</w:t>
            </w:r>
            <w:r w:rsidRPr="00785C2C">
              <w:t>.9</w:t>
            </w:r>
          </w:p>
        </w:tc>
        <w:tc>
          <w:tcPr>
            <w:tcW w:w="1445"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t>277</w:t>
            </w:r>
            <w:r w:rsidRPr="00785C2C">
              <w:t>.8</w:t>
            </w:r>
          </w:p>
        </w:tc>
        <w:tc>
          <w:tcPr>
            <w:tcW w:w="1445"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t>1</w:t>
            </w:r>
            <w:r w:rsidRPr="00785C2C">
              <w:t xml:space="preserve"> 837.1</w:t>
            </w:r>
          </w:p>
        </w:tc>
        <w:tc>
          <w:tcPr>
            <w:tcW w:w="1445" w:type="dxa"/>
            <w:vAlign w:val="top"/>
          </w:tcPr>
          <w:p w:rsidR="00785C2C" w:rsidRPr="00785C2C" w:rsidRDefault="00785C2C" w:rsidP="00785C2C">
            <w:pPr>
              <w:cnfStyle w:val="000000010000" w:firstRow="0" w:lastRow="0" w:firstColumn="0" w:lastColumn="0" w:oddVBand="0" w:evenVBand="0" w:oddHBand="0" w:evenHBand="1" w:firstRowFirstColumn="0" w:firstRowLastColumn="0" w:lastRowFirstColumn="0" w:lastRowLastColumn="0"/>
            </w:pPr>
            <w:r w:rsidRPr="00E15EFD">
              <w:t>13%</w:t>
            </w:r>
          </w:p>
        </w:tc>
      </w:tr>
    </w:tbl>
    <w:p w:rsidR="00785C2C" w:rsidRPr="00CE5F1D" w:rsidRDefault="00785C2C" w:rsidP="00785C2C">
      <w:pPr>
        <w:pStyle w:val="AERtablesource"/>
        <w:numPr>
          <w:ilvl w:val="0"/>
          <w:numId w:val="24"/>
        </w:numPr>
      </w:pPr>
      <w:r w:rsidRPr="00CE5F1D">
        <w:t>Source:</w:t>
      </w:r>
      <w:r w:rsidRPr="00CE5F1D">
        <w:tab/>
        <w:t xml:space="preserve">AER analysis and DMIA </w:t>
      </w:r>
      <w:r>
        <w:t>r</w:t>
      </w:r>
      <w:r w:rsidRPr="00CE5F1D">
        <w:t>eports</w:t>
      </w:r>
      <w:r>
        <w:t xml:space="preserve"> submitted by DNSPs; numbers</w:t>
      </w:r>
      <w:r w:rsidRPr="00CE5F1D">
        <w:t xml:space="preserve"> may not be exact due to rounding.   </w:t>
      </w:r>
    </w:p>
    <w:p w:rsidR="00546380" w:rsidRDefault="001D6549" w:rsidP="00546380">
      <w:pPr>
        <w:pStyle w:val="Heading2"/>
      </w:pPr>
      <w:bookmarkStart w:id="12" w:name="_Toc445801809"/>
      <w:bookmarkStart w:id="13" w:name="_Toc453760736"/>
      <w:r>
        <w:t>Carryover adjustment</w:t>
      </w:r>
      <w:bookmarkEnd w:id="12"/>
      <w:bookmarkEnd w:id="13"/>
    </w:p>
    <w:p w:rsidR="00AA21A2" w:rsidRDefault="00AA21A2" w:rsidP="00AA21A2">
      <w:pPr>
        <w:pStyle w:val="Heading3"/>
      </w:pPr>
      <w:bookmarkStart w:id="14" w:name="_Toc445801810"/>
      <w:bookmarkStart w:id="15" w:name="_Toc453760737"/>
      <w:r>
        <w:t>Background</w:t>
      </w:r>
      <w:bookmarkEnd w:id="14"/>
      <w:bookmarkEnd w:id="15"/>
    </w:p>
    <w:p w:rsidR="001D6549" w:rsidRDefault="00C45CBC" w:rsidP="001D6549">
      <w:r>
        <w:t>In this 2016</w:t>
      </w:r>
      <w:r w:rsidR="00647D3A">
        <w:t xml:space="preserve"> </w:t>
      </w:r>
      <w:r w:rsidR="001D6549">
        <w:t>DMIA determination the AER is required</w:t>
      </w:r>
      <w:r w:rsidR="001D6549" w:rsidRPr="001D6549">
        <w:t xml:space="preserve"> to </w:t>
      </w:r>
      <w:r w:rsidR="004E51E0">
        <w:t xml:space="preserve">calculate </w:t>
      </w:r>
      <w:r w:rsidR="001D6549" w:rsidRPr="001D6549">
        <w:t>a</w:t>
      </w:r>
      <w:r w:rsidR="001D6549">
        <w:t xml:space="preserve"> </w:t>
      </w:r>
      <w:r w:rsidR="001D6549" w:rsidRPr="001D6549">
        <w:t>carryover</w:t>
      </w:r>
      <w:r w:rsidR="001D6549">
        <w:t xml:space="preserve"> amount </w:t>
      </w:r>
      <w:r w:rsidR="001D6549" w:rsidRPr="001D6549">
        <w:t>adjustment</w:t>
      </w:r>
      <w:r w:rsidR="001D6549">
        <w:t xml:space="preserve"> </w:t>
      </w:r>
      <w:r w:rsidR="004E51E0">
        <w:t>for the</w:t>
      </w:r>
      <w:r w:rsidR="001D6549">
        <w:t xml:space="preserve"> Victorian</w:t>
      </w:r>
      <w:r w:rsidR="00815D8D">
        <w:t xml:space="preserve"> </w:t>
      </w:r>
      <w:r w:rsidR="001D6549">
        <w:t>electricity distributors.</w:t>
      </w:r>
      <w:r w:rsidR="00647D3A">
        <w:t xml:space="preserve"> A similar carryover adjustment will be </w:t>
      </w:r>
      <w:r w:rsidR="004E51E0">
        <w:t xml:space="preserve">calculated for the </w:t>
      </w:r>
      <w:r w:rsidR="00675B4F">
        <w:t xml:space="preserve">Tasmanian </w:t>
      </w:r>
      <w:r w:rsidR="00647D3A">
        <w:t xml:space="preserve">electricity </w:t>
      </w:r>
      <w:r w:rsidR="004E51E0">
        <w:t xml:space="preserve">distributors in </w:t>
      </w:r>
      <w:r w:rsidR="00675B4F">
        <w:t xml:space="preserve">the </w:t>
      </w:r>
      <w:r w:rsidR="006144F2">
        <w:t>2017</w:t>
      </w:r>
      <w:r w:rsidR="006144F2">
        <w:softHyphen/>
        <w:t>–</w:t>
      </w:r>
      <w:r w:rsidR="00675B4F">
        <w:t>18 regulatory control years</w:t>
      </w:r>
      <w:r w:rsidR="004E51E0">
        <w:t xml:space="preserve">, when data on their total DMIA expenditure over </w:t>
      </w:r>
      <w:r w:rsidR="00675B4F">
        <w:t xml:space="preserve">the current </w:t>
      </w:r>
      <w:r w:rsidR="004E51E0">
        <w:t xml:space="preserve">regulatory period </w:t>
      </w:r>
      <w:r w:rsidR="00675B4F">
        <w:t xml:space="preserve">are </w:t>
      </w:r>
      <w:r w:rsidR="004E51E0">
        <w:t xml:space="preserve">available. </w:t>
      </w:r>
    </w:p>
    <w:p w:rsidR="001D6549" w:rsidRDefault="001D6549" w:rsidP="001D6549">
      <w:r>
        <w:t xml:space="preserve">Under the DMIA scheme, distribution network businesses are given an allowance for demand management projects. The allowance forms part of their regulated revenue requirement for a regulatory control period. The distribution network businesses do not have to spend the allowance they are given and may decide to only spend some, or none, of it. </w:t>
      </w:r>
    </w:p>
    <w:p w:rsidR="00647D3A" w:rsidRDefault="001D6549" w:rsidP="001D6549">
      <w:r>
        <w:t xml:space="preserve">Factoring this in, the DMIA scheme provides that the AER </w:t>
      </w:r>
      <w:r w:rsidR="001E36DC">
        <w:t>must</w:t>
      </w:r>
      <w:r>
        <w:t xml:space="preserve"> calculate a carryover </w:t>
      </w:r>
      <w:r w:rsidR="001E36DC">
        <w:t>adjustment</w:t>
      </w:r>
      <w:r>
        <w:t>. The purpose of the</w:t>
      </w:r>
      <w:r w:rsidR="001E36DC">
        <w:t xml:space="preserve"> carryover</w:t>
      </w:r>
      <w:r>
        <w:t xml:space="preserve"> </w:t>
      </w:r>
      <w:r w:rsidR="001E36DC">
        <w:t>adjustment</w:t>
      </w:r>
      <w:r>
        <w:t xml:space="preserve"> is to return to customers </w:t>
      </w:r>
      <w:r w:rsidR="00647D3A">
        <w:t>the</w:t>
      </w:r>
      <w:r>
        <w:t xml:space="preserve"> </w:t>
      </w:r>
      <w:r w:rsidR="00647D3A">
        <w:t>proportion of an electricity network distributor's</w:t>
      </w:r>
      <w:r>
        <w:t xml:space="preserve"> DMIA allowance</w:t>
      </w:r>
      <w:r w:rsidR="00647D3A">
        <w:t xml:space="preserve"> that has not been spent. It also returns to customers any expenditure incurred by an electricity network distributor, but not approved by the AER. In that regard, the carryover adjustment is a "true–up" between an electricity network distributor's ex ante DMIA allowance for a regulatory control period and the AER's ex post review of any under–expenditure, with the difference returned to customers.</w:t>
      </w:r>
      <w:r w:rsidR="007D3D5A">
        <w:t xml:space="preserve"> Where a business has over-spent its allowance, however, it bears the additional costs and this cannot be passed through </w:t>
      </w:r>
      <w:r w:rsidR="00C53C5C">
        <w:t>as</w:t>
      </w:r>
      <w:r w:rsidR="007D3D5A">
        <w:t xml:space="preserve"> higher charges to customers.</w:t>
      </w:r>
    </w:p>
    <w:p w:rsidR="00AA21A2" w:rsidRDefault="004E51E0" w:rsidP="001D6549">
      <w:r>
        <w:t>Additionally, the carryover adjustment must be calculated in a way that distribution network businesses will be</w:t>
      </w:r>
      <w:r w:rsidR="001E36DC">
        <w:t xml:space="preserve"> indifferent in net present value (NPV) terms to its DMIA expenditure profile over the regulatory control period. The purpose of this i</w:t>
      </w:r>
      <w:r w:rsidR="00DC269E">
        <w:t>s to 'remove any incentive for distribution network businesses</w:t>
      </w:r>
      <w:r w:rsidR="001E36DC">
        <w:t xml:space="preserve"> to defer or advance expenditure'.</w:t>
      </w:r>
      <w:r w:rsidR="00C45CBC">
        <w:rPr>
          <w:rStyle w:val="FootnoteReference"/>
        </w:rPr>
        <w:footnoteReference w:id="3"/>
      </w:r>
      <w:r w:rsidR="001E36DC">
        <w:t xml:space="preserve"> </w:t>
      </w:r>
    </w:p>
    <w:p w:rsidR="004E51E0" w:rsidRDefault="00AA21A2" w:rsidP="001D6549">
      <w:r>
        <w:t xml:space="preserve">The carryover adjustment operates between regulatory periods. For example, in the case of the </w:t>
      </w:r>
      <w:r w:rsidR="006144F2">
        <w:t>Victorian</w:t>
      </w:r>
      <w:r>
        <w:t xml:space="preserve"> electricity distributors any</w:t>
      </w:r>
      <w:r w:rsidR="006144F2">
        <w:t xml:space="preserve"> under–expenditure in their 2011–15</w:t>
      </w:r>
      <w:r>
        <w:t xml:space="preserve"> regulatory control period will be "trued–up" by applying the </w:t>
      </w:r>
      <w:r w:rsidR="006144F2">
        <w:t>carryover adjustment in the 2016–20</w:t>
      </w:r>
      <w:r>
        <w:t xml:space="preserve"> regulatory control period.   </w:t>
      </w:r>
    </w:p>
    <w:p w:rsidR="00AA21A2" w:rsidRDefault="00AA21A2" w:rsidP="00AA21A2">
      <w:pPr>
        <w:pStyle w:val="Heading3"/>
      </w:pPr>
      <w:bookmarkStart w:id="16" w:name="_Ref444785482"/>
      <w:bookmarkStart w:id="17" w:name="_Toc445801811"/>
      <w:bookmarkStart w:id="18" w:name="_Toc453760738"/>
      <w:r>
        <w:t>Calculation of carryover adjustment</w:t>
      </w:r>
      <w:bookmarkEnd w:id="16"/>
      <w:bookmarkEnd w:id="17"/>
      <w:bookmarkEnd w:id="18"/>
    </w:p>
    <w:p w:rsidR="00E531D2" w:rsidRDefault="00E531D2" w:rsidP="003E7298">
      <w:pPr>
        <w:pStyle w:val="AERbulletlistfirststyle"/>
        <w:numPr>
          <w:ilvl w:val="0"/>
          <w:numId w:val="0"/>
        </w:numPr>
      </w:pPr>
      <w:r>
        <w:t>When calculating the carryover adjustment</w:t>
      </w:r>
      <w:r w:rsidR="00923B82">
        <w:t xml:space="preserve"> to be applied to the distributors</w:t>
      </w:r>
      <w:r w:rsidR="00B33255">
        <w:t>'</w:t>
      </w:r>
      <w:r w:rsidR="00923B82">
        <w:t xml:space="preserve"> revenues in their current regulatory control periods</w:t>
      </w:r>
      <w:r>
        <w:t xml:space="preserve">, we </w:t>
      </w:r>
      <w:r w:rsidR="00C45CBC">
        <w:t>are required to use</w:t>
      </w:r>
      <w:r>
        <w:t xml:space="preserve"> the formula set out in the DMIA scheme. </w:t>
      </w:r>
    </w:p>
    <w:p w:rsidR="00477F3A" w:rsidRDefault="00C45CBC" w:rsidP="00477F3A">
      <w:pPr>
        <w:pStyle w:val="ListContinue3"/>
        <w:ind w:left="0"/>
      </w:pPr>
      <w:r>
        <w:t>This</w:t>
      </w:r>
      <w:r w:rsidR="00477F3A" w:rsidRPr="00477F3A">
        <w:t xml:space="preserve"> formula calculates the carryover adjustment on a cumulative basis. That is, any</w:t>
      </w:r>
      <w:r w:rsidR="00477F3A">
        <w:t xml:space="preserve"> under– or over–</w:t>
      </w:r>
      <w:r w:rsidR="00477F3A" w:rsidRPr="00477F3A">
        <w:t xml:space="preserve">expenditure in one year is rolled over to the </w:t>
      </w:r>
      <w:r w:rsidR="00477F3A">
        <w:t>following year</w:t>
      </w:r>
      <w:r w:rsidR="00477F3A" w:rsidRPr="00477F3A">
        <w:t xml:space="preserve">. </w:t>
      </w:r>
      <w:r w:rsidR="00D53C0D">
        <w:t>It also includes a weighted average cost of capital (WACC)</w:t>
      </w:r>
      <w:r>
        <w:t xml:space="preserve"> adjustment. By making this WACC adjustment, </w:t>
      </w:r>
      <w:r w:rsidR="0005256F">
        <w:t>a</w:t>
      </w:r>
      <w:r w:rsidR="00D53C0D">
        <w:t xml:space="preserve"> distributor</w:t>
      </w:r>
      <w:r w:rsidR="0005256F">
        <w:t xml:space="preserve"> is</w:t>
      </w:r>
      <w:r w:rsidR="00D53C0D">
        <w:t xml:space="preserve"> i</w:t>
      </w:r>
      <w:r w:rsidR="0005256F">
        <w:t>ndifferent in NPV terms to when it</w:t>
      </w:r>
      <w:r>
        <w:t xml:space="preserve"> spend</w:t>
      </w:r>
      <w:r w:rsidR="0005256F">
        <w:t>s</w:t>
      </w:r>
      <w:r w:rsidR="00D53C0D">
        <w:t xml:space="preserve"> </w:t>
      </w:r>
      <w:r w:rsidR="0005256F">
        <w:t>its</w:t>
      </w:r>
      <w:r w:rsidR="00D53C0D">
        <w:t xml:space="preserve"> DMIA allowance over a regulatory control period</w:t>
      </w:r>
      <w:r w:rsidR="00477F3A" w:rsidRPr="00477F3A">
        <w:t>.</w:t>
      </w:r>
      <w:r w:rsidR="00477F3A">
        <w:t xml:space="preserve">  The DMIA scheme  carryover formula </w:t>
      </w:r>
      <w:r w:rsidR="00D53C0D">
        <w:t>states</w:t>
      </w:r>
      <w:r w:rsidR="00477F3A">
        <w:t xml:space="preserve">: </w:t>
      </w:r>
    </w:p>
    <w:p w:rsidR="00E531D2" w:rsidRDefault="00EB53C1" w:rsidP="00E531D2">
      <w:pPr>
        <w:pStyle w:val="AERbulletlistfirststyle"/>
        <w:numPr>
          <w:ilvl w:val="0"/>
          <w:numId w:val="0"/>
        </w:numPr>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t-1</m:t>
              </m:r>
            </m:sub>
          </m:sSub>
          <m:r>
            <w:rPr>
              <w:rFonts w:ascii="Cambria Math" w:hAnsi="Cambria Math"/>
            </w:rPr>
            <m:t xml:space="preserve"> – </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t</m:t>
                          </m:r>
                        </m:sub>
                      </m:sSub>
                    </m:e>
                  </m:d>
                </m:num>
                <m:den>
                  <m:d>
                    <m:dPr>
                      <m:ctrlPr>
                        <w:rPr>
                          <w:rFonts w:ascii="Cambria Math" w:hAnsi="Cambria Math"/>
                          <w:i/>
                        </w:rPr>
                      </m:ctrlPr>
                    </m:dPr>
                    <m:e>
                      <m:r>
                        <w:rPr>
                          <w:rFonts w:ascii="Cambria Math" w:hAnsi="Cambria Math"/>
                        </w:rPr>
                        <m:t>1+i</m:t>
                      </m:r>
                    </m:e>
                  </m:d>
                </m:den>
              </m:f>
              <m:r>
                <w:rPr>
                  <w:rFonts w:ascii="Cambria Math" w:hAnsi="Cambria Math"/>
                </w:rPr>
                <m:t xml:space="preserve"> × </m:t>
              </m:r>
              <m:d>
                <m:dPr>
                  <m:endChr m:val=""/>
                  <m:ctrlPr>
                    <w:rPr>
                      <w:rFonts w:ascii="Cambria Math" w:hAnsi="Cambria Math"/>
                    </w:rPr>
                  </m:ctrlPr>
                </m:dPr>
                <m:e>
                  <m:r>
                    <w:rPr>
                      <w:rFonts w:ascii="Cambria Math" w:hAnsi="Cambria Math"/>
                    </w:rPr>
                    <m:t xml:space="preserve">1+ </m:t>
                  </m:r>
                </m:e>
              </m:d>
              <m:sSup>
                <m:sSupPr>
                  <m:ctrlPr>
                    <w:rPr>
                      <w:rFonts w:ascii="Cambria Math" w:hAnsi="Cambria Math"/>
                      <w:i/>
                    </w:rPr>
                  </m:ctrlPr>
                </m:sSupPr>
                <m:e>
                  <m:d>
                    <m:dPr>
                      <m:begChr m:val=""/>
                      <m:ctrlPr>
                        <w:rPr>
                          <w:rFonts w:ascii="Cambria Math" w:hAnsi="Cambria Math"/>
                          <w:i/>
                        </w:rPr>
                      </m:ctrlPr>
                    </m:dPr>
                    <m:e>
                      <m:r>
                        <w:rPr>
                          <w:rFonts w:ascii="Cambria Math" w:hAnsi="Cambria Math"/>
                        </w:rPr>
                        <m:t>i</m:t>
                      </m:r>
                    </m:e>
                  </m:d>
                </m:e>
                <m:sup>
                  <m:r>
                    <w:rPr>
                      <w:rFonts w:ascii="Cambria Math" w:hAnsi="Cambria Math"/>
                    </w:rPr>
                    <m:t>n</m:t>
                  </m:r>
                </m:sup>
              </m:sSup>
              <m:d>
                <m:dPr>
                  <m:endChr m:val=""/>
                  <m:ctrlPr>
                    <w:rPr>
                      <w:rFonts w:ascii="Cambria Math" w:hAnsi="Cambria Math"/>
                    </w:rPr>
                  </m:ctrlPr>
                </m:dPr>
                <m:e>
                  <m:r>
                    <w:rPr>
                      <w:rFonts w:ascii="Cambria Math" w:hAnsi="Cambria Math"/>
                    </w:rPr>
                    <m:t xml:space="preserve">1+ </m:t>
                  </m:r>
                </m:e>
              </m:d>
              <m:sSup>
                <m:sSupPr>
                  <m:ctrlPr>
                    <w:rPr>
                      <w:rFonts w:ascii="Cambria Math" w:hAnsi="Cambria Math"/>
                    </w:rPr>
                  </m:ctrlPr>
                </m:sSupPr>
                <m:e>
                  <m:d>
                    <m:dPr>
                      <m:begChr m:val=""/>
                      <m:ctrlPr>
                        <w:rPr>
                          <w:rFonts w:ascii="Cambria Math" w:hAnsi="Cambria Math"/>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e>
                <m:sup>
                  <m:r>
                    <w:rPr>
                      <w:rFonts w:ascii="Cambria Math" w:hAnsi="Cambria Math"/>
                    </w:rPr>
                    <m:t>2</m:t>
                  </m:r>
                </m:sup>
              </m:sSup>
            </m:e>
          </m:d>
        </m:oMath>
      </m:oMathPara>
    </w:p>
    <w:p w:rsidR="00E531D2" w:rsidRDefault="0095484A" w:rsidP="005F1843">
      <w:r>
        <w:t>Where:</w:t>
      </w:r>
    </w:p>
    <w:p w:rsidR="00D53C0D" w:rsidRDefault="00EB53C1" w:rsidP="007B0727">
      <w:pPr>
        <w:pStyle w:val="ListContinue3"/>
      </w:pPr>
      <m:oMath>
        <m:sSub>
          <m:sSubPr>
            <m:ctrlPr>
              <w:rPr>
                <w:rFonts w:ascii="Cambria Math" w:hAnsi="Cambria Math"/>
              </w:rPr>
            </m:ctrlPr>
          </m:sSubPr>
          <m:e>
            <m:r>
              <w:rPr>
                <w:rFonts w:ascii="Cambria Math" w:hAnsi="Cambria Math"/>
              </w:rPr>
              <m:t>C</m:t>
            </m:r>
          </m:e>
          <m:sub>
            <m:r>
              <w:rPr>
                <w:rFonts w:ascii="Cambria Math" w:hAnsi="Cambria Math"/>
              </w:rPr>
              <m:t>t</m:t>
            </m:r>
          </m:sub>
        </m:sSub>
      </m:oMath>
      <w:r w:rsidR="007B0727" w:rsidRPr="007B0727">
        <w:tab/>
        <w:t>=</w:t>
      </w:r>
      <w:r w:rsidR="007B0727" w:rsidRPr="007B0727">
        <w:tab/>
      </w:r>
      <w:r w:rsidR="007B0727">
        <w:t xml:space="preserve">the cumulative carryover balance for year "t" calculated in the dollars of the second year of the subsequent regulatory period </w:t>
      </w:r>
    </w:p>
    <w:p w:rsidR="0095484A" w:rsidRDefault="00EB53C1" w:rsidP="0095484A">
      <w:pPr>
        <w:pStyle w:val="ListContinue3"/>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95484A">
        <w:t xml:space="preserve"> </w:t>
      </w:r>
      <w:r w:rsidR="0095484A">
        <w:tab/>
        <w:t>=</w:t>
      </w:r>
      <w:r w:rsidR="0095484A">
        <w:tab/>
        <w:t>ex–ante revenue allowance under the scheme for regulatory year "t"</w:t>
      </w:r>
    </w:p>
    <w:p w:rsidR="0095484A" w:rsidRDefault="00EB53C1" w:rsidP="0095484A">
      <w:pPr>
        <w:pStyle w:val="ListContinue3"/>
      </w:pPr>
      <m:oMath>
        <m:sSub>
          <m:sSubPr>
            <m:ctrlPr>
              <w:rPr>
                <w:rFonts w:ascii="Cambria Math" w:hAnsi="Cambria Math"/>
              </w:rPr>
            </m:ctrlPr>
          </m:sSubPr>
          <m:e>
            <m:r>
              <w:rPr>
                <w:rFonts w:ascii="Cambria Math" w:hAnsi="Cambria Math"/>
              </w:rPr>
              <m:t>A</m:t>
            </m:r>
          </m:e>
          <m:sub>
            <m:r>
              <w:rPr>
                <w:rFonts w:ascii="Cambria Math" w:hAnsi="Cambria Math"/>
              </w:rPr>
              <m:t>t</m:t>
            </m:r>
          </m:sub>
        </m:sSub>
      </m:oMath>
      <w:r w:rsidR="0095484A">
        <w:tab/>
        <w:t>=</w:t>
      </w:r>
      <w:r w:rsidR="0095484A">
        <w:tab/>
        <w:t>ex–post expenditure approved under the scheme for the regulatory year "t"</w:t>
      </w:r>
    </w:p>
    <w:p w:rsidR="0095484A" w:rsidRDefault="0095484A" w:rsidP="0095484A">
      <w:pPr>
        <w:pStyle w:val="ListContinue3"/>
      </w:pPr>
      <m:oMath>
        <m:r>
          <w:rPr>
            <w:rFonts w:ascii="Cambria Math" w:hAnsi="Cambria Math"/>
          </w:rPr>
          <m:t>i</m:t>
        </m:r>
      </m:oMath>
      <w:r>
        <w:tab/>
        <w:t>=</w:t>
      </w:r>
      <w:r>
        <w:tab/>
        <w:t>nominal vanilla WACC as set in the distribution determination for the regulatory control period the expenditure is incurred</w:t>
      </w:r>
    </w:p>
    <w:p w:rsidR="000A0070" w:rsidRDefault="000A0070" w:rsidP="0095484A">
      <w:pPr>
        <w:pStyle w:val="ListContinue3"/>
      </w:pPr>
      <m:oMath>
        <m:r>
          <w:rPr>
            <w:rFonts w:ascii="Cambria Math" w:hAnsi="Cambria Math"/>
          </w:rPr>
          <m:t>n</m:t>
        </m:r>
      </m:oMath>
      <w:r>
        <w:t xml:space="preserve">   =    the number of years remaining in the regulatory control period in which the expenditure is incurred</w:t>
      </w:r>
    </w:p>
    <w:p w:rsidR="0095484A" w:rsidRDefault="00EB53C1" w:rsidP="0095484A">
      <w:pPr>
        <w:pStyle w:val="ListContinue3"/>
      </w:pPr>
      <m:oMath>
        <m:sSup>
          <m:sSupPr>
            <m:ctrlPr>
              <w:rPr>
                <w:rFonts w:ascii="Cambria Math" w:hAnsi="Cambria Math"/>
              </w:rPr>
            </m:ctrlPr>
          </m:sSupPr>
          <m:e>
            <m:r>
              <w:rPr>
                <w:rFonts w:ascii="Cambria Math" w:hAnsi="Cambria Math"/>
              </w:rPr>
              <m:t>i</m:t>
            </m:r>
          </m:e>
          <m:sup>
            <m:r>
              <w:rPr>
                <w:rFonts w:ascii="Cambria Math" w:hAnsi="Cambria Math"/>
              </w:rPr>
              <m:t>*</m:t>
            </m:r>
          </m:sup>
        </m:sSup>
      </m:oMath>
      <w:r w:rsidR="0095484A">
        <w:tab/>
        <w:t>=</w:t>
      </w:r>
      <w:r w:rsidR="0095484A">
        <w:tab/>
        <w:t>nominal vanilla WACC as set in the distribution determination for the regulatory control period in which the carryover adjustment is made.</w:t>
      </w:r>
    </w:p>
    <w:p w:rsidR="002F446E" w:rsidRDefault="00477F3A" w:rsidP="0095484A">
      <w:pPr>
        <w:pStyle w:val="ListContinue3"/>
        <w:ind w:left="0"/>
      </w:pPr>
      <w:r>
        <w:t>Using the DMIA scheme carryover formula, we calculated the carryover adjustment to be applied to each Victorian electricity distributor. Our calculations</w:t>
      </w:r>
      <w:r w:rsidR="00D53C0D">
        <w:t xml:space="preserve"> using each distributor's</w:t>
      </w:r>
      <w:r>
        <w:t xml:space="preserve"> DMIA ex ante allowance and our ex post review</w:t>
      </w:r>
      <w:r w:rsidR="00D53C0D">
        <w:t xml:space="preserve"> of DMIA expenditure</w:t>
      </w:r>
      <w:r>
        <w:t xml:space="preserve"> are set out in </w:t>
      </w:r>
      <w:r w:rsidR="00923B82">
        <w:fldChar w:fldCharType="begin"/>
      </w:r>
      <w:r w:rsidR="00923B82">
        <w:instrText xml:space="preserve"> REF _Ref444778303 \h </w:instrText>
      </w:r>
      <w:r w:rsidR="00923B82">
        <w:fldChar w:fldCharType="separate"/>
      </w:r>
      <w:r w:rsidR="00017A5A">
        <w:t xml:space="preserve">Table </w:t>
      </w:r>
      <w:r w:rsidR="00017A5A">
        <w:rPr>
          <w:noProof/>
        </w:rPr>
        <w:t>6</w:t>
      </w:r>
      <w:r w:rsidR="00017A5A">
        <w:tab/>
      </w:r>
      <w:r w:rsidR="00923B82">
        <w:fldChar w:fldCharType="end"/>
      </w:r>
      <w:r w:rsidR="00117E8F">
        <w:t xml:space="preserve"> </w:t>
      </w:r>
      <w:r>
        <w:t>to</w:t>
      </w:r>
      <w:r w:rsidR="00117E8F">
        <w:t xml:space="preserve"> </w:t>
      </w:r>
      <w:r w:rsidR="00117E8F">
        <w:fldChar w:fldCharType="begin"/>
      </w:r>
      <w:r w:rsidR="00117E8F">
        <w:instrText xml:space="preserve"> REF _Ref454887332 \h </w:instrText>
      </w:r>
      <w:r w:rsidR="00117E8F">
        <w:fldChar w:fldCharType="separate"/>
      </w:r>
      <w:r w:rsidR="00017A5A">
        <w:t xml:space="preserve">Table </w:t>
      </w:r>
      <w:r w:rsidR="00017A5A">
        <w:rPr>
          <w:noProof/>
        </w:rPr>
        <w:t>10</w:t>
      </w:r>
      <w:r w:rsidR="00117E8F">
        <w:fldChar w:fldCharType="end"/>
      </w:r>
      <w:r w:rsidR="00117E8F">
        <w:t xml:space="preserve">. </w:t>
      </w:r>
      <w:r>
        <w:t xml:space="preserve">The actual carryover adjustment which we will apply to each distributor is specified in section </w:t>
      </w:r>
      <w:r>
        <w:fldChar w:fldCharType="begin"/>
      </w:r>
      <w:r>
        <w:instrText xml:space="preserve"> REF _Ref444784546 \n \h </w:instrText>
      </w:r>
      <w:r>
        <w:fldChar w:fldCharType="separate"/>
      </w:r>
      <w:r w:rsidR="00017A5A">
        <w:t>3.2.3</w:t>
      </w:r>
      <w:r>
        <w:fldChar w:fldCharType="end"/>
      </w:r>
      <w:r w:rsidR="00C45CBC">
        <w:t xml:space="preserve"> below</w:t>
      </w:r>
      <w:r>
        <w:t xml:space="preserve">. </w:t>
      </w:r>
    </w:p>
    <w:p w:rsidR="00870624" w:rsidRDefault="00870624">
      <w:pPr>
        <w:spacing w:line="240" w:lineRule="auto"/>
      </w:pPr>
      <w:r>
        <w:br w:type="page"/>
      </w:r>
    </w:p>
    <w:p w:rsidR="008E7E63" w:rsidRDefault="008E7E63" w:rsidP="008E7E63">
      <w:pPr>
        <w:pStyle w:val="Caption"/>
      </w:pPr>
      <w:bookmarkStart w:id="19" w:name="_Ref444778303"/>
      <w:r>
        <w:t xml:space="preserve">Table </w:t>
      </w:r>
      <w:fldSimple w:instr=" SEQ Table \* ARABIC ">
        <w:r w:rsidR="00017A5A">
          <w:rPr>
            <w:noProof/>
          </w:rPr>
          <w:t>6</w:t>
        </w:r>
      </w:fldSimple>
      <w:r w:rsidR="00DA4E0A">
        <w:tab/>
      </w:r>
      <w:bookmarkEnd w:id="19"/>
      <w:r w:rsidR="00F22A6A">
        <w:tab/>
        <w:t>AusNet Services</w:t>
      </w:r>
      <w:r>
        <w:t xml:space="preserve">: </w:t>
      </w:r>
      <w:r w:rsidR="00143A58" w:rsidRPr="00143A58">
        <w:t>carryover amount calculation ($</w:t>
      </w:r>
      <w:r w:rsidR="00D109DC">
        <w:t>'000</w:t>
      </w:r>
      <w:r w:rsidR="00143A58" w:rsidRPr="00143A58">
        <w:t>)</w:t>
      </w:r>
    </w:p>
    <w:tbl>
      <w:tblPr>
        <w:tblStyle w:val="AERtable-numbers"/>
        <w:tblW w:w="0" w:type="auto"/>
        <w:tblLook w:val="04A0" w:firstRow="1" w:lastRow="0" w:firstColumn="1" w:lastColumn="0" w:noHBand="0" w:noVBand="1"/>
      </w:tblPr>
      <w:tblGrid>
        <w:gridCol w:w="1761"/>
        <w:gridCol w:w="1166"/>
        <w:gridCol w:w="1167"/>
        <w:gridCol w:w="1167"/>
        <w:gridCol w:w="1207"/>
        <w:gridCol w:w="1167"/>
        <w:gridCol w:w="1058"/>
      </w:tblGrid>
      <w:tr w:rsidR="00C53C5C" w:rsidTr="00C5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C53C5C" w:rsidRDefault="00C53C5C" w:rsidP="0095484A">
            <w:pPr>
              <w:pStyle w:val="ListContinue3"/>
              <w:ind w:left="0"/>
            </w:pPr>
          </w:p>
        </w:tc>
        <w:tc>
          <w:tcPr>
            <w:tcW w:w="1166" w:type="dxa"/>
          </w:tcPr>
          <w:p w:rsidR="00C53C5C" w:rsidRDefault="00C53C5C" w:rsidP="0095484A">
            <w:pPr>
              <w:pStyle w:val="ListContinue3"/>
              <w:ind w:left="0"/>
              <w:cnfStyle w:val="100000000000" w:firstRow="1" w:lastRow="0" w:firstColumn="0" w:lastColumn="0" w:oddVBand="0" w:evenVBand="0" w:oddHBand="0" w:evenHBand="0" w:firstRowFirstColumn="0" w:firstRowLastColumn="0" w:lastRowFirstColumn="0" w:lastRowLastColumn="0"/>
            </w:pPr>
            <w:r>
              <w:t>2011</w:t>
            </w:r>
          </w:p>
        </w:tc>
        <w:tc>
          <w:tcPr>
            <w:tcW w:w="1167" w:type="dxa"/>
          </w:tcPr>
          <w:p w:rsidR="00C53C5C" w:rsidRDefault="00C53C5C" w:rsidP="0095484A">
            <w:pPr>
              <w:pStyle w:val="ListContinue3"/>
              <w:ind w:left="0"/>
              <w:cnfStyle w:val="100000000000" w:firstRow="1" w:lastRow="0" w:firstColumn="0" w:lastColumn="0" w:oddVBand="0" w:evenVBand="0" w:oddHBand="0" w:evenHBand="0" w:firstRowFirstColumn="0" w:firstRowLastColumn="0" w:lastRowFirstColumn="0" w:lastRowLastColumn="0"/>
            </w:pPr>
            <w:r>
              <w:t>2012</w:t>
            </w:r>
          </w:p>
        </w:tc>
        <w:tc>
          <w:tcPr>
            <w:tcW w:w="1167" w:type="dxa"/>
          </w:tcPr>
          <w:p w:rsidR="00C53C5C" w:rsidRDefault="00C53C5C" w:rsidP="0095484A">
            <w:pPr>
              <w:pStyle w:val="ListContinue3"/>
              <w:ind w:left="0"/>
              <w:cnfStyle w:val="100000000000" w:firstRow="1" w:lastRow="0" w:firstColumn="0" w:lastColumn="0" w:oddVBand="0" w:evenVBand="0" w:oddHBand="0" w:evenHBand="0" w:firstRowFirstColumn="0" w:firstRowLastColumn="0" w:lastRowFirstColumn="0" w:lastRowLastColumn="0"/>
            </w:pPr>
            <w:r>
              <w:t>2013</w:t>
            </w:r>
          </w:p>
        </w:tc>
        <w:tc>
          <w:tcPr>
            <w:tcW w:w="1207" w:type="dxa"/>
          </w:tcPr>
          <w:p w:rsidR="00C53C5C" w:rsidRDefault="00C53C5C" w:rsidP="0095484A">
            <w:pPr>
              <w:pStyle w:val="ListContinue3"/>
              <w:ind w:left="0"/>
              <w:cnfStyle w:val="100000000000" w:firstRow="1" w:lastRow="0" w:firstColumn="0" w:lastColumn="0" w:oddVBand="0" w:evenVBand="0" w:oddHBand="0" w:evenHBand="0" w:firstRowFirstColumn="0" w:firstRowLastColumn="0" w:lastRowFirstColumn="0" w:lastRowLastColumn="0"/>
            </w:pPr>
            <w:r>
              <w:t>2014</w:t>
            </w:r>
          </w:p>
        </w:tc>
        <w:tc>
          <w:tcPr>
            <w:tcW w:w="1167" w:type="dxa"/>
          </w:tcPr>
          <w:p w:rsidR="00C53C5C" w:rsidRDefault="00C53C5C" w:rsidP="0095484A">
            <w:pPr>
              <w:pStyle w:val="ListContinue3"/>
              <w:ind w:left="0"/>
              <w:cnfStyle w:val="100000000000" w:firstRow="1" w:lastRow="0" w:firstColumn="0" w:lastColumn="0" w:oddVBand="0" w:evenVBand="0" w:oddHBand="0" w:evenHBand="0" w:firstRowFirstColumn="0" w:firstRowLastColumn="0" w:lastRowFirstColumn="0" w:lastRowLastColumn="0"/>
            </w:pPr>
            <w:r>
              <w:t>2015</w:t>
            </w:r>
          </w:p>
        </w:tc>
        <w:tc>
          <w:tcPr>
            <w:tcW w:w="1058" w:type="dxa"/>
          </w:tcPr>
          <w:p w:rsidR="00C53C5C" w:rsidRDefault="00C53C5C" w:rsidP="00C53C5C">
            <w:pPr>
              <w:pStyle w:val="ListContinue3"/>
              <w:ind w:left="0"/>
              <w:cnfStyle w:val="100000000000" w:firstRow="1" w:lastRow="0" w:firstColumn="0" w:lastColumn="0" w:oddVBand="0" w:evenVBand="0" w:oddHBand="0" w:evenHBand="0" w:firstRowFirstColumn="0" w:firstRowLastColumn="0" w:lastRowFirstColumn="0" w:lastRowLastColumn="0"/>
            </w:pPr>
            <w:r>
              <w:t>Total</w:t>
            </w:r>
          </w:p>
        </w:tc>
      </w:tr>
      <w:tr w:rsidR="00C53C5C" w:rsidTr="00C52417">
        <w:tc>
          <w:tcPr>
            <w:cnfStyle w:val="001000000000" w:firstRow="0" w:lastRow="0" w:firstColumn="1" w:lastColumn="0" w:oddVBand="0" w:evenVBand="0" w:oddHBand="0" w:evenHBand="0" w:firstRowFirstColumn="0" w:firstRowLastColumn="0" w:lastRowFirstColumn="0" w:lastRowLastColumn="0"/>
            <w:tcW w:w="1761" w:type="dxa"/>
          </w:tcPr>
          <w:p w:rsidR="00C53C5C" w:rsidRPr="00195C82" w:rsidRDefault="00C53C5C" w:rsidP="00195C82">
            <w:r w:rsidRPr="00195C82">
              <w:t>Ex ante allowance</w:t>
            </w:r>
          </w:p>
        </w:tc>
        <w:tc>
          <w:tcPr>
            <w:tcW w:w="1166"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610.4</w:t>
            </w:r>
          </w:p>
        </w:tc>
        <w:tc>
          <w:tcPr>
            <w:tcW w:w="116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622.6</w:t>
            </w:r>
          </w:p>
        </w:tc>
        <w:tc>
          <w:tcPr>
            <w:tcW w:w="116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636.1</w:t>
            </w:r>
          </w:p>
        </w:tc>
        <w:tc>
          <w:tcPr>
            <w:tcW w:w="120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650.8</w:t>
            </w:r>
          </w:p>
        </w:tc>
        <w:tc>
          <w:tcPr>
            <w:tcW w:w="116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660.6</w:t>
            </w:r>
          </w:p>
        </w:tc>
        <w:tc>
          <w:tcPr>
            <w:tcW w:w="1058" w:type="dxa"/>
          </w:tcPr>
          <w:p w:rsidR="00C53C5C" w:rsidRPr="00195C82" w:rsidRDefault="002F36CB" w:rsidP="00195C82">
            <w:pPr>
              <w:cnfStyle w:val="000000000000" w:firstRow="0" w:lastRow="0" w:firstColumn="0" w:lastColumn="0" w:oddVBand="0" w:evenVBand="0" w:oddHBand="0" w:evenHBand="0" w:firstRowFirstColumn="0" w:firstRowLastColumn="0" w:lastRowFirstColumn="0" w:lastRowLastColumn="0"/>
            </w:pPr>
            <w:r>
              <w:t>3,180.5 (b)</w:t>
            </w:r>
          </w:p>
        </w:tc>
      </w:tr>
      <w:tr w:rsidR="00C53C5C" w:rsidTr="00C524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C53C5C" w:rsidRPr="00195C82" w:rsidRDefault="00C53C5C" w:rsidP="00195C82">
            <w:r w:rsidRPr="00195C82">
              <w:t>Ex post expenditure</w:t>
            </w:r>
          </w:p>
        </w:tc>
        <w:tc>
          <w:tcPr>
            <w:tcW w:w="1166" w:type="dxa"/>
            <w:vAlign w:val="top"/>
          </w:tcPr>
          <w:p w:rsidR="00C53C5C" w:rsidRPr="00195C82" w:rsidRDefault="00C53C5C" w:rsidP="00195C82">
            <w:pPr>
              <w:cnfStyle w:val="000000010000" w:firstRow="0" w:lastRow="0" w:firstColumn="0" w:lastColumn="0" w:oddVBand="0" w:evenVBand="0" w:oddHBand="0" w:evenHBand="1" w:firstRowFirstColumn="0" w:firstRowLastColumn="0" w:lastRowFirstColumn="0" w:lastRowLastColumn="0"/>
            </w:pPr>
            <w:r w:rsidRPr="00195C82">
              <w:t xml:space="preserve"> 10.7 </w:t>
            </w:r>
          </w:p>
        </w:tc>
        <w:tc>
          <w:tcPr>
            <w:tcW w:w="1167" w:type="dxa"/>
            <w:vAlign w:val="top"/>
          </w:tcPr>
          <w:p w:rsidR="00C53C5C" w:rsidRPr="00195C82" w:rsidRDefault="00C53C5C" w:rsidP="00195C82">
            <w:pPr>
              <w:cnfStyle w:val="000000010000" w:firstRow="0" w:lastRow="0" w:firstColumn="0" w:lastColumn="0" w:oddVBand="0" w:evenVBand="0" w:oddHBand="0" w:evenHBand="1" w:firstRowFirstColumn="0" w:firstRowLastColumn="0" w:lastRowFirstColumn="0" w:lastRowLastColumn="0"/>
            </w:pPr>
            <w:r w:rsidRPr="00195C82">
              <w:t xml:space="preserve"> 188.8 </w:t>
            </w:r>
          </w:p>
        </w:tc>
        <w:tc>
          <w:tcPr>
            <w:tcW w:w="1167" w:type="dxa"/>
            <w:vAlign w:val="top"/>
          </w:tcPr>
          <w:p w:rsidR="00C53C5C" w:rsidRPr="00195C82" w:rsidRDefault="00C53C5C" w:rsidP="00195C82">
            <w:pPr>
              <w:cnfStyle w:val="000000010000" w:firstRow="0" w:lastRow="0" w:firstColumn="0" w:lastColumn="0" w:oddVBand="0" w:evenVBand="0" w:oddHBand="0" w:evenHBand="1" w:firstRowFirstColumn="0" w:firstRowLastColumn="0" w:lastRowFirstColumn="0" w:lastRowLastColumn="0"/>
            </w:pPr>
            <w:r w:rsidRPr="00195C82">
              <w:t xml:space="preserve"> 359.8 </w:t>
            </w:r>
          </w:p>
        </w:tc>
        <w:tc>
          <w:tcPr>
            <w:tcW w:w="1207" w:type="dxa"/>
            <w:vAlign w:val="top"/>
          </w:tcPr>
          <w:p w:rsidR="00C53C5C" w:rsidRPr="00195C82" w:rsidRDefault="00C53C5C" w:rsidP="00195C82">
            <w:pPr>
              <w:cnfStyle w:val="000000010000" w:firstRow="0" w:lastRow="0" w:firstColumn="0" w:lastColumn="0" w:oddVBand="0" w:evenVBand="0" w:oddHBand="0" w:evenHBand="1" w:firstRowFirstColumn="0" w:firstRowLastColumn="0" w:lastRowFirstColumn="0" w:lastRowLastColumn="0"/>
            </w:pPr>
            <w:r w:rsidRPr="00195C82">
              <w:t xml:space="preserve"> 2,633.9 </w:t>
            </w:r>
          </w:p>
        </w:tc>
        <w:tc>
          <w:tcPr>
            <w:tcW w:w="1167" w:type="dxa"/>
            <w:vAlign w:val="top"/>
          </w:tcPr>
          <w:p w:rsidR="00C53C5C" w:rsidRPr="00195C82" w:rsidRDefault="00C53C5C" w:rsidP="00195C82">
            <w:pPr>
              <w:cnfStyle w:val="000000010000" w:firstRow="0" w:lastRow="0" w:firstColumn="0" w:lastColumn="0" w:oddVBand="0" w:evenVBand="0" w:oddHBand="0" w:evenHBand="1" w:firstRowFirstColumn="0" w:firstRowLastColumn="0" w:lastRowFirstColumn="0" w:lastRowLastColumn="0"/>
            </w:pPr>
            <w:r w:rsidRPr="00195C82">
              <w:t xml:space="preserve"> 533.8 </w:t>
            </w:r>
          </w:p>
        </w:tc>
        <w:tc>
          <w:tcPr>
            <w:tcW w:w="1058" w:type="dxa"/>
          </w:tcPr>
          <w:p w:rsidR="00C53C5C" w:rsidRPr="00195C82" w:rsidRDefault="002F36CB" w:rsidP="00195C82">
            <w:pPr>
              <w:cnfStyle w:val="000000010000" w:firstRow="0" w:lastRow="0" w:firstColumn="0" w:lastColumn="0" w:oddVBand="0" w:evenVBand="0" w:oddHBand="0" w:evenHBand="1" w:firstRowFirstColumn="0" w:firstRowLastColumn="0" w:lastRowFirstColumn="0" w:lastRowLastColumn="0"/>
            </w:pPr>
            <w:r>
              <w:t>3,727.0 (b)</w:t>
            </w:r>
          </w:p>
        </w:tc>
      </w:tr>
      <w:tr w:rsidR="00C53C5C" w:rsidTr="00C52417">
        <w:tc>
          <w:tcPr>
            <w:cnfStyle w:val="001000000000" w:firstRow="0" w:lastRow="0" w:firstColumn="1" w:lastColumn="0" w:oddVBand="0" w:evenVBand="0" w:oddHBand="0" w:evenHBand="0" w:firstRowFirstColumn="0" w:firstRowLastColumn="0" w:lastRowFirstColumn="0" w:lastRowLastColumn="0"/>
            <w:tcW w:w="1761" w:type="dxa"/>
          </w:tcPr>
          <w:p w:rsidR="00C53C5C" w:rsidRPr="00195C82" w:rsidRDefault="00C53C5C" w:rsidP="00195C82">
            <w:r w:rsidRPr="00195C82">
              <w:t>Cumulative carryover balance (a)</w:t>
            </w:r>
          </w:p>
        </w:tc>
        <w:tc>
          <w:tcPr>
            <w:tcW w:w="1166"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 xml:space="preserve">-983 </w:t>
            </w:r>
          </w:p>
        </w:tc>
        <w:tc>
          <w:tcPr>
            <w:tcW w:w="116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 xml:space="preserve">-1,632 </w:t>
            </w:r>
          </w:p>
        </w:tc>
        <w:tc>
          <w:tcPr>
            <w:tcW w:w="116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 xml:space="preserve">-2,008 </w:t>
            </w:r>
          </w:p>
        </w:tc>
        <w:tc>
          <w:tcPr>
            <w:tcW w:w="120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rsidRPr="00195C82">
              <w:t xml:space="preserve">452 </w:t>
            </w:r>
          </w:p>
        </w:tc>
        <w:tc>
          <w:tcPr>
            <w:tcW w:w="1167" w:type="dxa"/>
            <w:vAlign w:val="top"/>
          </w:tcPr>
          <w:p w:rsidR="00C53C5C" w:rsidRPr="00195C82" w:rsidRDefault="00C53C5C" w:rsidP="00195C82">
            <w:pPr>
              <w:cnfStyle w:val="000000000000" w:firstRow="0" w:lastRow="0" w:firstColumn="0" w:lastColumn="0" w:oddVBand="0" w:evenVBand="0" w:oddHBand="0" w:evenHBand="0" w:firstRowFirstColumn="0" w:firstRowLastColumn="0" w:lastRowFirstColumn="0" w:lastRowLastColumn="0"/>
            </w:pPr>
            <w:r>
              <w:t>0</w:t>
            </w:r>
            <w:r w:rsidRPr="00195C82">
              <w:t xml:space="preserve"> </w:t>
            </w:r>
          </w:p>
        </w:tc>
        <w:tc>
          <w:tcPr>
            <w:tcW w:w="1058" w:type="dxa"/>
          </w:tcPr>
          <w:p w:rsidR="00C53C5C" w:rsidRDefault="002F36CB" w:rsidP="00195C82">
            <w:pPr>
              <w:cnfStyle w:val="000000000000" w:firstRow="0" w:lastRow="0" w:firstColumn="0" w:lastColumn="0" w:oddVBand="0" w:evenVBand="0" w:oddHBand="0" w:evenHBand="0" w:firstRowFirstColumn="0" w:firstRowLastColumn="0" w:lastRowFirstColumn="0" w:lastRowLastColumn="0"/>
            </w:pPr>
            <w:r>
              <w:t>0</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2F36CB" w:rsidRDefault="005B0581" w:rsidP="005B0581">
      <w:pPr>
        <w:pStyle w:val="AERtablesource"/>
      </w:pPr>
      <w:r>
        <w:t>Note: (a)</w:t>
      </w:r>
      <w:r>
        <w:tab/>
      </w:r>
      <w:r w:rsidR="00630414">
        <w:t xml:space="preserve">Figures in net present values terms in 2017 dollar value. </w:t>
      </w:r>
      <w:r w:rsidR="002F36CB">
        <w:t>T</w:t>
      </w:r>
      <w:r>
        <w:t>he final carryover amounts will be subject to the final adjustment when the WACC is updated when DNSPs submit the annual pricing proposals</w:t>
      </w:r>
      <w:r w:rsidR="00A169B4">
        <w:t xml:space="preserve">. </w:t>
      </w:r>
      <w:r w:rsidR="002F36CB">
        <w:tab/>
        <w:t>Figure for each year represents the cumulative over/under spent of that year and the cumulative effect of the previous years</w:t>
      </w:r>
      <w:r>
        <w:t>.</w:t>
      </w:r>
      <w:r w:rsidR="00A169B4">
        <w:t xml:space="preserve"> </w:t>
      </w:r>
    </w:p>
    <w:p w:rsidR="005B0581" w:rsidRDefault="002F36CB" w:rsidP="002F36CB">
      <w:pPr>
        <w:pStyle w:val="AERtablesource"/>
      </w:pPr>
      <w:r>
        <w:t>Note: (b)</w:t>
      </w:r>
      <w:r>
        <w:tab/>
        <w:t>Numbers may not add up due to rounding</w:t>
      </w:r>
      <w:r w:rsidR="00A169B4">
        <w:t xml:space="preserve">. </w:t>
      </w:r>
      <w:r>
        <w:t xml:space="preserve">Figures represent the mathematic sum of all historical spending in nominal terms.   </w:t>
      </w:r>
      <w:r w:rsidR="005B0581">
        <w:t xml:space="preserve">   </w:t>
      </w:r>
    </w:p>
    <w:p w:rsidR="003C248F" w:rsidRDefault="003C248F" w:rsidP="003C248F">
      <w:pPr>
        <w:pStyle w:val="Caption"/>
      </w:pPr>
      <w:r>
        <w:t xml:space="preserve">Table </w:t>
      </w:r>
      <w:fldSimple w:instr=" SEQ Table \* ARABIC ">
        <w:r w:rsidR="00017A5A">
          <w:rPr>
            <w:noProof/>
          </w:rPr>
          <w:t>7</w:t>
        </w:r>
      </w:fldSimple>
      <w:r w:rsidR="00DA4E0A">
        <w:tab/>
      </w:r>
      <w:r>
        <w:tab/>
      </w:r>
      <w:r w:rsidR="00F22A6A">
        <w:t>CitiPower</w:t>
      </w:r>
      <w:r>
        <w:t xml:space="preserve">: </w:t>
      </w:r>
      <w:r w:rsidR="00143A58" w:rsidRPr="00143A58">
        <w:t>carryover amount calculation ($</w:t>
      </w:r>
      <w:r w:rsidR="00D109DC">
        <w:t>'000</w:t>
      </w:r>
      <w:r w:rsidR="00143A58" w:rsidRPr="00143A58">
        <w:t>)</w:t>
      </w:r>
    </w:p>
    <w:tbl>
      <w:tblPr>
        <w:tblStyle w:val="AERtable-numbers"/>
        <w:tblW w:w="0" w:type="auto"/>
        <w:tblLook w:val="04A0" w:firstRow="1" w:lastRow="0" w:firstColumn="1" w:lastColumn="0" w:noHBand="0" w:noVBand="1"/>
      </w:tblPr>
      <w:tblGrid>
        <w:gridCol w:w="1762"/>
        <w:gridCol w:w="1172"/>
        <w:gridCol w:w="1173"/>
        <w:gridCol w:w="1173"/>
        <w:gridCol w:w="1173"/>
        <w:gridCol w:w="1173"/>
        <w:gridCol w:w="1067"/>
      </w:tblGrid>
      <w:tr w:rsidR="002F36CB" w:rsidTr="002F3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rsidR="002F36CB" w:rsidRPr="00195C82" w:rsidRDefault="002F36CB" w:rsidP="00195C82">
            <w:pPr>
              <w:pStyle w:val="ListContinue3"/>
            </w:pPr>
          </w:p>
        </w:tc>
        <w:tc>
          <w:tcPr>
            <w:tcW w:w="1172" w:type="dxa"/>
            <w:vAlign w:val="top"/>
          </w:tcPr>
          <w:p w:rsidR="002F36CB" w:rsidRPr="00195C82" w:rsidRDefault="002F36CB" w:rsidP="00195C82">
            <w:pPr>
              <w:cnfStyle w:val="100000000000" w:firstRow="1" w:lastRow="0" w:firstColumn="0" w:lastColumn="0" w:oddVBand="0" w:evenVBand="0" w:oddHBand="0" w:evenHBand="0" w:firstRowFirstColumn="0" w:firstRowLastColumn="0" w:lastRowFirstColumn="0" w:lastRowLastColumn="0"/>
            </w:pPr>
            <w:r w:rsidRPr="00195C82">
              <w:t>2011</w:t>
            </w:r>
          </w:p>
        </w:tc>
        <w:tc>
          <w:tcPr>
            <w:tcW w:w="1173" w:type="dxa"/>
            <w:vAlign w:val="top"/>
          </w:tcPr>
          <w:p w:rsidR="002F36CB" w:rsidRPr="00195C82" w:rsidRDefault="002F36CB" w:rsidP="00195C82">
            <w:pPr>
              <w:cnfStyle w:val="100000000000" w:firstRow="1" w:lastRow="0" w:firstColumn="0" w:lastColumn="0" w:oddVBand="0" w:evenVBand="0" w:oddHBand="0" w:evenHBand="0" w:firstRowFirstColumn="0" w:firstRowLastColumn="0" w:lastRowFirstColumn="0" w:lastRowLastColumn="0"/>
            </w:pPr>
            <w:r w:rsidRPr="00195C82">
              <w:t>2012</w:t>
            </w:r>
          </w:p>
        </w:tc>
        <w:tc>
          <w:tcPr>
            <w:tcW w:w="1173" w:type="dxa"/>
            <w:vAlign w:val="top"/>
          </w:tcPr>
          <w:p w:rsidR="002F36CB" w:rsidRPr="00195C82" w:rsidRDefault="002F36CB" w:rsidP="00195C82">
            <w:pPr>
              <w:cnfStyle w:val="100000000000" w:firstRow="1" w:lastRow="0" w:firstColumn="0" w:lastColumn="0" w:oddVBand="0" w:evenVBand="0" w:oddHBand="0" w:evenHBand="0" w:firstRowFirstColumn="0" w:firstRowLastColumn="0" w:lastRowFirstColumn="0" w:lastRowLastColumn="0"/>
            </w:pPr>
            <w:r w:rsidRPr="00195C82">
              <w:t>2013</w:t>
            </w:r>
          </w:p>
        </w:tc>
        <w:tc>
          <w:tcPr>
            <w:tcW w:w="1173" w:type="dxa"/>
            <w:vAlign w:val="top"/>
          </w:tcPr>
          <w:p w:rsidR="002F36CB" w:rsidRPr="00195C82" w:rsidRDefault="002F36CB" w:rsidP="00195C82">
            <w:pPr>
              <w:cnfStyle w:val="100000000000" w:firstRow="1" w:lastRow="0" w:firstColumn="0" w:lastColumn="0" w:oddVBand="0" w:evenVBand="0" w:oddHBand="0" w:evenHBand="0" w:firstRowFirstColumn="0" w:firstRowLastColumn="0" w:lastRowFirstColumn="0" w:lastRowLastColumn="0"/>
            </w:pPr>
            <w:r w:rsidRPr="00195C82">
              <w:t>2014</w:t>
            </w:r>
          </w:p>
        </w:tc>
        <w:tc>
          <w:tcPr>
            <w:tcW w:w="1173" w:type="dxa"/>
            <w:vAlign w:val="top"/>
          </w:tcPr>
          <w:p w:rsidR="002F36CB" w:rsidRPr="00195C82" w:rsidRDefault="002F36CB" w:rsidP="00195C82">
            <w:pPr>
              <w:cnfStyle w:val="100000000000" w:firstRow="1" w:lastRow="0" w:firstColumn="0" w:lastColumn="0" w:oddVBand="0" w:evenVBand="0" w:oddHBand="0" w:evenHBand="0" w:firstRowFirstColumn="0" w:firstRowLastColumn="0" w:lastRowFirstColumn="0" w:lastRowLastColumn="0"/>
            </w:pPr>
            <w:r w:rsidRPr="00195C82">
              <w:t>2015</w:t>
            </w:r>
          </w:p>
        </w:tc>
        <w:tc>
          <w:tcPr>
            <w:tcW w:w="1067" w:type="dxa"/>
          </w:tcPr>
          <w:p w:rsidR="002F36CB" w:rsidRPr="00195C82" w:rsidRDefault="002F36CB" w:rsidP="00195C82">
            <w:pPr>
              <w:cnfStyle w:val="100000000000" w:firstRow="1" w:lastRow="0" w:firstColumn="0" w:lastColumn="0" w:oddVBand="0" w:evenVBand="0" w:oddHBand="0" w:evenHBand="0" w:firstRowFirstColumn="0" w:firstRowLastColumn="0" w:lastRowFirstColumn="0" w:lastRowLastColumn="0"/>
            </w:pPr>
            <w:r>
              <w:t>Total</w:t>
            </w:r>
          </w:p>
        </w:tc>
      </w:tr>
      <w:tr w:rsidR="002F36CB" w:rsidTr="002F36CB">
        <w:tc>
          <w:tcPr>
            <w:cnfStyle w:val="001000000000" w:firstRow="0" w:lastRow="0" w:firstColumn="1" w:lastColumn="0" w:oddVBand="0" w:evenVBand="0" w:oddHBand="0" w:evenHBand="0" w:firstRowFirstColumn="0" w:firstRowLastColumn="0" w:lastRowFirstColumn="0" w:lastRowLastColumn="0"/>
            <w:tcW w:w="1762" w:type="dxa"/>
          </w:tcPr>
          <w:p w:rsidR="002F36CB" w:rsidRPr="00195C82" w:rsidRDefault="002F36CB" w:rsidP="00195C82">
            <w:r w:rsidRPr="00195C82">
              <w:t>Ex ante allowance</w:t>
            </w:r>
          </w:p>
        </w:tc>
        <w:tc>
          <w:tcPr>
            <w:tcW w:w="1172"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203.5</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207.5</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212.0</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216.9</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220.2</w:t>
            </w:r>
          </w:p>
        </w:tc>
        <w:tc>
          <w:tcPr>
            <w:tcW w:w="1067" w:type="dxa"/>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t>1,060.2 (b)</w:t>
            </w:r>
          </w:p>
        </w:tc>
      </w:tr>
      <w:tr w:rsidR="002F36CB" w:rsidTr="002F3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rsidR="002F36CB" w:rsidRPr="00195C82" w:rsidRDefault="002F36CB" w:rsidP="00195C82">
            <w:r w:rsidRPr="00195C82">
              <w:t>Ex post expenditure</w:t>
            </w:r>
          </w:p>
        </w:tc>
        <w:tc>
          <w:tcPr>
            <w:tcW w:w="1172" w:type="dxa"/>
            <w:vAlign w:val="top"/>
          </w:tcPr>
          <w:p w:rsidR="002F36CB" w:rsidRPr="00195C82" w:rsidRDefault="002F36CB" w:rsidP="00195C82">
            <w:pPr>
              <w:cnfStyle w:val="000000010000" w:firstRow="0" w:lastRow="0" w:firstColumn="0" w:lastColumn="0" w:oddVBand="0" w:evenVBand="0" w:oddHBand="0" w:evenHBand="1" w:firstRowFirstColumn="0" w:firstRowLastColumn="0" w:lastRowFirstColumn="0" w:lastRowLastColumn="0"/>
            </w:pPr>
            <w:r w:rsidRPr="00195C82">
              <w:t xml:space="preserve"> 73.8 </w:t>
            </w:r>
          </w:p>
        </w:tc>
        <w:tc>
          <w:tcPr>
            <w:tcW w:w="1173" w:type="dxa"/>
            <w:vAlign w:val="top"/>
          </w:tcPr>
          <w:p w:rsidR="002F36CB" w:rsidRPr="00195C82" w:rsidRDefault="002F36CB" w:rsidP="00195C82">
            <w:pPr>
              <w:cnfStyle w:val="000000010000" w:firstRow="0" w:lastRow="0" w:firstColumn="0" w:lastColumn="0" w:oddVBand="0" w:evenVBand="0" w:oddHBand="0" w:evenHBand="1" w:firstRowFirstColumn="0" w:firstRowLastColumn="0" w:lastRowFirstColumn="0" w:lastRowLastColumn="0"/>
            </w:pPr>
            <w:r w:rsidRPr="00195C82">
              <w:t xml:space="preserve"> 45.3 </w:t>
            </w:r>
          </w:p>
        </w:tc>
        <w:tc>
          <w:tcPr>
            <w:tcW w:w="1173" w:type="dxa"/>
            <w:vAlign w:val="top"/>
          </w:tcPr>
          <w:p w:rsidR="002F36CB" w:rsidRPr="00195C82" w:rsidRDefault="002F36CB" w:rsidP="00195C82">
            <w:pPr>
              <w:cnfStyle w:val="000000010000" w:firstRow="0" w:lastRow="0" w:firstColumn="0" w:lastColumn="0" w:oddVBand="0" w:evenVBand="0" w:oddHBand="0" w:evenHBand="1" w:firstRowFirstColumn="0" w:firstRowLastColumn="0" w:lastRowFirstColumn="0" w:lastRowLastColumn="0"/>
            </w:pPr>
            <w:r w:rsidRPr="00195C82">
              <w:t xml:space="preserve"> -   </w:t>
            </w:r>
          </w:p>
        </w:tc>
        <w:tc>
          <w:tcPr>
            <w:tcW w:w="1173" w:type="dxa"/>
            <w:vAlign w:val="top"/>
          </w:tcPr>
          <w:p w:rsidR="002F36CB" w:rsidRPr="00195C82" w:rsidRDefault="002F36CB" w:rsidP="00195C82">
            <w:pPr>
              <w:cnfStyle w:val="000000010000" w:firstRow="0" w:lastRow="0" w:firstColumn="0" w:lastColumn="0" w:oddVBand="0" w:evenVBand="0" w:oddHBand="0" w:evenHBand="1" w:firstRowFirstColumn="0" w:firstRowLastColumn="0" w:lastRowFirstColumn="0" w:lastRowLastColumn="0"/>
            </w:pPr>
            <w:r w:rsidRPr="00195C82">
              <w:t xml:space="preserve"> 403.9 </w:t>
            </w:r>
          </w:p>
        </w:tc>
        <w:tc>
          <w:tcPr>
            <w:tcW w:w="1173" w:type="dxa"/>
            <w:vAlign w:val="top"/>
          </w:tcPr>
          <w:p w:rsidR="002F36CB" w:rsidRPr="00195C82" w:rsidRDefault="002F36CB" w:rsidP="00195C82">
            <w:pPr>
              <w:cnfStyle w:val="000000010000" w:firstRow="0" w:lastRow="0" w:firstColumn="0" w:lastColumn="0" w:oddVBand="0" w:evenVBand="0" w:oddHBand="0" w:evenHBand="1" w:firstRowFirstColumn="0" w:firstRowLastColumn="0" w:lastRowFirstColumn="0" w:lastRowLastColumn="0"/>
            </w:pPr>
            <w:r w:rsidRPr="00195C82">
              <w:t xml:space="preserve"> 599.0 </w:t>
            </w:r>
          </w:p>
        </w:tc>
        <w:tc>
          <w:tcPr>
            <w:tcW w:w="1067" w:type="dxa"/>
          </w:tcPr>
          <w:p w:rsidR="002F36CB" w:rsidRPr="00195C82" w:rsidRDefault="00A169B4" w:rsidP="00195C82">
            <w:pPr>
              <w:cnfStyle w:val="000000010000" w:firstRow="0" w:lastRow="0" w:firstColumn="0" w:lastColumn="0" w:oddVBand="0" w:evenVBand="0" w:oddHBand="0" w:evenHBand="1" w:firstRowFirstColumn="0" w:firstRowLastColumn="0" w:lastRowFirstColumn="0" w:lastRowLastColumn="0"/>
            </w:pPr>
            <w:r>
              <w:t>1,122.1 (b)</w:t>
            </w:r>
          </w:p>
        </w:tc>
      </w:tr>
      <w:tr w:rsidR="002F36CB" w:rsidTr="002F36CB">
        <w:tc>
          <w:tcPr>
            <w:cnfStyle w:val="001000000000" w:firstRow="0" w:lastRow="0" w:firstColumn="1" w:lastColumn="0" w:oddVBand="0" w:evenVBand="0" w:oddHBand="0" w:evenHBand="0" w:firstRowFirstColumn="0" w:firstRowLastColumn="0" w:lastRowFirstColumn="0" w:lastRowLastColumn="0"/>
            <w:tcW w:w="1762" w:type="dxa"/>
          </w:tcPr>
          <w:p w:rsidR="002F36CB" w:rsidRPr="00195C82" w:rsidRDefault="002F36CB" w:rsidP="00195C82">
            <w:r w:rsidRPr="00195C82">
              <w:t>Cumulative carryover balance (a)</w:t>
            </w:r>
          </w:p>
        </w:tc>
        <w:tc>
          <w:tcPr>
            <w:tcW w:w="1172"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 xml:space="preserve">-210 </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 xml:space="preserve">-450 </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 xml:space="preserve">-736 </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rsidRPr="00195C82">
              <w:t xml:space="preserve">-505 </w:t>
            </w:r>
          </w:p>
        </w:tc>
        <w:tc>
          <w:tcPr>
            <w:tcW w:w="1173" w:type="dxa"/>
            <w:vAlign w:val="top"/>
          </w:tcPr>
          <w:p w:rsidR="002F36CB" w:rsidRPr="00195C82" w:rsidRDefault="002F36CB" w:rsidP="00195C82">
            <w:pPr>
              <w:cnfStyle w:val="000000000000" w:firstRow="0" w:lastRow="0" w:firstColumn="0" w:lastColumn="0" w:oddVBand="0" w:evenVBand="0" w:oddHBand="0" w:evenHBand="0" w:firstRowFirstColumn="0" w:firstRowLastColumn="0" w:lastRowFirstColumn="0" w:lastRowLastColumn="0"/>
            </w:pPr>
            <w:r>
              <w:t>0</w:t>
            </w:r>
            <w:r w:rsidRPr="00195C82">
              <w:t xml:space="preserve"> </w:t>
            </w:r>
          </w:p>
        </w:tc>
        <w:tc>
          <w:tcPr>
            <w:tcW w:w="1067" w:type="dxa"/>
          </w:tcPr>
          <w:p w:rsidR="002F36CB" w:rsidRDefault="00A169B4" w:rsidP="00195C82">
            <w:pPr>
              <w:cnfStyle w:val="000000000000" w:firstRow="0" w:lastRow="0" w:firstColumn="0" w:lastColumn="0" w:oddVBand="0" w:evenVBand="0" w:oddHBand="0" w:evenHBand="0" w:firstRowFirstColumn="0" w:firstRowLastColumn="0" w:lastRowFirstColumn="0" w:lastRowLastColumn="0"/>
            </w:pPr>
            <w:r>
              <w:t>0</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2F36CB" w:rsidRDefault="005B0581" w:rsidP="002F36CB">
      <w:pPr>
        <w:pStyle w:val="AERtablesource"/>
      </w:pPr>
      <w:r>
        <w:t>Note: (a)</w:t>
      </w:r>
      <w:r>
        <w:tab/>
      </w:r>
      <w:r w:rsidR="00630414">
        <w:t xml:space="preserve">Figures in net present values terms in 2017 dollar value. </w:t>
      </w:r>
      <w:r w:rsidR="002F36CB">
        <w:t>T</w:t>
      </w:r>
      <w:r>
        <w:t>he final carryover amounts will be subject to the final adjustment when the WACC is updated when DNSPs submit the annual pricing proposals.</w:t>
      </w:r>
      <w:r w:rsidR="002F36CB" w:rsidRPr="002F36CB">
        <w:t xml:space="preserve"> </w:t>
      </w:r>
      <w:r w:rsidR="002F36CB">
        <w:tab/>
        <w:t>Figure for each year represents the cumulative over/under spent of that year and the cumulative effect of the previous years.</w:t>
      </w:r>
    </w:p>
    <w:p w:rsidR="00630414" w:rsidRDefault="002F36CB" w:rsidP="002F36CB">
      <w:pPr>
        <w:pStyle w:val="AERtablesource"/>
      </w:pPr>
      <w:r>
        <w:t>Note: (b)</w:t>
      </w:r>
      <w:r>
        <w:tab/>
        <w:t>Numbers may not add up due to rounding</w:t>
      </w:r>
      <w:r w:rsidR="00A169B4">
        <w:t xml:space="preserve">. </w:t>
      </w:r>
      <w:r>
        <w:t>Figures represent the mathematic sum of all historical spending in nominal terms.</w:t>
      </w:r>
    </w:p>
    <w:p w:rsidR="00143A58" w:rsidRDefault="00143A58" w:rsidP="00143A58">
      <w:pPr>
        <w:pStyle w:val="Caption"/>
      </w:pPr>
      <w:r>
        <w:t xml:space="preserve">Table </w:t>
      </w:r>
      <w:fldSimple w:instr=" SEQ Table \* ARABIC ">
        <w:r w:rsidR="00017A5A">
          <w:rPr>
            <w:noProof/>
          </w:rPr>
          <w:t>8</w:t>
        </w:r>
      </w:fldSimple>
      <w:r>
        <w:tab/>
      </w:r>
      <w:r w:rsidR="00DA4E0A">
        <w:tab/>
      </w:r>
      <w:r w:rsidR="00195C82">
        <w:t>Jemena</w:t>
      </w:r>
      <w:r>
        <w:t>: carryover amount calculation ($</w:t>
      </w:r>
      <w:r w:rsidR="00D109DC">
        <w:t>'000</w:t>
      </w:r>
      <w:r>
        <w:t>)</w:t>
      </w:r>
    </w:p>
    <w:tbl>
      <w:tblPr>
        <w:tblStyle w:val="AERtable-numbers"/>
        <w:tblW w:w="0" w:type="auto"/>
        <w:tblLook w:val="04A0" w:firstRow="1" w:lastRow="0" w:firstColumn="1" w:lastColumn="0" w:noHBand="0" w:noVBand="1"/>
      </w:tblPr>
      <w:tblGrid>
        <w:gridCol w:w="1762"/>
        <w:gridCol w:w="1172"/>
        <w:gridCol w:w="1173"/>
        <w:gridCol w:w="1173"/>
        <w:gridCol w:w="1173"/>
        <w:gridCol w:w="1173"/>
        <w:gridCol w:w="1067"/>
      </w:tblGrid>
      <w:tr w:rsidR="00A169B4" w:rsidTr="00C5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rsidR="00A169B4" w:rsidRPr="00195C82" w:rsidRDefault="00A169B4" w:rsidP="00195C82"/>
        </w:tc>
        <w:tc>
          <w:tcPr>
            <w:tcW w:w="1172"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2011</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2012</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2013</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2014</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2015</w:t>
            </w:r>
          </w:p>
        </w:tc>
        <w:tc>
          <w:tcPr>
            <w:tcW w:w="1067" w:type="dxa"/>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t>Total</w:t>
            </w:r>
          </w:p>
        </w:tc>
      </w:tr>
      <w:tr w:rsidR="00A169B4" w:rsidTr="00C52417">
        <w:tc>
          <w:tcPr>
            <w:cnfStyle w:val="001000000000" w:firstRow="0" w:lastRow="0" w:firstColumn="1" w:lastColumn="0" w:oddVBand="0" w:evenVBand="0" w:oddHBand="0" w:evenHBand="0" w:firstRowFirstColumn="0" w:firstRowLastColumn="0" w:lastRowFirstColumn="0" w:lastRowLastColumn="0"/>
            <w:tcW w:w="1762" w:type="dxa"/>
          </w:tcPr>
          <w:p w:rsidR="00A169B4" w:rsidRPr="00195C82" w:rsidRDefault="00A169B4" w:rsidP="00A169B4">
            <w:r w:rsidRPr="00195C82">
              <w:t>Ex ante allowance</w:t>
            </w:r>
          </w:p>
        </w:tc>
        <w:tc>
          <w:tcPr>
            <w:tcW w:w="1172" w:type="dxa"/>
            <w:vAlign w:val="top"/>
          </w:tcPr>
          <w:p w:rsidR="00A169B4" w:rsidRPr="00195C82" w:rsidRDefault="00A169B4" w:rsidP="00A169B4">
            <w:pPr>
              <w:cnfStyle w:val="000000000000" w:firstRow="0" w:lastRow="0" w:firstColumn="0" w:lastColumn="0" w:oddVBand="0" w:evenVBand="0" w:oddHBand="0" w:evenHBand="0" w:firstRowFirstColumn="0" w:firstRowLastColumn="0" w:lastRowFirstColumn="0" w:lastRowLastColumn="0"/>
            </w:pPr>
            <w:r w:rsidRPr="00195C82">
              <w:t>203.5</w:t>
            </w:r>
          </w:p>
        </w:tc>
        <w:tc>
          <w:tcPr>
            <w:tcW w:w="1173" w:type="dxa"/>
            <w:vAlign w:val="top"/>
          </w:tcPr>
          <w:p w:rsidR="00A169B4" w:rsidRPr="00195C82" w:rsidRDefault="00A169B4" w:rsidP="00A169B4">
            <w:pPr>
              <w:cnfStyle w:val="000000000000" w:firstRow="0" w:lastRow="0" w:firstColumn="0" w:lastColumn="0" w:oddVBand="0" w:evenVBand="0" w:oddHBand="0" w:evenHBand="0" w:firstRowFirstColumn="0" w:firstRowLastColumn="0" w:lastRowFirstColumn="0" w:lastRowLastColumn="0"/>
            </w:pPr>
            <w:r w:rsidRPr="00195C82">
              <w:t>207.5</w:t>
            </w:r>
          </w:p>
        </w:tc>
        <w:tc>
          <w:tcPr>
            <w:tcW w:w="1173" w:type="dxa"/>
            <w:vAlign w:val="top"/>
          </w:tcPr>
          <w:p w:rsidR="00A169B4" w:rsidRPr="00195C82" w:rsidRDefault="00A169B4" w:rsidP="00A169B4">
            <w:pPr>
              <w:cnfStyle w:val="000000000000" w:firstRow="0" w:lastRow="0" w:firstColumn="0" w:lastColumn="0" w:oddVBand="0" w:evenVBand="0" w:oddHBand="0" w:evenHBand="0" w:firstRowFirstColumn="0" w:firstRowLastColumn="0" w:lastRowFirstColumn="0" w:lastRowLastColumn="0"/>
            </w:pPr>
            <w:r w:rsidRPr="00195C82">
              <w:t>212.0</w:t>
            </w:r>
          </w:p>
        </w:tc>
        <w:tc>
          <w:tcPr>
            <w:tcW w:w="1173" w:type="dxa"/>
            <w:vAlign w:val="top"/>
          </w:tcPr>
          <w:p w:rsidR="00A169B4" w:rsidRPr="00195C82" w:rsidRDefault="00A169B4" w:rsidP="00A169B4">
            <w:pPr>
              <w:cnfStyle w:val="000000000000" w:firstRow="0" w:lastRow="0" w:firstColumn="0" w:lastColumn="0" w:oddVBand="0" w:evenVBand="0" w:oddHBand="0" w:evenHBand="0" w:firstRowFirstColumn="0" w:firstRowLastColumn="0" w:lastRowFirstColumn="0" w:lastRowLastColumn="0"/>
            </w:pPr>
            <w:r w:rsidRPr="00195C82">
              <w:t>216.9</w:t>
            </w:r>
          </w:p>
        </w:tc>
        <w:tc>
          <w:tcPr>
            <w:tcW w:w="1173" w:type="dxa"/>
            <w:vAlign w:val="top"/>
          </w:tcPr>
          <w:p w:rsidR="00A169B4" w:rsidRPr="00195C82" w:rsidRDefault="00A169B4" w:rsidP="00A169B4">
            <w:pPr>
              <w:cnfStyle w:val="000000000000" w:firstRow="0" w:lastRow="0" w:firstColumn="0" w:lastColumn="0" w:oddVBand="0" w:evenVBand="0" w:oddHBand="0" w:evenHBand="0" w:firstRowFirstColumn="0" w:firstRowLastColumn="0" w:lastRowFirstColumn="0" w:lastRowLastColumn="0"/>
            </w:pPr>
            <w:r w:rsidRPr="00195C82">
              <w:t>220.2</w:t>
            </w:r>
          </w:p>
        </w:tc>
        <w:tc>
          <w:tcPr>
            <w:tcW w:w="1067" w:type="dxa"/>
          </w:tcPr>
          <w:p w:rsidR="00A169B4" w:rsidRPr="00A169B4" w:rsidRDefault="00A169B4" w:rsidP="00A169B4">
            <w:pPr>
              <w:cnfStyle w:val="000000000000" w:firstRow="0" w:lastRow="0" w:firstColumn="0" w:lastColumn="0" w:oddVBand="0" w:evenVBand="0" w:oddHBand="0" w:evenHBand="0" w:firstRowFirstColumn="0" w:firstRowLastColumn="0" w:lastRowFirstColumn="0" w:lastRowLastColumn="0"/>
            </w:pPr>
            <w:r>
              <w:t>1,060.2 (b)</w:t>
            </w:r>
          </w:p>
        </w:tc>
      </w:tr>
      <w:tr w:rsidR="00A169B4" w:rsidTr="00C524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rsidR="00A169B4" w:rsidRPr="00195C82" w:rsidRDefault="00A169B4" w:rsidP="00A169B4">
            <w:r w:rsidRPr="00195C82">
              <w:t>Ex post expenditure</w:t>
            </w:r>
          </w:p>
        </w:tc>
        <w:tc>
          <w:tcPr>
            <w:tcW w:w="1172" w:type="dxa"/>
            <w:vAlign w:val="top"/>
          </w:tcPr>
          <w:p w:rsidR="00A169B4" w:rsidRPr="00195C82" w:rsidRDefault="00A169B4" w:rsidP="00A169B4">
            <w:pPr>
              <w:cnfStyle w:val="000000010000" w:firstRow="0" w:lastRow="0" w:firstColumn="0" w:lastColumn="0" w:oddVBand="0" w:evenVBand="0" w:oddHBand="0" w:evenHBand="1" w:firstRowFirstColumn="0" w:firstRowLastColumn="0" w:lastRowFirstColumn="0" w:lastRowLastColumn="0"/>
            </w:pPr>
            <w:r w:rsidRPr="00195C82">
              <w:t xml:space="preserve"> 467.4 </w:t>
            </w:r>
          </w:p>
        </w:tc>
        <w:tc>
          <w:tcPr>
            <w:tcW w:w="1173" w:type="dxa"/>
            <w:vAlign w:val="top"/>
          </w:tcPr>
          <w:p w:rsidR="00A169B4" w:rsidRPr="00195C82" w:rsidRDefault="00A169B4" w:rsidP="00A169B4">
            <w:pPr>
              <w:cnfStyle w:val="000000010000" w:firstRow="0" w:lastRow="0" w:firstColumn="0" w:lastColumn="0" w:oddVBand="0" w:evenVBand="0" w:oddHBand="0" w:evenHBand="1" w:firstRowFirstColumn="0" w:firstRowLastColumn="0" w:lastRowFirstColumn="0" w:lastRowLastColumn="0"/>
            </w:pPr>
            <w:r w:rsidRPr="00195C82">
              <w:t xml:space="preserve"> 223.9 </w:t>
            </w:r>
          </w:p>
        </w:tc>
        <w:tc>
          <w:tcPr>
            <w:tcW w:w="1173" w:type="dxa"/>
            <w:vAlign w:val="top"/>
          </w:tcPr>
          <w:p w:rsidR="00A169B4" w:rsidRPr="00195C82" w:rsidRDefault="00A169B4" w:rsidP="00A169B4">
            <w:pPr>
              <w:cnfStyle w:val="000000010000" w:firstRow="0" w:lastRow="0" w:firstColumn="0" w:lastColumn="0" w:oddVBand="0" w:evenVBand="0" w:oddHBand="0" w:evenHBand="1" w:firstRowFirstColumn="0" w:firstRowLastColumn="0" w:lastRowFirstColumn="0" w:lastRowLastColumn="0"/>
            </w:pPr>
            <w:r w:rsidRPr="00195C82">
              <w:t xml:space="preserve"> 48.4 </w:t>
            </w:r>
          </w:p>
        </w:tc>
        <w:tc>
          <w:tcPr>
            <w:tcW w:w="1173" w:type="dxa"/>
            <w:vAlign w:val="top"/>
          </w:tcPr>
          <w:p w:rsidR="00A169B4" w:rsidRPr="00195C82" w:rsidRDefault="00A169B4" w:rsidP="00A169B4">
            <w:pPr>
              <w:cnfStyle w:val="000000010000" w:firstRow="0" w:lastRow="0" w:firstColumn="0" w:lastColumn="0" w:oddVBand="0" w:evenVBand="0" w:oddHBand="0" w:evenHBand="1" w:firstRowFirstColumn="0" w:firstRowLastColumn="0" w:lastRowFirstColumn="0" w:lastRowLastColumn="0"/>
            </w:pPr>
            <w:r w:rsidRPr="00195C82">
              <w:t xml:space="preserve"> 63.9 </w:t>
            </w:r>
          </w:p>
        </w:tc>
        <w:tc>
          <w:tcPr>
            <w:tcW w:w="1173" w:type="dxa"/>
            <w:vAlign w:val="top"/>
          </w:tcPr>
          <w:p w:rsidR="00A169B4" w:rsidRPr="00195C82" w:rsidRDefault="00A169B4" w:rsidP="00A169B4">
            <w:pPr>
              <w:cnfStyle w:val="000000010000" w:firstRow="0" w:lastRow="0" w:firstColumn="0" w:lastColumn="0" w:oddVBand="0" w:evenVBand="0" w:oddHBand="0" w:evenHBand="1" w:firstRowFirstColumn="0" w:firstRowLastColumn="0" w:lastRowFirstColumn="0" w:lastRowLastColumn="0"/>
            </w:pPr>
            <w:r w:rsidRPr="00195C82">
              <w:t xml:space="preserve"> 94.5 </w:t>
            </w:r>
          </w:p>
        </w:tc>
        <w:tc>
          <w:tcPr>
            <w:tcW w:w="1067" w:type="dxa"/>
          </w:tcPr>
          <w:p w:rsidR="00A169B4" w:rsidRPr="00A169B4" w:rsidRDefault="00A169B4" w:rsidP="00A169B4">
            <w:pPr>
              <w:cnfStyle w:val="000000010000" w:firstRow="0" w:lastRow="0" w:firstColumn="0" w:lastColumn="0" w:oddVBand="0" w:evenVBand="0" w:oddHBand="0" w:evenHBand="1" w:firstRowFirstColumn="0" w:firstRowLastColumn="0" w:lastRowFirstColumn="0" w:lastRowLastColumn="0"/>
            </w:pPr>
            <w:r>
              <w:t>898.1 (b)</w:t>
            </w:r>
          </w:p>
        </w:tc>
      </w:tr>
      <w:tr w:rsidR="00A169B4" w:rsidTr="00C52417">
        <w:tc>
          <w:tcPr>
            <w:cnfStyle w:val="001000000000" w:firstRow="0" w:lastRow="0" w:firstColumn="1" w:lastColumn="0" w:oddVBand="0" w:evenVBand="0" w:oddHBand="0" w:evenHBand="0" w:firstRowFirstColumn="0" w:firstRowLastColumn="0" w:lastRowFirstColumn="0" w:lastRowLastColumn="0"/>
            <w:tcW w:w="1762" w:type="dxa"/>
          </w:tcPr>
          <w:p w:rsidR="00A169B4" w:rsidRPr="00195C82" w:rsidRDefault="00A169B4" w:rsidP="00195C82">
            <w:r w:rsidRPr="00195C82">
              <w:t>Cumulative carryover balance (a)</w:t>
            </w:r>
          </w:p>
        </w:tc>
        <w:tc>
          <w:tcPr>
            <w:tcW w:w="1172"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 xml:space="preserve">443 </w:t>
            </w:r>
          </w:p>
        </w:tc>
        <w:tc>
          <w:tcPr>
            <w:tcW w:w="1173"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 xml:space="preserve">467 </w:t>
            </w:r>
          </w:p>
        </w:tc>
        <w:tc>
          <w:tcPr>
            <w:tcW w:w="1173"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 xml:space="preserve">242 </w:t>
            </w:r>
          </w:p>
        </w:tc>
        <w:tc>
          <w:tcPr>
            <w:tcW w:w="1173"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 xml:space="preserve">51 </w:t>
            </w:r>
          </w:p>
        </w:tc>
        <w:tc>
          <w:tcPr>
            <w:tcW w:w="1173"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-91</w:t>
            </w:r>
            <w:r>
              <w:t>.3</w:t>
            </w:r>
            <w:r w:rsidRPr="00195C82">
              <w:t xml:space="preserve"> </w:t>
            </w:r>
          </w:p>
        </w:tc>
        <w:tc>
          <w:tcPr>
            <w:tcW w:w="1067" w:type="dxa"/>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t>-91.3</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2F36CB" w:rsidRDefault="005B0581" w:rsidP="002F36CB">
      <w:pPr>
        <w:pStyle w:val="AERtablesource"/>
      </w:pPr>
      <w:r>
        <w:t>Note: (a)</w:t>
      </w:r>
      <w:r>
        <w:tab/>
      </w:r>
      <w:r w:rsidR="00630414">
        <w:t xml:space="preserve">Figures in net present values terms in 2017 dollar value. </w:t>
      </w:r>
      <w:r w:rsidR="002F36CB">
        <w:t>T</w:t>
      </w:r>
      <w:r>
        <w:t xml:space="preserve">he final carryover amounts will be subject to the final adjustment when the WACC is updated when DNSPs submit the annual pricing proposals. </w:t>
      </w:r>
      <w:r w:rsidR="002F36CB">
        <w:t>Figure for each year represents the cumulative over/under spent of that year and the cumulative effect of the previous years.</w:t>
      </w:r>
    </w:p>
    <w:p w:rsidR="005B0581" w:rsidRDefault="002F36CB" w:rsidP="002F36CB">
      <w:pPr>
        <w:pStyle w:val="AERtablesource"/>
      </w:pPr>
      <w:r>
        <w:t>Note: (b)</w:t>
      </w:r>
      <w:r>
        <w:tab/>
        <w:t>Numbers may not add up due to rounding</w:t>
      </w:r>
      <w:r w:rsidR="00A169B4">
        <w:t xml:space="preserve">. </w:t>
      </w:r>
      <w:r>
        <w:t>Figures represent the mathematic sum of all historical spending in nominal terms</w:t>
      </w:r>
      <w:r w:rsidR="00A169B4">
        <w:t>.</w:t>
      </w:r>
      <w:r>
        <w:t xml:space="preserve">     </w:t>
      </w:r>
      <w:r w:rsidR="005B0581">
        <w:t xml:space="preserve"> </w:t>
      </w:r>
    </w:p>
    <w:p w:rsidR="000F024E" w:rsidRDefault="000F024E" w:rsidP="000F024E">
      <w:pPr>
        <w:pStyle w:val="Caption"/>
      </w:pPr>
      <w:bookmarkStart w:id="20" w:name="_Ref454887293"/>
      <w:r>
        <w:t xml:space="preserve">Table </w:t>
      </w:r>
      <w:fldSimple w:instr=" SEQ Table \* ARABIC ">
        <w:r w:rsidR="00017A5A">
          <w:rPr>
            <w:noProof/>
          </w:rPr>
          <w:t>9</w:t>
        </w:r>
      </w:fldSimple>
      <w:bookmarkEnd w:id="20"/>
      <w:r>
        <w:tab/>
      </w:r>
      <w:r w:rsidR="00121DEB">
        <w:tab/>
      </w:r>
      <w:r w:rsidR="00195C82">
        <w:t>Powercor</w:t>
      </w:r>
      <w:r>
        <w:t>: carryover amount calculation ($</w:t>
      </w:r>
      <w:r w:rsidR="00D109DC">
        <w:t>'000</w:t>
      </w:r>
      <w:r>
        <w:t>)</w:t>
      </w:r>
    </w:p>
    <w:tbl>
      <w:tblPr>
        <w:tblStyle w:val="AERtable-numbers"/>
        <w:tblW w:w="0" w:type="auto"/>
        <w:tblLook w:val="04A0" w:firstRow="1" w:lastRow="0" w:firstColumn="1" w:lastColumn="0" w:noHBand="0" w:noVBand="1"/>
      </w:tblPr>
      <w:tblGrid>
        <w:gridCol w:w="1759"/>
        <w:gridCol w:w="1167"/>
        <w:gridCol w:w="1168"/>
        <w:gridCol w:w="1168"/>
        <w:gridCol w:w="1168"/>
        <w:gridCol w:w="1204"/>
        <w:gridCol w:w="1059"/>
      </w:tblGrid>
      <w:tr w:rsidR="00A169B4" w:rsidTr="00C5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9" w:type="dxa"/>
          </w:tcPr>
          <w:p w:rsidR="00A169B4" w:rsidRPr="00195C82" w:rsidRDefault="00A169B4" w:rsidP="00195C82"/>
        </w:tc>
        <w:tc>
          <w:tcPr>
            <w:tcW w:w="1167"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2011</w:t>
            </w:r>
          </w:p>
        </w:tc>
        <w:tc>
          <w:tcPr>
            <w:tcW w:w="1168"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2012</w:t>
            </w:r>
          </w:p>
        </w:tc>
        <w:tc>
          <w:tcPr>
            <w:tcW w:w="1168"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2013</w:t>
            </w:r>
          </w:p>
        </w:tc>
        <w:tc>
          <w:tcPr>
            <w:tcW w:w="1168"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2014</w:t>
            </w:r>
          </w:p>
        </w:tc>
        <w:tc>
          <w:tcPr>
            <w:tcW w:w="1204"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2015</w:t>
            </w:r>
          </w:p>
        </w:tc>
        <w:tc>
          <w:tcPr>
            <w:tcW w:w="1059" w:type="dxa"/>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t>Total</w:t>
            </w:r>
          </w:p>
        </w:tc>
      </w:tr>
      <w:tr w:rsidR="00A169B4" w:rsidTr="00C52417">
        <w:tc>
          <w:tcPr>
            <w:cnfStyle w:val="001000000000" w:firstRow="0" w:lastRow="0" w:firstColumn="1" w:lastColumn="0" w:oddVBand="0" w:evenVBand="0" w:oddHBand="0" w:evenHBand="0" w:firstRowFirstColumn="0" w:firstRowLastColumn="0" w:lastRowFirstColumn="0" w:lastRowLastColumn="0"/>
            <w:tcW w:w="1759" w:type="dxa"/>
          </w:tcPr>
          <w:p w:rsidR="00A169B4" w:rsidRPr="00195C82" w:rsidRDefault="00A169B4" w:rsidP="00195C82">
            <w:r w:rsidRPr="00195C82">
              <w:t>Ex ante allowance</w:t>
            </w:r>
          </w:p>
        </w:tc>
        <w:tc>
          <w:tcPr>
            <w:tcW w:w="1167"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610.4</w:t>
            </w:r>
          </w:p>
        </w:tc>
        <w:tc>
          <w:tcPr>
            <w:tcW w:w="1168"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622.6</w:t>
            </w:r>
          </w:p>
        </w:tc>
        <w:tc>
          <w:tcPr>
            <w:tcW w:w="1168"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636.1</w:t>
            </w:r>
          </w:p>
        </w:tc>
        <w:tc>
          <w:tcPr>
            <w:tcW w:w="1168"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650.8</w:t>
            </w:r>
          </w:p>
        </w:tc>
        <w:tc>
          <w:tcPr>
            <w:tcW w:w="1204" w:type="dxa"/>
            <w:vAlign w:val="top"/>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rsidRPr="00195C82">
              <w:t>660.6</w:t>
            </w:r>
          </w:p>
        </w:tc>
        <w:tc>
          <w:tcPr>
            <w:tcW w:w="1059" w:type="dxa"/>
          </w:tcPr>
          <w:p w:rsidR="00A169B4" w:rsidRPr="00195C82" w:rsidRDefault="00A169B4" w:rsidP="00195C82">
            <w:pPr>
              <w:cnfStyle w:val="000000000000" w:firstRow="0" w:lastRow="0" w:firstColumn="0" w:lastColumn="0" w:oddVBand="0" w:evenVBand="0" w:oddHBand="0" w:evenHBand="0" w:firstRowFirstColumn="0" w:firstRowLastColumn="0" w:lastRowFirstColumn="0" w:lastRowLastColumn="0"/>
            </w:pPr>
            <w:r>
              <w:t>3,180.5 (b)</w:t>
            </w:r>
          </w:p>
        </w:tc>
      </w:tr>
      <w:tr w:rsidR="00A169B4" w:rsidTr="00C524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9" w:type="dxa"/>
          </w:tcPr>
          <w:p w:rsidR="00A169B4" w:rsidRPr="00195C82" w:rsidRDefault="00A169B4" w:rsidP="00195C82">
            <w:r w:rsidRPr="00195C82">
              <w:t>Ex post expenditure</w:t>
            </w:r>
          </w:p>
        </w:tc>
        <w:tc>
          <w:tcPr>
            <w:tcW w:w="1167" w:type="dxa"/>
            <w:vAlign w:val="top"/>
          </w:tcPr>
          <w:p w:rsidR="00A169B4" w:rsidRPr="00195C82" w:rsidRDefault="00A169B4" w:rsidP="00195C82">
            <w:pPr>
              <w:cnfStyle w:val="000000010000" w:firstRow="0" w:lastRow="0" w:firstColumn="0" w:lastColumn="0" w:oddVBand="0" w:evenVBand="0" w:oddHBand="0" w:evenHBand="1" w:firstRowFirstColumn="0" w:firstRowLastColumn="0" w:lastRowFirstColumn="0" w:lastRowLastColumn="0"/>
            </w:pPr>
            <w:r w:rsidRPr="00195C82">
              <w:t xml:space="preserve"> -   </w:t>
            </w:r>
          </w:p>
        </w:tc>
        <w:tc>
          <w:tcPr>
            <w:tcW w:w="1168" w:type="dxa"/>
            <w:vAlign w:val="top"/>
          </w:tcPr>
          <w:p w:rsidR="00A169B4" w:rsidRPr="00195C82" w:rsidRDefault="00A169B4" w:rsidP="00195C82">
            <w:pPr>
              <w:cnfStyle w:val="000000010000" w:firstRow="0" w:lastRow="0" w:firstColumn="0" w:lastColumn="0" w:oddVBand="0" w:evenVBand="0" w:oddHBand="0" w:evenHBand="1" w:firstRowFirstColumn="0" w:firstRowLastColumn="0" w:lastRowFirstColumn="0" w:lastRowLastColumn="0"/>
            </w:pPr>
            <w:r w:rsidRPr="00195C82">
              <w:t xml:space="preserve"> 19.2 </w:t>
            </w:r>
          </w:p>
        </w:tc>
        <w:tc>
          <w:tcPr>
            <w:tcW w:w="1168" w:type="dxa"/>
            <w:vAlign w:val="top"/>
          </w:tcPr>
          <w:p w:rsidR="00A169B4" w:rsidRPr="00195C82" w:rsidRDefault="00A169B4" w:rsidP="00195C82">
            <w:pPr>
              <w:cnfStyle w:val="000000010000" w:firstRow="0" w:lastRow="0" w:firstColumn="0" w:lastColumn="0" w:oddVBand="0" w:evenVBand="0" w:oddHBand="0" w:evenHBand="1" w:firstRowFirstColumn="0" w:firstRowLastColumn="0" w:lastRowFirstColumn="0" w:lastRowLastColumn="0"/>
            </w:pPr>
            <w:r w:rsidRPr="00195C82">
              <w:t xml:space="preserve"> 189.0 </w:t>
            </w:r>
          </w:p>
        </w:tc>
        <w:tc>
          <w:tcPr>
            <w:tcW w:w="1168" w:type="dxa"/>
            <w:vAlign w:val="top"/>
          </w:tcPr>
          <w:p w:rsidR="00A169B4" w:rsidRPr="00195C82" w:rsidRDefault="00A169B4" w:rsidP="00195C82">
            <w:pPr>
              <w:cnfStyle w:val="000000010000" w:firstRow="0" w:lastRow="0" w:firstColumn="0" w:lastColumn="0" w:oddVBand="0" w:evenVBand="0" w:oddHBand="0" w:evenHBand="1" w:firstRowFirstColumn="0" w:firstRowLastColumn="0" w:lastRowFirstColumn="0" w:lastRowLastColumn="0"/>
            </w:pPr>
            <w:r w:rsidRPr="00195C82">
              <w:t xml:space="preserve"> 230.6 </w:t>
            </w:r>
          </w:p>
        </w:tc>
        <w:tc>
          <w:tcPr>
            <w:tcW w:w="1204" w:type="dxa"/>
            <w:vAlign w:val="top"/>
          </w:tcPr>
          <w:p w:rsidR="00A169B4" w:rsidRPr="00195C82" w:rsidRDefault="00A169B4" w:rsidP="00195C82">
            <w:pPr>
              <w:cnfStyle w:val="000000010000" w:firstRow="0" w:lastRow="0" w:firstColumn="0" w:lastColumn="0" w:oddVBand="0" w:evenVBand="0" w:oddHBand="0" w:evenHBand="1" w:firstRowFirstColumn="0" w:firstRowLastColumn="0" w:lastRowFirstColumn="0" w:lastRowLastColumn="0"/>
            </w:pPr>
            <w:r w:rsidRPr="00195C82">
              <w:t xml:space="preserve"> 3,417.6 </w:t>
            </w:r>
          </w:p>
        </w:tc>
        <w:tc>
          <w:tcPr>
            <w:tcW w:w="1059" w:type="dxa"/>
          </w:tcPr>
          <w:p w:rsidR="00A169B4" w:rsidRPr="00195C82" w:rsidRDefault="00A169B4" w:rsidP="00195C82">
            <w:pPr>
              <w:cnfStyle w:val="000000010000" w:firstRow="0" w:lastRow="0" w:firstColumn="0" w:lastColumn="0" w:oddVBand="0" w:evenVBand="0" w:oddHBand="0" w:evenHBand="1" w:firstRowFirstColumn="0" w:firstRowLastColumn="0" w:lastRowFirstColumn="0" w:lastRowLastColumn="0"/>
            </w:pPr>
            <w:r>
              <w:t>3,856.4 (b)</w:t>
            </w:r>
          </w:p>
        </w:tc>
      </w:tr>
      <w:tr w:rsidR="00A169B4" w:rsidTr="00C52417">
        <w:tc>
          <w:tcPr>
            <w:cnfStyle w:val="001000000000" w:firstRow="0" w:lastRow="0" w:firstColumn="1" w:lastColumn="0" w:oddVBand="0" w:evenVBand="0" w:oddHBand="0" w:evenHBand="0" w:firstRowFirstColumn="0" w:firstRowLastColumn="0" w:lastRowFirstColumn="0" w:lastRowLastColumn="0"/>
            <w:tcW w:w="1759" w:type="dxa"/>
          </w:tcPr>
          <w:p w:rsidR="00A169B4" w:rsidRPr="00880E05" w:rsidRDefault="00A169B4" w:rsidP="00880E05">
            <w:r w:rsidRPr="00880E05">
              <w:t>Cumulative carryover balance (a)</w:t>
            </w:r>
          </w:p>
        </w:tc>
        <w:tc>
          <w:tcPr>
            <w:tcW w:w="1167"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-988 </w:t>
            </w:r>
          </w:p>
        </w:tc>
        <w:tc>
          <w:tcPr>
            <w:tcW w:w="1168"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-1,879 </w:t>
            </w:r>
          </w:p>
        </w:tc>
        <w:tc>
          <w:tcPr>
            <w:tcW w:w="1168"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-2,483 </w:t>
            </w:r>
          </w:p>
        </w:tc>
        <w:tc>
          <w:tcPr>
            <w:tcW w:w="1168"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-3,001 </w:t>
            </w:r>
          </w:p>
        </w:tc>
        <w:tc>
          <w:tcPr>
            <w:tcW w:w="1204" w:type="dxa"/>
            <w:vAlign w:val="top"/>
          </w:tcPr>
          <w:p w:rsidR="00A169B4" w:rsidRPr="00880E05" w:rsidRDefault="00A169B4" w:rsidP="00880E05">
            <w:pPr>
              <w:cnfStyle w:val="000000000000" w:firstRow="0" w:lastRow="0" w:firstColumn="0" w:lastColumn="0" w:oddVBand="0" w:evenVBand="0" w:oddHBand="0" w:evenHBand="0" w:firstRowFirstColumn="0" w:firstRowLastColumn="0" w:lastRowFirstColumn="0" w:lastRowLastColumn="0"/>
            </w:pPr>
            <w:r w:rsidRPr="00880E05">
              <w:t>0</w:t>
            </w:r>
          </w:p>
        </w:tc>
        <w:tc>
          <w:tcPr>
            <w:tcW w:w="1059" w:type="dxa"/>
          </w:tcPr>
          <w:p w:rsidR="00A169B4" w:rsidRPr="00880E05" w:rsidRDefault="00A169B4" w:rsidP="00880E05">
            <w:pPr>
              <w:cnfStyle w:val="000000000000" w:firstRow="0" w:lastRow="0" w:firstColumn="0" w:lastColumn="0" w:oddVBand="0" w:evenVBand="0" w:oddHBand="0" w:evenHBand="0" w:firstRowFirstColumn="0" w:firstRowLastColumn="0" w:lastRowFirstColumn="0" w:lastRowLastColumn="0"/>
            </w:pPr>
            <w:r>
              <w:t>0</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A169B4" w:rsidRDefault="005B0581" w:rsidP="00A169B4">
      <w:pPr>
        <w:pStyle w:val="AERtablesource"/>
      </w:pPr>
      <w:r>
        <w:t>Note: (a)</w:t>
      </w:r>
      <w:r>
        <w:tab/>
      </w:r>
      <w:r w:rsidR="00630414">
        <w:t xml:space="preserve">Figures in net present values terms in 2017 dollar value. </w:t>
      </w:r>
      <w:r w:rsidR="00A169B4">
        <w:t>T</w:t>
      </w:r>
      <w:r>
        <w:t xml:space="preserve">he final carryover amounts will be subject to the final adjustment when the WACC is updated when DNSPs submit the annual pricing proposals. </w:t>
      </w:r>
      <w:r w:rsidR="00A169B4">
        <w:tab/>
        <w:t>Figure for each year represents the cumulative over/under spent of that year and the cumulative effect of the previous years.</w:t>
      </w:r>
    </w:p>
    <w:p w:rsidR="005B0581" w:rsidRDefault="00A169B4" w:rsidP="00A169B4">
      <w:pPr>
        <w:pStyle w:val="AERtablesource"/>
      </w:pPr>
      <w:r>
        <w:t>Note: (b)</w:t>
      </w:r>
      <w:r>
        <w:tab/>
        <w:t xml:space="preserve">Numbers may not add up due to rounding. Figures represent the mathematic sum of all historical spending in nominal terms.     </w:t>
      </w:r>
    </w:p>
    <w:p w:rsidR="000F024E" w:rsidRDefault="000F024E" w:rsidP="000F024E">
      <w:pPr>
        <w:pStyle w:val="Caption"/>
      </w:pPr>
      <w:bookmarkStart w:id="21" w:name="_Ref454887332"/>
      <w:r>
        <w:t xml:space="preserve">Table </w:t>
      </w:r>
      <w:fldSimple w:instr=" SEQ Table \* ARABIC ">
        <w:r w:rsidR="00017A5A">
          <w:rPr>
            <w:noProof/>
          </w:rPr>
          <w:t>10</w:t>
        </w:r>
      </w:fldSimple>
      <w:bookmarkEnd w:id="21"/>
      <w:r>
        <w:tab/>
      </w:r>
      <w:r w:rsidR="00121DEB">
        <w:tab/>
      </w:r>
      <w:r w:rsidR="00F22A6A">
        <w:t>United Ener</w:t>
      </w:r>
      <w:r w:rsidR="00195C82">
        <w:t>g</w:t>
      </w:r>
      <w:r w:rsidR="00F22A6A">
        <w:t>y</w:t>
      </w:r>
      <w:r>
        <w:t>: carryover amount calculation ($</w:t>
      </w:r>
      <w:r w:rsidR="00D109DC">
        <w:t>'000</w:t>
      </w:r>
      <w:r>
        <w:t>)</w:t>
      </w:r>
    </w:p>
    <w:tbl>
      <w:tblPr>
        <w:tblStyle w:val="AERtable-numbers"/>
        <w:tblW w:w="0" w:type="auto"/>
        <w:tblLook w:val="04A0" w:firstRow="1" w:lastRow="0" w:firstColumn="1" w:lastColumn="0" w:noHBand="0" w:noVBand="1"/>
      </w:tblPr>
      <w:tblGrid>
        <w:gridCol w:w="1762"/>
        <w:gridCol w:w="1172"/>
        <w:gridCol w:w="1173"/>
        <w:gridCol w:w="1173"/>
        <w:gridCol w:w="1173"/>
        <w:gridCol w:w="1173"/>
        <w:gridCol w:w="1067"/>
      </w:tblGrid>
      <w:tr w:rsidR="00A169B4" w:rsidTr="00C5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rsidR="00A169B4" w:rsidRPr="00195C82" w:rsidRDefault="00A169B4" w:rsidP="00195C82"/>
        </w:tc>
        <w:tc>
          <w:tcPr>
            <w:tcW w:w="1172"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2011</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2012</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2013</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2014</w:t>
            </w:r>
          </w:p>
        </w:tc>
        <w:tc>
          <w:tcPr>
            <w:tcW w:w="1173" w:type="dxa"/>
            <w:vAlign w:val="top"/>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rsidRPr="00195C82">
              <w:t>2015</w:t>
            </w:r>
          </w:p>
        </w:tc>
        <w:tc>
          <w:tcPr>
            <w:tcW w:w="1067" w:type="dxa"/>
          </w:tcPr>
          <w:p w:rsidR="00A169B4" w:rsidRPr="00195C82" w:rsidRDefault="00A169B4" w:rsidP="00195C82">
            <w:pPr>
              <w:cnfStyle w:val="100000000000" w:firstRow="1" w:lastRow="0" w:firstColumn="0" w:lastColumn="0" w:oddVBand="0" w:evenVBand="0" w:oddHBand="0" w:evenHBand="0" w:firstRowFirstColumn="0" w:firstRowLastColumn="0" w:lastRowFirstColumn="0" w:lastRowLastColumn="0"/>
            </w:pPr>
            <w:r>
              <w:t>total</w:t>
            </w:r>
          </w:p>
        </w:tc>
      </w:tr>
      <w:tr w:rsidR="00A169B4" w:rsidTr="00C52417">
        <w:tc>
          <w:tcPr>
            <w:cnfStyle w:val="001000000000" w:firstRow="0" w:lastRow="0" w:firstColumn="1" w:lastColumn="0" w:oddVBand="0" w:evenVBand="0" w:oddHBand="0" w:evenHBand="0" w:firstRowFirstColumn="0" w:firstRowLastColumn="0" w:lastRowFirstColumn="0" w:lastRowLastColumn="0"/>
            <w:tcW w:w="1762" w:type="dxa"/>
          </w:tcPr>
          <w:p w:rsidR="00A169B4" w:rsidRPr="00880E05" w:rsidRDefault="00A169B4" w:rsidP="00880E05">
            <w:r w:rsidRPr="00880E05">
              <w:t>Ex ante allowance</w:t>
            </w:r>
          </w:p>
        </w:tc>
        <w:tc>
          <w:tcPr>
            <w:tcW w:w="1172"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407.0</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415.1</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424.1</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433.9</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440.4</w:t>
            </w:r>
          </w:p>
        </w:tc>
        <w:tc>
          <w:tcPr>
            <w:tcW w:w="1067" w:type="dxa"/>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t>2,120.4 (b)</w:t>
            </w:r>
          </w:p>
        </w:tc>
      </w:tr>
      <w:tr w:rsidR="00A169B4" w:rsidTr="00C524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rsidR="00A169B4" w:rsidRPr="00880E05" w:rsidRDefault="00A169B4" w:rsidP="00880E05">
            <w:r w:rsidRPr="00880E05">
              <w:t>Ex post expenditure</w:t>
            </w:r>
          </w:p>
        </w:tc>
        <w:tc>
          <w:tcPr>
            <w:tcW w:w="1172" w:type="dxa"/>
            <w:vAlign w:val="top"/>
          </w:tcPr>
          <w:p w:rsidR="00A169B4" w:rsidRPr="00880E05" w:rsidRDefault="00A169B4" w:rsidP="0025324B">
            <w:pPr>
              <w:cnfStyle w:val="000000010000" w:firstRow="0" w:lastRow="0" w:firstColumn="0" w:lastColumn="0" w:oddVBand="0" w:evenVBand="0" w:oddHBand="0" w:evenHBand="1" w:firstRowFirstColumn="0" w:firstRowLastColumn="0" w:lastRowFirstColumn="0" w:lastRowLastColumn="0"/>
            </w:pPr>
            <w:r w:rsidRPr="00880E05">
              <w:t xml:space="preserve"> -   </w:t>
            </w:r>
          </w:p>
        </w:tc>
        <w:tc>
          <w:tcPr>
            <w:tcW w:w="1173" w:type="dxa"/>
            <w:vAlign w:val="top"/>
          </w:tcPr>
          <w:p w:rsidR="00A169B4" w:rsidRPr="00880E05" w:rsidRDefault="00A169B4" w:rsidP="0025324B">
            <w:pPr>
              <w:cnfStyle w:val="000000010000" w:firstRow="0" w:lastRow="0" w:firstColumn="0" w:lastColumn="0" w:oddVBand="0" w:evenVBand="0" w:oddHBand="0" w:evenHBand="1" w:firstRowFirstColumn="0" w:firstRowLastColumn="0" w:lastRowFirstColumn="0" w:lastRowLastColumn="0"/>
            </w:pPr>
            <w:r w:rsidRPr="00880E05">
              <w:t xml:space="preserve"> 87.4 </w:t>
            </w:r>
          </w:p>
        </w:tc>
        <w:tc>
          <w:tcPr>
            <w:tcW w:w="1173" w:type="dxa"/>
            <w:vAlign w:val="top"/>
          </w:tcPr>
          <w:p w:rsidR="00A169B4" w:rsidRPr="00880E05" w:rsidRDefault="00A169B4" w:rsidP="0025324B">
            <w:pPr>
              <w:cnfStyle w:val="000000010000" w:firstRow="0" w:lastRow="0" w:firstColumn="0" w:lastColumn="0" w:oddVBand="0" w:evenVBand="0" w:oddHBand="0" w:evenHBand="1" w:firstRowFirstColumn="0" w:firstRowLastColumn="0" w:lastRowFirstColumn="0" w:lastRowLastColumn="0"/>
            </w:pPr>
            <w:r w:rsidRPr="00880E05">
              <w:t xml:space="preserve"> 333.0 </w:t>
            </w:r>
          </w:p>
        </w:tc>
        <w:tc>
          <w:tcPr>
            <w:tcW w:w="1173" w:type="dxa"/>
            <w:vAlign w:val="top"/>
          </w:tcPr>
          <w:p w:rsidR="00A169B4" w:rsidRPr="00880E05" w:rsidRDefault="00A169B4" w:rsidP="0025324B">
            <w:pPr>
              <w:cnfStyle w:val="000000010000" w:firstRow="0" w:lastRow="0" w:firstColumn="0" w:lastColumn="0" w:oddVBand="0" w:evenVBand="0" w:oddHBand="0" w:evenHBand="1" w:firstRowFirstColumn="0" w:firstRowLastColumn="0" w:lastRowFirstColumn="0" w:lastRowLastColumn="0"/>
            </w:pPr>
            <w:r w:rsidRPr="00880E05">
              <w:t xml:space="preserve"> 661.7 </w:t>
            </w:r>
          </w:p>
        </w:tc>
        <w:tc>
          <w:tcPr>
            <w:tcW w:w="1173" w:type="dxa"/>
            <w:vAlign w:val="top"/>
          </w:tcPr>
          <w:p w:rsidR="00A169B4" w:rsidRPr="00880E05" w:rsidRDefault="00A169B4" w:rsidP="0025324B">
            <w:pPr>
              <w:cnfStyle w:val="000000010000" w:firstRow="0" w:lastRow="0" w:firstColumn="0" w:lastColumn="0" w:oddVBand="0" w:evenVBand="0" w:oddHBand="0" w:evenHBand="1" w:firstRowFirstColumn="0" w:firstRowLastColumn="0" w:lastRowFirstColumn="0" w:lastRowLastColumn="0"/>
            </w:pPr>
            <w:r w:rsidRPr="00880E05">
              <w:t xml:space="preserve"> 890.7 </w:t>
            </w:r>
          </w:p>
        </w:tc>
        <w:tc>
          <w:tcPr>
            <w:tcW w:w="1067" w:type="dxa"/>
          </w:tcPr>
          <w:p w:rsidR="00A169B4" w:rsidRPr="00880E05" w:rsidRDefault="00A169B4" w:rsidP="0025324B">
            <w:pPr>
              <w:cnfStyle w:val="000000010000" w:firstRow="0" w:lastRow="0" w:firstColumn="0" w:lastColumn="0" w:oddVBand="0" w:evenVBand="0" w:oddHBand="0" w:evenHBand="1" w:firstRowFirstColumn="0" w:firstRowLastColumn="0" w:lastRowFirstColumn="0" w:lastRowLastColumn="0"/>
            </w:pPr>
            <w:r>
              <w:t>1,972.8 (b)</w:t>
            </w:r>
          </w:p>
        </w:tc>
      </w:tr>
      <w:tr w:rsidR="00A169B4" w:rsidTr="00C52417">
        <w:tc>
          <w:tcPr>
            <w:cnfStyle w:val="001000000000" w:firstRow="0" w:lastRow="0" w:firstColumn="1" w:lastColumn="0" w:oddVBand="0" w:evenVBand="0" w:oddHBand="0" w:evenHBand="0" w:firstRowFirstColumn="0" w:firstRowLastColumn="0" w:lastRowFirstColumn="0" w:lastRowLastColumn="0"/>
            <w:tcW w:w="1762" w:type="dxa"/>
          </w:tcPr>
          <w:p w:rsidR="00A169B4" w:rsidRPr="00880E05" w:rsidRDefault="00A169B4" w:rsidP="00880E05">
            <w:r w:rsidRPr="00880E05">
              <w:t>Cumulative carryover balance (a)</w:t>
            </w:r>
          </w:p>
        </w:tc>
        <w:tc>
          <w:tcPr>
            <w:tcW w:w="1172"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-662 </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-1,149 </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-1,272 </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 xml:space="preserve">-990 </w:t>
            </w:r>
          </w:p>
        </w:tc>
        <w:tc>
          <w:tcPr>
            <w:tcW w:w="1173" w:type="dxa"/>
            <w:vAlign w:val="top"/>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rsidRPr="00880E05">
              <w:t>-480</w:t>
            </w:r>
            <w:r>
              <w:t>.2</w:t>
            </w:r>
            <w:r w:rsidRPr="00880E05">
              <w:t xml:space="preserve"> </w:t>
            </w:r>
          </w:p>
        </w:tc>
        <w:tc>
          <w:tcPr>
            <w:tcW w:w="1067" w:type="dxa"/>
          </w:tcPr>
          <w:p w:rsidR="00A169B4" w:rsidRPr="00880E05" w:rsidRDefault="00A169B4" w:rsidP="0025324B">
            <w:pPr>
              <w:cnfStyle w:val="000000000000" w:firstRow="0" w:lastRow="0" w:firstColumn="0" w:lastColumn="0" w:oddVBand="0" w:evenVBand="0" w:oddHBand="0" w:evenHBand="0" w:firstRowFirstColumn="0" w:firstRowLastColumn="0" w:lastRowFirstColumn="0" w:lastRowLastColumn="0"/>
            </w:pPr>
            <w:r>
              <w:t>-480.2</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2F36CB" w:rsidRDefault="005B0581" w:rsidP="002F36CB">
      <w:pPr>
        <w:pStyle w:val="AERtablesource"/>
      </w:pPr>
      <w:r>
        <w:t>Note: (a)</w:t>
      </w:r>
      <w:r>
        <w:tab/>
      </w:r>
      <w:r w:rsidR="00630414">
        <w:t xml:space="preserve">Figures in net present values terms in 2017 dollar value. </w:t>
      </w:r>
      <w:r w:rsidR="002F36CB">
        <w:t>T</w:t>
      </w:r>
      <w:r>
        <w:t xml:space="preserve">he final carryover amounts will be subject to the final adjustment when the WACC is updated when DNSPs submit the annual pricing proposals.  </w:t>
      </w:r>
      <w:r w:rsidR="002F36CB">
        <w:t>Figure for each year represents the cumulative over/under spent of that year and the cumulative effect of the previous years.</w:t>
      </w:r>
    </w:p>
    <w:p w:rsidR="00121DEB" w:rsidRDefault="002F36CB" w:rsidP="002F36CB">
      <w:pPr>
        <w:pStyle w:val="AERtablesource"/>
      </w:pPr>
      <w:r>
        <w:t>Note: (b)</w:t>
      </w:r>
      <w:r>
        <w:tab/>
        <w:t>Numbers may not add up due to rounding</w:t>
      </w:r>
      <w:r w:rsidR="00A169B4">
        <w:t xml:space="preserve">. </w:t>
      </w:r>
      <w:r>
        <w:t xml:space="preserve">Figures represent the mathematic sum of all historical spending in nominal terms.      </w:t>
      </w:r>
    </w:p>
    <w:p w:rsidR="00A169B4" w:rsidRDefault="00A169B4">
      <w:pPr>
        <w:spacing w:line="240" w:lineRule="auto"/>
      </w:pPr>
      <w:r>
        <w:br w:type="page"/>
      </w:r>
    </w:p>
    <w:p w:rsidR="00AA21A2" w:rsidRDefault="00261262" w:rsidP="00261262">
      <w:pPr>
        <w:pStyle w:val="Heading3"/>
      </w:pPr>
      <w:bookmarkStart w:id="22" w:name="_Ref444784546"/>
      <w:bookmarkStart w:id="23" w:name="_Toc445801812"/>
      <w:bookmarkStart w:id="24" w:name="_Toc453760739"/>
      <w:r>
        <w:t>AER's determination of carryover adjustment</w:t>
      </w:r>
      <w:bookmarkEnd w:id="22"/>
      <w:bookmarkEnd w:id="23"/>
      <w:bookmarkEnd w:id="24"/>
    </w:p>
    <w:p w:rsidR="00261262" w:rsidRDefault="00D53C0D" w:rsidP="00AA21A2">
      <w:r>
        <w:t xml:space="preserve">Using the calculations in section </w:t>
      </w:r>
      <w:r>
        <w:fldChar w:fldCharType="begin"/>
      </w:r>
      <w:r>
        <w:instrText xml:space="preserve"> REF _Ref444785482 \n \h </w:instrText>
      </w:r>
      <w:r>
        <w:fldChar w:fldCharType="separate"/>
      </w:r>
      <w:r w:rsidR="00017A5A">
        <w:t>3.2.2</w:t>
      </w:r>
      <w:r>
        <w:fldChar w:fldCharType="end"/>
      </w:r>
      <w:r>
        <w:t xml:space="preserve"> above, we calculated the carryover adjustment to be applied in the </w:t>
      </w:r>
      <w:r w:rsidR="00AC4B21">
        <w:t>Victorian</w:t>
      </w:r>
      <w:r w:rsidR="00F22A6A">
        <w:t xml:space="preserve"> distributors' 2016–20</w:t>
      </w:r>
      <w:r>
        <w:t xml:space="preserve"> regulatory control period. </w:t>
      </w:r>
      <w:r>
        <w:fldChar w:fldCharType="begin"/>
      </w:r>
      <w:r>
        <w:instrText xml:space="preserve"> REF _Ref444785595 \h </w:instrText>
      </w:r>
      <w:r>
        <w:fldChar w:fldCharType="separate"/>
      </w:r>
      <w:r w:rsidR="00017A5A">
        <w:t xml:space="preserve">Table </w:t>
      </w:r>
      <w:r w:rsidR="00017A5A">
        <w:rPr>
          <w:noProof/>
        </w:rPr>
        <w:t>11</w:t>
      </w:r>
      <w:r>
        <w:fldChar w:fldCharType="end"/>
      </w:r>
      <w:r w:rsidR="0005256F">
        <w:t xml:space="preserve"> </w:t>
      </w:r>
      <w:r>
        <w:t>set</w:t>
      </w:r>
      <w:r w:rsidR="00F22A6A">
        <w:t>s</w:t>
      </w:r>
      <w:r>
        <w:t xml:space="preserve"> out those carryover adjustments.  </w:t>
      </w:r>
    </w:p>
    <w:p w:rsidR="00477F3A" w:rsidRDefault="00477F3A" w:rsidP="00477F3A">
      <w:pPr>
        <w:pStyle w:val="Caption"/>
      </w:pPr>
      <w:bookmarkStart w:id="25" w:name="_Ref444785595"/>
      <w:r>
        <w:t xml:space="preserve">Table </w:t>
      </w:r>
      <w:fldSimple w:instr=" SEQ Table \* ARABIC ">
        <w:r w:rsidR="00017A5A">
          <w:rPr>
            <w:noProof/>
          </w:rPr>
          <w:t>11</w:t>
        </w:r>
      </w:fldSimple>
      <w:bookmarkEnd w:id="25"/>
      <w:r>
        <w:tab/>
      </w:r>
      <w:r w:rsidR="00DA4E0A">
        <w:tab/>
      </w:r>
      <w:r>
        <w:t xml:space="preserve">Carryover adjustment: </w:t>
      </w:r>
      <w:r w:rsidR="00F22A6A">
        <w:t>Vic</w:t>
      </w:r>
      <w:r>
        <w:t xml:space="preserve"> </w:t>
      </w:r>
      <w:r w:rsidR="00576420">
        <w:t xml:space="preserve">DNSPs </w:t>
      </w:r>
      <w:r w:rsidR="00D53C0D">
        <w:t>($</w:t>
      </w:r>
      <w:r w:rsidR="00D109DC">
        <w:t>'000</w:t>
      </w:r>
      <w:r w:rsidR="00D53C0D">
        <w:t>)</w:t>
      </w:r>
    </w:p>
    <w:tbl>
      <w:tblPr>
        <w:tblStyle w:val="AERtable-numbers"/>
        <w:tblW w:w="0" w:type="auto"/>
        <w:tblLook w:val="04A0" w:firstRow="1" w:lastRow="0" w:firstColumn="1" w:lastColumn="0" w:noHBand="0" w:noVBand="1"/>
      </w:tblPr>
      <w:tblGrid>
        <w:gridCol w:w="4346"/>
        <w:gridCol w:w="4347"/>
      </w:tblGrid>
      <w:tr w:rsidR="00F22A6A" w:rsidTr="00195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F22A6A" w:rsidRPr="00404FC4" w:rsidRDefault="00F22A6A" w:rsidP="00F22A6A"/>
        </w:tc>
        <w:tc>
          <w:tcPr>
            <w:tcW w:w="4347" w:type="dxa"/>
          </w:tcPr>
          <w:p w:rsidR="00F22A6A" w:rsidRPr="00F22A6A" w:rsidRDefault="00F22A6A" w:rsidP="00F22A6A">
            <w:pPr>
              <w:cnfStyle w:val="100000000000" w:firstRow="1" w:lastRow="0" w:firstColumn="0" w:lastColumn="0" w:oddVBand="0" w:evenVBand="0" w:oddHBand="0" w:evenHBand="0" w:firstRowFirstColumn="0" w:firstRowLastColumn="0" w:lastRowFirstColumn="0" w:lastRowLastColumn="0"/>
            </w:pPr>
            <w:r w:rsidRPr="00404FC4">
              <w:t>$</w:t>
            </w:r>
            <w:r w:rsidRPr="00F22A6A">
              <w:t>'000 nominal (a)</w:t>
            </w:r>
          </w:p>
        </w:tc>
      </w:tr>
      <w:tr w:rsidR="00F22A6A" w:rsidTr="00195C82">
        <w:tc>
          <w:tcPr>
            <w:cnfStyle w:val="001000000000" w:firstRow="0" w:lastRow="0" w:firstColumn="1" w:lastColumn="0" w:oddVBand="0" w:evenVBand="0" w:oddHBand="0" w:evenHBand="0" w:firstRowFirstColumn="0" w:firstRowLastColumn="0" w:lastRowFirstColumn="0" w:lastRowLastColumn="0"/>
            <w:tcW w:w="4346" w:type="dxa"/>
            <w:vAlign w:val="top"/>
          </w:tcPr>
          <w:p w:rsidR="00F22A6A" w:rsidRPr="00F22A6A" w:rsidRDefault="00F22A6A" w:rsidP="00F22A6A">
            <w:r w:rsidRPr="00AC59CC">
              <w:t>AusNet Services</w:t>
            </w:r>
          </w:p>
        </w:tc>
        <w:tc>
          <w:tcPr>
            <w:tcW w:w="4347" w:type="dxa"/>
            <w:vAlign w:val="top"/>
          </w:tcPr>
          <w:p w:rsidR="00F22A6A" w:rsidRPr="00F22A6A" w:rsidRDefault="00F22A6A" w:rsidP="00F22A6A">
            <w:pPr>
              <w:cnfStyle w:val="000000000000" w:firstRow="0" w:lastRow="0" w:firstColumn="0" w:lastColumn="0" w:oddVBand="0" w:evenVBand="0" w:oddHBand="0" w:evenHBand="0" w:firstRowFirstColumn="0" w:firstRowLastColumn="0" w:lastRowFirstColumn="0" w:lastRowLastColumn="0"/>
            </w:pPr>
            <w:r w:rsidRPr="00AC59CC">
              <w:t>0.0</w:t>
            </w:r>
          </w:p>
        </w:tc>
      </w:tr>
      <w:tr w:rsidR="00F22A6A"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F22A6A" w:rsidRPr="00F22A6A" w:rsidRDefault="00F22A6A" w:rsidP="00F22A6A">
            <w:r w:rsidRPr="00AC59CC">
              <w:t>CitiPower</w:t>
            </w:r>
          </w:p>
        </w:tc>
        <w:tc>
          <w:tcPr>
            <w:tcW w:w="4347" w:type="dxa"/>
            <w:vAlign w:val="top"/>
          </w:tcPr>
          <w:p w:rsidR="00F22A6A" w:rsidRPr="00F22A6A" w:rsidRDefault="00F22A6A" w:rsidP="00F22A6A">
            <w:pPr>
              <w:cnfStyle w:val="000000010000" w:firstRow="0" w:lastRow="0" w:firstColumn="0" w:lastColumn="0" w:oddVBand="0" w:evenVBand="0" w:oddHBand="0" w:evenHBand="1" w:firstRowFirstColumn="0" w:firstRowLastColumn="0" w:lastRowFirstColumn="0" w:lastRowLastColumn="0"/>
            </w:pPr>
            <w:r w:rsidRPr="00AC59CC">
              <w:t>0.0</w:t>
            </w:r>
          </w:p>
        </w:tc>
      </w:tr>
      <w:tr w:rsidR="00F22A6A" w:rsidTr="00195C82">
        <w:tc>
          <w:tcPr>
            <w:cnfStyle w:val="001000000000" w:firstRow="0" w:lastRow="0" w:firstColumn="1" w:lastColumn="0" w:oddVBand="0" w:evenVBand="0" w:oddHBand="0" w:evenHBand="0" w:firstRowFirstColumn="0" w:firstRowLastColumn="0" w:lastRowFirstColumn="0" w:lastRowLastColumn="0"/>
            <w:tcW w:w="4346" w:type="dxa"/>
            <w:vAlign w:val="top"/>
          </w:tcPr>
          <w:p w:rsidR="00F22A6A" w:rsidRPr="00F22A6A" w:rsidRDefault="00F22A6A" w:rsidP="00F22A6A">
            <w:r w:rsidRPr="00AC59CC">
              <w:t>Jemena</w:t>
            </w:r>
          </w:p>
        </w:tc>
        <w:tc>
          <w:tcPr>
            <w:tcW w:w="4347" w:type="dxa"/>
            <w:vAlign w:val="top"/>
          </w:tcPr>
          <w:p w:rsidR="00F22A6A" w:rsidRPr="00F22A6A" w:rsidRDefault="00F22A6A" w:rsidP="00F22A6A">
            <w:pPr>
              <w:cnfStyle w:val="000000000000" w:firstRow="0" w:lastRow="0" w:firstColumn="0" w:lastColumn="0" w:oddVBand="0" w:evenVBand="0" w:oddHBand="0" w:evenHBand="0" w:firstRowFirstColumn="0" w:firstRowLastColumn="0" w:lastRowFirstColumn="0" w:lastRowLastColumn="0"/>
            </w:pPr>
            <w:r w:rsidRPr="00AC59CC">
              <w:t>-91.3</w:t>
            </w:r>
          </w:p>
        </w:tc>
      </w:tr>
      <w:tr w:rsidR="00F22A6A" w:rsidTr="00195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F22A6A" w:rsidRPr="00F22A6A" w:rsidRDefault="00F22A6A" w:rsidP="00F22A6A">
            <w:r w:rsidRPr="00AC59CC">
              <w:t>Powercor</w:t>
            </w:r>
          </w:p>
        </w:tc>
        <w:tc>
          <w:tcPr>
            <w:tcW w:w="4347" w:type="dxa"/>
            <w:vAlign w:val="top"/>
          </w:tcPr>
          <w:p w:rsidR="00F22A6A" w:rsidRPr="00F22A6A" w:rsidRDefault="00F22A6A" w:rsidP="00F22A6A">
            <w:pPr>
              <w:cnfStyle w:val="000000010000" w:firstRow="0" w:lastRow="0" w:firstColumn="0" w:lastColumn="0" w:oddVBand="0" w:evenVBand="0" w:oddHBand="0" w:evenHBand="1" w:firstRowFirstColumn="0" w:firstRowLastColumn="0" w:lastRowFirstColumn="0" w:lastRowLastColumn="0"/>
            </w:pPr>
            <w:r w:rsidRPr="00AC59CC">
              <w:t>0.0</w:t>
            </w:r>
          </w:p>
        </w:tc>
      </w:tr>
      <w:tr w:rsidR="00F22A6A" w:rsidTr="00195C82">
        <w:tc>
          <w:tcPr>
            <w:cnfStyle w:val="001000000000" w:firstRow="0" w:lastRow="0" w:firstColumn="1" w:lastColumn="0" w:oddVBand="0" w:evenVBand="0" w:oddHBand="0" w:evenHBand="0" w:firstRowFirstColumn="0" w:firstRowLastColumn="0" w:lastRowFirstColumn="0" w:lastRowLastColumn="0"/>
            <w:tcW w:w="4346" w:type="dxa"/>
            <w:vAlign w:val="top"/>
          </w:tcPr>
          <w:p w:rsidR="00F22A6A" w:rsidRPr="00F22A6A" w:rsidRDefault="00F22A6A" w:rsidP="00F22A6A">
            <w:r w:rsidRPr="00AC59CC">
              <w:t>United Energy</w:t>
            </w:r>
          </w:p>
        </w:tc>
        <w:tc>
          <w:tcPr>
            <w:tcW w:w="4347" w:type="dxa"/>
            <w:vAlign w:val="top"/>
          </w:tcPr>
          <w:p w:rsidR="00F22A6A" w:rsidRPr="00F22A6A" w:rsidRDefault="00F22A6A" w:rsidP="00F22A6A">
            <w:pPr>
              <w:cnfStyle w:val="000000000000" w:firstRow="0" w:lastRow="0" w:firstColumn="0" w:lastColumn="0" w:oddVBand="0" w:evenVBand="0" w:oddHBand="0" w:evenHBand="0" w:firstRowFirstColumn="0" w:firstRowLastColumn="0" w:lastRowFirstColumn="0" w:lastRowLastColumn="0"/>
            </w:pPr>
            <w:r w:rsidRPr="00AC59CC">
              <w:t>-480.2</w:t>
            </w:r>
          </w:p>
        </w:tc>
      </w:tr>
    </w:tbl>
    <w:p w:rsidR="00F22A6A" w:rsidRDefault="00F22A6A" w:rsidP="00F22A6A">
      <w:pPr>
        <w:pStyle w:val="AERtablesource"/>
      </w:pPr>
      <w:r w:rsidRPr="00404FC4">
        <w:t>Source:</w:t>
      </w:r>
      <w:r w:rsidRPr="00404FC4">
        <w:tab/>
        <w:t xml:space="preserve">AER analysis and DMIA </w:t>
      </w:r>
      <w:r>
        <w:t>r</w:t>
      </w:r>
      <w:r w:rsidRPr="00404FC4">
        <w:t>eports submitted by DNSPs</w:t>
      </w:r>
      <w:r>
        <w:t xml:space="preserve">; </w:t>
      </w:r>
    </w:p>
    <w:p w:rsidR="00F22A6A" w:rsidRDefault="00F22A6A" w:rsidP="00F22A6A">
      <w:pPr>
        <w:pStyle w:val="AERtablesource"/>
      </w:pPr>
      <w:r>
        <w:t>Note: (a)</w:t>
      </w:r>
      <w:r>
        <w:tab/>
        <w:t xml:space="preserve">the final carryover amounts will be subject to the final adjustment when the WACC is updated when DNSPs submit the annual pricing proposals.   </w:t>
      </w:r>
    </w:p>
    <w:p w:rsidR="00192DE7" w:rsidRPr="008B5877" w:rsidRDefault="00192DE7" w:rsidP="00192DE7">
      <w:pPr>
        <w:pStyle w:val="AERtablesource"/>
      </w:pPr>
      <w:r w:rsidRPr="008B5877">
        <w:t xml:space="preserve">   </w:t>
      </w:r>
    </w:p>
    <w:p w:rsidR="002D146E" w:rsidRDefault="002D146E">
      <w:pPr>
        <w:spacing w:line="240" w:lineRule="auto"/>
      </w:pPr>
      <w:r>
        <w:br w:type="page"/>
      </w:r>
    </w:p>
    <w:p w:rsidR="00F9421A" w:rsidRDefault="00F9421A" w:rsidP="003F20E1">
      <w:pPr>
        <w:pStyle w:val="Heading1"/>
      </w:pPr>
      <w:bookmarkStart w:id="26" w:name="_Toc453760740"/>
      <w:bookmarkStart w:id="27" w:name="_Toc392751242"/>
      <w:bookmarkEnd w:id="8"/>
      <w:r>
        <w:t>CitiPower</w:t>
      </w:r>
      <w:bookmarkEnd w:id="26"/>
    </w:p>
    <w:p w:rsidR="00A30F8F" w:rsidRDefault="00A30F8F" w:rsidP="00767D8C">
      <w:pPr>
        <w:numPr>
          <w:ilvl w:val="0"/>
          <w:numId w:val="24"/>
        </w:numPr>
      </w:pPr>
      <w:r>
        <w:t>CitiPower</w:t>
      </w:r>
      <w:r w:rsidRPr="00D61E77">
        <w:t xml:space="preserve"> is claiming </w:t>
      </w:r>
      <w:r w:rsidR="00833068">
        <w:t>2015</w:t>
      </w:r>
      <w:r>
        <w:t xml:space="preserve"> </w:t>
      </w:r>
      <w:r w:rsidRPr="00D61E77">
        <w:t xml:space="preserve">DMIA expenditure for </w:t>
      </w:r>
      <w:r w:rsidR="00833068">
        <w:t>two</w:t>
      </w:r>
      <w:r>
        <w:t xml:space="preserve"> demand management projects</w:t>
      </w:r>
      <w:r w:rsidRPr="00D61E77">
        <w:t xml:space="preserve"> to</w:t>
      </w:r>
      <w:r>
        <w:t>talling</w:t>
      </w:r>
      <w:r w:rsidRPr="00D61E77">
        <w:t xml:space="preserve"> </w:t>
      </w:r>
      <w:r w:rsidRPr="00E80E6A">
        <w:t>$</w:t>
      </w:r>
      <w:r w:rsidR="00B929A5">
        <w:t xml:space="preserve"> 599</w:t>
      </w:r>
      <w:r>
        <w:t xml:space="preserve"> </w:t>
      </w:r>
      <w:r w:rsidR="00B929A5">
        <w:t>047</w:t>
      </w:r>
      <w:r w:rsidRPr="00D61E77">
        <w:t xml:space="preserve">. </w:t>
      </w:r>
      <w:r>
        <w:t xml:space="preserve">We approve this expenditure as it meets the DMIA criteria. The following section sets out our assessment of the individual projects. For more detailed information about these projects, </w:t>
      </w:r>
      <w:r w:rsidR="00767D8C">
        <w:t xml:space="preserve">including </w:t>
      </w:r>
      <w:r w:rsidR="00767D8C" w:rsidRPr="00767D8C">
        <w:t>any identifiable benefits</w:t>
      </w:r>
      <w:r w:rsidR="00767D8C">
        <w:t xml:space="preserve"> derived from the projects,</w:t>
      </w:r>
      <w:r w:rsidR="00767D8C" w:rsidRPr="00767D8C">
        <w:t xml:space="preserve"> </w:t>
      </w:r>
      <w:r w:rsidR="00B929A5">
        <w:t>please refer to CitiPower's 2015</w:t>
      </w:r>
      <w:r>
        <w:t xml:space="preserve"> DMIA report.</w:t>
      </w:r>
    </w:p>
    <w:p w:rsidR="00B929A5" w:rsidRPr="00B60AA0" w:rsidRDefault="002B44C8" w:rsidP="00B929A5">
      <w:pPr>
        <w:pStyle w:val="Heading2"/>
      </w:pPr>
      <w:bookmarkStart w:id="28" w:name="_Toc453760741"/>
      <w:bookmarkStart w:id="29" w:name="_Toc443045379"/>
      <w:bookmarkStart w:id="30" w:name="_Toc445801966"/>
      <w:r w:rsidRPr="002B44C8">
        <w:t>CitiPower residential storage trial</w:t>
      </w:r>
      <w:bookmarkEnd w:id="28"/>
    </w:p>
    <w:p w:rsidR="00B929A5" w:rsidRDefault="00B929A5" w:rsidP="00B929A5">
      <w:pPr>
        <w:pStyle w:val="Heading3"/>
      </w:pPr>
      <w:bookmarkStart w:id="31" w:name="_Toc443045368"/>
      <w:bookmarkStart w:id="32" w:name="_Toc445801955"/>
      <w:bookmarkStart w:id="33" w:name="_Toc453760742"/>
      <w:r w:rsidRPr="00B60AA0">
        <w:t>Project Overview</w:t>
      </w:r>
      <w:bookmarkEnd w:id="31"/>
      <w:bookmarkEnd w:id="32"/>
      <w:bookmarkEnd w:id="33"/>
    </w:p>
    <w:p w:rsidR="00B929A5" w:rsidRPr="004F0779" w:rsidRDefault="002B44C8" w:rsidP="002B44C8">
      <w:r>
        <w:t>The project involved</w:t>
      </w:r>
      <w:r w:rsidRPr="002B44C8">
        <w:t xml:space="preserve"> the deployment of 20 residential battery units with</w:t>
      </w:r>
      <w:r>
        <w:t xml:space="preserve"> </w:t>
      </w:r>
      <w:r w:rsidRPr="002B44C8">
        <w:t>aggregation software in targeted areas within the network.</w:t>
      </w:r>
      <w:r>
        <w:t xml:space="preserve"> </w:t>
      </w:r>
      <w:r w:rsidRPr="002B44C8">
        <w:t>The project aims to better understand the impacts of battery storage to</w:t>
      </w:r>
      <w:r>
        <w:t xml:space="preserve"> </w:t>
      </w:r>
      <w:r w:rsidRPr="002B44C8">
        <w:t>the</w:t>
      </w:r>
      <w:r>
        <w:t xml:space="preserve"> network and customer including: </w:t>
      </w:r>
      <w:r w:rsidRPr="002B44C8">
        <w:t>residential battery potential to support constrained or high</w:t>
      </w:r>
      <w:r>
        <w:t xml:space="preserve"> </w:t>
      </w:r>
      <w:r w:rsidRPr="002B44C8">
        <w:t>solar areas of the network;</w:t>
      </w:r>
      <w:r>
        <w:t xml:space="preserve"> </w:t>
      </w:r>
      <w:r w:rsidRPr="002B44C8">
        <w:t>centralised grid storage benefits vs distributed customer</w:t>
      </w:r>
      <w:r>
        <w:t xml:space="preserve"> </w:t>
      </w:r>
      <w:r w:rsidRPr="002B44C8">
        <w:t>storage benefits; and</w:t>
      </w:r>
      <w:r>
        <w:t xml:space="preserve"> </w:t>
      </w:r>
      <w:r w:rsidRPr="002B44C8">
        <w:t>value of residential demand management control software</w:t>
      </w:r>
      <w:r>
        <w:t xml:space="preserve"> </w:t>
      </w:r>
      <w:r w:rsidRPr="002B44C8">
        <w:t>from a network and customer perspective.</w:t>
      </w:r>
      <w:r>
        <w:t xml:space="preserve"> </w:t>
      </w:r>
      <w:r w:rsidR="00B929A5">
        <w:t xml:space="preserve">CitiPower </w:t>
      </w:r>
      <w:r w:rsidR="00B929A5" w:rsidRPr="005A7678">
        <w:t>claim</w:t>
      </w:r>
      <w:r w:rsidR="00777EA2">
        <w:t>ed DMIA expenditure in 2015</w:t>
      </w:r>
      <w:r w:rsidR="00E12558">
        <w:t>of $</w:t>
      </w:r>
      <w:r>
        <w:t>468 652</w:t>
      </w:r>
      <w:r w:rsidR="00B929A5">
        <w:t xml:space="preserve"> </w:t>
      </w:r>
      <w:r w:rsidR="00B929A5" w:rsidRPr="005A7678">
        <w:t>for this project</w:t>
      </w:r>
      <w:r w:rsidR="00B929A5">
        <w:t>.</w:t>
      </w:r>
    </w:p>
    <w:p w:rsidR="00B929A5" w:rsidRDefault="00B929A5" w:rsidP="00B929A5">
      <w:pPr>
        <w:pStyle w:val="Heading3"/>
      </w:pPr>
      <w:bookmarkStart w:id="34" w:name="_Toc443045369"/>
      <w:bookmarkStart w:id="35" w:name="_Toc445801956"/>
      <w:bookmarkStart w:id="36" w:name="_Toc453760743"/>
      <w:r w:rsidRPr="00B60AA0">
        <w:t>Assessment against DMIA criteria</w:t>
      </w:r>
      <w:bookmarkEnd w:id="34"/>
      <w:bookmarkEnd w:id="35"/>
      <w:bookmarkEnd w:id="36"/>
    </w:p>
    <w:p w:rsidR="00B929A5" w:rsidRDefault="00B929A5" w:rsidP="00373C7C">
      <w:r w:rsidRPr="00C17C23">
        <w:rPr>
          <w:rStyle w:val="Strong"/>
        </w:rPr>
        <w:t>Criteria #1</w:t>
      </w:r>
      <w:r>
        <w:t>This</w:t>
      </w:r>
      <w:r w:rsidRPr="00CF5A44">
        <w:t xml:space="preserve"> is </w:t>
      </w:r>
      <w:r>
        <w:t>met because it</w:t>
      </w:r>
      <w:r w:rsidR="005F1D77">
        <w:t xml:space="preserve"> i</w:t>
      </w:r>
      <w:r>
        <w:t xml:space="preserve">s </w:t>
      </w:r>
      <w:r w:rsidR="00373C7C" w:rsidRPr="00373C7C">
        <w:t>non-network in nature through investing in supply options for</w:t>
      </w:r>
      <w:r w:rsidR="00373C7C">
        <w:t xml:space="preserve"> </w:t>
      </w:r>
      <w:r w:rsidR="00373C7C" w:rsidRPr="00373C7C">
        <w:t>customers that reduces peak demand on the upstream</w:t>
      </w:r>
      <w:r w:rsidR="00373C7C">
        <w:t xml:space="preserve"> </w:t>
      </w:r>
      <w:r w:rsidR="00373C7C" w:rsidRPr="00373C7C">
        <w:t>network</w:t>
      </w:r>
      <w:r>
        <w:t>.</w:t>
      </w:r>
    </w:p>
    <w:p w:rsidR="00B929A5" w:rsidRPr="009F75CF" w:rsidRDefault="00B929A5" w:rsidP="009F75CF">
      <w:pPr>
        <w:rPr>
          <w:rStyle w:val="Strong"/>
          <w:b w:val="0"/>
          <w:bCs w:val="0"/>
        </w:rPr>
      </w:pPr>
      <w:r>
        <w:rPr>
          <w:rStyle w:val="Strong"/>
        </w:rPr>
        <w:t>Criteria #</w:t>
      </w:r>
      <w:r w:rsidRPr="00C17C23">
        <w:rPr>
          <w:rStyle w:val="Strong"/>
        </w:rPr>
        <w:t>2</w:t>
      </w:r>
      <w:r>
        <w:rPr>
          <w:rStyle w:val="Strong"/>
        </w:rPr>
        <w:t xml:space="preserve"> </w:t>
      </w:r>
      <w:r>
        <w:t xml:space="preserve">This is met because </w:t>
      </w:r>
      <w:r w:rsidR="009F75CF">
        <w:t xml:space="preserve">it </w:t>
      </w:r>
      <w:r w:rsidR="009F75CF" w:rsidRPr="009F75CF">
        <w:t>addresses peak demand management through trialling the use</w:t>
      </w:r>
      <w:r w:rsidR="009F75CF">
        <w:t xml:space="preserve"> </w:t>
      </w:r>
      <w:r w:rsidR="009F75CF" w:rsidRPr="009F75CF">
        <w:t>of battery aggregation software platforms to reduce peak</w:t>
      </w:r>
      <w:r w:rsidR="009F75CF">
        <w:t xml:space="preserve"> </w:t>
      </w:r>
      <w:r w:rsidR="009F75CF" w:rsidRPr="009F75CF">
        <w:t>network demand</w:t>
      </w:r>
      <w:r w:rsidRPr="00945425">
        <w:t>.</w:t>
      </w:r>
    </w:p>
    <w:p w:rsidR="00B929A5" w:rsidRDefault="00B929A5" w:rsidP="000120BE">
      <w:pPr>
        <w:rPr>
          <w:rStyle w:val="Strong"/>
        </w:rPr>
      </w:pPr>
      <w:r>
        <w:rPr>
          <w:rStyle w:val="Strong"/>
        </w:rPr>
        <w:t xml:space="preserve">Criteria </w:t>
      </w:r>
      <w:r w:rsidRPr="00C17C23">
        <w:rPr>
          <w:rStyle w:val="Strong"/>
        </w:rPr>
        <w:t>#3</w:t>
      </w:r>
      <w:r>
        <w:rPr>
          <w:rStyle w:val="Strong"/>
        </w:rPr>
        <w:t xml:space="preserve"> </w:t>
      </w:r>
      <w:r>
        <w:t xml:space="preserve">This is met because this project </w:t>
      </w:r>
      <w:r w:rsidR="000120BE" w:rsidRPr="000120BE">
        <w:t>builds knowledge and capability to efficiently deploy residential</w:t>
      </w:r>
      <w:r w:rsidR="000120BE">
        <w:t xml:space="preserve"> </w:t>
      </w:r>
      <w:r w:rsidR="000120BE" w:rsidRPr="000120BE">
        <w:t>storage to reduce peak demand on the network</w:t>
      </w:r>
      <w:r w:rsidR="000120BE">
        <w:t>.</w:t>
      </w:r>
    </w:p>
    <w:p w:rsidR="00B929A5" w:rsidRDefault="00B929A5" w:rsidP="00B929A5">
      <w:pPr>
        <w:rPr>
          <w:rStyle w:val="Strong"/>
        </w:rPr>
      </w:pPr>
      <w:r w:rsidRPr="00C17C23">
        <w:rPr>
          <w:rStyle w:val="Strong"/>
        </w:rPr>
        <w:t>Criteria #4</w:t>
      </w:r>
      <w:r>
        <w:rPr>
          <w:rStyle w:val="Strong"/>
        </w:rPr>
        <w:t xml:space="preserve"> </w:t>
      </w:r>
      <w:r>
        <w:t>N</w:t>
      </w:r>
      <w:r w:rsidRPr="004E4E39">
        <w:t>on-tariff based</w:t>
      </w:r>
      <w:r>
        <w:t>.</w:t>
      </w:r>
    </w:p>
    <w:p w:rsidR="00B929A5" w:rsidRPr="00D61E77" w:rsidRDefault="00B929A5" w:rsidP="00B929A5">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B929A5" w:rsidRDefault="00B929A5" w:rsidP="00B929A5">
      <w:pPr>
        <w:rPr>
          <w:rStyle w:val="AERbody"/>
        </w:rPr>
      </w:pPr>
      <w:r w:rsidRPr="00C17C23">
        <w:rPr>
          <w:rStyle w:val="Strong"/>
        </w:rPr>
        <w:t>Criteria #6</w:t>
      </w:r>
      <w:r>
        <w:rPr>
          <w:rStyle w:val="Strong"/>
        </w:rPr>
        <w:t xml:space="preserve"> </w:t>
      </w:r>
      <w:r w:rsidR="00051AEC">
        <w:rPr>
          <w:rStyle w:val="AERbody"/>
        </w:rPr>
        <w:t>Cap</w:t>
      </w:r>
      <w:r w:rsidRPr="003230E9">
        <w:rPr>
          <w:rStyle w:val="AERbody"/>
        </w:rPr>
        <w:t>ex</w:t>
      </w:r>
      <w:r>
        <w:rPr>
          <w:rStyle w:val="AERbody"/>
        </w:rPr>
        <w:t>.</w:t>
      </w:r>
    </w:p>
    <w:p w:rsidR="00B929A5" w:rsidRPr="00111EF3" w:rsidRDefault="00B929A5" w:rsidP="00B929A5">
      <w:pPr>
        <w:pStyle w:val="Heading2"/>
      </w:pPr>
      <w:bookmarkStart w:id="37" w:name="_Toc453760744"/>
      <w:r w:rsidRPr="00EA4B1A">
        <w:t>Storage Investment Framework Design and Analysis</w:t>
      </w:r>
      <w:bookmarkEnd w:id="29"/>
      <w:bookmarkEnd w:id="30"/>
      <w:bookmarkEnd w:id="37"/>
    </w:p>
    <w:p w:rsidR="00B929A5" w:rsidRDefault="00B929A5" w:rsidP="00B929A5">
      <w:pPr>
        <w:pStyle w:val="Heading3"/>
      </w:pPr>
      <w:bookmarkStart w:id="38" w:name="_Toc443045380"/>
      <w:bookmarkStart w:id="39" w:name="_Toc445801967"/>
      <w:bookmarkStart w:id="40" w:name="_Toc453760745"/>
      <w:r w:rsidRPr="00111EF3">
        <w:t>Project Overview</w:t>
      </w:r>
      <w:bookmarkEnd w:id="38"/>
      <w:bookmarkEnd w:id="39"/>
      <w:bookmarkEnd w:id="40"/>
    </w:p>
    <w:p w:rsidR="00B929A5" w:rsidRPr="00C232C7" w:rsidRDefault="00B929A5" w:rsidP="003E1149">
      <w:r>
        <w:t>This project</w:t>
      </w:r>
      <w:r w:rsidRPr="00C232C7">
        <w:t xml:space="preserve"> involved three main</w:t>
      </w:r>
      <w:r>
        <w:t xml:space="preserve"> </w:t>
      </w:r>
      <w:r w:rsidRPr="00C232C7">
        <w:t>development areas for application of energy storage for demand management:</w:t>
      </w:r>
    </w:p>
    <w:p w:rsidR="00B929A5" w:rsidRPr="00C232C7" w:rsidRDefault="00B929A5" w:rsidP="00B929A5">
      <w:pPr>
        <w:pStyle w:val="AERbulletlistsecondstyle"/>
      </w:pPr>
      <w:r w:rsidRPr="00C232C7">
        <w:t>End-user off gridding</w:t>
      </w:r>
    </w:p>
    <w:p w:rsidR="00B929A5" w:rsidRPr="00C232C7" w:rsidRDefault="00B929A5" w:rsidP="00B929A5">
      <w:pPr>
        <w:pStyle w:val="AERbulletlistsecondstyle"/>
      </w:pPr>
      <w:r w:rsidRPr="00C232C7">
        <w:t>Cold thermal energy storage</w:t>
      </w:r>
    </w:p>
    <w:p w:rsidR="00B929A5" w:rsidRDefault="00B929A5" w:rsidP="00B929A5">
      <w:pPr>
        <w:pStyle w:val="AERbulletlistsecondstyle"/>
      </w:pPr>
      <w:r w:rsidRPr="00C232C7">
        <w:t>Grid Level energy storage on the grid</w:t>
      </w:r>
    </w:p>
    <w:p w:rsidR="003E1149" w:rsidRPr="003E1149" w:rsidRDefault="003E1149" w:rsidP="003E1149">
      <w:r w:rsidRPr="003E1149">
        <w:t xml:space="preserve">The scope of </w:t>
      </w:r>
      <w:r>
        <w:t>this project</w:t>
      </w:r>
      <w:r w:rsidRPr="003E1149">
        <w:t xml:space="preserve"> was to develop new ideas, challenge existing</w:t>
      </w:r>
      <w:r>
        <w:t xml:space="preserve"> </w:t>
      </w:r>
      <w:r w:rsidRPr="003E1149">
        <w:t>technical</w:t>
      </w:r>
      <w:r>
        <w:t xml:space="preserve"> </w:t>
      </w:r>
      <w:r w:rsidRPr="003E1149">
        <w:t>solutions and business models through global benchmarking to:</w:t>
      </w:r>
    </w:p>
    <w:p w:rsidR="003E1149" w:rsidRDefault="003E1149" w:rsidP="003E1149">
      <w:pPr>
        <w:pStyle w:val="AERbulletlistfirststyle"/>
      </w:pPr>
      <w:r w:rsidRPr="003E1149">
        <w:t>investigate alternative supply options for customers, load shifting and peak curtailment</w:t>
      </w:r>
      <w:r>
        <w:t xml:space="preserve"> </w:t>
      </w:r>
    </w:p>
    <w:p w:rsidR="003E1149" w:rsidRDefault="003E1149" w:rsidP="003E1149">
      <w:pPr>
        <w:pStyle w:val="AERbulletlistfirststyle"/>
      </w:pPr>
      <w:r w:rsidRPr="003E1149">
        <w:t>provide alternative means of meeting demand</w:t>
      </w:r>
    </w:p>
    <w:p w:rsidR="003E1149" w:rsidRPr="003E1149" w:rsidRDefault="003E1149" w:rsidP="003E1149">
      <w:pPr>
        <w:pStyle w:val="AERbulletlistfirststyle"/>
      </w:pPr>
      <w:r w:rsidRPr="003E1149">
        <w:t>address peak and more broad based demand management through identifying best cases for the</w:t>
      </w:r>
      <w:r>
        <w:t xml:space="preserve"> </w:t>
      </w:r>
      <w:r w:rsidRPr="003E1149">
        <w:t>application of thermal storage, off-gridding and network based storage</w:t>
      </w:r>
    </w:p>
    <w:p w:rsidR="003E1149" w:rsidRDefault="003E1149" w:rsidP="003E1149">
      <w:pPr>
        <w:pStyle w:val="AERbulletlistfirststyle"/>
      </w:pPr>
      <w:r w:rsidRPr="003E1149">
        <w:t>build knowledge and capability to efficiently deploy</w:t>
      </w:r>
      <w:r>
        <w:t xml:space="preserve"> </w:t>
      </w:r>
      <w:r w:rsidRPr="003E1149">
        <w:t xml:space="preserve">demand management solutions relevant to </w:t>
      </w:r>
      <w:r>
        <w:t>CitiPower's</w:t>
      </w:r>
      <w:r w:rsidRPr="003E1149">
        <w:t xml:space="preserve"> network</w:t>
      </w:r>
      <w:r>
        <w:t xml:space="preserve">. </w:t>
      </w:r>
    </w:p>
    <w:p w:rsidR="00B929A5" w:rsidRPr="00F10F39" w:rsidRDefault="00B929A5" w:rsidP="003E1149">
      <w:r>
        <w:t>CitiPower</w:t>
      </w:r>
      <w:r w:rsidRPr="00307CEF">
        <w:t xml:space="preserve"> claimed DMIA expenditure in 201</w:t>
      </w:r>
      <w:r>
        <w:t>5</w:t>
      </w:r>
      <w:r w:rsidRPr="00307CEF">
        <w:t xml:space="preserve"> of $</w:t>
      </w:r>
      <w:r>
        <w:t>130</w:t>
      </w:r>
      <w:r w:rsidRPr="00307CEF">
        <w:t xml:space="preserve"> </w:t>
      </w:r>
      <w:r>
        <w:t>395</w:t>
      </w:r>
      <w:r w:rsidRPr="00307CEF">
        <w:t xml:space="preserve"> for this project.</w:t>
      </w:r>
    </w:p>
    <w:p w:rsidR="00B929A5" w:rsidRDefault="00B929A5" w:rsidP="00B929A5">
      <w:pPr>
        <w:pStyle w:val="Heading3"/>
      </w:pPr>
      <w:bookmarkStart w:id="41" w:name="_Toc443045381"/>
      <w:bookmarkStart w:id="42" w:name="_Toc445801968"/>
      <w:bookmarkStart w:id="43" w:name="_Toc453760746"/>
      <w:r w:rsidRPr="00111EF3">
        <w:t>Assessment against DMIA criteria</w:t>
      </w:r>
      <w:bookmarkEnd w:id="41"/>
      <w:bookmarkEnd w:id="42"/>
      <w:bookmarkEnd w:id="43"/>
    </w:p>
    <w:p w:rsidR="00B929A5" w:rsidRPr="00B929A5" w:rsidRDefault="00B929A5" w:rsidP="00B929A5">
      <w:pPr>
        <w:rPr>
          <w:rStyle w:val="Strong"/>
        </w:rPr>
      </w:pPr>
      <w:r w:rsidRPr="00C17C23">
        <w:rPr>
          <w:rStyle w:val="Strong"/>
        </w:rPr>
        <w:t>Criteria #1</w:t>
      </w:r>
      <w:r>
        <w:rPr>
          <w:rStyle w:val="Strong"/>
        </w:rPr>
        <w:t xml:space="preserve"> </w:t>
      </w:r>
      <w:r w:rsidRPr="00C232C7">
        <w:t>Non-network in nature through investigating alternative supply options for</w:t>
      </w:r>
      <w:r>
        <w:t xml:space="preserve"> </w:t>
      </w:r>
      <w:r w:rsidRPr="00C232C7">
        <w:t>suitable customers, load shifting and peak curtailment providing alternative</w:t>
      </w:r>
      <w:r>
        <w:t xml:space="preserve"> </w:t>
      </w:r>
      <w:r w:rsidRPr="00C232C7">
        <w:t>means of meeting demand.</w:t>
      </w:r>
    </w:p>
    <w:p w:rsidR="00B929A5" w:rsidRPr="00B929A5" w:rsidRDefault="00B929A5" w:rsidP="00B929A5">
      <w:pPr>
        <w:rPr>
          <w:rStyle w:val="Strong"/>
        </w:rPr>
      </w:pPr>
      <w:r>
        <w:rPr>
          <w:rStyle w:val="Strong"/>
        </w:rPr>
        <w:t>Criteria #</w:t>
      </w:r>
      <w:r w:rsidRPr="00C17C23">
        <w:rPr>
          <w:rStyle w:val="Strong"/>
        </w:rPr>
        <w:t>2</w:t>
      </w:r>
      <w:r>
        <w:rPr>
          <w:rStyle w:val="Strong"/>
        </w:rPr>
        <w:t xml:space="preserve"> </w:t>
      </w:r>
      <w:r w:rsidRPr="00C232C7">
        <w:t>Program addresses peak demand management and broad-based demand</w:t>
      </w:r>
      <w:r>
        <w:t xml:space="preserve"> </w:t>
      </w:r>
      <w:r w:rsidRPr="00C232C7">
        <w:t>management through identifying best cases for the application of thermal</w:t>
      </w:r>
      <w:r>
        <w:t xml:space="preserve"> </w:t>
      </w:r>
      <w:r w:rsidRPr="00C232C7">
        <w:t>storage, off gridding and network based storage.</w:t>
      </w:r>
    </w:p>
    <w:p w:rsidR="00B929A5" w:rsidRPr="00B929A5" w:rsidRDefault="00B929A5" w:rsidP="00B929A5">
      <w:pPr>
        <w:rPr>
          <w:rStyle w:val="Strong"/>
        </w:rPr>
      </w:pPr>
      <w:r>
        <w:rPr>
          <w:rStyle w:val="Strong"/>
        </w:rPr>
        <w:t xml:space="preserve">Criteria </w:t>
      </w:r>
      <w:r w:rsidRPr="00C17C23">
        <w:rPr>
          <w:rStyle w:val="Strong"/>
        </w:rPr>
        <w:t>#3</w:t>
      </w:r>
      <w:r>
        <w:rPr>
          <w:rStyle w:val="Strong"/>
        </w:rPr>
        <w:t xml:space="preserve"> </w:t>
      </w:r>
      <w:r>
        <w:t>The project bu</w:t>
      </w:r>
      <w:r w:rsidRPr="00F717E5">
        <w:t>ilds knowledge and capability to effic</w:t>
      </w:r>
      <w:r>
        <w:t xml:space="preserve">iently deploy demand management </w:t>
      </w:r>
      <w:r w:rsidRPr="00F717E5">
        <w:t>solutions relevant to the network.</w:t>
      </w:r>
    </w:p>
    <w:p w:rsidR="00B929A5" w:rsidRDefault="00B929A5" w:rsidP="00B929A5">
      <w:pPr>
        <w:rPr>
          <w:rStyle w:val="Strong"/>
        </w:rPr>
      </w:pPr>
      <w:r w:rsidRPr="00C17C23">
        <w:rPr>
          <w:rStyle w:val="Strong"/>
        </w:rPr>
        <w:t>Criteria #4</w:t>
      </w:r>
      <w:r>
        <w:rPr>
          <w:rStyle w:val="Strong"/>
        </w:rPr>
        <w:t xml:space="preserve"> </w:t>
      </w:r>
      <w:r w:rsidRPr="00F717E5">
        <w:t>Program is non-tariff based.</w:t>
      </w:r>
    </w:p>
    <w:p w:rsidR="00B929A5" w:rsidRPr="00D61E77" w:rsidRDefault="00B929A5" w:rsidP="00B929A5">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B929A5" w:rsidRPr="0072366C" w:rsidRDefault="00B929A5" w:rsidP="00B929A5">
      <w:r w:rsidRPr="00C17C23">
        <w:rPr>
          <w:rStyle w:val="Strong"/>
        </w:rPr>
        <w:t>Criteria #6</w:t>
      </w:r>
      <w:r>
        <w:rPr>
          <w:rStyle w:val="Strong"/>
        </w:rPr>
        <w:t xml:space="preserve"> </w:t>
      </w:r>
      <w:r w:rsidRPr="003230E9">
        <w:rPr>
          <w:rStyle w:val="AERbody"/>
        </w:rPr>
        <w:t>Opex</w:t>
      </w:r>
    </w:p>
    <w:p w:rsidR="00B929A5" w:rsidRPr="0072366C" w:rsidRDefault="00B929A5" w:rsidP="00B929A5"/>
    <w:p w:rsidR="00B929A5" w:rsidRPr="0072366C" w:rsidRDefault="00B929A5" w:rsidP="00B929A5"/>
    <w:p w:rsidR="00B929A5" w:rsidRPr="00F9421A" w:rsidRDefault="00B929A5" w:rsidP="00B929A5"/>
    <w:p w:rsidR="00B929A5" w:rsidRPr="00B929A5" w:rsidRDefault="00B929A5" w:rsidP="00B929A5">
      <w:r>
        <w:br w:type="page"/>
      </w:r>
    </w:p>
    <w:p w:rsidR="003E5CC1" w:rsidRDefault="003E5CC1" w:rsidP="003F20E1">
      <w:pPr>
        <w:pStyle w:val="Heading1"/>
      </w:pPr>
      <w:bookmarkStart w:id="44" w:name="_Toc453760747"/>
      <w:r w:rsidRPr="003F20E1">
        <w:t>Jemena Electricity Networks</w:t>
      </w:r>
      <w:bookmarkEnd w:id="27"/>
      <w:bookmarkEnd w:id="44"/>
    </w:p>
    <w:p w:rsidR="004E4E39" w:rsidRDefault="004E4E39" w:rsidP="004E4E39">
      <w:pPr>
        <w:numPr>
          <w:ilvl w:val="0"/>
          <w:numId w:val="24"/>
        </w:numPr>
      </w:pPr>
      <w:r>
        <w:t>Jemena</w:t>
      </w:r>
      <w:r w:rsidRPr="00D61E77">
        <w:t xml:space="preserve"> is claiming </w:t>
      </w:r>
      <w:r w:rsidR="00233278">
        <w:t>2015</w:t>
      </w:r>
      <w:r>
        <w:t xml:space="preserve"> </w:t>
      </w:r>
      <w:r w:rsidRPr="00D61E77">
        <w:t xml:space="preserve">DMIA expenditure for </w:t>
      </w:r>
      <w:r w:rsidR="00233278">
        <w:t>four</w:t>
      </w:r>
      <w:r>
        <w:t xml:space="preserve"> demand management project</w:t>
      </w:r>
      <w:r w:rsidR="00A30F8F">
        <w:t>s</w:t>
      </w:r>
      <w:r w:rsidRPr="00D61E77">
        <w:t xml:space="preserve"> to</w:t>
      </w:r>
      <w:r>
        <w:t>talling</w:t>
      </w:r>
      <w:r w:rsidRPr="00D61E77">
        <w:t xml:space="preserve"> </w:t>
      </w:r>
      <w:r w:rsidRPr="00E80E6A">
        <w:t>$</w:t>
      </w:r>
      <w:r w:rsidR="00233278">
        <w:t>94</w:t>
      </w:r>
      <w:r>
        <w:t xml:space="preserve"> </w:t>
      </w:r>
      <w:r w:rsidR="00233278">
        <w:t>494</w:t>
      </w:r>
      <w:r w:rsidRPr="00D61E77">
        <w:t xml:space="preserve">. </w:t>
      </w:r>
      <w:r>
        <w:t xml:space="preserve">We approve this expenditure as it meets the DMIA criteria. The following section sets out our assessment of the individual projects. For more detailed information about these projects, </w:t>
      </w:r>
      <w:r w:rsidR="00767D8C">
        <w:t xml:space="preserve">including </w:t>
      </w:r>
      <w:r w:rsidR="00767D8C" w:rsidRPr="00767D8C">
        <w:t>any identifiable benefits</w:t>
      </w:r>
      <w:r w:rsidR="00767D8C">
        <w:t xml:space="preserve"> derived from the projects,</w:t>
      </w:r>
      <w:r w:rsidR="00767D8C" w:rsidRPr="00767D8C">
        <w:t xml:space="preserve"> </w:t>
      </w:r>
      <w:r>
        <w:t>please refer to Jemena's 2014 DMIA report.</w:t>
      </w:r>
    </w:p>
    <w:p w:rsidR="004E4E39" w:rsidRDefault="004E4E39" w:rsidP="004E4E39">
      <w:pPr>
        <w:pStyle w:val="Heading2"/>
      </w:pPr>
      <w:bookmarkStart w:id="45" w:name="_Toc443045383"/>
      <w:bookmarkStart w:id="46" w:name="_Toc445801970"/>
      <w:bookmarkStart w:id="47" w:name="_Toc453760748"/>
      <w:bookmarkStart w:id="48" w:name="_Toc408238643"/>
      <w:bookmarkStart w:id="49" w:name="_Toc408571715"/>
      <w:bookmarkStart w:id="50" w:name="_Toc409617640"/>
      <w:bookmarkStart w:id="51" w:name="_Toc409702257"/>
      <w:bookmarkStart w:id="52" w:name="_Toc409778976"/>
      <w:bookmarkStart w:id="53" w:name="_Toc411513804"/>
      <w:r>
        <w:t>Demand Response Field Trial _ Phase 1</w:t>
      </w:r>
      <w:bookmarkEnd w:id="45"/>
      <w:bookmarkEnd w:id="46"/>
      <w:bookmarkEnd w:id="47"/>
    </w:p>
    <w:p w:rsidR="004E4E39" w:rsidRDefault="004E4E39" w:rsidP="004E4E39">
      <w:pPr>
        <w:pStyle w:val="Heading3"/>
      </w:pPr>
      <w:bookmarkStart w:id="54" w:name="_Toc443045384"/>
      <w:bookmarkStart w:id="55" w:name="_Toc445801971"/>
      <w:bookmarkStart w:id="56" w:name="_Toc453760749"/>
      <w:r w:rsidRPr="003F20E1">
        <w:t>Project Overview</w:t>
      </w:r>
      <w:bookmarkEnd w:id="54"/>
      <w:bookmarkEnd w:id="55"/>
      <w:bookmarkEnd w:id="56"/>
    </w:p>
    <w:p w:rsidR="005A7678" w:rsidRPr="005A7678" w:rsidRDefault="00455AE8" w:rsidP="005A7678">
      <w:r>
        <w:t>Jemena</w:t>
      </w:r>
      <w:r w:rsidRPr="00997AC4">
        <w:t xml:space="preserve"> </w:t>
      </w:r>
      <w:r w:rsidR="004E4E39" w:rsidRPr="00997AC4">
        <w:t xml:space="preserve">has initiated a Demand Response Field Trial (DRFT) project to develop </w:t>
      </w:r>
      <w:r w:rsidR="00BF1001">
        <w:t>its</w:t>
      </w:r>
      <w:r w:rsidR="00BF1001" w:rsidRPr="00997AC4">
        <w:t xml:space="preserve"> </w:t>
      </w:r>
      <w:r w:rsidR="004E4E39" w:rsidRPr="00997AC4">
        <w:t>understanding of the benefits,</w:t>
      </w:r>
      <w:r w:rsidR="004E4E39">
        <w:t xml:space="preserve"> </w:t>
      </w:r>
      <w:r w:rsidR="004E4E39" w:rsidRPr="00997AC4">
        <w:t>costs, pricing / commercial arrangements and operational structures of customer controlled demand response</w:t>
      </w:r>
      <w:r w:rsidR="004E4E39">
        <w:t xml:space="preserve"> </w:t>
      </w:r>
      <w:r w:rsidR="004E4E39" w:rsidRPr="00997AC4">
        <w:t>(DR) programs. Phase 1 of the trial includes model development and desktop analysis and was completed in</w:t>
      </w:r>
      <w:r w:rsidR="004E4E39">
        <w:t xml:space="preserve"> </w:t>
      </w:r>
      <w:r w:rsidR="004E4E39" w:rsidRPr="00997AC4">
        <w:t>January 2015</w:t>
      </w:r>
      <w:r w:rsidR="004E4E39">
        <w:t>.</w:t>
      </w:r>
      <w:r w:rsidR="005A7678">
        <w:t xml:space="preserve"> </w:t>
      </w:r>
      <w:r>
        <w:t xml:space="preserve">Jemena </w:t>
      </w:r>
      <w:r w:rsidR="00B2694E">
        <w:t>claimed DMIA expenditure in 2015</w:t>
      </w:r>
      <w:r w:rsidR="005A7678" w:rsidRPr="005A7678">
        <w:t xml:space="preserve"> of $26</w:t>
      </w:r>
      <w:r w:rsidR="005A7678">
        <w:t xml:space="preserve"> </w:t>
      </w:r>
      <w:r w:rsidR="005A7678" w:rsidRPr="005A7678">
        <w:t>325</w:t>
      </w:r>
      <w:r w:rsidR="005A7678">
        <w:t xml:space="preserve"> </w:t>
      </w:r>
      <w:r w:rsidR="005A7678" w:rsidRPr="005A7678">
        <w:t>for this project.</w:t>
      </w:r>
    </w:p>
    <w:p w:rsidR="004E4E39" w:rsidRPr="003F20E1" w:rsidRDefault="004E4E39" w:rsidP="004E4E39">
      <w:pPr>
        <w:pStyle w:val="Heading3"/>
      </w:pPr>
      <w:bookmarkStart w:id="57" w:name="_Toc443045385"/>
      <w:bookmarkStart w:id="58" w:name="_Toc445801972"/>
      <w:bookmarkStart w:id="59" w:name="_Toc453760750"/>
      <w:r w:rsidRPr="003F20E1">
        <w:t>Assessment against DMIA criteria</w:t>
      </w:r>
      <w:bookmarkEnd w:id="57"/>
      <w:bookmarkEnd w:id="58"/>
      <w:bookmarkEnd w:id="59"/>
    </w:p>
    <w:p w:rsidR="004E4E39" w:rsidRDefault="004E4E39" w:rsidP="004E4E39">
      <w:r w:rsidRPr="00E80E6A">
        <w:rPr>
          <w:rStyle w:val="Strong"/>
        </w:rPr>
        <w:t>Criteria #1</w:t>
      </w:r>
      <w:r w:rsidRPr="004E4E39">
        <w:t xml:space="preserve"> The project is aimed at developing Jemena’s capabilities to reduce peak demand through</w:t>
      </w:r>
      <w:r>
        <w:t xml:space="preserve"> </w:t>
      </w:r>
      <w:r w:rsidRPr="004E4E39">
        <w:t>customer controlled demand response projects, rather than increasing supply capacity through network</w:t>
      </w:r>
      <w:r>
        <w:t xml:space="preserve"> </w:t>
      </w:r>
      <w:r w:rsidRPr="004E4E39">
        <w:t>augmentation.</w:t>
      </w:r>
    </w:p>
    <w:p w:rsidR="004E4E39" w:rsidRDefault="004E4E39" w:rsidP="004E4E39">
      <w:r w:rsidRPr="00E80E6A">
        <w:rPr>
          <w:rStyle w:val="Strong"/>
        </w:rPr>
        <w:t>Criteria #2</w:t>
      </w:r>
      <w:r>
        <w:rPr>
          <w:rStyle w:val="Strong"/>
        </w:rPr>
        <w:t xml:space="preserve"> </w:t>
      </w:r>
      <w:r w:rsidRPr="004E4E39">
        <w:t>The project is a peak demand management initiative which aims to address specific</w:t>
      </w:r>
      <w:r>
        <w:t xml:space="preserve"> </w:t>
      </w:r>
      <w:r w:rsidRPr="004E4E39">
        <w:t>network constraints by reducing demand on the network at the location and time of the constraint.</w:t>
      </w:r>
    </w:p>
    <w:p w:rsidR="004E4E39" w:rsidRDefault="004E4E39" w:rsidP="004E4E39">
      <w:r w:rsidRPr="00E80E6A">
        <w:rPr>
          <w:rStyle w:val="Strong"/>
        </w:rPr>
        <w:t>Criteria #3</w:t>
      </w:r>
      <w:r>
        <w:rPr>
          <w:rStyle w:val="Strong"/>
        </w:rPr>
        <w:t xml:space="preserve"> </w:t>
      </w:r>
      <w:r w:rsidRPr="004E4E39">
        <w:t>The project deliverables are to prepare Jemena for various elements of customer</w:t>
      </w:r>
      <w:r>
        <w:t xml:space="preserve"> </w:t>
      </w:r>
      <w:r w:rsidRPr="004E4E39">
        <w:t>controlled demand response programs as an effective and efficient demand management solution.</w:t>
      </w:r>
    </w:p>
    <w:p w:rsidR="004E4E39" w:rsidRDefault="004E4E39" w:rsidP="004E4E39">
      <w:r w:rsidRPr="00E80E6A">
        <w:rPr>
          <w:rStyle w:val="Strong"/>
        </w:rPr>
        <w:t>Criteria #4</w:t>
      </w:r>
      <w:r>
        <w:rPr>
          <w:rStyle w:val="Strong"/>
        </w:rPr>
        <w:t xml:space="preserve"> </w:t>
      </w:r>
      <w:r>
        <w:t>N</w:t>
      </w:r>
      <w:r w:rsidRPr="004E4E39">
        <w:t>on-tariff based</w:t>
      </w:r>
    </w:p>
    <w:p w:rsidR="00B2337E" w:rsidRPr="00D61E77" w:rsidRDefault="004E4E39" w:rsidP="00B2337E">
      <w:pPr>
        <w:rPr>
          <w:rStyle w:val="AERbody"/>
        </w:rPr>
      </w:pPr>
      <w:r w:rsidRPr="00E80E6A">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4E4E39" w:rsidRPr="00997AC4" w:rsidRDefault="004E4E39" w:rsidP="004E4E39">
      <w:r w:rsidRPr="00E80E6A">
        <w:rPr>
          <w:rStyle w:val="Strong"/>
        </w:rPr>
        <w:t>Criteria #6</w:t>
      </w:r>
      <w:r>
        <w:rPr>
          <w:rStyle w:val="Strong"/>
        </w:rPr>
        <w:t xml:space="preserve"> </w:t>
      </w:r>
      <w:r>
        <w:t>Opex</w:t>
      </w:r>
    </w:p>
    <w:p w:rsidR="004E4E39" w:rsidRPr="003F20E1" w:rsidRDefault="002A3819" w:rsidP="002A3819">
      <w:pPr>
        <w:pStyle w:val="Heading2"/>
      </w:pPr>
      <w:bookmarkStart w:id="60" w:name="_Toc453760751"/>
      <w:bookmarkEnd w:id="48"/>
      <w:bookmarkEnd w:id="49"/>
      <w:bookmarkEnd w:id="50"/>
      <w:bookmarkEnd w:id="51"/>
      <w:bookmarkEnd w:id="52"/>
      <w:bookmarkEnd w:id="53"/>
      <w:r w:rsidRPr="002A3819">
        <w:t>Demand Response Trial Project on 22kV Feeder BD-13 (Phase 1)</w:t>
      </w:r>
      <w:bookmarkEnd w:id="60"/>
    </w:p>
    <w:p w:rsidR="004E4E39" w:rsidRPr="003F20E1" w:rsidRDefault="004E4E39" w:rsidP="004E4E39">
      <w:pPr>
        <w:pStyle w:val="Heading3"/>
      </w:pPr>
      <w:bookmarkStart w:id="61" w:name="_Toc408238644"/>
      <w:bookmarkStart w:id="62" w:name="_Toc408571716"/>
      <w:bookmarkStart w:id="63" w:name="_Toc409617641"/>
      <w:bookmarkStart w:id="64" w:name="_Toc409702258"/>
      <w:bookmarkStart w:id="65" w:name="_Toc409778977"/>
      <w:bookmarkStart w:id="66" w:name="_Toc411513805"/>
      <w:bookmarkStart w:id="67" w:name="_Toc443045387"/>
      <w:bookmarkStart w:id="68" w:name="_Toc445801974"/>
      <w:bookmarkStart w:id="69" w:name="_Toc453760752"/>
      <w:r w:rsidRPr="003F20E1">
        <w:t>Project Overview</w:t>
      </w:r>
      <w:bookmarkEnd w:id="61"/>
      <w:bookmarkEnd w:id="62"/>
      <w:bookmarkEnd w:id="63"/>
      <w:bookmarkEnd w:id="64"/>
      <w:bookmarkEnd w:id="65"/>
      <w:bookmarkEnd w:id="66"/>
      <w:bookmarkEnd w:id="67"/>
      <w:bookmarkEnd w:id="68"/>
      <w:bookmarkEnd w:id="69"/>
    </w:p>
    <w:p w:rsidR="004E4E39" w:rsidRDefault="002A3819" w:rsidP="002A3819">
      <w:r w:rsidRPr="002A3819">
        <w:t>In 2015 JEN undertook a desktop study of controlling the demand of commercial and industrial customers on</w:t>
      </w:r>
      <w:r>
        <w:t xml:space="preserve"> </w:t>
      </w:r>
      <w:r w:rsidRPr="002A3819">
        <w:t xml:space="preserve">one of </w:t>
      </w:r>
      <w:r w:rsidR="00440549">
        <w:t>their</w:t>
      </w:r>
      <w:r w:rsidR="00440549" w:rsidRPr="002A3819">
        <w:t xml:space="preserve"> </w:t>
      </w:r>
      <w:r w:rsidRPr="002A3819">
        <w:t>22kV feeders (BD-13) as a Demand Response initiative. The desktop study included high level</w:t>
      </w:r>
      <w:r>
        <w:t xml:space="preserve"> </w:t>
      </w:r>
      <w:r w:rsidRPr="002A3819">
        <w:t>customer screening tests, developing a draft customer DR questionnaire, network constraint analysis, hardware</w:t>
      </w:r>
      <w:r>
        <w:t xml:space="preserve"> </w:t>
      </w:r>
      <w:r w:rsidRPr="002A3819">
        <w:t>requirements, Information Technology (IT) requirements and training JEN staff in customer acquisition.</w:t>
      </w:r>
      <w:r>
        <w:t xml:space="preserve"> </w:t>
      </w:r>
      <w:r w:rsidR="00455AE8">
        <w:t xml:space="preserve">Jemena </w:t>
      </w:r>
      <w:r>
        <w:t>claimed DMIA expenditure in 2015</w:t>
      </w:r>
      <w:r w:rsidR="005A7678" w:rsidRPr="005A7678">
        <w:t xml:space="preserve"> of $ </w:t>
      </w:r>
      <w:r>
        <w:t xml:space="preserve">10 </w:t>
      </w:r>
      <w:r w:rsidRPr="002A3819">
        <w:t>955</w:t>
      </w:r>
      <w:r>
        <w:t xml:space="preserve"> </w:t>
      </w:r>
      <w:r w:rsidR="005A7678" w:rsidRPr="005A7678">
        <w:t>for this project</w:t>
      </w:r>
    </w:p>
    <w:p w:rsidR="004E4E39" w:rsidRPr="003F20E1" w:rsidRDefault="004E4E39" w:rsidP="004E4E39">
      <w:pPr>
        <w:pStyle w:val="Heading3"/>
      </w:pPr>
      <w:bookmarkStart w:id="70" w:name="_Toc408238645"/>
      <w:bookmarkStart w:id="71" w:name="_Toc408571717"/>
      <w:bookmarkStart w:id="72" w:name="_Toc409617642"/>
      <w:bookmarkStart w:id="73" w:name="_Toc409702259"/>
      <w:bookmarkStart w:id="74" w:name="_Toc409778978"/>
      <w:bookmarkStart w:id="75" w:name="_Toc411513806"/>
      <w:bookmarkStart w:id="76" w:name="_Toc443045388"/>
      <w:bookmarkStart w:id="77" w:name="_Toc445801975"/>
      <w:bookmarkStart w:id="78" w:name="_Toc453760753"/>
      <w:r w:rsidRPr="003F20E1">
        <w:t>Assessment against DMIA criteria</w:t>
      </w:r>
      <w:bookmarkEnd w:id="70"/>
      <w:bookmarkEnd w:id="71"/>
      <w:bookmarkEnd w:id="72"/>
      <w:bookmarkEnd w:id="73"/>
      <w:bookmarkEnd w:id="74"/>
      <w:bookmarkEnd w:id="75"/>
      <w:bookmarkEnd w:id="76"/>
      <w:bookmarkEnd w:id="77"/>
      <w:bookmarkEnd w:id="78"/>
    </w:p>
    <w:p w:rsidR="004E4E39" w:rsidRPr="00E80E6A" w:rsidRDefault="004E4E39" w:rsidP="004F2AF5">
      <w:r w:rsidRPr="00E80E6A">
        <w:rPr>
          <w:rStyle w:val="Strong"/>
        </w:rPr>
        <w:t xml:space="preserve">Criteria #1 </w:t>
      </w:r>
      <w:r w:rsidR="004F2AF5" w:rsidRPr="004F2AF5">
        <w:t>The project is aimed at developing JEN’s capabilities to reduce peak dem</w:t>
      </w:r>
      <w:r w:rsidR="004F2AF5">
        <w:t xml:space="preserve">and through customer controlled </w:t>
      </w:r>
      <w:r w:rsidR="004F2AF5" w:rsidRPr="004F2AF5">
        <w:t>demand response projects, rather than increasing supply capacity through network augmentation</w:t>
      </w:r>
      <w:r w:rsidRPr="00817FF4">
        <w:t>.</w:t>
      </w:r>
    </w:p>
    <w:p w:rsidR="004E4E39" w:rsidRPr="00E80E6A" w:rsidRDefault="004E4E39" w:rsidP="004F2AF5">
      <w:r w:rsidRPr="00E80E6A">
        <w:rPr>
          <w:rStyle w:val="Strong"/>
        </w:rPr>
        <w:t xml:space="preserve">Criteria #2 </w:t>
      </w:r>
      <w:r w:rsidR="004F2AF5" w:rsidRPr="004F2AF5">
        <w:t>The project is a peak demand management initiative which aims to address specific network constraints by</w:t>
      </w:r>
      <w:r w:rsidR="004F2AF5">
        <w:t xml:space="preserve"> </w:t>
      </w:r>
      <w:r w:rsidR="004F2AF5" w:rsidRPr="004F2AF5">
        <w:t>reducing demand on the network at the location and time of the constraint</w:t>
      </w:r>
      <w:r w:rsidRPr="00817FF4">
        <w:t>.</w:t>
      </w:r>
    </w:p>
    <w:p w:rsidR="004E4E39" w:rsidRPr="00E80E6A" w:rsidRDefault="004E4E39" w:rsidP="004F2AF5">
      <w:r w:rsidRPr="00E80E6A">
        <w:rPr>
          <w:rStyle w:val="Strong"/>
        </w:rPr>
        <w:t xml:space="preserve">Criteria #3 </w:t>
      </w:r>
      <w:r w:rsidR="004F2AF5" w:rsidRPr="004F2AF5">
        <w:t>The project deliverables are to prepare JEN for various elements of customer controlled demand response</w:t>
      </w:r>
      <w:r w:rsidR="004F2AF5">
        <w:t xml:space="preserve"> </w:t>
      </w:r>
      <w:r w:rsidR="004F2AF5" w:rsidRPr="004F2AF5">
        <w:t>programs as an effective and efficient demand management solution</w:t>
      </w:r>
      <w:r w:rsidRPr="00817FF4">
        <w:t>.</w:t>
      </w:r>
    </w:p>
    <w:p w:rsidR="004E4E39" w:rsidRPr="00E80E6A" w:rsidRDefault="004E4E39" w:rsidP="004E4E39">
      <w:pPr>
        <w:rPr>
          <w:rStyle w:val="AERbody"/>
        </w:rPr>
      </w:pPr>
      <w:r w:rsidRPr="00E80E6A">
        <w:rPr>
          <w:rStyle w:val="Strong"/>
        </w:rPr>
        <w:t xml:space="preserve">Criteria #4 </w:t>
      </w:r>
      <w:r>
        <w:t>Non-tariff based</w:t>
      </w:r>
    </w:p>
    <w:p w:rsidR="004E4E39" w:rsidRDefault="004E4E39" w:rsidP="004E4E39">
      <w:pPr>
        <w:rPr>
          <w:rStyle w:val="Strong"/>
        </w:rPr>
      </w:pPr>
      <w:r w:rsidRPr="00E80E6A">
        <w:rPr>
          <w:rStyle w:val="Strong"/>
        </w:rPr>
        <w:t xml:space="preserve">Criteria #5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4E4E39" w:rsidRDefault="004E4E39" w:rsidP="004E4E39">
      <w:r w:rsidRPr="00E80E6A">
        <w:rPr>
          <w:rStyle w:val="Strong"/>
        </w:rPr>
        <w:t xml:space="preserve">Criteria #6 </w:t>
      </w:r>
      <w:r>
        <w:t>Opex</w:t>
      </w:r>
    </w:p>
    <w:p w:rsidR="00913338" w:rsidRPr="003F20E1" w:rsidRDefault="00913338" w:rsidP="00913338">
      <w:pPr>
        <w:pStyle w:val="Heading2"/>
      </w:pPr>
      <w:bookmarkStart w:id="79" w:name="_Toc453760754"/>
      <w:r w:rsidRPr="00913338">
        <w:t>Demand Management Constraint Analysis Tool (CAT)</w:t>
      </w:r>
      <w:bookmarkEnd w:id="79"/>
    </w:p>
    <w:p w:rsidR="00913338" w:rsidRPr="003F20E1" w:rsidRDefault="00913338" w:rsidP="00913338">
      <w:pPr>
        <w:pStyle w:val="Heading3"/>
      </w:pPr>
      <w:bookmarkStart w:id="80" w:name="_Toc453760755"/>
      <w:r w:rsidRPr="003F20E1">
        <w:t>Project Overview</w:t>
      </w:r>
      <w:bookmarkEnd w:id="80"/>
    </w:p>
    <w:p w:rsidR="00913338" w:rsidRDefault="00F733EA" w:rsidP="00F733EA">
      <w:r w:rsidRPr="00F733EA">
        <w:t>JEN initiated the development of a Demand Management Constraint Analysis Tool (CAT) in 2015. The</w:t>
      </w:r>
      <w:r>
        <w:t xml:space="preserve"> </w:t>
      </w:r>
      <w:r w:rsidRPr="00F733EA">
        <w:t>software tool allows network planning engineers to undertake a consistent and objective cost benefit analysis of</w:t>
      </w:r>
      <w:r>
        <w:t xml:space="preserve"> </w:t>
      </w:r>
      <w:r w:rsidRPr="00F733EA">
        <w:t>multiple network and non-network options. Development of the tool, which comes with advanced modelling</w:t>
      </w:r>
      <w:r>
        <w:t xml:space="preserve"> </w:t>
      </w:r>
      <w:r w:rsidRPr="00F733EA">
        <w:t>features, continued into the 2016 Regulatory Year.</w:t>
      </w:r>
      <w:r>
        <w:t xml:space="preserve"> </w:t>
      </w:r>
      <w:r w:rsidR="00913338">
        <w:t>Jemena claimed DMIA expenditure in 2015</w:t>
      </w:r>
      <w:r w:rsidR="00913338" w:rsidRPr="005A7678">
        <w:t xml:space="preserve"> of $ </w:t>
      </w:r>
      <w:r w:rsidR="00913338">
        <w:t xml:space="preserve">10 </w:t>
      </w:r>
      <w:r w:rsidR="00913338" w:rsidRPr="002A3819">
        <w:t>955</w:t>
      </w:r>
      <w:r w:rsidR="00913338">
        <w:t xml:space="preserve"> </w:t>
      </w:r>
      <w:r w:rsidR="00913338" w:rsidRPr="005A7678">
        <w:t>for this project</w:t>
      </w:r>
      <w:r>
        <w:t>.</w:t>
      </w:r>
    </w:p>
    <w:p w:rsidR="00913338" w:rsidRPr="003F20E1" w:rsidRDefault="00913338" w:rsidP="00913338">
      <w:pPr>
        <w:pStyle w:val="Heading3"/>
      </w:pPr>
      <w:bookmarkStart w:id="81" w:name="_Toc453760756"/>
      <w:r w:rsidRPr="003F20E1">
        <w:t>Assessment against DMIA criteria</w:t>
      </w:r>
      <w:bookmarkEnd w:id="81"/>
    </w:p>
    <w:p w:rsidR="00913338" w:rsidRPr="00E80E6A" w:rsidRDefault="00913338" w:rsidP="005D5479">
      <w:r w:rsidRPr="00E80E6A">
        <w:rPr>
          <w:rStyle w:val="Strong"/>
        </w:rPr>
        <w:t xml:space="preserve">Criteria #1 </w:t>
      </w:r>
      <w:r w:rsidR="005D5479" w:rsidRPr="005D5479">
        <w:t>The tool allows network planning engineers apply a consistent approach in analysing and comparing</w:t>
      </w:r>
      <w:r w:rsidR="005D5479">
        <w:t xml:space="preserve"> </w:t>
      </w:r>
      <w:r w:rsidR="005D5479" w:rsidRPr="005D5479">
        <w:t>multiple network and non-network options</w:t>
      </w:r>
      <w:r w:rsidRPr="00817FF4">
        <w:t>.</w:t>
      </w:r>
    </w:p>
    <w:p w:rsidR="00913338" w:rsidRPr="00E80E6A" w:rsidRDefault="00913338" w:rsidP="005D5479">
      <w:r w:rsidRPr="00E80E6A">
        <w:rPr>
          <w:rStyle w:val="Strong"/>
        </w:rPr>
        <w:t xml:space="preserve">Criteria #2 </w:t>
      </w:r>
      <w:r w:rsidR="005D5479" w:rsidRPr="005D5479">
        <w:t>The project is a broad based Demand Management cost-benefit analysis initiative, and is not aimed at a</w:t>
      </w:r>
      <w:r w:rsidR="005D5479">
        <w:t xml:space="preserve"> </w:t>
      </w:r>
      <w:r w:rsidR="005D5479" w:rsidRPr="005D5479">
        <w:t>specific location on the network</w:t>
      </w:r>
      <w:r w:rsidRPr="00817FF4">
        <w:t>.</w:t>
      </w:r>
    </w:p>
    <w:p w:rsidR="00913338" w:rsidRPr="00E80E6A" w:rsidRDefault="00913338" w:rsidP="005D5479">
      <w:r w:rsidRPr="00E80E6A">
        <w:rPr>
          <w:rStyle w:val="Strong"/>
        </w:rPr>
        <w:t xml:space="preserve">Criteria #3 </w:t>
      </w:r>
      <w:r w:rsidR="005D5479" w:rsidRPr="005D5479">
        <w:t>The project deliverable is a software tool which can be used to develop and enhance JEN’s capability in</w:t>
      </w:r>
      <w:r w:rsidR="005D5479">
        <w:t xml:space="preserve"> </w:t>
      </w:r>
      <w:r w:rsidR="005D5479" w:rsidRPr="005D5479">
        <w:t>comparing and analysing multiple network and non-network options. In return to the upfront capital</w:t>
      </w:r>
      <w:r w:rsidR="005D5479">
        <w:t xml:space="preserve"> </w:t>
      </w:r>
      <w:r w:rsidR="005D5479" w:rsidRPr="005D5479">
        <w:t>contribution and co-development effort, JEN can subscribe to the use of the software tool at a discounted</w:t>
      </w:r>
      <w:r w:rsidR="005D5479">
        <w:t xml:space="preserve"> </w:t>
      </w:r>
      <w:r w:rsidR="005D5479" w:rsidRPr="005D5479">
        <w:t>price for the next two years after the completion of the development.</w:t>
      </w:r>
      <w:r w:rsidR="00F733EA" w:rsidRPr="00F733EA">
        <w:t>.</w:t>
      </w:r>
    </w:p>
    <w:p w:rsidR="00913338" w:rsidRPr="00E80E6A" w:rsidRDefault="00913338" w:rsidP="00913338">
      <w:pPr>
        <w:rPr>
          <w:rStyle w:val="AERbody"/>
        </w:rPr>
      </w:pPr>
      <w:r w:rsidRPr="00E80E6A">
        <w:rPr>
          <w:rStyle w:val="Strong"/>
        </w:rPr>
        <w:t xml:space="preserve">Criteria #4 </w:t>
      </w:r>
      <w:r>
        <w:t>Non-tariff based</w:t>
      </w:r>
    </w:p>
    <w:p w:rsidR="00913338" w:rsidRDefault="00913338" w:rsidP="00913338">
      <w:pPr>
        <w:rPr>
          <w:rStyle w:val="Strong"/>
        </w:rPr>
      </w:pPr>
      <w:r w:rsidRPr="00E80E6A">
        <w:rPr>
          <w:rStyle w:val="Strong"/>
        </w:rPr>
        <w:t xml:space="preserve">Criteria #5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913338" w:rsidRDefault="00913338" w:rsidP="00913338">
      <w:r w:rsidRPr="00E80E6A">
        <w:rPr>
          <w:rStyle w:val="Strong"/>
        </w:rPr>
        <w:t xml:space="preserve">Criteria #6 </w:t>
      </w:r>
      <w:r>
        <w:t>Opex</w:t>
      </w:r>
    </w:p>
    <w:p w:rsidR="000A2B46" w:rsidRDefault="000A2B46">
      <w:pPr>
        <w:spacing w:line="240" w:lineRule="auto"/>
      </w:pPr>
    </w:p>
    <w:p w:rsidR="00F11E99" w:rsidRPr="003F20E1" w:rsidRDefault="006050DB" w:rsidP="006050DB">
      <w:pPr>
        <w:pStyle w:val="Heading2"/>
      </w:pPr>
      <w:bookmarkStart w:id="82" w:name="_Toc453760757"/>
      <w:r w:rsidRPr="006050DB">
        <w:t>Grid Battery Energy Storage System Feasibility and Concept Design Study</w:t>
      </w:r>
      <w:bookmarkEnd w:id="82"/>
    </w:p>
    <w:p w:rsidR="00F11E99" w:rsidRPr="003F20E1" w:rsidRDefault="00F11E99" w:rsidP="00F11E99">
      <w:pPr>
        <w:pStyle w:val="Heading3"/>
      </w:pPr>
      <w:bookmarkStart w:id="83" w:name="_Toc453760758"/>
      <w:r w:rsidRPr="003F20E1">
        <w:t>Project Overview</w:t>
      </w:r>
      <w:bookmarkEnd w:id="83"/>
    </w:p>
    <w:p w:rsidR="00F11E99" w:rsidRDefault="006050DB" w:rsidP="006050DB">
      <w:r w:rsidRPr="006050DB">
        <w:t xml:space="preserve">JEN </w:t>
      </w:r>
      <w:r>
        <w:t>undertook</w:t>
      </w:r>
      <w:r w:rsidRPr="006050DB">
        <w:t xml:space="preserve"> a feasibility study into deploying a Grid Battery Energy Storage System (GESS) as a peak</w:t>
      </w:r>
      <w:r>
        <w:t xml:space="preserve"> </w:t>
      </w:r>
      <w:r w:rsidRPr="006050DB">
        <w:t>shaving technology and assessed its capability in economically addressing capacity constraints in a selected</w:t>
      </w:r>
      <w:r>
        <w:t xml:space="preserve"> </w:t>
      </w:r>
      <w:r w:rsidRPr="006050DB">
        <w:t>part of JEN. The project, which includes model development and desktop analysis, was completed in January</w:t>
      </w:r>
      <w:r>
        <w:t xml:space="preserve"> </w:t>
      </w:r>
      <w:r w:rsidRPr="006050DB">
        <w:t>2016.</w:t>
      </w:r>
      <w:r>
        <w:t xml:space="preserve"> </w:t>
      </w:r>
      <w:r w:rsidR="00F11E99">
        <w:t>Jemena claimed DMIA expenditure in 2015</w:t>
      </w:r>
      <w:r w:rsidR="00F11E99" w:rsidRPr="005A7678">
        <w:t xml:space="preserve"> of $ </w:t>
      </w:r>
      <w:r>
        <w:t>27</w:t>
      </w:r>
      <w:r w:rsidR="00F11E99">
        <w:t xml:space="preserve"> </w:t>
      </w:r>
      <w:r>
        <w:t>400</w:t>
      </w:r>
      <w:r w:rsidR="00F11E99">
        <w:t xml:space="preserve"> </w:t>
      </w:r>
      <w:r w:rsidR="00F11E99" w:rsidRPr="005A7678">
        <w:t>for this project</w:t>
      </w:r>
      <w:r w:rsidR="00F11E99">
        <w:t>.</w:t>
      </w:r>
    </w:p>
    <w:p w:rsidR="00F11E99" w:rsidRPr="003F20E1" w:rsidRDefault="00F11E99" w:rsidP="00F11E99">
      <w:pPr>
        <w:pStyle w:val="Heading3"/>
      </w:pPr>
      <w:bookmarkStart w:id="84" w:name="_Toc453760759"/>
      <w:r w:rsidRPr="003F20E1">
        <w:t>Assessment against DMIA criteria</w:t>
      </w:r>
      <w:bookmarkEnd w:id="84"/>
    </w:p>
    <w:p w:rsidR="00F11E99" w:rsidRPr="00E80E6A" w:rsidRDefault="00F11E99" w:rsidP="005D5479">
      <w:r w:rsidRPr="00E80E6A">
        <w:rPr>
          <w:rStyle w:val="Strong"/>
        </w:rPr>
        <w:t xml:space="preserve">Criteria #1 </w:t>
      </w:r>
      <w:r w:rsidR="005D5479" w:rsidRPr="005D5479">
        <w:t>The project is aimed at developing JEN’s capabilities to reduce peak demand in constrained parts of the</w:t>
      </w:r>
      <w:r w:rsidR="005D5479">
        <w:t xml:space="preserve"> </w:t>
      </w:r>
      <w:r w:rsidR="005D5479" w:rsidRPr="005D5479">
        <w:t>network, rather than increasing supply capacity through network augmentation</w:t>
      </w:r>
      <w:r w:rsidRPr="00817FF4">
        <w:t>.</w:t>
      </w:r>
    </w:p>
    <w:p w:rsidR="00F11E99" w:rsidRPr="00E80E6A" w:rsidRDefault="00F11E99" w:rsidP="005D5479">
      <w:r w:rsidRPr="00E80E6A">
        <w:rPr>
          <w:rStyle w:val="Strong"/>
        </w:rPr>
        <w:t xml:space="preserve">Criteria #2 </w:t>
      </w:r>
      <w:r w:rsidR="005D5479" w:rsidRPr="005D5479">
        <w:t>The project is a peak demand management initiative which aims to address specific network constraints by</w:t>
      </w:r>
      <w:r w:rsidR="005D5479">
        <w:t xml:space="preserve"> </w:t>
      </w:r>
      <w:r w:rsidR="005D5479" w:rsidRPr="005D5479">
        <w:t>reducing demand on the network at the location and time of the constraint</w:t>
      </w:r>
      <w:r w:rsidRPr="00817FF4">
        <w:t>.</w:t>
      </w:r>
    </w:p>
    <w:p w:rsidR="00F11E99" w:rsidRPr="00E80E6A" w:rsidRDefault="00F11E99" w:rsidP="005D5479">
      <w:r w:rsidRPr="00E80E6A">
        <w:rPr>
          <w:rStyle w:val="Strong"/>
        </w:rPr>
        <w:t xml:space="preserve">Criteria #3 </w:t>
      </w:r>
      <w:r w:rsidR="005D5479" w:rsidRPr="005D5479">
        <w:t>The project deliverables are to develop JEN’s capability in deploying GESS as an effective, economic and</w:t>
      </w:r>
      <w:r w:rsidR="005D5479">
        <w:t xml:space="preserve"> </w:t>
      </w:r>
      <w:r w:rsidR="005D5479" w:rsidRPr="005D5479">
        <w:t>efficient peak demand management solution. The primary objectives of the GESS feasibility and design</w:t>
      </w:r>
      <w:r w:rsidR="005D5479">
        <w:t xml:space="preserve"> </w:t>
      </w:r>
      <w:r w:rsidR="005D5479" w:rsidRPr="005D5479">
        <w:t>study was to develop load data analysis and battery control simulation tools which enable JEN to do high</w:t>
      </w:r>
      <w:r w:rsidR="005D5479">
        <w:t xml:space="preserve"> </w:t>
      </w:r>
      <w:r w:rsidR="005D5479" w:rsidRPr="005D5479">
        <w:t>level design and assessment of GESSs as part of BAU planning processes</w:t>
      </w:r>
      <w:r w:rsidRPr="00F733EA">
        <w:t>.</w:t>
      </w:r>
    </w:p>
    <w:p w:rsidR="00F11E99" w:rsidRPr="00E80E6A" w:rsidRDefault="00F11E99" w:rsidP="00F11E99">
      <w:pPr>
        <w:rPr>
          <w:rStyle w:val="AERbody"/>
        </w:rPr>
      </w:pPr>
      <w:r w:rsidRPr="00E80E6A">
        <w:rPr>
          <w:rStyle w:val="Strong"/>
        </w:rPr>
        <w:t xml:space="preserve">Criteria #4 </w:t>
      </w:r>
      <w:r>
        <w:t>Non-tariff based</w:t>
      </w:r>
    </w:p>
    <w:p w:rsidR="00F11E99" w:rsidRDefault="00F11E99" w:rsidP="00F11E99">
      <w:pPr>
        <w:rPr>
          <w:rStyle w:val="Strong"/>
        </w:rPr>
      </w:pPr>
      <w:r w:rsidRPr="00E80E6A">
        <w:rPr>
          <w:rStyle w:val="Strong"/>
        </w:rPr>
        <w:t xml:space="preserve">Criteria #5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F11E99" w:rsidRDefault="00F11E99" w:rsidP="00F11E99">
      <w:r w:rsidRPr="00E80E6A">
        <w:rPr>
          <w:rStyle w:val="Strong"/>
        </w:rPr>
        <w:t xml:space="preserve">Criteria #6 </w:t>
      </w:r>
      <w:r>
        <w:t>Opex</w:t>
      </w:r>
    </w:p>
    <w:p w:rsidR="00077BA1" w:rsidRDefault="00077BA1">
      <w:pPr>
        <w:spacing w:line="240" w:lineRule="auto"/>
      </w:pPr>
      <w:r>
        <w:br w:type="page"/>
      </w:r>
    </w:p>
    <w:p w:rsidR="00077BA1" w:rsidRPr="003F20E1" w:rsidRDefault="002D146E" w:rsidP="003F20E1">
      <w:pPr>
        <w:pStyle w:val="Heading1"/>
      </w:pPr>
      <w:bookmarkStart w:id="85" w:name="_Toc392751244"/>
      <w:r>
        <w:t xml:space="preserve"> </w:t>
      </w:r>
      <w:bookmarkStart w:id="86" w:name="_Toc453760760"/>
      <w:r w:rsidR="00077BA1" w:rsidRPr="003F20E1">
        <w:t>Powercor</w:t>
      </w:r>
      <w:bookmarkEnd w:id="86"/>
    </w:p>
    <w:p w:rsidR="000A2B46" w:rsidRDefault="00CD5116" w:rsidP="00077BA1">
      <w:r>
        <w:t>Powercor</w:t>
      </w:r>
      <w:r w:rsidRPr="00D61E77">
        <w:t xml:space="preserve"> is claiming </w:t>
      </w:r>
      <w:r w:rsidR="00655713">
        <w:t>2015</w:t>
      </w:r>
      <w:r>
        <w:t xml:space="preserve"> </w:t>
      </w:r>
      <w:r w:rsidRPr="00D61E77">
        <w:t xml:space="preserve">DMIA expenditure for </w:t>
      </w:r>
      <w:r>
        <w:t>five demand management projects</w:t>
      </w:r>
      <w:r w:rsidRPr="00D61E77">
        <w:t xml:space="preserve"> to</w:t>
      </w:r>
      <w:r>
        <w:t>talling</w:t>
      </w:r>
      <w:r w:rsidRPr="00D61E77">
        <w:t xml:space="preserve"> </w:t>
      </w:r>
      <w:r w:rsidRPr="00E80E6A">
        <w:t>$</w:t>
      </w:r>
      <w:r w:rsidR="002F5730">
        <w:t>3 417 623</w:t>
      </w:r>
      <w:r w:rsidRPr="00D61E77">
        <w:t xml:space="preserve">. </w:t>
      </w:r>
      <w:r>
        <w:t xml:space="preserve">We approve this expenditure as it meets the DMIA criteria. The following section sets out our assessment of the individual projects. For more detailed information about these projects, </w:t>
      </w:r>
      <w:r w:rsidR="00767D8C">
        <w:t xml:space="preserve">including </w:t>
      </w:r>
      <w:r w:rsidR="00767D8C" w:rsidRPr="00767D8C">
        <w:t>any identifiable benefits</w:t>
      </w:r>
      <w:r w:rsidR="00767D8C">
        <w:t xml:space="preserve"> derived from the projects,</w:t>
      </w:r>
      <w:r w:rsidR="00767D8C" w:rsidRPr="00767D8C">
        <w:t xml:space="preserve"> </w:t>
      </w:r>
      <w:r>
        <w:t>please refer to Powercor's 201</w:t>
      </w:r>
      <w:r w:rsidR="002F5730">
        <w:t>5</w:t>
      </w:r>
      <w:r>
        <w:t xml:space="preserve"> DMIA report</w:t>
      </w:r>
      <w:r w:rsidR="00440549">
        <w:t>.</w:t>
      </w:r>
    </w:p>
    <w:p w:rsidR="00CD5116" w:rsidRPr="00B60AA0" w:rsidRDefault="002F5730" w:rsidP="002F5730">
      <w:pPr>
        <w:pStyle w:val="Heading2"/>
      </w:pPr>
      <w:bookmarkStart w:id="87" w:name="_Toc453760761"/>
      <w:r w:rsidRPr="002F5730">
        <w:t>Demand management storage project (DMSP)</w:t>
      </w:r>
      <w:bookmarkEnd w:id="87"/>
    </w:p>
    <w:p w:rsidR="00CD5116" w:rsidRDefault="00CD5116" w:rsidP="00CD5116">
      <w:pPr>
        <w:pStyle w:val="Heading3"/>
      </w:pPr>
      <w:bookmarkStart w:id="88" w:name="_Toc443045391"/>
      <w:bookmarkStart w:id="89" w:name="_Toc445801978"/>
      <w:bookmarkStart w:id="90" w:name="_Toc453760762"/>
      <w:r w:rsidRPr="00B60AA0">
        <w:t>Project Overview</w:t>
      </w:r>
      <w:bookmarkEnd w:id="88"/>
      <w:bookmarkEnd w:id="89"/>
      <w:bookmarkEnd w:id="90"/>
    </w:p>
    <w:p w:rsidR="002F5730" w:rsidRDefault="002F5730" w:rsidP="002F5730">
      <w:r w:rsidRPr="002F5730">
        <w:t>The scope of the project includes the procurement of a 2MW</w:t>
      </w:r>
      <w:r>
        <w:t xml:space="preserve"> </w:t>
      </w:r>
      <w:r w:rsidRPr="002F5730">
        <w:t>battery which will provide targeted demand management relief for</w:t>
      </w:r>
      <w:r>
        <w:t xml:space="preserve"> </w:t>
      </w:r>
      <w:r w:rsidRPr="002F5730">
        <w:t>Ballarat South (BAS) and defer augmentation for the 22kV BAS</w:t>
      </w:r>
      <w:r>
        <w:t xml:space="preserve"> </w:t>
      </w:r>
      <w:r w:rsidRPr="002F5730">
        <w:t>feeder.</w:t>
      </w:r>
      <w:r>
        <w:t xml:space="preserve"> </w:t>
      </w:r>
      <w:r w:rsidRPr="002F5730">
        <w:t>The intent is battery storage will reduce stress on the local network</w:t>
      </w:r>
      <w:r>
        <w:t xml:space="preserve"> </w:t>
      </w:r>
      <w:r w:rsidRPr="002F5730">
        <w:t>and may deliver benefits including capital deferment, two way</w:t>
      </w:r>
      <w:r>
        <w:t xml:space="preserve"> </w:t>
      </w:r>
      <w:r w:rsidRPr="002F5730">
        <w:t>power flow management (improving renewable integration</w:t>
      </w:r>
      <w:r>
        <w:t xml:space="preserve"> </w:t>
      </w:r>
      <w:r w:rsidRPr="002F5730">
        <w:t>capability), improve reliability and provide reactive power and</w:t>
      </w:r>
      <w:r>
        <w:t xml:space="preserve"> </w:t>
      </w:r>
      <w:r w:rsidRPr="002F5730">
        <w:t>voltage stability support.</w:t>
      </w:r>
    </w:p>
    <w:p w:rsidR="003A0432" w:rsidRDefault="00414465" w:rsidP="002F5730">
      <w:r>
        <w:t xml:space="preserve">Powercor </w:t>
      </w:r>
      <w:r w:rsidR="002F5730">
        <w:t>claimed DMIA expenditure in 2015</w:t>
      </w:r>
      <w:r w:rsidRPr="005A7678">
        <w:t xml:space="preserve"> of $ </w:t>
      </w:r>
      <w:r w:rsidR="002F5730">
        <w:t>3 287 228</w:t>
      </w:r>
      <w:r>
        <w:t xml:space="preserve"> </w:t>
      </w:r>
      <w:r w:rsidRPr="005A7678">
        <w:t>for this project</w:t>
      </w:r>
      <w:r>
        <w:t>.</w:t>
      </w:r>
    </w:p>
    <w:p w:rsidR="00CD5116" w:rsidRDefault="00CD5116" w:rsidP="00CD5116">
      <w:pPr>
        <w:pStyle w:val="Heading3"/>
      </w:pPr>
      <w:bookmarkStart w:id="91" w:name="_Toc443045392"/>
      <w:bookmarkStart w:id="92" w:name="_Toc445801979"/>
      <w:bookmarkStart w:id="93" w:name="_Toc453760763"/>
      <w:r w:rsidRPr="00B60AA0">
        <w:t>Assessment against DMIA criteria</w:t>
      </w:r>
      <w:bookmarkEnd w:id="91"/>
      <w:bookmarkEnd w:id="92"/>
      <w:bookmarkEnd w:id="93"/>
    </w:p>
    <w:p w:rsidR="00CD5116" w:rsidRDefault="00CD5116" w:rsidP="002F5730">
      <w:r w:rsidRPr="00C17C23">
        <w:rPr>
          <w:rStyle w:val="Strong"/>
        </w:rPr>
        <w:t>Criteria #1</w:t>
      </w:r>
      <w:r w:rsidRPr="00CD5116">
        <w:t xml:space="preserve"> </w:t>
      </w:r>
      <w:r w:rsidR="002F5730">
        <w:t>This project</w:t>
      </w:r>
      <w:r w:rsidR="002F5730" w:rsidRPr="002F5730">
        <w:t xml:space="preserve"> allow</w:t>
      </w:r>
      <w:r w:rsidR="002F5730">
        <w:t>ed Powercor</w:t>
      </w:r>
      <w:r w:rsidR="002F5730" w:rsidRPr="002F5730">
        <w:t xml:space="preserve"> to more efficiently manage customer</w:t>
      </w:r>
      <w:r w:rsidR="002F5730">
        <w:t xml:space="preserve"> </w:t>
      </w:r>
      <w:r w:rsidR="002F5730" w:rsidRPr="002F5730">
        <w:t>demand in a way other than increasing supply through</w:t>
      </w:r>
      <w:r w:rsidR="002F5730">
        <w:t xml:space="preserve"> </w:t>
      </w:r>
      <w:r w:rsidR="002F5730" w:rsidRPr="002F5730">
        <w:t>network augmentation (by supplying stored electricity</w:t>
      </w:r>
      <w:r w:rsidR="002F5730">
        <w:t xml:space="preserve"> </w:t>
      </w:r>
      <w:r w:rsidR="002F5730" w:rsidRPr="002F5730">
        <w:t>during periods of high demand</w:t>
      </w:r>
      <w:r>
        <w:t>.</w:t>
      </w:r>
    </w:p>
    <w:p w:rsidR="00CD5116" w:rsidRPr="002F5730" w:rsidRDefault="00CD5116" w:rsidP="002F5730">
      <w:pPr>
        <w:rPr>
          <w:rStyle w:val="Strong"/>
          <w:b w:val="0"/>
          <w:bCs w:val="0"/>
        </w:rPr>
      </w:pPr>
      <w:r>
        <w:rPr>
          <w:rStyle w:val="Strong"/>
        </w:rPr>
        <w:t>Criteria #</w:t>
      </w:r>
      <w:r w:rsidRPr="00C17C23">
        <w:rPr>
          <w:rStyle w:val="Strong"/>
        </w:rPr>
        <w:t>2</w:t>
      </w:r>
      <w:r>
        <w:rPr>
          <w:rStyle w:val="Strong"/>
        </w:rPr>
        <w:t xml:space="preserve"> </w:t>
      </w:r>
      <w:r w:rsidR="002F5730">
        <w:t xml:space="preserve">This project </w:t>
      </w:r>
      <w:r w:rsidR="002F5730" w:rsidRPr="002F5730">
        <w:t>aimed at managing peak demand at a specific network</w:t>
      </w:r>
      <w:r w:rsidR="002F5730">
        <w:t xml:space="preserve"> </w:t>
      </w:r>
      <w:r w:rsidR="002F5730" w:rsidRPr="002F5730">
        <w:t>constraint in Ballarat South</w:t>
      </w:r>
      <w:r w:rsidR="002F5730">
        <w:t>.</w:t>
      </w:r>
    </w:p>
    <w:p w:rsidR="00CD5116" w:rsidRDefault="00CD5116" w:rsidP="002F5730">
      <w:pPr>
        <w:rPr>
          <w:rStyle w:val="Strong"/>
        </w:rPr>
      </w:pPr>
      <w:r>
        <w:rPr>
          <w:rStyle w:val="Strong"/>
        </w:rPr>
        <w:t xml:space="preserve">Criteria </w:t>
      </w:r>
      <w:r w:rsidRPr="00C17C23">
        <w:rPr>
          <w:rStyle w:val="Strong"/>
        </w:rPr>
        <w:t>#3</w:t>
      </w:r>
      <w:r>
        <w:rPr>
          <w:rStyle w:val="Strong"/>
        </w:rPr>
        <w:t xml:space="preserve"> </w:t>
      </w:r>
      <w:r w:rsidR="002F5730">
        <w:t xml:space="preserve">This project builds </w:t>
      </w:r>
      <w:r w:rsidR="002F5730" w:rsidRPr="002F5730">
        <w:t>capability and capacity to explore other</w:t>
      </w:r>
      <w:r w:rsidR="002F5730">
        <w:t xml:space="preserve"> </w:t>
      </w:r>
      <w:r w:rsidR="002F5730" w:rsidRPr="002F5730">
        <w:t>locations where battery storage could potentially deliver</w:t>
      </w:r>
      <w:r w:rsidR="002F5730">
        <w:t xml:space="preserve"> </w:t>
      </w:r>
      <w:r w:rsidR="002F5730" w:rsidRPr="002F5730">
        <w:t>efficient demand management mechanisms</w:t>
      </w:r>
      <w:r w:rsidR="00920A5C" w:rsidRPr="00920A5C">
        <w:t>.</w:t>
      </w:r>
    </w:p>
    <w:p w:rsidR="00CD5116" w:rsidRDefault="00CD5116" w:rsidP="00CD5116">
      <w:pPr>
        <w:rPr>
          <w:rStyle w:val="Strong"/>
        </w:rPr>
      </w:pPr>
      <w:r w:rsidRPr="00C17C23">
        <w:rPr>
          <w:rStyle w:val="Strong"/>
        </w:rPr>
        <w:t>Criteria #4</w:t>
      </w:r>
      <w:r>
        <w:rPr>
          <w:rStyle w:val="Strong"/>
        </w:rPr>
        <w:t xml:space="preserve"> </w:t>
      </w:r>
      <w:r>
        <w:t>N</w:t>
      </w:r>
      <w:r w:rsidRPr="004E4E39">
        <w:t>on-tariff based</w:t>
      </w:r>
      <w:r>
        <w:t>.</w:t>
      </w:r>
    </w:p>
    <w:p w:rsidR="00B2337E" w:rsidRPr="00D61E77" w:rsidRDefault="00CD5116" w:rsidP="00B2337E">
      <w:pPr>
        <w:rPr>
          <w:rStyle w:val="AERbody"/>
        </w:rPr>
      </w:pPr>
      <w:r w:rsidRPr="00C17C23">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D5116" w:rsidRDefault="00CD5116" w:rsidP="00CD5116">
      <w:pPr>
        <w:rPr>
          <w:rStyle w:val="AERbody"/>
        </w:rPr>
      </w:pPr>
      <w:r w:rsidRPr="00C17C23">
        <w:rPr>
          <w:rStyle w:val="Strong"/>
        </w:rPr>
        <w:t>Criteria #6</w:t>
      </w:r>
      <w:r>
        <w:rPr>
          <w:rStyle w:val="Strong"/>
        </w:rPr>
        <w:t xml:space="preserve"> </w:t>
      </w:r>
      <w:r w:rsidR="005F1D77">
        <w:rPr>
          <w:rStyle w:val="AERbody"/>
        </w:rPr>
        <w:t>both o</w:t>
      </w:r>
      <w:r w:rsidRPr="003230E9">
        <w:rPr>
          <w:rStyle w:val="AERbody"/>
        </w:rPr>
        <w:t>pex</w:t>
      </w:r>
      <w:r w:rsidR="002F5730">
        <w:rPr>
          <w:rStyle w:val="AERbody"/>
        </w:rPr>
        <w:t xml:space="preserve"> and capex.</w:t>
      </w:r>
    </w:p>
    <w:p w:rsidR="00A70F78" w:rsidRPr="00B60AA0" w:rsidRDefault="00A70F78" w:rsidP="00A70F78">
      <w:pPr>
        <w:pStyle w:val="Heading2"/>
      </w:pPr>
      <w:bookmarkStart w:id="94" w:name="_Toc443045399"/>
      <w:bookmarkStart w:id="95" w:name="_Toc445801987"/>
      <w:bookmarkStart w:id="96" w:name="_Toc453760764"/>
      <w:r w:rsidRPr="00A70F78">
        <w:t>Storage Investment Framework Design and Analysis</w:t>
      </w:r>
      <w:bookmarkEnd w:id="94"/>
      <w:bookmarkEnd w:id="95"/>
      <w:bookmarkEnd w:id="96"/>
    </w:p>
    <w:p w:rsidR="00A70F78" w:rsidRDefault="00A70F78" w:rsidP="00A70F78">
      <w:pPr>
        <w:pStyle w:val="Heading3"/>
      </w:pPr>
      <w:bookmarkStart w:id="97" w:name="_Toc443045400"/>
      <w:bookmarkStart w:id="98" w:name="_Toc445801988"/>
      <w:bookmarkStart w:id="99" w:name="_Toc453760765"/>
      <w:r w:rsidRPr="00B60AA0">
        <w:t>Project Overview</w:t>
      </w:r>
      <w:bookmarkEnd w:id="97"/>
      <w:bookmarkEnd w:id="98"/>
      <w:bookmarkEnd w:id="99"/>
    </w:p>
    <w:p w:rsidR="00BF07B4" w:rsidRPr="00BF07B4" w:rsidRDefault="00BF07B4" w:rsidP="00BF07B4">
      <w:r w:rsidRPr="00BF07B4">
        <w:t>This project:</w:t>
      </w:r>
    </w:p>
    <w:p w:rsidR="00BF07B4" w:rsidRPr="00BF07B4" w:rsidRDefault="00BF07B4" w:rsidP="00BF07B4">
      <w:pPr>
        <w:pStyle w:val="AERbulletlistfirststyle"/>
      </w:pPr>
      <w:r w:rsidRPr="00BF07B4">
        <w:t>investigates alternative supply options for customers, load shifting and peak curtailment providing alternative means of meeting demand;</w:t>
      </w:r>
    </w:p>
    <w:p w:rsidR="00BF07B4" w:rsidRPr="00BF07B4" w:rsidRDefault="00BF07B4" w:rsidP="00BF07B4">
      <w:pPr>
        <w:pStyle w:val="AERbulletlistfirststyle"/>
      </w:pPr>
      <w:r w:rsidRPr="00BF07B4">
        <w:t>addresses peak and more broad based demand management through identifying best cases for the application of thermal storage, off-gridding and network based storage;</w:t>
      </w:r>
    </w:p>
    <w:p w:rsidR="00BF07B4" w:rsidRPr="00BF07B4" w:rsidRDefault="00BF07B4" w:rsidP="00BF07B4">
      <w:pPr>
        <w:pStyle w:val="AERbulletlistfirststyle"/>
      </w:pPr>
      <w:r w:rsidRPr="00BF07B4">
        <w:t>builds knowledge and capability to efficiently deploy demand management solutions relevant to Powercor’s network;</w:t>
      </w:r>
    </w:p>
    <w:p w:rsidR="00BF07B4" w:rsidRPr="00BF07B4" w:rsidRDefault="00BF07B4" w:rsidP="00BF07B4">
      <w:r w:rsidRPr="00BF07B4">
        <w:t xml:space="preserve">The </w:t>
      </w:r>
      <w:r>
        <w:t xml:space="preserve">specific </w:t>
      </w:r>
      <w:r w:rsidRPr="00BF07B4">
        <w:t xml:space="preserve">scope of </w:t>
      </w:r>
      <w:r>
        <w:t>this project</w:t>
      </w:r>
      <w:r w:rsidRPr="00BF07B4">
        <w:t xml:space="preserve"> was to develop new ideas, challenge existing technical solutions and business models through global benchmarking and the study of best in (storage) class countries.</w:t>
      </w:r>
    </w:p>
    <w:p w:rsidR="00BF07B4" w:rsidRPr="00BF07B4" w:rsidRDefault="00BF07B4" w:rsidP="00BF07B4">
      <w:r w:rsidRPr="00BF07B4">
        <w:t>For each storage development area the scope was to identify:</w:t>
      </w:r>
    </w:p>
    <w:p w:rsidR="00BF07B4" w:rsidRPr="00BF07B4" w:rsidRDefault="00BF07B4" w:rsidP="00BF07B4">
      <w:pPr>
        <w:pStyle w:val="AERbulletlistfirststyle"/>
      </w:pPr>
      <w:r w:rsidRPr="00BF07B4">
        <w:t>suitable technologies (pure storage or hybrid with generation);</w:t>
      </w:r>
    </w:p>
    <w:p w:rsidR="00BF07B4" w:rsidRPr="00BF07B4" w:rsidRDefault="00BF07B4" w:rsidP="00BF07B4">
      <w:pPr>
        <w:pStyle w:val="AERbulletlistfirststyle"/>
      </w:pPr>
      <w:r w:rsidRPr="00BF07B4">
        <w:t>design, sizing and initial cost estimate;</w:t>
      </w:r>
    </w:p>
    <w:p w:rsidR="00BF07B4" w:rsidRPr="00BF07B4" w:rsidRDefault="00BF07B4" w:rsidP="00BF07B4">
      <w:pPr>
        <w:pStyle w:val="AERbulletlistfirststyle"/>
      </w:pPr>
      <w:r w:rsidRPr="00BF07B4">
        <w:t>improvement through complementary solutions (energy efficiency, demand side management etc.)</w:t>
      </w:r>
    </w:p>
    <w:p w:rsidR="00BF07B4" w:rsidRPr="00BF07B4" w:rsidRDefault="00BF07B4" w:rsidP="00BF07B4">
      <w:pPr>
        <w:pStyle w:val="AERbulletlistfirststyle"/>
      </w:pPr>
      <w:r w:rsidRPr="00BF07B4">
        <w:t>role of involved stakeholders, regulatory status, revenue sources; and</w:t>
      </w:r>
    </w:p>
    <w:p w:rsidR="00BF07B4" w:rsidRPr="00BF07B4" w:rsidRDefault="00BF07B4" w:rsidP="00BF07B4">
      <w:pPr>
        <w:pStyle w:val="AERbulletlistfirststyle"/>
      </w:pPr>
      <w:r w:rsidRPr="00BF07B4">
        <w:t>construction of a full business case for a standard example of each case.</w:t>
      </w:r>
    </w:p>
    <w:p w:rsidR="00BF07B4" w:rsidRDefault="00BF07B4" w:rsidP="00BF07B4">
      <w:r>
        <w:t>Powercor's c</w:t>
      </w:r>
      <w:r w:rsidRPr="00BF07B4">
        <w:t xml:space="preserve">urrent forecasts are for storage technologies to reduce in cost over the next 5-10 years, with increased storage penetration into the grid to help manage peak load and intermittent/renewable generation. </w:t>
      </w:r>
    </w:p>
    <w:p w:rsidR="00414465" w:rsidRPr="00414465" w:rsidRDefault="00414465" w:rsidP="00F04DBD">
      <w:r w:rsidRPr="00414465">
        <w:t xml:space="preserve">Powercor </w:t>
      </w:r>
      <w:r w:rsidR="002F5730">
        <w:t>claimed DMIA expenditure in 2015</w:t>
      </w:r>
      <w:r w:rsidRPr="00414465">
        <w:t xml:space="preserve"> of $ </w:t>
      </w:r>
      <w:r w:rsidR="002F5730">
        <w:t>130 395</w:t>
      </w:r>
      <w:r w:rsidRPr="00414465">
        <w:t xml:space="preserve"> for this project.</w:t>
      </w:r>
    </w:p>
    <w:p w:rsidR="00A70F78" w:rsidRDefault="00A70F78" w:rsidP="00A70F78">
      <w:pPr>
        <w:pStyle w:val="Heading3"/>
      </w:pPr>
      <w:bookmarkStart w:id="100" w:name="_Toc443045401"/>
      <w:bookmarkStart w:id="101" w:name="_Toc445801989"/>
      <w:bookmarkStart w:id="102" w:name="_Toc453760766"/>
      <w:r w:rsidRPr="00B60AA0">
        <w:t>Assessment against DMIA criteria</w:t>
      </w:r>
      <w:bookmarkEnd w:id="100"/>
      <w:bookmarkEnd w:id="101"/>
      <w:bookmarkEnd w:id="102"/>
    </w:p>
    <w:p w:rsidR="00A70F78" w:rsidRDefault="00A70F78" w:rsidP="00A70F78">
      <w:r w:rsidRPr="00C17C23">
        <w:rPr>
          <w:rStyle w:val="Strong"/>
        </w:rPr>
        <w:t>Criteria #1</w:t>
      </w:r>
      <w:r w:rsidR="00587270" w:rsidRPr="00587270">
        <w:t xml:space="preserve"> </w:t>
      </w:r>
      <w:r w:rsidR="00587270" w:rsidRPr="00C232C7">
        <w:t>Non-network in nature through investigating alternative supply options for</w:t>
      </w:r>
      <w:r w:rsidR="00587270">
        <w:t xml:space="preserve"> </w:t>
      </w:r>
      <w:r w:rsidR="00587270" w:rsidRPr="00C232C7">
        <w:t>suitable customers, load shifting and peak curtailment providing alternative</w:t>
      </w:r>
      <w:r w:rsidR="00587270">
        <w:t xml:space="preserve"> </w:t>
      </w:r>
      <w:r w:rsidR="00587270" w:rsidRPr="00C232C7">
        <w:t>means of meeting demand.</w:t>
      </w:r>
    </w:p>
    <w:p w:rsidR="00587270" w:rsidRPr="00587270" w:rsidRDefault="00A70F78" w:rsidP="00587270">
      <w:pPr>
        <w:rPr>
          <w:rStyle w:val="Strong"/>
        </w:rPr>
      </w:pPr>
      <w:r>
        <w:rPr>
          <w:rStyle w:val="Strong"/>
        </w:rPr>
        <w:t>Criteria #</w:t>
      </w:r>
      <w:r w:rsidRPr="00C17C23">
        <w:rPr>
          <w:rStyle w:val="Strong"/>
        </w:rPr>
        <w:t>2</w:t>
      </w:r>
      <w:r>
        <w:rPr>
          <w:rStyle w:val="Strong"/>
        </w:rPr>
        <w:t xml:space="preserve"> </w:t>
      </w:r>
      <w:r w:rsidR="00587270" w:rsidRPr="00C232C7">
        <w:t>Program addresses peak demand management and broad-based demand</w:t>
      </w:r>
      <w:r w:rsidR="00587270">
        <w:t xml:space="preserve"> </w:t>
      </w:r>
      <w:r w:rsidR="00587270" w:rsidRPr="00C232C7">
        <w:t>management through identifying best cases for the application of thermal</w:t>
      </w:r>
      <w:r w:rsidR="00587270">
        <w:t xml:space="preserve"> </w:t>
      </w:r>
      <w:r w:rsidR="00587270" w:rsidRPr="00C232C7">
        <w:t>storage, off gridding and network based storage.</w:t>
      </w:r>
    </w:p>
    <w:p w:rsidR="00A70F78" w:rsidRDefault="00A70F78" w:rsidP="00A70F78">
      <w:pPr>
        <w:rPr>
          <w:rStyle w:val="Strong"/>
        </w:rPr>
      </w:pPr>
      <w:r>
        <w:rPr>
          <w:rStyle w:val="Strong"/>
        </w:rPr>
        <w:t xml:space="preserve">Criteria </w:t>
      </w:r>
      <w:r w:rsidRPr="00C17C23">
        <w:rPr>
          <w:rStyle w:val="Strong"/>
        </w:rPr>
        <w:t>#3</w:t>
      </w:r>
      <w:r>
        <w:rPr>
          <w:rStyle w:val="Strong"/>
        </w:rPr>
        <w:t xml:space="preserve"> </w:t>
      </w:r>
      <w:r w:rsidR="00AA20AA">
        <w:t xml:space="preserve">The project </w:t>
      </w:r>
      <w:r w:rsidR="00587270">
        <w:t>bu</w:t>
      </w:r>
      <w:r w:rsidR="00587270" w:rsidRPr="00F717E5">
        <w:t>ilds knowledge and capability to effic</w:t>
      </w:r>
      <w:r w:rsidR="00587270">
        <w:t xml:space="preserve">iently deploy demand management </w:t>
      </w:r>
      <w:r w:rsidR="00587270" w:rsidRPr="00F717E5">
        <w:t>solutions relevant to the network.</w:t>
      </w:r>
    </w:p>
    <w:p w:rsidR="00A70F78" w:rsidRDefault="00A70F78" w:rsidP="00A70F78">
      <w:pPr>
        <w:rPr>
          <w:rStyle w:val="Strong"/>
        </w:rPr>
      </w:pPr>
      <w:r w:rsidRPr="00C17C23">
        <w:rPr>
          <w:rStyle w:val="Strong"/>
        </w:rPr>
        <w:t>Criteria #4</w:t>
      </w:r>
      <w:r>
        <w:rPr>
          <w:rStyle w:val="Strong"/>
        </w:rPr>
        <w:t xml:space="preserve"> </w:t>
      </w:r>
      <w:r>
        <w:t>N</w:t>
      </w:r>
      <w:r w:rsidRPr="004E4E39">
        <w:t>on-tariff based</w:t>
      </w:r>
      <w:r>
        <w:t>.</w:t>
      </w:r>
    </w:p>
    <w:p w:rsidR="00B2337E" w:rsidRPr="00D61E77" w:rsidRDefault="00A70F78" w:rsidP="00B2337E">
      <w:pPr>
        <w:rPr>
          <w:rStyle w:val="AERbody"/>
        </w:rPr>
      </w:pPr>
      <w:r w:rsidRPr="00C17C23">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077BA1" w:rsidRDefault="00A70F78" w:rsidP="00077BA1">
      <w:r w:rsidRPr="00C17C23">
        <w:rPr>
          <w:rStyle w:val="Strong"/>
        </w:rPr>
        <w:t>Criteria #6</w:t>
      </w:r>
      <w:r>
        <w:rPr>
          <w:rStyle w:val="Strong"/>
        </w:rPr>
        <w:t xml:space="preserve"> </w:t>
      </w:r>
      <w:r w:rsidRPr="003230E9">
        <w:rPr>
          <w:rStyle w:val="AERbody"/>
        </w:rPr>
        <w:t>Opex</w:t>
      </w:r>
      <w:r w:rsidR="00077BA1">
        <w:br w:type="page"/>
      </w:r>
    </w:p>
    <w:p w:rsidR="00F9421A" w:rsidRDefault="0060365C" w:rsidP="00F9421A">
      <w:pPr>
        <w:pStyle w:val="Heading1"/>
      </w:pPr>
      <w:r>
        <w:t xml:space="preserve"> </w:t>
      </w:r>
      <w:bookmarkStart w:id="103" w:name="_Toc453760767"/>
      <w:r w:rsidR="00F9421A" w:rsidRPr="003F20E1">
        <w:t>AusNet Services</w:t>
      </w:r>
      <w:bookmarkEnd w:id="103"/>
    </w:p>
    <w:p w:rsidR="00C0368C" w:rsidRPr="00077BA1" w:rsidRDefault="00223D06" w:rsidP="002F2F3A">
      <w:r>
        <w:t>AusNet Services is claiming 2015</w:t>
      </w:r>
      <w:r w:rsidR="00C0368C" w:rsidRPr="00077BA1">
        <w:t xml:space="preserve"> DMIA expenditure f</w:t>
      </w:r>
      <w:r>
        <w:t>or two</w:t>
      </w:r>
      <w:r w:rsidR="00C0368C" w:rsidRPr="00077BA1">
        <w:t xml:space="preserve"> demand manage</w:t>
      </w:r>
      <w:r w:rsidR="002F2F3A">
        <w:t xml:space="preserve">ment projects totalling $ </w:t>
      </w:r>
      <w:r>
        <w:t>53</w:t>
      </w:r>
      <w:r w:rsidR="002F2F3A" w:rsidRPr="002F2F3A">
        <w:rPr>
          <w:lang w:eastAsia="en-AU"/>
        </w:rPr>
        <w:t>3</w:t>
      </w:r>
      <w:r w:rsidR="002F2F3A">
        <w:t xml:space="preserve"> </w:t>
      </w:r>
      <w:r>
        <w:t>782</w:t>
      </w:r>
      <w:r w:rsidR="002F2F3A">
        <w:t>.</w:t>
      </w:r>
      <w:r w:rsidR="00C0368C" w:rsidRPr="00077BA1">
        <w:t xml:space="preserve"> We approve this expenditure as it meets the DMIA criteria. The following section sets out our assessment of the individual projects. For more detailed information about these projects, </w:t>
      </w:r>
      <w:r w:rsidR="00767D8C">
        <w:t xml:space="preserve">including </w:t>
      </w:r>
      <w:r w:rsidR="00767D8C" w:rsidRPr="00767D8C">
        <w:t>any identifiable benefits</w:t>
      </w:r>
      <w:r w:rsidR="00767D8C">
        <w:t xml:space="preserve"> derived from the projects,</w:t>
      </w:r>
      <w:r w:rsidR="00767D8C" w:rsidRPr="00767D8C">
        <w:t xml:space="preserve"> </w:t>
      </w:r>
      <w:r w:rsidR="00C0368C" w:rsidRPr="00077BA1">
        <w:t>pleas</w:t>
      </w:r>
      <w:r w:rsidR="002F2F3A">
        <w:t>e refer t</w:t>
      </w:r>
      <w:r>
        <w:t>o AusNet Services' 2015</w:t>
      </w:r>
      <w:r w:rsidR="00C0368C" w:rsidRPr="00077BA1">
        <w:t xml:space="preserve"> DMIA report.</w:t>
      </w:r>
    </w:p>
    <w:p w:rsidR="002F2F3A" w:rsidRPr="002F2F3A" w:rsidRDefault="002F2F3A" w:rsidP="002F2F3A">
      <w:pPr>
        <w:pStyle w:val="Heading2"/>
      </w:pPr>
      <w:bookmarkStart w:id="104" w:name="_Toc409702167"/>
      <w:bookmarkStart w:id="105" w:name="_Toc409778886"/>
      <w:bookmarkStart w:id="106" w:name="_Toc411513715"/>
      <w:bookmarkStart w:id="107" w:name="_Toc443045403"/>
      <w:bookmarkStart w:id="108" w:name="_Toc445801991"/>
      <w:bookmarkStart w:id="109" w:name="_Toc453760768"/>
      <w:r w:rsidRPr="002F2F3A">
        <w:t>Residential Battery Storage Trial</w:t>
      </w:r>
      <w:bookmarkEnd w:id="104"/>
      <w:bookmarkEnd w:id="105"/>
      <w:bookmarkEnd w:id="106"/>
      <w:bookmarkEnd w:id="107"/>
      <w:bookmarkEnd w:id="108"/>
      <w:bookmarkEnd w:id="109"/>
    </w:p>
    <w:p w:rsidR="002F2F3A" w:rsidRPr="002F2F3A" w:rsidRDefault="002F2F3A" w:rsidP="002F2F3A">
      <w:pPr>
        <w:pStyle w:val="Heading3"/>
      </w:pPr>
      <w:bookmarkStart w:id="110" w:name="_Toc409702168"/>
      <w:bookmarkStart w:id="111" w:name="_Toc409778887"/>
      <w:bookmarkStart w:id="112" w:name="_Toc411513716"/>
      <w:bookmarkStart w:id="113" w:name="_Toc443045404"/>
      <w:bookmarkStart w:id="114" w:name="_Toc445801992"/>
      <w:bookmarkStart w:id="115" w:name="_Toc453760769"/>
      <w:r w:rsidRPr="002F2F3A">
        <w:t>Project Overview</w:t>
      </w:r>
      <w:bookmarkEnd w:id="110"/>
      <w:bookmarkEnd w:id="111"/>
      <w:bookmarkEnd w:id="112"/>
      <w:bookmarkEnd w:id="113"/>
      <w:bookmarkEnd w:id="114"/>
      <w:bookmarkEnd w:id="115"/>
    </w:p>
    <w:p w:rsidR="002F2F3A" w:rsidRPr="002F2F3A" w:rsidRDefault="002F2F3A" w:rsidP="002F2F3A">
      <w:r w:rsidRPr="002F2F3A">
        <w:t>AusNet Services’ Residential Battery Storage Trial investigates the capability of battery and inverter</w:t>
      </w:r>
      <w:r>
        <w:t xml:space="preserve"> </w:t>
      </w:r>
      <w:r w:rsidRPr="002F2F3A">
        <w:t>systems connected to consumer homes to reduce residential peak demand. The systems are fully</w:t>
      </w:r>
      <w:r>
        <w:t xml:space="preserve"> </w:t>
      </w:r>
      <w:r w:rsidRPr="002F2F3A">
        <w:t>programmable and can be remotely controlled by AusNet Services.</w:t>
      </w:r>
    </w:p>
    <w:p w:rsidR="002F2F3A" w:rsidRPr="002F2F3A" w:rsidRDefault="002F2F3A" w:rsidP="002F2F3A">
      <w:r w:rsidRPr="002F2F3A">
        <w:t>The battery systems are capable of shifting customer demand from peak to off-peak times by</w:t>
      </w:r>
      <w:r>
        <w:t xml:space="preserve"> </w:t>
      </w:r>
      <w:r w:rsidRPr="002F2F3A">
        <w:t>discharging whenever the customer’s instantaneous demand is high, and by re-charging overnight</w:t>
      </w:r>
      <w:r>
        <w:t xml:space="preserve"> </w:t>
      </w:r>
      <w:r w:rsidRPr="002F2F3A">
        <w:t>when the customer’s demand is low, or recharging using excess solar generation. The flexibility</w:t>
      </w:r>
      <w:r>
        <w:t xml:space="preserve"> </w:t>
      </w:r>
      <w:r w:rsidRPr="002F2F3A">
        <w:t>provided by the programmable inverter makes this type of system capable of both addressing</w:t>
      </w:r>
      <w:r>
        <w:t xml:space="preserve"> </w:t>
      </w:r>
      <w:r w:rsidRPr="002F2F3A">
        <w:t>specific network constraints and providing broad-based demand management across the network if</w:t>
      </w:r>
      <w:r>
        <w:t xml:space="preserve"> </w:t>
      </w:r>
      <w:r w:rsidRPr="002F2F3A">
        <w:t>rolled-out in sufficiently large numbers.</w:t>
      </w:r>
      <w:r>
        <w:t xml:space="preserve"> </w:t>
      </w:r>
      <w:r w:rsidRPr="002F2F3A">
        <w:t xml:space="preserve">AusNet Services </w:t>
      </w:r>
      <w:r w:rsidR="00223D06">
        <w:t>claimed DMIA expenditure in 2015 of $48</w:t>
      </w:r>
      <w:r>
        <w:t xml:space="preserve"> </w:t>
      </w:r>
      <w:r w:rsidR="00223D06">
        <w:t>652</w:t>
      </w:r>
      <w:r w:rsidRPr="002F2F3A">
        <w:t xml:space="preserve"> for this project.</w:t>
      </w:r>
    </w:p>
    <w:p w:rsidR="002F2F3A" w:rsidRPr="002F2F3A" w:rsidRDefault="002F2F3A" w:rsidP="002F2F3A">
      <w:pPr>
        <w:pStyle w:val="Heading3"/>
      </w:pPr>
      <w:bookmarkStart w:id="116" w:name="_Toc409702169"/>
      <w:bookmarkStart w:id="117" w:name="_Toc409778888"/>
      <w:bookmarkStart w:id="118" w:name="_Toc411513717"/>
      <w:bookmarkStart w:id="119" w:name="_Toc443045405"/>
      <w:bookmarkStart w:id="120" w:name="_Toc445801993"/>
      <w:bookmarkStart w:id="121" w:name="_Toc453760770"/>
      <w:r w:rsidRPr="002F2F3A">
        <w:t>Assessment against DMIA criteria</w:t>
      </w:r>
      <w:bookmarkEnd w:id="116"/>
      <w:bookmarkEnd w:id="117"/>
      <w:bookmarkEnd w:id="118"/>
      <w:bookmarkEnd w:id="119"/>
      <w:bookmarkEnd w:id="120"/>
      <w:bookmarkEnd w:id="121"/>
    </w:p>
    <w:p w:rsidR="002F2F3A" w:rsidRPr="002F2F3A" w:rsidRDefault="002F2F3A" w:rsidP="002F2F3A">
      <w:r w:rsidRPr="002F2F3A">
        <w:rPr>
          <w:rStyle w:val="Strong"/>
        </w:rPr>
        <w:t xml:space="preserve">Criteria #1 </w:t>
      </w:r>
      <w:r w:rsidRPr="002F2F3A">
        <w:t xml:space="preserve">The battery systems are intended to shift customer demand from peak to off-peak times by discharging whenever the customer’s instantaneous demand is high, and by re-charging overnight when the customer’s demand is low. </w:t>
      </w:r>
    </w:p>
    <w:p w:rsidR="002F2F3A" w:rsidRPr="002F2F3A" w:rsidRDefault="002F2F3A" w:rsidP="002F2F3A">
      <w:r w:rsidRPr="002F2F3A">
        <w:rPr>
          <w:rStyle w:val="Strong"/>
        </w:rPr>
        <w:t xml:space="preserve">Criteria #2 </w:t>
      </w:r>
      <w:r w:rsidRPr="002F2F3A">
        <w:t>This is a peak demand management program.</w:t>
      </w:r>
    </w:p>
    <w:p w:rsidR="002F2F3A" w:rsidRPr="002F2F3A" w:rsidRDefault="002F2F3A" w:rsidP="002F2F3A">
      <w:pPr>
        <w:rPr>
          <w:rStyle w:val="Strong"/>
        </w:rPr>
      </w:pPr>
      <w:r w:rsidRPr="002F2F3A">
        <w:rPr>
          <w:rStyle w:val="Strong"/>
        </w:rPr>
        <w:t xml:space="preserve">Criteria #3 </w:t>
      </w:r>
      <w:r w:rsidRPr="002F2F3A">
        <w:t xml:space="preserve">This trial will explore how battery storage at the residential level can be used for peak demand management to defer network augmentation as well as developing key insights into how electric vehicles may interact with the network in the future. </w:t>
      </w:r>
    </w:p>
    <w:p w:rsidR="002F2F3A" w:rsidRPr="002F2F3A" w:rsidRDefault="002F2F3A" w:rsidP="002F2F3A">
      <w:pPr>
        <w:rPr>
          <w:rStyle w:val="AERbody"/>
        </w:rPr>
      </w:pPr>
      <w:r w:rsidRPr="002F2F3A">
        <w:rPr>
          <w:rStyle w:val="Strong"/>
        </w:rPr>
        <w:t xml:space="preserve">Criteria #4 </w:t>
      </w:r>
      <w:r w:rsidRPr="002F2F3A">
        <w:t>Non-tariff based</w:t>
      </w:r>
    </w:p>
    <w:p w:rsidR="002F2F3A" w:rsidRPr="002F2F3A" w:rsidRDefault="002F2F3A" w:rsidP="002F2F3A">
      <w:pPr>
        <w:rPr>
          <w:rStyle w:val="Strong"/>
        </w:rPr>
      </w:pPr>
      <w:r w:rsidRPr="002F2F3A">
        <w:rPr>
          <w:rStyle w:val="Strong"/>
        </w:rPr>
        <w:t xml:space="preserve">Criteria #5 </w:t>
      </w:r>
      <w:r w:rsidRPr="002F2F3A">
        <w:rPr>
          <w:rStyle w:val="AERbody"/>
        </w:rPr>
        <w:t xml:space="preserve">This criteria is met because expenditure for this project </w:t>
      </w:r>
      <w:r w:rsidRPr="002F2F3A">
        <w:t>cannot be recovered through any other jurisdictional, state or Australian Government scheme, nor through any other part of the distribution determination for the current regulatory control period.</w:t>
      </w:r>
    </w:p>
    <w:p w:rsidR="002F2F3A" w:rsidRDefault="002F2F3A" w:rsidP="002F2F3A">
      <w:pPr>
        <w:rPr>
          <w:rStyle w:val="AERbody"/>
        </w:rPr>
      </w:pPr>
      <w:r w:rsidRPr="002F2F3A">
        <w:rPr>
          <w:rStyle w:val="Strong"/>
        </w:rPr>
        <w:t xml:space="preserve">Criteria #6 </w:t>
      </w:r>
      <w:r w:rsidRPr="002F2F3A">
        <w:rPr>
          <w:rStyle w:val="AERbody"/>
        </w:rPr>
        <w:t xml:space="preserve">Opex </w:t>
      </w:r>
    </w:p>
    <w:p w:rsidR="00840AFA" w:rsidRPr="002F2F3A" w:rsidRDefault="00840AFA" w:rsidP="002F2F3A"/>
    <w:p w:rsidR="002F2F3A" w:rsidRPr="002F2F3A" w:rsidRDefault="002F2F3A" w:rsidP="002F2F3A">
      <w:pPr>
        <w:pStyle w:val="Heading2"/>
      </w:pPr>
      <w:bookmarkStart w:id="122" w:name="_Toc409702170"/>
      <w:bookmarkStart w:id="123" w:name="_Toc409778889"/>
      <w:bookmarkStart w:id="124" w:name="_Toc411513718"/>
      <w:bookmarkStart w:id="125" w:name="_Toc443045406"/>
      <w:bookmarkStart w:id="126" w:name="_Toc445801994"/>
      <w:bookmarkStart w:id="127" w:name="_Toc453760771"/>
      <w:r w:rsidRPr="002F2F3A">
        <w:t>Grid Energy Storage System (GESS) Trial</w:t>
      </w:r>
      <w:bookmarkEnd w:id="122"/>
      <w:bookmarkEnd w:id="123"/>
      <w:bookmarkEnd w:id="124"/>
      <w:bookmarkEnd w:id="125"/>
      <w:bookmarkEnd w:id="126"/>
      <w:bookmarkEnd w:id="127"/>
    </w:p>
    <w:p w:rsidR="002F2F3A" w:rsidRPr="002F2F3A" w:rsidRDefault="002F2F3A" w:rsidP="002F2F3A">
      <w:pPr>
        <w:pStyle w:val="Heading3"/>
      </w:pPr>
      <w:bookmarkStart w:id="128" w:name="_Toc409702171"/>
      <w:bookmarkStart w:id="129" w:name="_Toc409778890"/>
      <w:bookmarkStart w:id="130" w:name="_Toc411513719"/>
      <w:bookmarkStart w:id="131" w:name="_Toc443045407"/>
      <w:bookmarkStart w:id="132" w:name="_Toc445801995"/>
      <w:bookmarkStart w:id="133" w:name="_Toc453760772"/>
      <w:r w:rsidRPr="002F2F3A">
        <w:t>Project Overview</w:t>
      </w:r>
      <w:bookmarkEnd w:id="128"/>
      <w:bookmarkEnd w:id="129"/>
      <w:bookmarkEnd w:id="130"/>
      <w:bookmarkEnd w:id="131"/>
      <w:bookmarkEnd w:id="132"/>
      <w:bookmarkEnd w:id="133"/>
    </w:p>
    <w:p w:rsidR="002F2F3A" w:rsidRPr="002F2F3A" w:rsidRDefault="002F2F3A" w:rsidP="002F2F3A">
      <w:r w:rsidRPr="002F2F3A">
        <w:t xml:space="preserve">In 2012, AusNet Services initiated a Grid-scale Energy Storage System (GESS) project to trial the use of a large battery storage system to defer asset augmentation by managing peak demand and explore other benefits of storage systems to network management. The GESS will shift demand on a particular feeder from peak to off-peak times by discharging during feeder peaks and re-charging overnight when the feeder demand is low. In practice, the GESS is suited to addressing a specific network constraint and is containerised to allow portability to different locations as required. AusNet Services </w:t>
      </w:r>
      <w:r w:rsidR="00710087">
        <w:t>claimed DMIA expenditure in 2015</w:t>
      </w:r>
      <w:r w:rsidRPr="002F2F3A">
        <w:t xml:space="preserve"> of $</w:t>
      </w:r>
      <w:r w:rsidR="00710087">
        <w:t>485 130</w:t>
      </w:r>
      <w:r w:rsidRPr="002F2F3A">
        <w:t xml:space="preserve"> for this project.</w:t>
      </w:r>
    </w:p>
    <w:p w:rsidR="002F2F3A" w:rsidRPr="002F2F3A" w:rsidRDefault="002F2F3A" w:rsidP="00917330">
      <w:r w:rsidRPr="002F2F3A">
        <w:rPr>
          <w:rStyle w:val="Strong"/>
        </w:rPr>
        <w:t xml:space="preserve">Criteria #1 </w:t>
      </w:r>
      <w:r w:rsidR="00917330">
        <w:t>U</w:t>
      </w:r>
      <w:r w:rsidR="00917330" w:rsidRPr="00917330">
        <w:t xml:space="preserve">sing large-scale storage connected at grid-level </w:t>
      </w:r>
      <w:r w:rsidR="00917330">
        <w:t xml:space="preserve">enables AusNet Services </w:t>
      </w:r>
      <w:r w:rsidR="00917330" w:rsidRPr="00917330">
        <w:t>to defer</w:t>
      </w:r>
      <w:r w:rsidR="00917330">
        <w:t xml:space="preserve"> </w:t>
      </w:r>
      <w:r w:rsidR="00917330" w:rsidRPr="00917330">
        <w:t>asset augmentation, reduce the risk of asset overloads, improve power quality and mitigate the risk</w:t>
      </w:r>
      <w:r w:rsidR="00917330">
        <w:t xml:space="preserve"> </w:t>
      </w:r>
      <w:r w:rsidR="00917330" w:rsidRPr="00917330">
        <w:t>of customer outages</w:t>
      </w:r>
      <w:r w:rsidR="00917330">
        <w:t>.</w:t>
      </w:r>
    </w:p>
    <w:p w:rsidR="002F2F3A" w:rsidRPr="002F2F3A" w:rsidRDefault="002F2F3A" w:rsidP="002F2F3A">
      <w:r w:rsidRPr="002F2F3A">
        <w:rPr>
          <w:rStyle w:val="Strong"/>
        </w:rPr>
        <w:t xml:space="preserve">Criteria #2 </w:t>
      </w:r>
      <w:r w:rsidRPr="002F2F3A">
        <w:t>This is a peak demand management program.</w:t>
      </w:r>
    </w:p>
    <w:p w:rsidR="002F2F3A" w:rsidRPr="002F2F3A" w:rsidRDefault="002F2F3A" w:rsidP="001B6989">
      <w:r w:rsidRPr="002F2F3A">
        <w:rPr>
          <w:rStyle w:val="Strong"/>
        </w:rPr>
        <w:t xml:space="preserve">Criteria #3 </w:t>
      </w:r>
      <w:r w:rsidR="001B6989">
        <w:t>T</w:t>
      </w:r>
      <w:r w:rsidR="001B6989" w:rsidRPr="001B6989">
        <w:t>he trial will provide AusNet Services practical experience to better understand and</w:t>
      </w:r>
      <w:r w:rsidR="001B6989">
        <w:t xml:space="preserve"> </w:t>
      </w:r>
      <w:r w:rsidR="001B6989" w:rsidRPr="001B6989">
        <w:t>assess</w:t>
      </w:r>
      <w:r w:rsidR="001B6989">
        <w:t xml:space="preserve"> the level of network value of</w:t>
      </w:r>
      <w:r w:rsidR="001B6989" w:rsidRPr="001B6989">
        <w:t xml:space="preserve"> grid-scale energy storage</w:t>
      </w:r>
      <w:r w:rsidR="001B6989">
        <w:t>.</w:t>
      </w:r>
      <w:r w:rsidR="001B6989" w:rsidRPr="001B6989">
        <w:t xml:space="preserve"> This trial will help to establish whether battery storage is a credible non</w:t>
      </w:r>
      <w:r w:rsidR="001B6989">
        <w:t xml:space="preserve"> </w:t>
      </w:r>
      <w:r w:rsidR="001B6989" w:rsidRPr="001B6989">
        <w:t>network</w:t>
      </w:r>
      <w:r w:rsidR="001B6989">
        <w:t xml:space="preserve"> </w:t>
      </w:r>
      <w:r w:rsidR="001B6989" w:rsidRPr="001B6989">
        <w:t>solution to managing demand and set the parameters around when it can be economically</w:t>
      </w:r>
      <w:r w:rsidR="001B6989">
        <w:t xml:space="preserve"> </w:t>
      </w:r>
      <w:r w:rsidR="001B6989" w:rsidRPr="001B6989">
        <w:t>deployed for the benefit of energy consumers.</w:t>
      </w:r>
    </w:p>
    <w:p w:rsidR="002F2F3A" w:rsidRPr="002F2F3A" w:rsidRDefault="002F2F3A" w:rsidP="002F2F3A">
      <w:r w:rsidRPr="002F2F3A">
        <w:rPr>
          <w:rStyle w:val="Strong"/>
        </w:rPr>
        <w:t xml:space="preserve">Criteria #4 </w:t>
      </w:r>
      <w:r w:rsidRPr="002F2F3A">
        <w:t xml:space="preserve">Non-tariff based </w:t>
      </w:r>
    </w:p>
    <w:p w:rsidR="002F2F3A" w:rsidRPr="002F2F3A" w:rsidRDefault="002F2F3A" w:rsidP="002F2F3A">
      <w:pPr>
        <w:rPr>
          <w:rStyle w:val="Strong"/>
        </w:rPr>
      </w:pPr>
      <w:r w:rsidRPr="002F2F3A">
        <w:rPr>
          <w:rStyle w:val="Strong"/>
        </w:rPr>
        <w:t xml:space="preserve">Criteria #5 </w:t>
      </w:r>
      <w:r w:rsidRPr="002F2F3A">
        <w:rPr>
          <w:rStyle w:val="AERbody"/>
        </w:rPr>
        <w:t xml:space="preserve">This criteria is met because expenditure for this project </w:t>
      </w:r>
      <w:r w:rsidRPr="002F2F3A">
        <w:t>cannot be recovered through any other jurisdictional, state or Australian Government scheme, nor through any other part of the distribution determination for the current regulatory control period.</w:t>
      </w:r>
    </w:p>
    <w:p w:rsidR="00917330" w:rsidRDefault="002F2F3A" w:rsidP="002F2F3A">
      <w:pPr>
        <w:rPr>
          <w:rStyle w:val="AERbody"/>
        </w:rPr>
      </w:pPr>
      <w:r w:rsidRPr="002F2F3A">
        <w:rPr>
          <w:rStyle w:val="Strong"/>
        </w:rPr>
        <w:t xml:space="preserve">Criteria #6 </w:t>
      </w:r>
      <w:r w:rsidRPr="002F2F3A">
        <w:rPr>
          <w:rStyle w:val="AERbody"/>
        </w:rPr>
        <w:t xml:space="preserve">Opex </w:t>
      </w:r>
    </w:p>
    <w:p w:rsidR="00917330" w:rsidRDefault="00917330">
      <w:pPr>
        <w:spacing w:line="240" w:lineRule="auto"/>
        <w:rPr>
          <w:rStyle w:val="AERbody"/>
        </w:rPr>
      </w:pPr>
      <w:r>
        <w:rPr>
          <w:rStyle w:val="AERbody"/>
        </w:rPr>
        <w:br w:type="page"/>
      </w:r>
    </w:p>
    <w:p w:rsidR="003E5CC1" w:rsidRDefault="003E5CC1" w:rsidP="003F20E1">
      <w:pPr>
        <w:pStyle w:val="Heading1"/>
      </w:pPr>
      <w:bookmarkStart w:id="134" w:name="_Toc453760773"/>
      <w:r w:rsidRPr="003F20E1">
        <w:t>United Energy</w:t>
      </w:r>
      <w:bookmarkEnd w:id="85"/>
      <w:bookmarkEnd w:id="134"/>
    </w:p>
    <w:p w:rsidR="00C01212" w:rsidRDefault="00C01212" w:rsidP="00C01212">
      <w:pPr>
        <w:numPr>
          <w:ilvl w:val="0"/>
          <w:numId w:val="24"/>
        </w:numPr>
      </w:pPr>
      <w:r>
        <w:t>United Energy</w:t>
      </w:r>
      <w:r w:rsidRPr="00D61E77">
        <w:t xml:space="preserve"> is claiming </w:t>
      </w:r>
      <w:r w:rsidR="00F97F8B">
        <w:t>2015</w:t>
      </w:r>
      <w:r>
        <w:t xml:space="preserve"> </w:t>
      </w:r>
      <w:r w:rsidRPr="00D61E77">
        <w:t xml:space="preserve">DMIA expenditure for </w:t>
      </w:r>
      <w:r w:rsidR="003D7C04">
        <w:t>two</w:t>
      </w:r>
      <w:r>
        <w:t xml:space="preserve"> demand management projects</w:t>
      </w:r>
      <w:r w:rsidRPr="00D61E77">
        <w:t xml:space="preserve"> to</w:t>
      </w:r>
      <w:r>
        <w:t>talling</w:t>
      </w:r>
      <w:r w:rsidRPr="00D61E77">
        <w:t xml:space="preserve"> </w:t>
      </w:r>
      <w:r w:rsidRPr="00E80E6A">
        <w:t>$</w:t>
      </w:r>
      <w:r w:rsidRPr="00A30F8F">
        <w:t xml:space="preserve"> </w:t>
      </w:r>
      <w:r w:rsidR="00C51B44">
        <w:t>890</w:t>
      </w:r>
      <w:r>
        <w:t xml:space="preserve"> </w:t>
      </w:r>
      <w:r w:rsidR="00C51B44">
        <w:t>734</w:t>
      </w:r>
      <w:r w:rsidRPr="00D61E77">
        <w:t xml:space="preserve">. </w:t>
      </w:r>
      <w:r>
        <w:t xml:space="preserve">We approve this expenditure as it meets the DMIA criteria. The following section sets out our assessment of the individual projects. For more detailed information about these projects, </w:t>
      </w:r>
      <w:r w:rsidR="00767D8C">
        <w:t xml:space="preserve">including </w:t>
      </w:r>
      <w:r w:rsidR="00767D8C" w:rsidRPr="00767D8C">
        <w:t>any identifiable benefits</w:t>
      </w:r>
      <w:r w:rsidR="00767D8C">
        <w:t xml:space="preserve"> derived from the projects,</w:t>
      </w:r>
      <w:r w:rsidR="00767D8C" w:rsidRPr="00767D8C">
        <w:t xml:space="preserve"> </w:t>
      </w:r>
      <w:r>
        <w:t>plea</w:t>
      </w:r>
      <w:r w:rsidR="00C51B44">
        <w:t>se refer to United Energy's 2015</w:t>
      </w:r>
      <w:r>
        <w:t xml:space="preserve"> DMIA report.</w:t>
      </w:r>
    </w:p>
    <w:p w:rsidR="00C01212" w:rsidRPr="00C01212" w:rsidRDefault="00D462A2" w:rsidP="00D462A2">
      <w:pPr>
        <w:pStyle w:val="Heading2"/>
      </w:pPr>
      <w:bookmarkStart w:id="135" w:name="_Toc443045415"/>
      <w:bookmarkStart w:id="136" w:name="_Toc445802003"/>
      <w:bookmarkStart w:id="137" w:name="_Toc453760774"/>
      <w:r w:rsidRPr="00D462A2">
        <w:t>Virtual Power Plant (VPP) Project</w:t>
      </w:r>
      <w:bookmarkEnd w:id="135"/>
      <w:bookmarkEnd w:id="136"/>
      <w:bookmarkEnd w:id="137"/>
    </w:p>
    <w:p w:rsidR="00C01212" w:rsidRDefault="00C01212" w:rsidP="00C01212">
      <w:pPr>
        <w:pStyle w:val="Heading3"/>
      </w:pPr>
      <w:bookmarkStart w:id="138" w:name="_Toc443045416"/>
      <w:bookmarkStart w:id="139" w:name="_Toc445802004"/>
      <w:bookmarkStart w:id="140" w:name="_Toc453760775"/>
      <w:r w:rsidRPr="00C01212">
        <w:t>Project Overview</w:t>
      </w:r>
      <w:bookmarkEnd w:id="138"/>
      <w:bookmarkEnd w:id="139"/>
      <w:bookmarkEnd w:id="140"/>
    </w:p>
    <w:p w:rsidR="00E32CA1" w:rsidRDefault="00E32CA1" w:rsidP="00E32CA1">
      <w:r w:rsidRPr="00E32CA1">
        <w:t>The aim of the project is to validate or otherwise, the use of a VPP to manage embedded generation and</w:t>
      </w:r>
      <w:r>
        <w:t xml:space="preserve"> </w:t>
      </w:r>
      <w:r w:rsidRPr="00E32CA1">
        <w:t>storage in a residential setting for the provision of efficient and prudent non-network augmentation.</w:t>
      </w:r>
    </w:p>
    <w:p w:rsidR="00F13EE6" w:rsidRPr="00005462" w:rsidRDefault="00F13EE6" w:rsidP="00F13EE6">
      <w:r w:rsidRPr="00F13EE6">
        <w:t>The VPP integrates the operation of both supply and demand-side assets to meet customer demand for</w:t>
      </w:r>
      <w:r>
        <w:t xml:space="preserve"> </w:t>
      </w:r>
      <w:r w:rsidRPr="00F13EE6">
        <w:t>energy services in both the short and long-term. To match short-interval load fluctuations, the VPP is</w:t>
      </w:r>
      <w:r>
        <w:t xml:space="preserve"> </w:t>
      </w:r>
      <w:r w:rsidRPr="00F13EE6">
        <w:t>intended to make extensive and sophisticated use of information technology, advanced metering, automated</w:t>
      </w:r>
      <w:r>
        <w:t xml:space="preserve"> </w:t>
      </w:r>
      <w:r w:rsidRPr="00F13EE6">
        <w:t xml:space="preserve">control capabilities, and electricity storage. </w:t>
      </w:r>
      <w:r>
        <w:t>United Energy</w:t>
      </w:r>
      <w:r w:rsidRPr="000C417C">
        <w:t xml:space="preserve"> claimed DMIA expenditure in 201</w:t>
      </w:r>
      <w:r>
        <w:t>4</w:t>
      </w:r>
      <w:r w:rsidRPr="000C417C">
        <w:t xml:space="preserve"> of </w:t>
      </w:r>
      <w:r>
        <w:t>$</w:t>
      </w:r>
      <w:r w:rsidR="00C51B44">
        <w:t>363 564</w:t>
      </w:r>
      <w:r>
        <w:t xml:space="preserve"> </w:t>
      </w:r>
      <w:r w:rsidRPr="000C417C">
        <w:t>for this project.</w:t>
      </w:r>
    </w:p>
    <w:p w:rsidR="00C01212" w:rsidRPr="00C01212" w:rsidRDefault="00C01212" w:rsidP="00C01212">
      <w:pPr>
        <w:pStyle w:val="Heading3"/>
      </w:pPr>
      <w:bookmarkStart w:id="141" w:name="_Toc443045417"/>
      <w:bookmarkStart w:id="142" w:name="_Toc445802005"/>
      <w:bookmarkStart w:id="143" w:name="_Toc453760776"/>
      <w:r w:rsidRPr="00C01212">
        <w:t>Assessment against DMIA criteria</w:t>
      </w:r>
      <w:bookmarkEnd w:id="141"/>
      <w:bookmarkEnd w:id="142"/>
      <w:bookmarkEnd w:id="143"/>
    </w:p>
    <w:p w:rsidR="00C01212" w:rsidRPr="00C01212" w:rsidRDefault="00C01212" w:rsidP="00255FBC">
      <w:r w:rsidRPr="00C01212">
        <w:rPr>
          <w:rStyle w:val="Strong"/>
        </w:rPr>
        <w:t>Criteria #1</w:t>
      </w:r>
      <w:r w:rsidR="00255FBC" w:rsidRPr="00255FBC">
        <w:t xml:space="preserve"> The VPP project attempts to combine the capabilities of solar PV generation and battery storage to flatten</w:t>
      </w:r>
      <w:r w:rsidR="00255FBC">
        <w:t xml:space="preserve"> </w:t>
      </w:r>
      <w:r w:rsidR="00255FBC" w:rsidRPr="00255FBC">
        <w:t>out the demand profile by charging the battery during the middle of the day when solar PV generation is at</w:t>
      </w:r>
      <w:r w:rsidR="00255FBC">
        <w:t xml:space="preserve"> </w:t>
      </w:r>
      <w:r w:rsidR="00255FBC" w:rsidRPr="00255FBC">
        <w:t>its maximum and discharging the battery during the early evening when residential demand is at its</w:t>
      </w:r>
      <w:r w:rsidR="00255FBC">
        <w:t xml:space="preserve"> </w:t>
      </w:r>
      <w:r w:rsidR="00255FBC" w:rsidRPr="00255FBC">
        <w:t>maximum. Aggregating VPP units will provide a system that can be dispatched to manage network capacity</w:t>
      </w:r>
      <w:r w:rsidR="00255FBC">
        <w:t xml:space="preserve"> </w:t>
      </w:r>
      <w:r w:rsidR="00255FBC" w:rsidRPr="00255FBC">
        <w:t>constraints.</w:t>
      </w:r>
    </w:p>
    <w:p w:rsidR="00C01212" w:rsidRPr="00C01212" w:rsidRDefault="00C01212" w:rsidP="00255FBC">
      <w:pPr>
        <w:rPr>
          <w:rStyle w:val="Strong"/>
        </w:rPr>
      </w:pPr>
      <w:r w:rsidRPr="00C01212">
        <w:rPr>
          <w:rStyle w:val="Strong"/>
        </w:rPr>
        <w:t xml:space="preserve">Criteria #2 </w:t>
      </w:r>
      <w:r w:rsidR="00255FBC" w:rsidRPr="00255FBC">
        <w:t>The VPP aims to address specific network constraints by reducing demand on the network at the location</w:t>
      </w:r>
      <w:r w:rsidR="00255FBC">
        <w:t xml:space="preserve"> </w:t>
      </w:r>
      <w:r w:rsidR="00255FBC" w:rsidRPr="00255FBC">
        <w:t>and time of the constraint. If the VPP concept is proven, it is intended to locate such units in areas where</w:t>
      </w:r>
      <w:r w:rsidR="00255FBC">
        <w:t xml:space="preserve"> </w:t>
      </w:r>
      <w:r w:rsidR="00255FBC" w:rsidRPr="00255FBC">
        <w:t>there are identified network constraints. In the first instance, this is likely to be in areas where there are</w:t>
      </w:r>
      <w:r w:rsidR="00255FBC">
        <w:t xml:space="preserve"> </w:t>
      </w:r>
      <w:r w:rsidR="00255FBC" w:rsidRPr="00255FBC">
        <w:t>significant distribution transformer constraints by clustering the VPP units in localised areas.</w:t>
      </w:r>
      <w:r w:rsidR="00255FBC">
        <w:t xml:space="preserve"> </w:t>
      </w:r>
      <w:r w:rsidR="00255FBC" w:rsidRPr="00255FBC">
        <w:t>Ultimately the</w:t>
      </w:r>
      <w:r w:rsidR="00255FBC">
        <w:t xml:space="preserve"> </w:t>
      </w:r>
      <w:r w:rsidR="00255FBC" w:rsidRPr="00255FBC">
        <w:t>goal is to alleviate constraints higher up in the network such as at the distribution feeder or zone substation</w:t>
      </w:r>
      <w:r w:rsidR="00255FBC">
        <w:t xml:space="preserve"> </w:t>
      </w:r>
      <w:r w:rsidR="00255FBC" w:rsidRPr="00255FBC">
        <w:t>level.</w:t>
      </w:r>
    </w:p>
    <w:p w:rsidR="00C01212" w:rsidRPr="00C01212" w:rsidRDefault="00C01212" w:rsidP="00255FBC">
      <w:pPr>
        <w:rPr>
          <w:rStyle w:val="Strong"/>
        </w:rPr>
      </w:pPr>
      <w:r w:rsidRPr="00C01212">
        <w:rPr>
          <w:rStyle w:val="Strong"/>
        </w:rPr>
        <w:t xml:space="preserve">Criteria #3 </w:t>
      </w:r>
      <w:r w:rsidR="00255FBC" w:rsidRPr="00255FBC">
        <w:t>The VPP offers a new solution for a constrained network area, particularly where load growth is low,</w:t>
      </w:r>
      <w:r w:rsidR="00255FBC">
        <w:t xml:space="preserve"> </w:t>
      </w:r>
      <w:r w:rsidR="00255FBC" w:rsidRPr="00255FBC">
        <w:t>uncertain or is expected to plateau in future. The ability to provide incremental amounts of capacity through</w:t>
      </w:r>
      <w:r w:rsidR="00255FBC">
        <w:t xml:space="preserve"> </w:t>
      </w:r>
      <w:r w:rsidR="00255FBC" w:rsidRPr="00255FBC">
        <w:t>combining renewable generation and storage to meet the demand as it materialises could be economic</w:t>
      </w:r>
      <w:r w:rsidR="00255FBC">
        <w:t xml:space="preserve"> </w:t>
      </w:r>
      <w:r w:rsidR="00255FBC" w:rsidRPr="00255FBC">
        <w:t>against a more traditional network solution that provides significant step increases in capacity at higher cost.</w:t>
      </w:r>
      <w:r w:rsidR="00255FBC">
        <w:t xml:space="preserve"> </w:t>
      </w:r>
      <w:r w:rsidR="00255FBC" w:rsidRPr="00255FBC">
        <w:t>The VPP is intended to test this concept.</w:t>
      </w:r>
    </w:p>
    <w:p w:rsidR="00C01212" w:rsidRPr="00C01212" w:rsidRDefault="00C01212" w:rsidP="00C01212">
      <w:pPr>
        <w:rPr>
          <w:rStyle w:val="Strong"/>
        </w:rPr>
      </w:pPr>
      <w:r w:rsidRPr="00C01212">
        <w:rPr>
          <w:rStyle w:val="Strong"/>
        </w:rPr>
        <w:t xml:space="preserve">Criteria #4 </w:t>
      </w:r>
      <w:r w:rsidRPr="00C01212">
        <w:t>Non-tariff based.</w:t>
      </w:r>
    </w:p>
    <w:p w:rsidR="00B2337E" w:rsidRPr="00D61E77" w:rsidRDefault="00C01212" w:rsidP="00B2337E">
      <w:pPr>
        <w:rPr>
          <w:rStyle w:val="AERbody"/>
        </w:rPr>
      </w:pPr>
      <w:r w:rsidRPr="00C01212">
        <w:rPr>
          <w:rStyle w:val="Strong"/>
        </w:rPr>
        <w:t xml:space="preserve">Criteria #5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01212" w:rsidRPr="00C01212" w:rsidRDefault="00C01212" w:rsidP="00C01212">
      <w:r w:rsidRPr="00C01212">
        <w:rPr>
          <w:rStyle w:val="Strong"/>
        </w:rPr>
        <w:t xml:space="preserve">Criteria #6 </w:t>
      </w:r>
      <w:r w:rsidRPr="00C01212">
        <w:rPr>
          <w:rStyle w:val="AERbody"/>
        </w:rPr>
        <w:t>Opex</w:t>
      </w:r>
    </w:p>
    <w:p w:rsidR="00C01212" w:rsidRPr="00C01212" w:rsidRDefault="00D462A2" w:rsidP="00C01212">
      <w:pPr>
        <w:pStyle w:val="Heading2"/>
      </w:pPr>
      <w:bookmarkStart w:id="144" w:name="_Toc443045418"/>
      <w:bookmarkStart w:id="145" w:name="_Toc445802006"/>
      <w:bookmarkStart w:id="146" w:name="_Toc453760777"/>
      <w:r w:rsidRPr="00D462A2">
        <w:t>Summer Saver (Demand Response) Trial</w:t>
      </w:r>
      <w:bookmarkEnd w:id="144"/>
      <w:bookmarkEnd w:id="145"/>
      <w:bookmarkEnd w:id="146"/>
    </w:p>
    <w:p w:rsidR="00C01212" w:rsidRDefault="00C01212" w:rsidP="00C01212">
      <w:pPr>
        <w:pStyle w:val="Heading3"/>
      </w:pPr>
      <w:bookmarkStart w:id="147" w:name="_Toc443045419"/>
      <w:bookmarkStart w:id="148" w:name="_Toc445802007"/>
      <w:bookmarkStart w:id="149" w:name="_Toc453760778"/>
      <w:r w:rsidRPr="00C01212">
        <w:t>Project Overview</w:t>
      </w:r>
      <w:bookmarkEnd w:id="147"/>
      <w:bookmarkEnd w:id="148"/>
      <w:bookmarkEnd w:id="149"/>
    </w:p>
    <w:p w:rsidR="0087004E" w:rsidRPr="0087004E" w:rsidRDefault="0087004E" w:rsidP="0087004E">
      <w:r w:rsidRPr="0087004E">
        <w:t>The Summer Saver Trial is an investigation of how effective and efficient customer demand response is as</w:t>
      </w:r>
      <w:r>
        <w:t xml:space="preserve"> </w:t>
      </w:r>
      <w:r w:rsidRPr="0087004E">
        <w:t>a non-network alternative at addressing demand at peak times. The trial investigates demand management</w:t>
      </w:r>
      <w:r>
        <w:t xml:space="preserve"> </w:t>
      </w:r>
      <w:r w:rsidRPr="0087004E">
        <w:t>options. The outcomes of this trial will enable UE to develop a demand management model that describes</w:t>
      </w:r>
      <w:r>
        <w:t xml:space="preserve"> </w:t>
      </w:r>
      <w:r w:rsidRPr="0087004E">
        <w:t>the best combination of mechanisms that will result in the biggest peak demand reduction at specific</w:t>
      </w:r>
      <w:r>
        <w:t xml:space="preserve"> </w:t>
      </w:r>
      <w:r w:rsidRPr="0087004E">
        <w:t>locations based on customer demographics and load profiles.</w:t>
      </w:r>
    </w:p>
    <w:p w:rsidR="0087004E" w:rsidRPr="0087004E" w:rsidRDefault="0087004E" w:rsidP="0087004E">
      <w:r w:rsidRPr="0087004E">
        <w:t>UE launched the trial in February 2014 targeting 6,500 customers on four Bulleen zone substation feeders.</w:t>
      </w:r>
      <w:r>
        <w:t xml:space="preserve"> </w:t>
      </w:r>
      <w:r w:rsidRPr="0087004E">
        <w:t>Customers were offered $25 if they reduced their load during the UE nominated three hour event period. UE</w:t>
      </w:r>
      <w:r>
        <w:t xml:space="preserve"> </w:t>
      </w:r>
      <w:r w:rsidRPr="0087004E">
        <w:t>anticipated calling on average four events per summer with the customer having the opportunity to earn</w:t>
      </w:r>
      <w:r>
        <w:t xml:space="preserve"> </w:t>
      </w:r>
      <w:r w:rsidRPr="0087004E">
        <w:t>$100 for the summer if they participated in all events.</w:t>
      </w:r>
    </w:p>
    <w:p w:rsidR="0087004E" w:rsidRPr="00005462" w:rsidRDefault="0087004E" w:rsidP="00C51B44">
      <w:r w:rsidRPr="0087004E">
        <w:t xml:space="preserve">UE expanded the trial </w:t>
      </w:r>
      <w:r w:rsidR="00C51B44" w:rsidRPr="00C51B44">
        <w:t xml:space="preserve">for </w:t>
      </w:r>
      <w:r w:rsidR="00C51B44">
        <w:t xml:space="preserve">this </w:t>
      </w:r>
      <w:r w:rsidR="00C51B44" w:rsidRPr="00C51B44">
        <w:t xml:space="preserve">summer </w:t>
      </w:r>
      <w:r w:rsidRPr="0087004E">
        <w:t xml:space="preserve">to include </w:t>
      </w:r>
      <w:r w:rsidR="00C51B44">
        <w:t>13</w:t>
      </w:r>
      <w:r w:rsidRPr="0087004E">
        <w:t>,000 more customers in areas of the network that are likely to</w:t>
      </w:r>
      <w:r>
        <w:t xml:space="preserve"> </w:t>
      </w:r>
      <w:r w:rsidRPr="0087004E">
        <w:t xml:space="preserve">experience an interruption. </w:t>
      </w:r>
      <w:r w:rsidR="00C51B44" w:rsidRPr="00C51B44">
        <w:t xml:space="preserve">On top </w:t>
      </w:r>
      <w:r w:rsidR="00C51B44">
        <w:t xml:space="preserve">of the pool pump </w:t>
      </w:r>
      <w:r w:rsidR="00C51B44" w:rsidRPr="00C51B44">
        <w:t>load control and supply capacity limiting options, the new option of load control of air-</w:t>
      </w:r>
      <w:r w:rsidR="00C51B44">
        <w:t>c</w:t>
      </w:r>
      <w:r w:rsidR="00C51B44" w:rsidRPr="00C51B44">
        <w:t>onditioners was</w:t>
      </w:r>
      <w:r w:rsidR="00C51B44">
        <w:t xml:space="preserve"> </w:t>
      </w:r>
      <w:r w:rsidR="00C51B44" w:rsidRPr="00C51B44">
        <w:t xml:space="preserve">added to </w:t>
      </w:r>
      <w:r w:rsidR="00C51B44">
        <w:t>this summer’s service offerings</w:t>
      </w:r>
      <w:r>
        <w:t>.</w:t>
      </w:r>
      <w:r w:rsidRPr="0087004E">
        <w:t xml:space="preserve"> </w:t>
      </w:r>
      <w:r>
        <w:t>United Energy</w:t>
      </w:r>
      <w:r w:rsidRPr="000C417C">
        <w:t xml:space="preserve"> claimed DMIA expenditure in 201</w:t>
      </w:r>
      <w:r>
        <w:t>4</w:t>
      </w:r>
      <w:r w:rsidRPr="000C417C">
        <w:t xml:space="preserve"> of </w:t>
      </w:r>
      <w:r>
        <w:t>$</w:t>
      </w:r>
      <w:r>
        <w:rPr>
          <w:lang w:eastAsia="en-AU"/>
        </w:rPr>
        <w:t xml:space="preserve">51,470 </w:t>
      </w:r>
      <w:r w:rsidRPr="000C417C">
        <w:t>for this project.</w:t>
      </w:r>
    </w:p>
    <w:p w:rsidR="00C01212" w:rsidRPr="00C01212" w:rsidRDefault="00C01212" w:rsidP="00C01212">
      <w:pPr>
        <w:pStyle w:val="Heading3"/>
      </w:pPr>
      <w:bookmarkStart w:id="150" w:name="_Toc443045420"/>
      <w:bookmarkStart w:id="151" w:name="_Toc445802008"/>
      <w:bookmarkStart w:id="152" w:name="_Toc453760779"/>
      <w:r w:rsidRPr="00C01212">
        <w:t>Assessment against DMIA criteria</w:t>
      </w:r>
      <w:bookmarkEnd w:id="150"/>
      <w:bookmarkEnd w:id="151"/>
      <w:bookmarkEnd w:id="152"/>
    </w:p>
    <w:p w:rsidR="00C01212" w:rsidRPr="00C01212" w:rsidRDefault="00C01212" w:rsidP="00EF3F0D">
      <w:r w:rsidRPr="00C01212">
        <w:rPr>
          <w:rStyle w:val="Strong"/>
        </w:rPr>
        <w:t>Criteria #1</w:t>
      </w:r>
      <w:r w:rsidR="00EF3F0D" w:rsidRPr="00EF3F0D">
        <w:t xml:space="preserve"> The Summer Saver Trial seeks to incentivise customers to reduce their load during peak times. Customers</w:t>
      </w:r>
      <w:r w:rsidR="00EF3F0D">
        <w:t xml:space="preserve"> </w:t>
      </w:r>
      <w:r w:rsidR="00EF3F0D" w:rsidRPr="00EF3F0D">
        <w:t>are rewarded $25 per event for reducing their load during the UE nominated three hour event period.</w:t>
      </w:r>
    </w:p>
    <w:p w:rsidR="00C01212" w:rsidRPr="00C01212" w:rsidRDefault="00C01212" w:rsidP="00EF3F0D">
      <w:pPr>
        <w:rPr>
          <w:rStyle w:val="Strong"/>
        </w:rPr>
      </w:pPr>
      <w:r w:rsidRPr="00C01212">
        <w:rPr>
          <w:rStyle w:val="Strong"/>
        </w:rPr>
        <w:t xml:space="preserve">Criteria #2 </w:t>
      </w:r>
      <w:r w:rsidR="00EF3F0D" w:rsidRPr="00EF3F0D">
        <w:t>The Summer Saver Trial seeks to address specific network constraints and is therefore targeted at</w:t>
      </w:r>
      <w:r w:rsidR="00EF3F0D">
        <w:t xml:space="preserve"> </w:t>
      </w:r>
      <w:r w:rsidR="00EF3F0D" w:rsidRPr="00EF3F0D">
        <w:t>customers directly impacted by those constraints. The trial targets approximately 6,</w:t>
      </w:r>
      <w:r w:rsidR="00C51B44">
        <w:t>0</w:t>
      </w:r>
      <w:r w:rsidR="00EF3F0D" w:rsidRPr="00EF3F0D">
        <w:t>00 customers on four</w:t>
      </w:r>
      <w:r w:rsidR="00EF3F0D">
        <w:t xml:space="preserve"> </w:t>
      </w:r>
      <w:r w:rsidR="00EF3F0D" w:rsidRPr="00EF3F0D">
        <w:t>Bulleen feeders that were close to capacity as well as about 4,000 customers in areas of the network which</w:t>
      </w:r>
      <w:r w:rsidR="00EF3F0D">
        <w:t xml:space="preserve"> </w:t>
      </w:r>
      <w:r w:rsidR="00EF3F0D" w:rsidRPr="00EF3F0D">
        <w:t>are likely to suffer an interruption this summer.</w:t>
      </w:r>
    </w:p>
    <w:p w:rsidR="00C01212" w:rsidRPr="00C01212" w:rsidRDefault="00C01212" w:rsidP="00EF3F0D">
      <w:pPr>
        <w:rPr>
          <w:rStyle w:val="Strong"/>
        </w:rPr>
      </w:pPr>
      <w:r w:rsidRPr="00C01212">
        <w:rPr>
          <w:rStyle w:val="Strong"/>
        </w:rPr>
        <w:t xml:space="preserve">Criteria #3 </w:t>
      </w:r>
      <w:r w:rsidR="00EF3F0D" w:rsidRPr="00EF3F0D">
        <w:t>Since UE’s network is predominantly</w:t>
      </w:r>
      <w:r w:rsidR="00EF3F0D">
        <w:t xml:space="preserve"> metropolitan</w:t>
      </w:r>
      <w:r w:rsidR="00EF3F0D" w:rsidRPr="00EF3F0D">
        <w:t xml:space="preserve"> demand management such as demonstrated by this trial is a crucial option to be explored.</w:t>
      </w:r>
    </w:p>
    <w:p w:rsidR="00C01212" w:rsidRPr="00C01212" w:rsidRDefault="00C01212" w:rsidP="00C01212">
      <w:pPr>
        <w:rPr>
          <w:rStyle w:val="Strong"/>
        </w:rPr>
      </w:pPr>
      <w:r w:rsidRPr="00C01212">
        <w:rPr>
          <w:rStyle w:val="Strong"/>
        </w:rPr>
        <w:t xml:space="preserve">Criteria #4 </w:t>
      </w:r>
      <w:r w:rsidRPr="00C01212">
        <w:t>Non-tariff based.</w:t>
      </w:r>
    </w:p>
    <w:p w:rsidR="00B2337E" w:rsidRPr="00D61E77" w:rsidRDefault="00C01212" w:rsidP="00B2337E">
      <w:pPr>
        <w:rPr>
          <w:rStyle w:val="AERbody"/>
        </w:rPr>
      </w:pPr>
      <w:r w:rsidRPr="00C01212">
        <w:rPr>
          <w:rStyle w:val="Strong"/>
        </w:rPr>
        <w:t xml:space="preserve">Criteria #5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01212" w:rsidRPr="00C01212" w:rsidRDefault="00C01212" w:rsidP="00C01212">
      <w:r w:rsidRPr="00C01212">
        <w:rPr>
          <w:rStyle w:val="Strong"/>
        </w:rPr>
        <w:t xml:space="preserve">Criteria #6 </w:t>
      </w:r>
      <w:r w:rsidRPr="00C01212">
        <w:rPr>
          <w:rStyle w:val="AERbody"/>
        </w:rPr>
        <w:t>Opex</w:t>
      </w:r>
    </w:p>
    <w:p w:rsidR="00997945" w:rsidRDefault="00997945">
      <w:pPr>
        <w:spacing w:line="240" w:lineRule="auto"/>
      </w:pPr>
      <w:r>
        <w:br w:type="page"/>
      </w:r>
    </w:p>
    <w:p w:rsidR="00F9421A" w:rsidRDefault="0060365C" w:rsidP="00F9421A">
      <w:pPr>
        <w:pStyle w:val="Heading1"/>
      </w:pPr>
      <w:r>
        <w:t xml:space="preserve"> </w:t>
      </w:r>
      <w:bookmarkStart w:id="153" w:name="_Toc453760780"/>
      <w:r w:rsidR="00F9421A" w:rsidRPr="003F20E1">
        <w:t>TasNetworks</w:t>
      </w:r>
      <w:bookmarkEnd w:id="153"/>
    </w:p>
    <w:p w:rsidR="00FD1507" w:rsidRDefault="00FD1507" w:rsidP="00FD1507">
      <w:r>
        <w:t>TasNetworks</w:t>
      </w:r>
      <w:r w:rsidRPr="00D61E77">
        <w:t xml:space="preserve"> is claiming </w:t>
      </w:r>
      <w:r>
        <w:t>201</w:t>
      </w:r>
      <w:r w:rsidR="00D74B30">
        <w:t>5</w:t>
      </w:r>
      <w:r>
        <w:t xml:space="preserve"> </w:t>
      </w:r>
      <w:r w:rsidRPr="00D61E77">
        <w:t xml:space="preserve">DMIA expenditure for </w:t>
      </w:r>
      <w:r w:rsidR="00D74B30">
        <w:t>one</w:t>
      </w:r>
      <w:r>
        <w:t xml:space="preserve"> demand management project</w:t>
      </w:r>
      <w:r w:rsidRPr="00D61E77">
        <w:t xml:space="preserve"> to</w:t>
      </w:r>
      <w:r>
        <w:t>talling</w:t>
      </w:r>
      <w:r w:rsidRPr="00D61E77">
        <w:t xml:space="preserve"> </w:t>
      </w:r>
      <w:r w:rsidRPr="00E80E6A">
        <w:t>$</w:t>
      </w:r>
      <w:r w:rsidRPr="00A30F8F">
        <w:t xml:space="preserve"> </w:t>
      </w:r>
      <w:r w:rsidR="00D74B30">
        <w:t>90 952</w:t>
      </w:r>
      <w:r w:rsidRPr="00D61E77">
        <w:t xml:space="preserve">. </w:t>
      </w:r>
      <w:r>
        <w:t>We approve this expenditure as it meets the DMIA criteria. The following section sets out our asses</w:t>
      </w:r>
      <w:r w:rsidR="00D74B30">
        <w:t>sment of the individual project</w:t>
      </w:r>
      <w:r>
        <w:t xml:space="preserve">. For more detailed information about these projects, </w:t>
      </w:r>
      <w:r w:rsidR="00767D8C">
        <w:t xml:space="preserve">including </w:t>
      </w:r>
      <w:r w:rsidR="00767D8C" w:rsidRPr="00767D8C">
        <w:t>any identifiable benefits</w:t>
      </w:r>
      <w:r w:rsidR="00767D8C">
        <w:t xml:space="preserve"> derived from the projects,</w:t>
      </w:r>
      <w:r w:rsidR="00767D8C" w:rsidRPr="00767D8C">
        <w:t xml:space="preserve"> </w:t>
      </w:r>
      <w:r>
        <w:t xml:space="preserve">please refer to </w:t>
      </w:r>
      <w:r w:rsidRPr="00FD1507">
        <w:t>TasNetworks</w:t>
      </w:r>
      <w:r w:rsidR="00D74B30">
        <w:t>' 2015</w:t>
      </w:r>
      <w:r>
        <w:t xml:space="preserve"> DMIA report.</w:t>
      </w:r>
    </w:p>
    <w:p w:rsidR="00FD1507" w:rsidRPr="00FD1507" w:rsidRDefault="00D5613F" w:rsidP="00FD1507">
      <w:pPr>
        <w:pStyle w:val="Heading2"/>
      </w:pPr>
      <w:bookmarkStart w:id="154" w:name="_Toc443045428"/>
      <w:bookmarkStart w:id="155" w:name="_Toc445802016"/>
      <w:bookmarkStart w:id="156" w:name="_Toc453760781"/>
      <w:r w:rsidRPr="00D5613F">
        <w:t>Commercial and industrial peak demand reduction</w:t>
      </w:r>
      <w:bookmarkEnd w:id="154"/>
      <w:bookmarkEnd w:id="155"/>
      <w:bookmarkEnd w:id="156"/>
    </w:p>
    <w:p w:rsidR="00FD1507" w:rsidRPr="00FD1507" w:rsidRDefault="00FD1507" w:rsidP="00FD1507">
      <w:pPr>
        <w:pStyle w:val="Heading3"/>
      </w:pPr>
      <w:bookmarkStart w:id="157" w:name="_Toc409702272"/>
      <w:bookmarkStart w:id="158" w:name="_Toc409778991"/>
      <w:bookmarkStart w:id="159" w:name="_Toc411513819"/>
      <w:bookmarkStart w:id="160" w:name="_Toc443045429"/>
      <w:bookmarkStart w:id="161" w:name="_Toc445802017"/>
      <w:bookmarkStart w:id="162" w:name="_Toc453760782"/>
      <w:r w:rsidRPr="00FD1507">
        <w:t>Project overview</w:t>
      </w:r>
      <w:bookmarkEnd w:id="157"/>
      <w:bookmarkEnd w:id="158"/>
      <w:bookmarkEnd w:id="159"/>
      <w:bookmarkEnd w:id="160"/>
      <w:bookmarkEnd w:id="161"/>
      <w:bookmarkEnd w:id="162"/>
    </w:p>
    <w:p w:rsidR="00FD1507" w:rsidRPr="00FD1507" w:rsidRDefault="00662D88" w:rsidP="00662D88">
      <w:pPr>
        <w:numPr>
          <w:ilvl w:val="0"/>
          <w:numId w:val="24"/>
        </w:numPr>
      </w:pPr>
      <w:r>
        <w:t>This project</w:t>
      </w:r>
      <w:r w:rsidRPr="00662D88">
        <w:t xml:space="preserve"> involved a survey of medium and larger commercial and industrial customers in Tasmania to determine the amount of network support which is available. This package of work is now complete and its outcomes have been used to inform other work packages such as the embedded generator network support trial.</w:t>
      </w:r>
      <w:r>
        <w:t xml:space="preserve"> </w:t>
      </w:r>
      <w:r w:rsidR="00FD1507" w:rsidRPr="00FD1507">
        <w:t>TasNetworks claimed DMIA expenditur</w:t>
      </w:r>
      <w:r>
        <w:t>e in 2014–15</w:t>
      </w:r>
      <w:r w:rsidR="00D5613F">
        <w:t xml:space="preserve"> of $9</w:t>
      </w:r>
      <w:r>
        <w:t>0 952</w:t>
      </w:r>
      <w:r w:rsidR="00FD1507" w:rsidRPr="00FD1507">
        <w:t xml:space="preserve"> for this project.</w:t>
      </w:r>
    </w:p>
    <w:p w:rsidR="00FD1507" w:rsidRPr="00FD1507" w:rsidRDefault="00FD1507" w:rsidP="00FD1507">
      <w:pPr>
        <w:pStyle w:val="Heading3"/>
      </w:pPr>
      <w:bookmarkStart w:id="163" w:name="_Toc409702273"/>
      <w:bookmarkStart w:id="164" w:name="_Toc409778992"/>
      <w:bookmarkStart w:id="165" w:name="_Toc411513820"/>
      <w:bookmarkStart w:id="166" w:name="_Toc443045430"/>
      <w:bookmarkStart w:id="167" w:name="_Toc445802018"/>
      <w:bookmarkStart w:id="168" w:name="_Toc453760783"/>
      <w:r w:rsidRPr="00FD1507">
        <w:t>Assessment against DMIA criteria</w:t>
      </w:r>
      <w:bookmarkEnd w:id="163"/>
      <w:bookmarkEnd w:id="164"/>
      <w:bookmarkEnd w:id="165"/>
      <w:bookmarkEnd w:id="166"/>
      <w:bookmarkEnd w:id="167"/>
      <w:bookmarkEnd w:id="168"/>
    </w:p>
    <w:p w:rsidR="00FD1507" w:rsidRPr="00FD1507" w:rsidRDefault="00FD1507" w:rsidP="00FD1507">
      <w:r w:rsidRPr="00FD1507">
        <w:rPr>
          <w:rStyle w:val="Strong"/>
        </w:rPr>
        <w:t xml:space="preserve">Criteria #1 </w:t>
      </w:r>
      <w:r w:rsidR="00662D88" w:rsidRPr="00662D88">
        <w:t>The purpose of this project is to both shift and reduce the demand for standard control services through a non-network alternative</w:t>
      </w:r>
      <w:r w:rsidRPr="00FD1507">
        <w:t xml:space="preserve">.  </w:t>
      </w:r>
    </w:p>
    <w:p w:rsidR="00FD1507" w:rsidRPr="00FD1507" w:rsidRDefault="00FD1507" w:rsidP="00FD1507">
      <w:r w:rsidRPr="00FD1507">
        <w:rPr>
          <w:rStyle w:val="Strong"/>
        </w:rPr>
        <w:t xml:space="preserve">Criteria #2 </w:t>
      </w:r>
      <w:r w:rsidRPr="00FD1507">
        <w:t xml:space="preserve">This is a peak demand management project. </w:t>
      </w:r>
    </w:p>
    <w:p w:rsidR="00FD1507" w:rsidRPr="00FD1507" w:rsidRDefault="00FD1507" w:rsidP="00FD1507">
      <w:r w:rsidRPr="00FD1507">
        <w:rPr>
          <w:rStyle w:val="Strong"/>
        </w:rPr>
        <w:t xml:space="preserve">Criteria #3 </w:t>
      </w:r>
      <w:r w:rsidR="00662D88" w:rsidRPr="00662D88">
        <w:t>This project is designed to build demand management capability in TasNetworks and provide a new potentially efficient demand management mechanism</w:t>
      </w:r>
      <w:r w:rsidRPr="00FD1507">
        <w:t xml:space="preserve">. </w:t>
      </w:r>
    </w:p>
    <w:p w:rsidR="00FD1507" w:rsidRPr="00FD1507" w:rsidRDefault="00FD1507" w:rsidP="00FD1507">
      <w:pPr>
        <w:rPr>
          <w:rStyle w:val="AERbody"/>
        </w:rPr>
      </w:pPr>
      <w:r w:rsidRPr="00FD1507">
        <w:rPr>
          <w:rStyle w:val="Strong"/>
        </w:rPr>
        <w:t xml:space="preserve">Criteria #4 </w:t>
      </w:r>
      <w:r w:rsidRPr="00FD1507">
        <w:rPr>
          <w:rStyle w:val="AERbody"/>
        </w:rPr>
        <w:t>Non-tariff based</w:t>
      </w:r>
    </w:p>
    <w:p w:rsidR="00FD1507" w:rsidRPr="00FD1507" w:rsidRDefault="00FD1507" w:rsidP="00FD1507">
      <w:r w:rsidRPr="00FD1507">
        <w:rPr>
          <w:rStyle w:val="Strong"/>
        </w:rPr>
        <w:t xml:space="preserve">Criteria #5 </w:t>
      </w:r>
      <w:r w:rsidRPr="00FD1507">
        <w:rPr>
          <w:rStyle w:val="AERbody"/>
        </w:rPr>
        <w:t xml:space="preserve">This criterion is met because expenditure for this project </w:t>
      </w:r>
      <w:r w:rsidRPr="00FD1507">
        <w:t>cannot be recovered through any other jurisdictional, state or Australian Government scheme, nor through any other part of the distribution determination for the current regulatory control period.</w:t>
      </w:r>
    </w:p>
    <w:p w:rsidR="00FD1507" w:rsidRPr="00FD1507" w:rsidRDefault="00FD1507" w:rsidP="00FD1507">
      <w:pPr>
        <w:rPr>
          <w:rStyle w:val="AERbody"/>
        </w:rPr>
      </w:pPr>
      <w:r w:rsidRPr="00FD1507">
        <w:rPr>
          <w:rStyle w:val="Strong"/>
        </w:rPr>
        <w:t xml:space="preserve">Criteria #6 </w:t>
      </w:r>
      <w:r w:rsidRPr="00FD1507">
        <w:rPr>
          <w:rStyle w:val="AERbody"/>
        </w:rPr>
        <w:t>Opex</w:t>
      </w:r>
    </w:p>
    <w:p w:rsidR="00FD1507" w:rsidRDefault="00FD1507" w:rsidP="00FD1507"/>
    <w:p w:rsidR="00CB0279" w:rsidRPr="00290C63" w:rsidRDefault="00CB0279" w:rsidP="000A2B46"/>
    <w:sectPr w:rsidR="00CB0279" w:rsidRPr="00290C63" w:rsidSect="0091178C">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17" w:rsidRPr="00290C63" w:rsidRDefault="00C52417" w:rsidP="00290C63">
      <w:r>
        <w:separator/>
      </w:r>
    </w:p>
    <w:p w:rsidR="00C52417" w:rsidRDefault="00C52417"/>
  </w:endnote>
  <w:endnote w:type="continuationSeparator" w:id="0">
    <w:p w:rsidR="00C52417" w:rsidRPr="00290C63" w:rsidRDefault="00C52417" w:rsidP="00290C63">
      <w:r>
        <w:continuationSeparator/>
      </w:r>
    </w:p>
    <w:p w:rsidR="00C52417" w:rsidRDefault="00C5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17" w:rsidRPr="00290C63" w:rsidRDefault="00C5241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52417" w:rsidRDefault="00C52417"/>
  <w:p w:rsidR="00C52417" w:rsidRDefault="00C52417"/>
  <w:p w:rsidR="00C52417" w:rsidRDefault="00C52417"/>
  <w:p w:rsidR="00C52417" w:rsidRDefault="00C52417"/>
  <w:p w:rsidR="00C52417" w:rsidRDefault="00C52417"/>
  <w:p w:rsidR="00C52417" w:rsidRDefault="00C52417"/>
  <w:p w:rsidR="00C52417" w:rsidRDefault="00C524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17" w:rsidRPr="00290C63" w:rsidRDefault="00C52417" w:rsidP="00290C63">
    <w:pPr>
      <w:pStyle w:val="Footer"/>
    </w:pPr>
    <w:r>
      <w:tab/>
    </w:r>
    <w:r>
      <w:tab/>
    </w:r>
    <w:r>
      <w:fldChar w:fldCharType="begin"/>
    </w:r>
    <w:r>
      <w:instrText xml:space="preserve"> PAGE  \* Arabic  \* MERGEFORMAT </w:instrText>
    </w:r>
    <w:r>
      <w:fldChar w:fldCharType="separate"/>
    </w:r>
    <w:r w:rsidR="00EB53C1">
      <w:rPr>
        <w:noProof/>
      </w:rPr>
      <w:t>0</w:t>
    </w:r>
    <w:r>
      <w:fldChar w:fldCharType="end"/>
    </w:r>
  </w:p>
  <w:p w:rsidR="00C52417" w:rsidRDefault="00C524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17" w:rsidRPr="00290C63" w:rsidRDefault="00C5241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52417" w:rsidRDefault="00C52417">
    <w:pPr>
      <w:pStyle w:val="Footer"/>
    </w:pPr>
  </w:p>
  <w:p w:rsidR="00C52417" w:rsidRDefault="00C52417"/>
  <w:p w:rsidR="00C52417" w:rsidRDefault="00C52417"/>
  <w:p w:rsidR="00C52417" w:rsidRDefault="00C52417"/>
  <w:p w:rsidR="00C52417" w:rsidRDefault="00C52417"/>
  <w:p w:rsidR="00C52417" w:rsidRDefault="00C52417"/>
  <w:p w:rsidR="00C52417" w:rsidRDefault="00C52417"/>
  <w:p w:rsidR="00C52417" w:rsidRDefault="00C52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17" w:rsidRPr="00290C63" w:rsidRDefault="00C52417" w:rsidP="00290C63">
      <w:r>
        <w:separator/>
      </w:r>
    </w:p>
    <w:p w:rsidR="00C52417" w:rsidRDefault="00C52417"/>
  </w:footnote>
  <w:footnote w:type="continuationSeparator" w:id="0">
    <w:p w:rsidR="00C52417" w:rsidRPr="00290C63" w:rsidRDefault="00C52417" w:rsidP="00290C63">
      <w:r>
        <w:continuationSeparator/>
      </w:r>
    </w:p>
    <w:p w:rsidR="00C52417" w:rsidRDefault="00C52417"/>
  </w:footnote>
  <w:footnote w:id="1">
    <w:p w:rsidR="00C52417" w:rsidRDefault="00C52417" w:rsidP="0004110B">
      <w:pPr>
        <w:pStyle w:val="FootnoteText"/>
      </w:pPr>
      <w:r>
        <w:rPr>
          <w:rStyle w:val="FootnoteReference"/>
        </w:rPr>
        <w:footnoteRef/>
      </w:r>
      <w:r>
        <w:t xml:space="preserve">  </w:t>
      </w:r>
      <w:r w:rsidRPr="00347E8F">
        <w:t>The DMIS reports from each of the DNSPs are available on our website at</w:t>
      </w:r>
      <w:r>
        <w:t xml:space="preserve"> </w:t>
      </w:r>
      <w:hyperlink r:id="rId1" w:history="1">
        <w:r w:rsidRPr="00BE5B9B">
          <w:rPr>
            <w:rStyle w:val="Hyperlink"/>
            <w:color w:val="auto"/>
            <w:sz w:val="16"/>
            <w:u w:val="none"/>
          </w:rPr>
          <w:t>www.aer.gov.au</w:t>
        </w:r>
      </w:hyperlink>
      <w:r w:rsidRPr="00BE5B9B">
        <w:t>.</w:t>
      </w:r>
      <w:r>
        <w:t xml:space="preserve"> </w:t>
      </w:r>
    </w:p>
  </w:footnote>
  <w:footnote w:id="2">
    <w:p w:rsidR="00C52417" w:rsidRDefault="00C52417" w:rsidP="00573BCF">
      <w:pPr>
        <w:pStyle w:val="FootnoteText"/>
        <w:tabs>
          <w:tab w:val="left" w:pos="142"/>
        </w:tabs>
        <w:ind w:left="142" w:hanging="142"/>
      </w:pPr>
      <w:r>
        <w:rPr>
          <w:rStyle w:val="FootnoteReference"/>
        </w:rPr>
        <w:footnoteRef/>
      </w:r>
      <w:r>
        <w:t xml:space="preserve"> </w:t>
      </w:r>
      <w:r>
        <w:tab/>
      </w:r>
      <w:r w:rsidRPr="00573BCF">
        <w:t xml:space="preserve">TasNetworks </w:t>
      </w:r>
      <w:r>
        <w:t>and other Non-Victorian DNSPs’ regulatory years align with financial years, whereas Victorian DNSPs regulatory years align with calendar years.</w:t>
      </w:r>
    </w:p>
  </w:footnote>
  <w:footnote w:id="3">
    <w:p w:rsidR="00C52417" w:rsidRDefault="00C52417">
      <w:pPr>
        <w:pStyle w:val="FootnoteText"/>
      </w:pPr>
      <w:r>
        <w:rPr>
          <w:rStyle w:val="FootnoteReference"/>
        </w:rPr>
        <w:footnoteRef/>
      </w:r>
      <w:r>
        <w:t xml:space="preserve"> </w:t>
      </w:r>
      <w:r>
        <w:tab/>
        <w:t xml:space="preserve">AER, </w:t>
      </w:r>
      <w:r w:rsidRPr="00C45CBC">
        <w:rPr>
          <w:rStyle w:val="AERtextitalic"/>
        </w:rPr>
        <w:t>Demand management incentive scheme for the ACT and NSW 2009 distribution determinations: Demand management innovation allowance scheme</w:t>
      </w:r>
      <w:r>
        <w:t>, November 2008,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C1" w:rsidRDefault="00EB5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C1" w:rsidRDefault="00EB5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C1" w:rsidRDefault="00EB5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6"/>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hbAvs/+lEqEZhc5D4KhXV8+SCqw28Ukn4Xzc/SIS5s=" w:saltValue="cbZmz4PUDYRXxc6QHIX7LQ=="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PWu\3.5.1 - attachment - decision applications by victorian and tasmanian dnsps for demand management innovation allowance (D2016-00075693) (1).docx"/>
  </w:docVars>
  <w:rsids>
    <w:rsidRoot w:val="00C74D59"/>
    <w:rsid w:val="00005462"/>
    <w:rsid w:val="000120BE"/>
    <w:rsid w:val="00014035"/>
    <w:rsid w:val="00017A5A"/>
    <w:rsid w:val="00021202"/>
    <w:rsid w:val="0002517F"/>
    <w:rsid w:val="0003349C"/>
    <w:rsid w:val="0003578C"/>
    <w:rsid w:val="0004110B"/>
    <w:rsid w:val="00045109"/>
    <w:rsid w:val="00045D1E"/>
    <w:rsid w:val="00051AEC"/>
    <w:rsid w:val="00051D7C"/>
    <w:rsid w:val="0005256F"/>
    <w:rsid w:val="00063247"/>
    <w:rsid w:val="00070F9F"/>
    <w:rsid w:val="0007137B"/>
    <w:rsid w:val="00072472"/>
    <w:rsid w:val="00072E05"/>
    <w:rsid w:val="000736F7"/>
    <w:rsid w:val="00077095"/>
    <w:rsid w:val="00077BA1"/>
    <w:rsid w:val="00082743"/>
    <w:rsid w:val="00085663"/>
    <w:rsid w:val="00085EBF"/>
    <w:rsid w:val="000924A9"/>
    <w:rsid w:val="00092DF4"/>
    <w:rsid w:val="0009590D"/>
    <w:rsid w:val="00096681"/>
    <w:rsid w:val="000A0070"/>
    <w:rsid w:val="000A2B46"/>
    <w:rsid w:val="000A554A"/>
    <w:rsid w:val="000A6C7B"/>
    <w:rsid w:val="000B0EE3"/>
    <w:rsid w:val="000B6815"/>
    <w:rsid w:val="000C417C"/>
    <w:rsid w:val="000D122C"/>
    <w:rsid w:val="000E1819"/>
    <w:rsid w:val="000E3EDB"/>
    <w:rsid w:val="000E4821"/>
    <w:rsid w:val="000E6C72"/>
    <w:rsid w:val="000F024E"/>
    <w:rsid w:val="00111EF3"/>
    <w:rsid w:val="00115EA6"/>
    <w:rsid w:val="00116EB2"/>
    <w:rsid w:val="00117E8F"/>
    <w:rsid w:val="00121D79"/>
    <w:rsid w:val="00121DEB"/>
    <w:rsid w:val="00124609"/>
    <w:rsid w:val="00126A4C"/>
    <w:rsid w:val="00143A58"/>
    <w:rsid w:val="0014573B"/>
    <w:rsid w:val="00146245"/>
    <w:rsid w:val="00153F81"/>
    <w:rsid w:val="001573E4"/>
    <w:rsid w:val="00160756"/>
    <w:rsid w:val="00161429"/>
    <w:rsid w:val="0017232E"/>
    <w:rsid w:val="00174102"/>
    <w:rsid w:val="00180157"/>
    <w:rsid w:val="00182BFC"/>
    <w:rsid w:val="00184084"/>
    <w:rsid w:val="00185CB9"/>
    <w:rsid w:val="00186F77"/>
    <w:rsid w:val="001910B4"/>
    <w:rsid w:val="001926A4"/>
    <w:rsid w:val="00192AD5"/>
    <w:rsid w:val="00192DE7"/>
    <w:rsid w:val="00195C82"/>
    <w:rsid w:val="001A7061"/>
    <w:rsid w:val="001B45A0"/>
    <w:rsid w:val="001B4813"/>
    <w:rsid w:val="001B6989"/>
    <w:rsid w:val="001C0070"/>
    <w:rsid w:val="001C45BD"/>
    <w:rsid w:val="001C5299"/>
    <w:rsid w:val="001D055E"/>
    <w:rsid w:val="001D1770"/>
    <w:rsid w:val="001D19F3"/>
    <w:rsid w:val="001D6549"/>
    <w:rsid w:val="001E36DC"/>
    <w:rsid w:val="001F270F"/>
    <w:rsid w:val="001F492E"/>
    <w:rsid w:val="001F58B7"/>
    <w:rsid w:val="001F6DA3"/>
    <w:rsid w:val="002010BC"/>
    <w:rsid w:val="00202E03"/>
    <w:rsid w:val="0020492C"/>
    <w:rsid w:val="0021281C"/>
    <w:rsid w:val="00214524"/>
    <w:rsid w:val="00223D06"/>
    <w:rsid w:val="00224DB9"/>
    <w:rsid w:val="002254CD"/>
    <w:rsid w:val="00227E94"/>
    <w:rsid w:val="002306B9"/>
    <w:rsid w:val="00231B01"/>
    <w:rsid w:val="0023309B"/>
    <w:rsid w:val="00233278"/>
    <w:rsid w:val="00233775"/>
    <w:rsid w:val="0023647C"/>
    <w:rsid w:val="00251745"/>
    <w:rsid w:val="00251875"/>
    <w:rsid w:val="00251DD2"/>
    <w:rsid w:val="0025324B"/>
    <w:rsid w:val="002538D8"/>
    <w:rsid w:val="00253DB0"/>
    <w:rsid w:val="00255FBC"/>
    <w:rsid w:val="00261262"/>
    <w:rsid w:val="00263AC0"/>
    <w:rsid w:val="00264264"/>
    <w:rsid w:val="00264A30"/>
    <w:rsid w:val="00264F41"/>
    <w:rsid w:val="0026772D"/>
    <w:rsid w:val="00286874"/>
    <w:rsid w:val="002903DC"/>
    <w:rsid w:val="00290C63"/>
    <w:rsid w:val="00296B65"/>
    <w:rsid w:val="00296B8F"/>
    <w:rsid w:val="002A3819"/>
    <w:rsid w:val="002A7DEF"/>
    <w:rsid w:val="002B44C8"/>
    <w:rsid w:val="002C124F"/>
    <w:rsid w:val="002D1097"/>
    <w:rsid w:val="002D146E"/>
    <w:rsid w:val="002D24AD"/>
    <w:rsid w:val="002D3C14"/>
    <w:rsid w:val="002D67CF"/>
    <w:rsid w:val="002F2F3A"/>
    <w:rsid w:val="002F33C2"/>
    <w:rsid w:val="002F35AE"/>
    <w:rsid w:val="002F36CB"/>
    <w:rsid w:val="002F446E"/>
    <w:rsid w:val="002F5730"/>
    <w:rsid w:val="002F7986"/>
    <w:rsid w:val="00301B40"/>
    <w:rsid w:val="003029EE"/>
    <w:rsid w:val="00305CC8"/>
    <w:rsid w:val="00307CEF"/>
    <w:rsid w:val="00307F6D"/>
    <w:rsid w:val="00316D19"/>
    <w:rsid w:val="003177A2"/>
    <w:rsid w:val="003230E9"/>
    <w:rsid w:val="003271B5"/>
    <w:rsid w:val="00327A1E"/>
    <w:rsid w:val="003308B1"/>
    <w:rsid w:val="00331264"/>
    <w:rsid w:val="00332FA6"/>
    <w:rsid w:val="00334C8D"/>
    <w:rsid w:val="00342B01"/>
    <w:rsid w:val="00343A18"/>
    <w:rsid w:val="00344C6B"/>
    <w:rsid w:val="003518B3"/>
    <w:rsid w:val="00351BF8"/>
    <w:rsid w:val="0036735E"/>
    <w:rsid w:val="003728C3"/>
    <w:rsid w:val="00373C7C"/>
    <w:rsid w:val="00376B10"/>
    <w:rsid w:val="003804F6"/>
    <w:rsid w:val="003846F1"/>
    <w:rsid w:val="00386B4C"/>
    <w:rsid w:val="00391EE7"/>
    <w:rsid w:val="003926B7"/>
    <w:rsid w:val="00393043"/>
    <w:rsid w:val="003A0432"/>
    <w:rsid w:val="003A3C63"/>
    <w:rsid w:val="003B40CC"/>
    <w:rsid w:val="003B484F"/>
    <w:rsid w:val="003B72C3"/>
    <w:rsid w:val="003B7D1E"/>
    <w:rsid w:val="003C1FE9"/>
    <w:rsid w:val="003C248F"/>
    <w:rsid w:val="003D7C04"/>
    <w:rsid w:val="003D7F1F"/>
    <w:rsid w:val="003E1149"/>
    <w:rsid w:val="003E5CC1"/>
    <w:rsid w:val="003E7298"/>
    <w:rsid w:val="003E774C"/>
    <w:rsid w:val="003F174D"/>
    <w:rsid w:val="003F20E1"/>
    <w:rsid w:val="003F4F10"/>
    <w:rsid w:val="00403368"/>
    <w:rsid w:val="004043DC"/>
    <w:rsid w:val="00404FC4"/>
    <w:rsid w:val="00405931"/>
    <w:rsid w:val="0040752C"/>
    <w:rsid w:val="004127B0"/>
    <w:rsid w:val="00414465"/>
    <w:rsid w:val="00426125"/>
    <w:rsid w:val="00430D83"/>
    <w:rsid w:val="00440549"/>
    <w:rsid w:val="00443928"/>
    <w:rsid w:val="00450A93"/>
    <w:rsid w:val="00455AE8"/>
    <w:rsid w:val="00456092"/>
    <w:rsid w:val="0045777E"/>
    <w:rsid w:val="00462048"/>
    <w:rsid w:val="00466071"/>
    <w:rsid w:val="00476A1E"/>
    <w:rsid w:val="00477F3A"/>
    <w:rsid w:val="00480B4B"/>
    <w:rsid w:val="00485DC4"/>
    <w:rsid w:val="00491FFE"/>
    <w:rsid w:val="004977DF"/>
    <w:rsid w:val="004A2D4E"/>
    <w:rsid w:val="004A43D1"/>
    <w:rsid w:val="004A47C4"/>
    <w:rsid w:val="004B4412"/>
    <w:rsid w:val="004B5872"/>
    <w:rsid w:val="004C17FF"/>
    <w:rsid w:val="004C348C"/>
    <w:rsid w:val="004C5DF5"/>
    <w:rsid w:val="004D472E"/>
    <w:rsid w:val="004D55BA"/>
    <w:rsid w:val="004E22EC"/>
    <w:rsid w:val="004E4E2E"/>
    <w:rsid w:val="004E4E39"/>
    <w:rsid w:val="004E51E0"/>
    <w:rsid w:val="004E6922"/>
    <w:rsid w:val="004F0779"/>
    <w:rsid w:val="004F2AF5"/>
    <w:rsid w:val="0050249A"/>
    <w:rsid w:val="005121FF"/>
    <w:rsid w:val="0052073D"/>
    <w:rsid w:val="00520EE8"/>
    <w:rsid w:val="00523F69"/>
    <w:rsid w:val="00525C97"/>
    <w:rsid w:val="00530128"/>
    <w:rsid w:val="00532467"/>
    <w:rsid w:val="00533A56"/>
    <w:rsid w:val="00541E41"/>
    <w:rsid w:val="005428B8"/>
    <w:rsid w:val="00546380"/>
    <w:rsid w:val="0055068C"/>
    <w:rsid w:val="005512EE"/>
    <w:rsid w:val="00554DFB"/>
    <w:rsid w:val="00562931"/>
    <w:rsid w:val="00564A4D"/>
    <w:rsid w:val="00567BA5"/>
    <w:rsid w:val="0057039C"/>
    <w:rsid w:val="00571B35"/>
    <w:rsid w:val="00571D57"/>
    <w:rsid w:val="005725EA"/>
    <w:rsid w:val="00573BCF"/>
    <w:rsid w:val="0057464C"/>
    <w:rsid w:val="00576420"/>
    <w:rsid w:val="00577A09"/>
    <w:rsid w:val="005800C4"/>
    <w:rsid w:val="005829C2"/>
    <w:rsid w:val="00584D8F"/>
    <w:rsid w:val="00587270"/>
    <w:rsid w:val="005912E3"/>
    <w:rsid w:val="005A1EF6"/>
    <w:rsid w:val="005A207D"/>
    <w:rsid w:val="005A210A"/>
    <w:rsid w:val="005A404D"/>
    <w:rsid w:val="005A7678"/>
    <w:rsid w:val="005B0581"/>
    <w:rsid w:val="005B1E3C"/>
    <w:rsid w:val="005C26CC"/>
    <w:rsid w:val="005C2CB9"/>
    <w:rsid w:val="005C3FBD"/>
    <w:rsid w:val="005D5479"/>
    <w:rsid w:val="005D6301"/>
    <w:rsid w:val="005E36C2"/>
    <w:rsid w:val="005E3E1E"/>
    <w:rsid w:val="005F1843"/>
    <w:rsid w:val="005F1D77"/>
    <w:rsid w:val="00600FF1"/>
    <w:rsid w:val="0060365C"/>
    <w:rsid w:val="006050DB"/>
    <w:rsid w:val="006144F2"/>
    <w:rsid w:val="00615C6B"/>
    <w:rsid w:val="00621DCE"/>
    <w:rsid w:val="00622860"/>
    <w:rsid w:val="00624640"/>
    <w:rsid w:val="006261A8"/>
    <w:rsid w:val="00630414"/>
    <w:rsid w:val="00632D6D"/>
    <w:rsid w:val="0063669E"/>
    <w:rsid w:val="00642C3E"/>
    <w:rsid w:val="00647BA5"/>
    <w:rsid w:val="00647D3A"/>
    <w:rsid w:val="00655713"/>
    <w:rsid w:val="006601E8"/>
    <w:rsid w:val="0066104A"/>
    <w:rsid w:val="00661ED5"/>
    <w:rsid w:val="00662D88"/>
    <w:rsid w:val="00663DAD"/>
    <w:rsid w:val="00675B4F"/>
    <w:rsid w:val="00676679"/>
    <w:rsid w:val="00676BC8"/>
    <w:rsid w:val="00694F6F"/>
    <w:rsid w:val="006A612A"/>
    <w:rsid w:val="006B1A1A"/>
    <w:rsid w:val="006B4844"/>
    <w:rsid w:val="006B4CF9"/>
    <w:rsid w:val="006B7AC8"/>
    <w:rsid w:val="006C115C"/>
    <w:rsid w:val="006D1028"/>
    <w:rsid w:val="006D44D2"/>
    <w:rsid w:val="006D550F"/>
    <w:rsid w:val="006E4645"/>
    <w:rsid w:val="006E67E7"/>
    <w:rsid w:val="00701CAB"/>
    <w:rsid w:val="00707563"/>
    <w:rsid w:val="00710087"/>
    <w:rsid w:val="0072348C"/>
    <w:rsid w:val="0072366C"/>
    <w:rsid w:val="00724A37"/>
    <w:rsid w:val="007268C6"/>
    <w:rsid w:val="0073007D"/>
    <w:rsid w:val="007303C3"/>
    <w:rsid w:val="00741BB5"/>
    <w:rsid w:val="007428D6"/>
    <w:rsid w:val="00743223"/>
    <w:rsid w:val="00746E01"/>
    <w:rsid w:val="0075532E"/>
    <w:rsid w:val="007559F8"/>
    <w:rsid w:val="00757B43"/>
    <w:rsid w:val="00757BDF"/>
    <w:rsid w:val="00760485"/>
    <w:rsid w:val="00763E5D"/>
    <w:rsid w:val="00764119"/>
    <w:rsid w:val="00765337"/>
    <w:rsid w:val="00767740"/>
    <w:rsid w:val="00767D8C"/>
    <w:rsid w:val="0077054C"/>
    <w:rsid w:val="00776C11"/>
    <w:rsid w:val="007771A2"/>
    <w:rsid w:val="00777EA2"/>
    <w:rsid w:val="00777EE6"/>
    <w:rsid w:val="007822FC"/>
    <w:rsid w:val="00782EEA"/>
    <w:rsid w:val="00783255"/>
    <w:rsid w:val="00785C2C"/>
    <w:rsid w:val="00786F06"/>
    <w:rsid w:val="007942A8"/>
    <w:rsid w:val="007B016A"/>
    <w:rsid w:val="007B0727"/>
    <w:rsid w:val="007B2C72"/>
    <w:rsid w:val="007B5E50"/>
    <w:rsid w:val="007B6E6E"/>
    <w:rsid w:val="007C1C53"/>
    <w:rsid w:val="007C344B"/>
    <w:rsid w:val="007C428D"/>
    <w:rsid w:val="007C48B6"/>
    <w:rsid w:val="007C74BB"/>
    <w:rsid w:val="007D085A"/>
    <w:rsid w:val="007D3989"/>
    <w:rsid w:val="007D3D5A"/>
    <w:rsid w:val="007D7F39"/>
    <w:rsid w:val="007E0568"/>
    <w:rsid w:val="007E2C8F"/>
    <w:rsid w:val="007E4904"/>
    <w:rsid w:val="007E4969"/>
    <w:rsid w:val="007E4CB5"/>
    <w:rsid w:val="007F066B"/>
    <w:rsid w:val="008033C4"/>
    <w:rsid w:val="00806C88"/>
    <w:rsid w:val="0081034E"/>
    <w:rsid w:val="00815B7F"/>
    <w:rsid w:val="00815D8D"/>
    <w:rsid w:val="0082077C"/>
    <w:rsid w:val="00831377"/>
    <w:rsid w:val="00833068"/>
    <w:rsid w:val="008344F6"/>
    <w:rsid w:val="00834C56"/>
    <w:rsid w:val="0083510F"/>
    <w:rsid w:val="00840AFA"/>
    <w:rsid w:val="00841E7B"/>
    <w:rsid w:val="008429A6"/>
    <w:rsid w:val="0084465D"/>
    <w:rsid w:val="00845128"/>
    <w:rsid w:val="008507D4"/>
    <w:rsid w:val="00851209"/>
    <w:rsid w:val="008544D6"/>
    <w:rsid w:val="00857A12"/>
    <w:rsid w:val="0087004E"/>
    <w:rsid w:val="00870624"/>
    <w:rsid w:val="00873320"/>
    <w:rsid w:val="00876F2B"/>
    <w:rsid w:val="00880E05"/>
    <w:rsid w:val="008837AC"/>
    <w:rsid w:val="0088440D"/>
    <w:rsid w:val="00884F60"/>
    <w:rsid w:val="00887916"/>
    <w:rsid w:val="008A127B"/>
    <w:rsid w:val="008A1718"/>
    <w:rsid w:val="008A587D"/>
    <w:rsid w:val="008A70B5"/>
    <w:rsid w:val="008B35CD"/>
    <w:rsid w:val="008B3829"/>
    <w:rsid w:val="008B5877"/>
    <w:rsid w:val="008B5FCC"/>
    <w:rsid w:val="008B68AF"/>
    <w:rsid w:val="008B74AE"/>
    <w:rsid w:val="008C5486"/>
    <w:rsid w:val="008D1584"/>
    <w:rsid w:val="008D1661"/>
    <w:rsid w:val="008D25A5"/>
    <w:rsid w:val="008D3140"/>
    <w:rsid w:val="008D3C3C"/>
    <w:rsid w:val="008D49FF"/>
    <w:rsid w:val="008D5EF1"/>
    <w:rsid w:val="008E0ED1"/>
    <w:rsid w:val="008E2AB0"/>
    <w:rsid w:val="008E7031"/>
    <w:rsid w:val="008E77DE"/>
    <w:rsid w:val="008E7E63"/>
    <w:rsid w:val="008F4FB0"/>
    <w:rsid w:val="00900E1B"/>
    <w:rsid w:val="00902AE1"/>
    <w:rsid w:val="00904F37"/>
    <w:rsid w:val="0091178C"/>
    <w:rsid w:val="00912F8B"/>
    <w:rsid w:val="00913338"/>
    <w:rsid w:val="00913481"/>
    <w:rsid w:val="00917330"/>
    <w:rsid w:val="00920A5C"/>
    <w:rsid w:val="009233EE"/>
    <w:rsid w:val="00923B82"/>
    <w:rsid w:val="00926CF2"/>
    <w:rsid w:val="00941F4A"/>
    <w:rsid w:val="00945425"/>
    <w:rsid w:val="009460AA"/>
    <w:rsid w:val="00951978"/>
    <w:rsid w:val="0095484A"/>
    <w:rsid w:val="00960789"/>
    <w:rsid w:val="009661DE"/>
    <w:rsid w:val="00972019"/>
    <w:rsid w:val="00974C64"/>
    <w:rsid w:val="009856B7"/>
    <w:rsid w:val="00985C86"/>
    <w:rsid w:val="00987A17"/>
    <w:rsid w:val="00993085"/>
    <w:rsid w:val="009950E9"/>
    <w:rsid w:val="00997945"/>
    <w:rsid w:val="009A37CF"/>
    <w:rsid w:val="009A4AC8"/>
    <w:rsid w:val="009A5FC3"/>
    <w:rsid w:val="009A6D01"/>
    <w:rsid w:val="009B0BB6"/>
    <w:rsid w:val="009B2E7C"/>
    <w:rsid w:val="009B3F77"/>
    <w:rsid w:val="009B52A1"/>
    <w:rsid w:val="009B74B0"/>
    <w:rsid w:val="009C754E"/>
    <w:rsid w:val="009C7BC2"/>
    <w:rsid w:val="009C7CB6"/>
    <w:rsid w:val="009D6B46"/>
    <w:rsid w:val="009E373C"/>
    <w:rsid w:val="009F2CD4"/>
    <w:rsid w:val="009F3EC0"/>
    <w:rsid w:val="009F4529"/>
    <w:rsid w:val="009F4940"/>
    <w:rsid w:val="009F5BA1"/>
    <w:rsid w:val="009F5E6E"/>
    <w:rsid w:val="009F75CF"/>
    <w:rsid w:val="009F7A17"/>
    <w:rsid w:val="00A0182E"/>
    <w:rsid w:val="00A02A88"/>
    <w:rsid w:val="00A04896"/>
    <w:rsid w:val="00A0562E"/>
    <w:rsid w:val="00A0726D"/>
    <w:rsid w:val="00A079B6"/>
    <w:rsid w:val="00A12F3F"/>
    <w:rsid w:val="00A169B4"/>
    <w:rsid w:val="00A17067"/>
    <w:rsid w:val="00A23780"/>
    <w:rsid w:val="00A30F01"/>
    <w:rsid w:val="00A30F8F"/>
    <w:rsid w:val="00A32FBB"/>
    <w:rsid w:val="00A338E0"/>
    <w:rsid w:val="00A37657"/>
    <w:rsid w:val="00A4478A"/>
    <w:rsid w:val="00A44852"/>
    <w:rsid w:val="00A5483A"/>
    <w:rsid w:val="00A57AA4"/>
    <w:rsid w:val="00A57D04"/>
    <w:rsid w:val="00A60A26"/>
    <w:rsid w:val="00A61598"/>
    <w:rsid w:val="00A64FCB"/>
    <w:rsid w:val="00A67756"/>
    <w:rsid w:val="00A70F78"/>
    <w:rsid w:val="00A71A87"/>
    <w:rsid w:val="00A77E34"/>
    <w:rsid w:val="00A84A99"/>
    <w:rsid w:val="00A84CC1"/>
    <w:rsid w:val="00A84F46"/>
    <w:rsid w:val="00A86DC4"/>
    <w:rsid w:val="00A871F4"/>
    <w:rsid w:val="00A926DE"/>
    <w:rsid w:val="00AA0E8D"/>
    <w:rsid w:val="00AA20AA"/>
    <w:rsid w:val="00AA21A2"/>
    <w:rsid w:val="00AA7744"/>
    <w:rsid w:val="00AB2CBD"/>
    <w:rsid w:val="00AB3974"/>
    <w:rsid w:val="00AB6CF0"/>
    <w:rsid w:val="00AC1B2C"/>
    <w:rsid w:val="00AC31EA"/>
    <w:rsid w:val="00AC3264"/>
    <w:rsid w:val="00AC4B21"/>
    <w:rsid w:val="00AC59CC"/>
    <w:rsid w:val="00AC6175"/>
    <w:rsid w:val="00AE1BF1"/>
    <w:rsid w:val="00AE6249"/>
    <w:rsid w:val="00AF0DD2"/>
    <w:rsid w:val="00AF2756"/>
    <w:rsid w:val="00B13048"/>
    <w:rsid w:val="00B151FA"/>
    <w:rsid w:val="00B1716D"/>
    <w:rsid w:val="00B17A1D"/>
    <w:rsid w:val="00B20707"/>
    <w:rsid w:val="00B207A0"/>
    <w:rsid w:val="00B2337E"/>
    <w:rsid w:val="00B244E5"/>
    <w:rsid w:val="00B2694E"/>
    <w:rsid w:val="00B26E3A"/>
    <w:rsid w:val="00B33255"/>
    <w:rsid w:val="00B40F3A"/>
    <w:rsid w:val="00B414BA"/>
    <w:rsid w:val="00B4720E"/>
    <w:rsid w:val="00B514DD"/>
    <w:rsid w:val="00B52AF0"/>
    <w:rsid w:val="00B561BD"/>
    <w:rsid w:val="00B56E03"/>
    <w:rsid w:val="00B602F4"/>
    <w:rsid w:val="00B60AA0"/>
    <w:rsid w:val="00B643A8"/>
    <w:rsid w:val="00B6697C"/>
    <w:rsid w:val="00B76CF9"/>
    <w:rsid w:val="00B8080B"/>
    <w:rsid w:val="00B81657"/>
    <w:rsid w:val="00B86376"/>
    <w:rsid w:val="00B87BA5"/>
    <w:rsid w:val="00B87C39"/>
    <w:rsid w:val="00B9192B"/>
    <w:rsid w:val="00B929A5"/>
    <w:rsid w:val="00B942FB"/>
    <w:rsid w:val="00B94C4D"/>
    <w:rsid w:val="00BA4665"/>
    <w:rsid w:val="00BA5156"/>
    <w:rsid w:val="00BB2C14"/>
    <w:rsid w:val="00BB2FB2"/>
    <w:rsid w:val="00BB3304"/>
    <w:rsid w:val="00BB6971"/>
    <w:rsid w:val="00BC1729"/>
    <w:rsid w:val="00BC4483"/>
    <w:rsid w:val="00BD3446"/>
    <w:rsid w:val="00BE1F1B"/>
    <w:rsid w:val="00BE47B5"/>
    <w:rsid w:val="00BE5B9B"/>
    <w:rsid w:val="00BF07B4"/>
    <w:rsid w:val="00BF1001"/>
    <w:rsid w:val="00BF10AC"/>
    <w:rsid w:val="00BF4FF9"/>
    <w:rsid w:val="00BF6EBC"/>
    <w:rsid w:val="00C01212"/>
    <w:rsid w:val="00C0368C"/>
    <w:rsid w:val="00C04777"/>
    <w:rsid w:val="00C16206"/>
    <w:rsid w:val="00C22030"/>
    <w:rsid w:val="00C232C7"/>
    <w:rsid w:val="00C24913"/>
    <w:rsid w:val="00C25FA6"/>
    <w:rsid w:val="00C27812"/>
    <w:rsid w:val="00C30D54"/>
    <w:rsid w:val="00C330AE"/>
    <w:rsid w:val="00C429B4"/>
    <w:rsid w:val="00C45CBC"/>
    <w:rsid w:val="00C470E3"/>
    <w:rsid w:val="00C5022E"/>
    <w:rsid w:val="00C51B44"/>
    <w:rsid w:val="00C52417"/>
    <w:rsid w:val="00C538A9"/>
    <w:rsid w:val="00C53B5A"/>
    <w:rsid w:val="00C53C5C"/>
    <w:rsid w:val="00C54F5A"/>
    <w:rsid w:val="00C56699"/>
    <w:rsid w:val="00C569B4"/>
    <w:rsid w:val="00C61840"/>
    <w:rsid w:val="00C67A92"/>
    <w:rsid w:val="00C74D59"/>
    <w:rsid w:val="00C8071E"/>
    <w:rsid w:val="00C86679"/>
    <w:rsid w:val="00C86C82"/>
    <w:rsid w:val="00C87A19"/>
    <w:rsid w:val="00C90FAF"/>
    <w:rsid w:val="00C9416C"/>
    <w:rsid w:val="00CA203A"/>
    <w:rsid w:val="00CA489E"/>
    <w:rsid w:val="00CA4FBD"/>
    <w:rsid w:val="00CA52B0"/>
    <w:rsid w:val="00CB0279"/>
    <w:rsid w:val="00CB666B"/>
    <w:rsid w:val="00CC2CBD"/>
    <w:rsid w:val="00CC7F1D"/>
    <w:rsid w:val="00CD2567"/>
    <w:rsid w:val="00CD5116"/>
    <w:rsid w:val="00CD7C0D"/>
    <w:rsid w:val="00CE587A"/>
    <w:rsid w:val="00CE5F1D"/>
    <w:rsid w:val="00CF2270"/>
    <w:rsid w:val="00CF5A44"/>
    <w:rsid w:val="00D01CF0"/>
    <w:rsid w:val="00D0442A"/>
    <w:rsid w:val="00D0699E"/>
    <w:rsid w:val="00D109DC"/>
    <w:rsid w:val="00D13E57"/>
    <w:rsid w:val="00D17CCF"/>
    <w:rsid w:val="00D22968"/>
    <w:rsid w:val="00D462A2"/>
    <w:rsid w:val="00D5070C"/>
    <w:rsid w:val="00D50961"/>
    <w:rsid w:val="00D53C0D"/>
    <w:rsid w:val="00D5613F"/>
    <w:rsid w:val="00D56F3E"/>
    <w:rsid w:val="00D60712"/>
    <w:rsid w:val="00D61388"/>
    <w:rsid w:val="00D61A54"/>
    <w:rsid w:val="00D64DEA"/>
    <w:rsid w:val="00D65146"/>
    <w:rsid w:val="00D7168E"/>
    <w:rsid w:val="00D71E57"/>
    <w:rsid w:val="00D74B30"/>
    <w:rsid w:val="00D7548F"/>
    <w:rsid w:val="00D758B3"/>
    <w:rsid w:val="00D80893"/>
    <w:rsid w:val="00D81AA9"/>
    <w:rsid w:val="00D82E5D"/>
    <w:rsid w:val="00D84854"/>
    <w:rsid w:val="00D853B9"/>
    <w:rsid w:val="00D8551A"/>
    <w:rsid w:val="00D8769C"/>
    <w:rsid w:val="00D9245D"/>
    <w:rsid w:val="00D92CF1"/>
    <w:rsid w:val="00D92D38"/>
    <w:rsid w:val="00D950F5"/>
    <w:rsid w:val="00DA35C8"/>
    <w:rsid w:val="00DA4BD8"/>
    <w:rsid w:val="00DA4E0A"/>
    <w:rsid w:val="00DB0F93"/>
    <w:rsid w:val="00DB1A67"/>
    <w:rsid w:val="00DB5074"/>
    <w:rsid w:val="00DC269E"/>
    <w:rsid w:val="00DC4D5F"/>
    <w:rsid w:val="00DC7981"/>
    <w:rsid w:val="00DD21F8"/>
    <w:rsid w:val="00DE4EFA"/>
    <w:rsid w:val="00DE5520"/>
    <w:rsid w:val="00DE6BC9"/>
    <w:rsid w:val="00DE6D0C"/>
    <w:rsid w:val="00DF047B"/>
    <w:rsid w:val="00E00B07"/>
    <w:rsid w:val="00E0219B"/>
    <w:rsid w:val="00E02E43"/>
    <w:rsid w:val="00E04818"/>
    <w:rsid w:val="00E0633C"/>
    <w:rsid w:val="00E06442"/>
    <w:rsid w:val="00E12558"/>
    <w:rsid w:val="00E15017"/>
    <w:rsid w:val="00E15EFD"/>
    <w:rsid w:val="00E17DE7"/>
    <w:rsid w:val="00E23993"/>
    <w:rsid w:val="00E246E4"/>
    <w:rsid w:val="00E25B8C"/>
    <w:rsid w:val="00E32CA1"/>
    <w:rsid w:val="00E472F5"/>
    <w:rsid w:val="00E51801"/>
    <w:rsid w:val="00E531D2"/>
    <w:rsid w:val="00E53609"/>
    <w:rsid w:val="00E65C85"/>
    <w:rsid w:val="00E66199"/>
    <w:rsid w:val="00E755EC"/>
    <w:rsid w:val="00E7624D"/>
    <w:rsid w:val="00E84360"/>
    <w:rsid w:val="00E84C7D"/>
    <w:rsid w:val="00E93096"/>
    <w:rsid w:val="00EA09AA"/>
    <w:rsid w:val="00EA3012"/>
    <w:rsid w:val="00EA3D42"/>
    <w:rsid w:val="00EA4B1A"/>
    <w:rsid w:val="00EA6B1B"/>
    <w:rsid w:val="00EB4FFC"/>
    <w:rsid w:val="00EB53C1"/>
    <w:rsid w:val="00EC5036"/>
    <w:rsid w:val="00EC6EA6"/>
    <w:rsid w:val="00EC79D9"/>
    <w:rsid w:val="00ED17A4"/>
    <w:rsid w:val="00ED1B62"/>
    <w:rsid w:val="00ED7323"/>
    <w:rsid w:val="00EE1C73"/>
    <w:rsid w:val="00EE28F3"/>
    <w:rsid w:val="00EE3E55"/>
    <w:rsid w:val="00EE581D"/>
    <w:rsid w:val="00EE5B6F"/>
    <w:rsid w:val="00EF3F0D"/>
    <w:rsid w:val="00EF5110"/>
    <w:rsid w:val="00EF742F"/>
    <w:rsid w:val="00F03724"/>
    <w:rsid w:val="00F04DBD"/>
    <w:rsid w:val="00F10411"/>
    <w:rsid w:val="00F10F39"/>
    <w:rsid w:val="00F11E99"/>
    <w:rsid w:val="00F12B30"/>
    <w:rsid w:val="00F13EE6"/>
    <w:rsid w:val="00F15882"/>
    <w:rsid w:val="00F171E0"/>
    <w:rsid w:val="00F20BD3"/>
    <w:rsid w:val="00F21F48"/>
    <w:rsid w:val="00F22A6A"/>
    <w:rsid w:val="00F3552A"/>
    <w:rsid w:val="00F373A5"/>
    <w:rsid w:val="00F41BCF"/>
    <w:rsid w:val="00F47559"/>
    <w:rsid w:val="00F52024"/>
    <w:rsid w:val="00F5374A"/>
    <w:rsid w:val="00F54B77"/>
    <w:rsid w:val="00F6148F"/>
    <w:rsid w:val="00F62C8B"/>
    <w:rsid w:val="00F6362B"/>
    <w:rsid w:val="00F64C7B"/>
    <w:rsid w:val="00F676DD"/>
    <w:rsid w:val="00F717E5"/>
    <w:rsid w:val="00F71E3D"/>
    <w:rsid w:val="00F733EA"/>
    <w:rsid w:val="00F75A26"/>
    <w:rsid w:val="00F76706"/>
    <w:rsid w:val="00F821EF"/>
    <w:rsid w:val="00F823C7"/>
    <w:rsid w:val="00F83464"/>
    <w:rsid w:val="00F83FAD"/>
    <w:rsid w:val="00F913BE"/>
    <w:rsid w:val="00F9421A"/>
    <w:rsid w:val="00F952A0"/>
    <w:rsid w:val="00F9782B"/>
    <w:rsid w:val="00F97F8B"/>
    <w:rsid w:val="00FA3C7F"/>
    <w:rsid w:val="00FA7DFC"/>
    <w:rsid w:val="00FB2929"/>
    <w:rsid w:val="00FB74E2"/>
    <w:rsid w:val="00FD1507"/>
    <w:rsid w:val="00FD5614"/>
    <w:rsid w:val="00FD6AE5"/>
    <w:rsid w:val="00FE0BE1"/>
    <w:rsid w:val="00FE1DE9"/>
    <w:rsid w:val="00FE39C2"/>
    <w:rsid w:val="00FE3C32"/>
    <w:rsid w:val="00FE64AE"/>
    <w:rsid w:val="00FF07E3"/>
    <w:rsid w:val="00FF2C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A43D1"/>
    <w:pPr>
      <w:spacing w:line="276" w:lineRule="auto"/>
    </w:pPr>
    <w:rPr>
      <w:rFonts w:ascii="Arial" w:hAnsi="Arial"/>
    </w:rPr>
  </w:style>
  <w:style w:type="paragraph" w:styleId="Heading1">
    <w:name w:val="heading 1"/>
    <w:basedOn w:val="Normal"/>
    <w:next w:val="Normal"/>
    <w:link w:val="Heading1Char"/>
    <w:uiPriority w:val="9"/>
    <w:qFormat/>
    <w:rsid w:val="00126A4C"/>
    <w:pPr>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C"/>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171E0"/>
    <w:pPr>
      <w:spacing w:before="0"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171E0"/>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8E77DE"/>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8E77DE"/>
    <w:pPr>
      <w:tabs>
        <w:tab w:val="left" w:pos="680"/>
      </w:tabs>
      <w:spacing w:before="120" w:after="12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8E77DE"/>
    <w:pPr>
      <w:ind w:left="1360"/>
    </w:pPr>
  </w:style>
  <w:style w:type="paragraph" w:customStyle="1" w:styleId="AERquotebullet1">
    <w:name w:val="AER quote bullet 1"/>
    <w:basedOn w:val="AERquoteindent1"/>
    <w:qFormat/>
    <w:rsid w:val="008E77DE"/>
    <w:pPr>
      <w:numPr>
        <w:numId w:val="22"/>
      </w:numPr>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126A4C"/>
    <w:pPr>
      <w:tabs>
        <w:tab w:val="num" w:pos="0"/>
      </w:tabs>
      <w:spacing w:before="0" w:line="288" w:lineRule="auto"/>
      <w:jc w:val="both"/>
    </w:pPr>
    <w:rPr>
      <w:rFonts w:ascii="Gautami" w:eastAsia="Times New Roman" w:hAnsi="Gautami" w:cs="Times New Roman"/>
      <w:sz w:val="20"/>
      <w:szCs w:val="24"/>
    </w:rPr>
  </w:style>
  <w:style w:type="paragraph" w:customStyle="1" w:styleId="AERnumberedlist2first">
    <w:name w:val="AER numbered list 2 first"/>
    <w:basedOn w:val="Normal"/>
    <w:qFormat/>
    <w:rsid w:val="00126A4C"/>
    <w:pPr>
      <w:tabs>
        <w:tab w:val="num" w:pos="454"/>
      </w:tabs>
      <w:spacing w:before="0" w:after="240" w:line="288" w:lineRule="auto"/>
      <w:ind w:left="454" w:hanging="454"/>
      <w:jc w:val="both"/>
    </w:pPr>
    <w:rPr>
      <w:rFonts w:ascii="Gautami" w:eastAsia="Times New Roman" w:hAnsi="Gautam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126A4C"/>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A84A99"/>
    <w:pPr>
      <w:tabs>
        <w:tab w:val="num" w:pos="709"/>
      </w:tabs>
      <w:spacing w:before="0"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E4821"/>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0E4821"/>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0E4821"/>
    <w:pPr>
      <w:spacing w:before="0"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0E4821"/>
    <w:pPr>
      <w:spacing w:before="120" w:after="80"/>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0E4821"/>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semiHidden/>
    <w:unhideWhenUsed/>
    <w:rsid w:val="000E4821"/>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0E4821"/>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0E4821"/>
    <w:rPr>
      <w:b/>
      <w:bCs/>
    </w:rPr>
  </w:style>
  <w:style w:type="character" w:customStyle="1" w:styleId="CommentSubjectChar">
    <w:name w:val="Comment Subject Char"/>
    <w:basedOn w:val="CommentTextChar"/>
    <w:link w:val="CommentSubject"/>
    <w:uiPriority w:val="99"/>
    <w:semiHidden/>
    <w:rsid w:val="000E4821"/>
    <w:rPr>
      <w:rFonts w:ascii="Gautami" w:eastAsia="Calibri" w:hAnsi="Gautam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0E4821"/>
    <w:pPr>
      <w:tabs>
        <w:tab w:val="num" w:pos="1492"/>
      </w:tabs>
      <w:spacing w:before="0" w:after="240" w:line="288" w:lineRule="auto"/>
      <w:ind w:left="1492" w:hanging="360"/>
    </w:pPr>
    <w:rPr>
      <w:rFonts w:ascii="Gautami" w:eastAsia="Times New Roman" w:hAnsi="Gautami" w:cs="Times New Roman"/>
      <w:sz w:val="20"/>
      <w:szCs w:val="24"/>
    </w:rPr>
  </w:style>
  <w:style w:type="paragraph" w:customStyle="1" w:styleId="AERbodytextcentre">
    <w:name w:val="AER body text centre"/>
    <w:basedOn w:val="Normal"/>
    <w:qFormat/>
    <w:rsid w:val="000E4821"/>
    <w:pPr>
      <w:tabs>
        <w:tab w:val="num" w:pos="1492"/>
      </w:tabs>
      <w:spacing w:before="0" w:after="240" w:line="288" w:lineRule="auto"/>
      <w:ind w:left="1492" w:hanging="360"/>
      <w:jc w:val="center"/>
    </w:pPr>
    <w:rPr>
      <w:rFonts w:ascii="Gautami" w:eastAsia="Times New Roman" w:hAnsi="Gautam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paragraph" w:styleId="NormalWeb">
    <w:name w:val="Normal (Web)"/>
    <w:basedOn w:val="Normal"/>
    <w:uiPriority w:val="99"/>
    <w:semiHidden/>
    <w:unhideWhenUsed/>
    <w:rsid w:val="003E5CC1"/>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A43D1"/>
    <w:pPr>
      <w:spacing w:line="276" w:lineRule="auto"/>
    </w:pPr>
    <w:rPr>
      <w:rFonts w:ascii="Arial" w:hAnsi="Arial"/>
    </w:rPr>
  </w:style>
  <w:style w:type="paragraph" w:styleId="Heading1">
    <w:name w:val="heading 1"/>
    <w:basedOn w:val="Normal"/>
    <w:next w:val="Normal"/>
    <w:link w:val="Heading1Char"/>
    <w:uiPriority w:val="9"/>
    <w:qFormat/>
    <w:rsid w:val="00126A4C"/>
    <w:pPr>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C"/>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171E0"/>
    <w:pPr>
      <w:spacing w:before="0"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171E0"/>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8E77DE"/>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8E77DE"/>
    <w:pPr>
      <w:tabs>
        <w:tab w:val="left" w:pos="680"/>
      </w:tabs>
      <w:spacing w:before="120" w:after="12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8E77DE"/>
    <w:pPr>
      <w:ind w:left="1360"/>
    </w:pPr>
  </w:style>
  <w:style w:type="paragraph" w:customStyle="1" w:styleId="AERquotebullet1">
    <w:name w:val="AER quote bullet 1"/>
    <w:basedOn w:val="AERquoteindent1"/>
    <w:qFormat/>
    <w:rsid w:val="008E77DE"/>
    <w:pPr>
      <w:numPr>
        <w:numId w:val="22"/>
      </w:numPr>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126A4C"/>
    <w:pPr>
      <w:tabs>
        <w:tab w:val="num" w:pos="0"/>
      </w:tabs>
      <w:spacing w:before="0" w:line="288" w:lineRule="auto"/>
      <w:jc w:val="both"/>
    </w:pPr>
    <w:rPr>
      <w:rFonts w:ascii="Gautami" w:eastAsia="Times New Roman" w:hAnsi="Gautami" w:cs="Times New Roman"/>
      <w:sz w:val="20"/>
      <w:szCs w:val="24"/>
    </w:rPr>
  </w:style>
  <w:style w:type="paragraph" w:customStyle="1" w:styleId="AERnumberedlist2first">
    <w:name w:val="AER numbered list 2 first"/>
    <w:basedOn w:val="Normal"/>
    <w:qFormat/>
    <w:rsid w:val="00126A4C"/>
    <w:pPr>
      <w:tabs>
        <w:tab w:val="num" w:pos="454"/>
      </w:tabs>
      <w:spacing w:before="0" w:after="240" w:line="288" w:lineRule="auto"/>
      <w:ind w:left="454" w:hanging="454"/>
      <w:jc w:val="both"/>
    </w:pPr>
    <w:rPr>
      <w:rFonts w:ascii="Gautami" w:eastAsia="Times New Roman" w:hAnsi="Gautam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126A4C"/>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A84A99"/>
    <w:pPr>
      <w:tabs>
        <w:tab w:val="num" w:pos="709"/>
      </w:tabs>
      <w:spacing w:before="0"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E4821"/>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0E4821"/>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0E4821"/>
    <w:pPr>
      <w:spacing w:before="0"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0E4821"/>
    <w:pPr>
      <w:spacing w:before="120" w:after="80"/>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0E4821"/>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semiHidden/>
    <w:unhideWhenUsed/>
    <w:rsid w:val="000E4821"/>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0E4821"/>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0E4821"/>
    <w:rPr>
      <w:b/>
      <w:bCs/>
    </w:rPr>
  </w:style>
  <w:style w:type="character" w:customStyle="1" w:styleId="CommentSubjectChar">
    <w:name w:val="Comment Subject Char"/>
    <w:basedOn w:val="CommentTextChar"/>
    <w:link w:val="CommentSubject"/>
    <w:uiPriority w:val="99"/>
    <w:semiHidden/>
    <w:rsid w:val="000E4821"/>
    <w:rPr>
      <w:rFonts w:ascii="Gautami" w:eastAsia="Calibri" w:hAnsi="Gautam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0E4821"/>
    <w:pPr>
      <w:tabs>
        <w:tab w:val="num" w:pos="1492"/>
      </w:tabs>
      <w:spacing w:before="0" w:after="240" w:line="288" w:lineRule="auto"/>
      <w:ind w:left="1492" w:hanging="360"/>
    </w:pPr>
    <w:rPr>
      <w:rFonts w:ascii="Gautami" w:eastAsia="Times New Roman" w:hAnsi="Gautami" w:cs="Times New Roman"/>
      <w:sz w:val="20"/>
      <w:szCs w:val="24"/>
    </w:rPr>
  </w:style>
  <w:style w:type="paragraph" w:customStyle="1" w:styleId="AERbodytextcentre">
    <w:name w:val="AER body text centre"/>
    <w:basedOn w:val="Normal"/>
    <w:qFormat/>
    <w:rsid w:val="000E4821"/>
    <w:pPr>
      <w:tabs>
        <w:tab w:val="num" w:pos="1492"/>
      </w:tabs>
      <w:spacing w:before="0" w:after="240" w:line="288" w:lineRule="auto"/>
      <w:ind w:left="1492" w:hanging="360"/>
      <w:jc w:val="center"/>
    </w:pPr>
    <w:rPr>
      <w:rFonts w:ascii="Gautami" w:eastAsia="Times New Roman" w:hAnsi="Gautam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paragraph" w:styleId="NormalWeb">
    <w:name w:val="Normal (Web)"/>
    <w:basedOn w:val="Normal"/>
    <w:uiPriority w:val="99"/>
    <w:semiHidden/>
    <w:unhideWhenUsed/>
    <w:rsid w:val="003E5CC1"/>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397">
      <w:bodyDiv w:val="1"/>
      <w:marLeft w:val="0"/>
      <w:marRight w:val="0"/>
      <w:marTop w:val="0"/>
      <w:marBottom w:val="0"/>
      <w:divBdr>
        <w:top w:val="none" w:sz="0" w:space="0" w:color="auto"/>
        <w:left w:val="none" w:sz="0" w:space="0" w:color="auto"/>
        <w:bottom w:val="none" w:sz="0" w:space="0" w:color="auto"/>
        <w:right w:val="none" w:sz="0" w:space="0" w:color="auto"/>
      </w:divBdr>
    </w:div>
    <w:div w:id="119424637">
      <w:bodyDiv w:val="1"/>
      <w:marLeft w:val="0"/>
      <w:marRight w:val="0"/>
      <w:marTop w:val="0"/>
      <w:marBottom w:val="0"/>
      <w:divBdr>
        <w:top w:val="none" w:sz="0" w:space="0" w:color="auto"/>
        <w:left w:val="none" w:sz="0" w:space="0" w:color="auto"/>
        <w:bottom w:val="none" w:sz="0" w:space="0" w:color="auto"/>
        <w:right w:val="none" w:sz="0" w:space="0" w:color="auto"/>
      </w:divBdr>
    </w:div>
    <w:div w:id="199587214">
      <w:bodyDiv w:val="1"/>
      <w:marLeft w:val="0"/>
      <w:marRight w:val="0"/>
      <w:marTop w:val="0"/>
      <w:marBottom w:val="0"/>
      <w:divBdr>
        <w:top w:val="none" w:sz="0" w:space="0" w:color="auto"/>
        <w:left w:val="none" w:sz="0" w:space="0" w:color="auto"/>
        <w:bottom w:val="none" w:sz="0" w:space="0" w:color="auto"/>
        <w:right w:val="none" w:sz="0" w:space="0" w:color="auto"/>
      </w:divBdr>
    </w:div>
    <w:div w:id="261911731">
      <w:bodyDiv w:val="1"/>
      <w:marLeft w:val="0"/>
      <w:marRight w:val="0"/>
      <w:marTop w:val="0"/>
      <w:marBottom w:val="0"/>
      <w:divBdr>
        <w:top w:val="none" w:sz="0" w:space="0" w:color="auto"/>
        <w:left w:val="none" w:sz="0" w:space="0" w:color="auto"/>
        <w:bottom w:val="none" w:sz="0" w:space="0" w:color="auto"/>
        <w:right w:val="none" w:sz="0" w:space="0" w:color="auto"/>
      </w:divBdr>
    </w:div>
    <w:div w:id="316038918">
      <w:bodyDiv w:val="1"/>
      <w:marLeft w:val="0"/>
      <w:marRight w:val="0"/>
      <w:marTop w:val="0"/>
      <w:marBottom w:val="0"/>
      <w:divBdr>
        <w:top w:val="none" w:sz="0" w:space="0" w:color="auto"/>
        <w:left w:val="none" w:sz="0" w:space="0" w:color="auto"/>
        <w:bottom w:val="none" w:sz="0" w:space="0" w:color="auto"/>
        <w:right w:val="none" w:sz="0" w:space="0" w:color="auto"/>
      </w:divBdr>
    </w:div>
    <w:div w:id="367994374">
      <w:bodyDiv w:val="1"/>
      <w:marLeft w:val="0"/>
      <w:marRight w:val="0"/>
      <w:marTop w:val="0"/>
      <w:marBottom w:val="0"/>
      <w:divBdr>
        <w:top w:val="none" w:sz="0" w:space="0" w:color="auto"/>
        <w:left w:val="none" w:sz="0" w:space="0" w:color="auto"/>
        <w:bottom w:val="none" w:sz="0" w:space="0" w:color="auto"/>
        <w:right w:val="none" w:sz="0" w:space="0" w:color="auto"/>
      </w:divBdr>
    </w:div>
    <w:div w:id="438646407">
      <w:bodyDiv w:val="1"/>
      <w:marLeft w:val="0"/>
      <w:marRight w:val="0"/>
      <w:marTop w:val="0"/>
      <w:marBottom w:val="0"/>
      <w:divBdr>
        <w:top w:val="none" w:sz="0" w:space="0" w:color="auto"/>
        <w:left w:val="none" w:sz="0" w:space="0" w:color="auto"/>
        <w:bottom w:val="none" w:sz="0" w:space="0" w:color="auto"/>
        <w:right w:val="none" w:sz="0" w:space="0" w:color="auto"/>
      </w:divBdr>
    </w:div>
    <w:div w:id="440534548">
      <w:bodyDiv w:val="1"/>
      <w:marLeft w:val="0"/>
      <w:marRight w:val="0"/>
      <w:marTop w:val="0"/>
      <w:marBottom w:val="0"/>
      <w:divBdr>
        <w:top w:val="none" w:sz="0" w:space="0" w:color="auto"/>
        <w:left w:val="none" w:sz="0" w:space="0" w:color="auto"/>
        <w:bottom w:val="none" w:sz="0" w:space="0" w:color="auto"/>
        <w:right w:val="none" w:sz="0" w:space="0" w:color="auto"/>
      </w:divBdr>
    </w:div>
    <w:div w:id="505560149">
      <w:bodyDiv w:val="1"/>
      <w:marLeft w:val="0"/>
      <w:marRight w:val="0"/>
      <w:marTop w:val="0"/>
      <w:marBottom w:val="0"/>
      <w:divBdr>
        <w:top w:val="none" w:sz="0" w:space="0" w:color="auto"/>
        <w:left w:val="none" w:sz="0" w:space="0" w:color="auto"/>
        <w:bottom w:val="none" w:sz="0" w:space="0" w:color="auto"/>
        <w:right w:val="none" w:sz="0" w:space="0" w:color="auto"/>
      </w:divBdr>
    </w:div>
    <w:div w:id="582034477">
      <w:bodyDiv w:val="1"/>
      <w:marLeft w:val="0"/>
      <w:marRight w:val="0"/>
      <w:marTop w:val="0"/>
      <w:marBottom w:val="0"/>
      <w:divBdr>
        <w:top w:val="none" w:sz="0" w:space="0" w:color="auto"/>
        <w:left w:val="none" w:sz="0" w:space="0" w:color="auto"/>
        <w:bottom w:val="none" w:sz="0" w:space="0" w:color="auto"/>
        <w:right w:val="none" w:sz="0" w:space="0" w:color="auto"/>
      </w:divBdr>
    </w:div>
    <w:div w:id="748423920">
      <w:bodyDiv w:val="1"/>
      <w:marLeft w:val="0"/>
      <w:marRight w:val="0"/>
      <w:marTop w:val="0"/>
      <w:marBottom w:val="0"/>
      <w:divBdr>
        <w:top w:val="none" w:sz="0" w:space="0" w:color="auto"/>
        <w:left w:val="none" w:sz="0" w:space="0" w:color="auto"/>
        <w:bottom w:val="none" w:sz="0" w:space="0" w:color="auto"/>
        <w:right w:val="none" w:sz="0" w:space="0" w:color="auto"/>
      </w:divBdr>
    </w:div>
    <w:div w:id="812648329">
      <w:bodyDiv w:val="1"/>
      <w:marLeft w:val="0"/>
      <w:marRight w:val="0"/>
      <w:marTop w:val="0"/>
      <w:marBottom w:val="0"/>
      <w:divBdr>
        <w:top w:val="none" w:sz="0" w:space="0" w:color="auto"/>
        <w:left w:val="none" w:sz="0" w:space="0" w:color="auto"/>
        <w:bottom w:val="none" w:sz="0" w:space="0" w:color="auto"/>
        <w:right w:val="none" w:sz="0" w:space="0" w:color="auto"/>
      </w:divBdr>
    </w:div>
    <w:div w:id="844784782">
      <w:bodyDiv w:val="1"/>
      <w:marLeft w:val="0"/>
      <w:marRight w:val="0"/>
      <w:marTop w:val="0"/>
      <w:marBottom w:val="0"/>
      <w:divBdr>
        <w:top w:val="none" w:sz="0" w:space="0" w:color="auto"/>
        <w:left w:val="none" w:sz="0" w:space="0" w:color="auto"/>
        <w:bottom w:val="none" w:sz="0" w:space="0" w:color="auto"/>
        <w:right w:val="none" w:sz="0" w:space="0" w:color="auto"/>
      </w:divBdr>
    </w:div>
    <w:div w:id="867911852">
      <w:bodyDiv w:val="1"/>
      <w:marLeft w:val="0"/>
      <w:marRight w:val="0"/>
      <w:marTop w:val="0"/>
      <w:marBottom w:val="0"/>
      <w:divBdr>
        <w:top w:val="none" w:sz="0" w:space="0" w:color="auto"/>
        <w:left w:val="none" w:sz="0" w:space="0" w:color="auto"/>
        <w:bottom w:val="none" w:sz="0" w:space="0" w:color="auto"/>
        <w:right w:val="none" w:sz="0" w:space="0" w:color="auto"/>
      </w:divBdr>
    </w:div>
    <w:div w:id="885604402">
      <w:bodyDiv w:val="1"/>
      <w:marLeft w:val="0"/>
      <w:marRight w:val="0"/>
      <w:marTop w:val="0"/>
      <w:marBottom w:val="0"/>
      <w:divBdr>
        <w:top w:val="none" w:sz="0" w:space="0" w:color="auto"/>
        <w:left w:val="none" w:sz="0" w:space="0" w:color="auto"/>
        <w:bottom w:val="none" w:sz="0" w:space="0" w:color="auto"/>
        <w:right w:val="none" w:sz="0" w:space="0" w:color="auto"/>
      </w:divBdr>
    </w:div>
    <w:div w:id="900098789">
      <w:bodyDiv w:val="1"/>
      <w:marLeft w:val="0"/>
      <w:marRight w:val="0"/>
      <w:marTop w:val="0"/>
      <w:marBottom w:val="0"/>
      <w:divBdr>
        <w:top w:val="none" w:sz="0" w:space="0" w:color="auto"/>
        <w:left w:val="none" w:sz="0" w:space="0" w:color="auto"/>
        <w:bottom w:val="none" w:sz="0" w:space="0" w:color="auto"/>
        <w:right w:val="none" w:sz="0" w:space="0" w:color="auto"/>
      </w:divBdr>
    </w:div>
    <w:div w:id="931470397">
      <w:bodyDiv w:val="1"/>
      <w:marLeft w:val="0"/>
      <w:marRight w:val="0"/>
      <w:marTop w:val="0"/>
      <w:marBottom w:val="0"/>
      <w:divBdr>
        <w:top w:val="none" w:sz="0" w:space="0" w:color="auto"/>
        <w:left w:val="none" w:sz="0" w:space="0" w:color="auto"/>
        <w:bottom w:val="none" w:sz="0" w:space="0" w:color="auto"/>
        <w:right w:val="none" w:sz="0" w:space="0" w:color="auto"/>
      </w:divBdr>
    </w:div>
    <w:div w:id="9871270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3012399">
      <w:bodyDiv w:val="1"/>
      <w:marLeft w:val="0"/>
      <w:marRight w:val="0"/>
      <w:marTop w:val="0"/>
      <w:marBottom w:val="0"/>
      <w:divBdr>
        <w:top w:val="none" w:sz="0" w:space="0" w:color="auto"/>
        <w:left w:val="none" w:sz="0" w:space="0" w:color="auto"/>
        <w:bottom w:val="none" w:sz="0" w:space="0" w:color="auto"/>
        <w:right w:val="none" w:sz="0" w:space="0" w:color="auto"/>
      </w:divBdr>
    </w:div>
    <w:div w:id="1529219657">
      <w:bodyDiv w:val="1"/>
      <w:marLeft w:val="0"/>
      <w:marRight w:val="0"/>
      <w:marTop w:val="0"/>
      <w:marBottom w:val="0"/>
      <w:divBdr>
        <w:top w:val="none" w:sz="0" w:space="0" w:color="auto"/>
        <w:left w:val="none" w:sz="0" w:space="0" w:color="auto"/>
        <w:bottom w:val="none" w:sz="0" w:space="0" w:color="auto"/>
        <w:right w:val="none" w:sz="0" w:space="0" w:color="auto"/>
      </w:divBdr>
    </w:div>
    <w:div w:id="1563173635">
      <w:bodyDiv w:val="1"/>
      <w:marLeft w:val="0"/>
      <w:marRight w:val="0"/>
      <w:marTop w:val="0"/>
      <w:marBottom w:val="0"/>
      <w:divBdr>
        <w:top w:val="none" w:sz="0" w:space="0" w:color="auto"/>
        <w:left w:val="none" w:sz="0" w:space="0" w:color="auto"/>
        <w:bottom w:val="none" w:sz="0" w:space="0" w:color="auto"/>
        <w:right w:val="none" w:sz="0" w:space="0" w:color="auto"/>
      </w:divBdr>
    </w:div>
    <w:div w:id="1694375427">
      <w:bodyDiv w:val="1"/>
      <w:marLeft w:val="0"/>
      <w:marRight w:val="0"/>
      <w:marTop w:val="0"/>
      <w:marBottom w:val="0"/>
      <w:divBdr>
        <w:top w:val="none" w:sz="0" w:space="0" w:color="auto"/>
        <w:left w:val="none" w:sz="0" w:space="0" w:color="auto"/>
        <w:bottom w:val="none" w:sz="0" w:space="0" w:color="auto"/>
        <w:right w:val="none" w:sz="0" w:space="0" w:color="auto"/>
      </w:divBdr>
    </w:div>
    <w:div w:id="1694962413">
      <w:bodyDiv w:val="1"/>
      <w:marLeft w:val="0"/>
      <w:marRight w:val="0"/>
      <w:marTop w:val="0"/>
      <w:marBottom w:val="0"/>
      <w:divBdr>
        <w:top w:val="none" w:sz="0" w:space="0" w:color="auto"/>
        <w:left w:val="none" w:sz="0" w:space="0" w:color="auto"/>
        <w:bottom w:val="none" w:sz="0" w:space="0" w:color="auto"/>
        <w:right w:val="none" w:sz="0" w:space="0" w:color="auto"/>
      </w:divBdr>
    </w:div>
    <w:div w:id="1793087772">
      <w:bodyDiv w:val="1"/>
      <w:marLeft w:val="0"/>
      <w:marRight w:val="0"/>
      <w:marTop w:val="0"/>
      <w:marBottom w:val="0"/>
      <w:divBdr>
        <w:top w:val="none" w:sz="0" w:space="0" w:color="auto"/>
        <w:left w:val="none" w:sz="0" w:space="0" w:color="auto"/>
        <w:bottom w:val="none" w:sz="0" w:space="0" w:color="auto"/>
        <w:right w:val="none" w:sz="0" w:space="0" w:color="auto"/>
      </w:divBdr>
    </w:div>
    <w:div w:id="1818912037">
      <w:bodyDiv w:val="1"/>
      <w:marLeft w:val="0"/>
      <w:marRight w:val="0"/>
      <w:marTop w:val="0"/>
      <w:marBottom w:val="0"/>
      <w:divBdr>
        <w:top w:val="none" w:sz="0" w:space="0" w:color="auto"/>
        <w:left w:val="none" w:sz="0" w:space="0" w:color="auto"/>
        <w:bottom w:val="none" w:sz="0" w:space="0" w:color="auto"/>
        <w:right w:val="none" w:sz="0" w:space="0" w:color="auto"/>
      </w:divBdr>
    </w:div>
    <w:div w:id="1941716452">
      <w:bodyDiv w:val="1"/>
      <w:marLeft w:val="0"/>
      <w:marRight w:val="0"/>
      <w:marTop w:val="0"/>
      <w:marBottom w:val="0"/>
      <w:divBdr>
        <w:top w:val="none" w:sz="0" w:space="0" w:color="auto"/>
        <w:left w:val="none" w:sz="0" w:space="0" w:color="auto"/>
        <w:bottom w:val="none" w:sz="0" w:space="0" w:color="auto"/>
        <w:right w:val="none" w:sz="0" w:space="0" w:color="auto"/>
      </w:divBdr>
    </w:div>
    <w:div w:id="1949120010">
      <w:bodyDiv w:val="1"/>
      <w:marLeft w:val="0"/>
      <w:marRight w:val="0"/>
      <w:marTop w:val="0"/>
      <w:marBottom w:val="0"/>
      <w:divBdr>
        <w:top w:val="none" w:sz="0" w:space="0" w:color="auto"/>
        <w:left w:val="none" w:sz="0" w:space="0" w:color="auto"/>
        <w:bottom w:val="none" w:sz="0" w:space="0" w:color="auto"/>
        <w:right w:val="none" w:sz="0" w:space="0" w:color="auto"/>
      </w:divBdr>
    </w:div>
    <w:div w:id="20464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F9F72E00</Template>
  <TotalTime>0</TotalTime>
  <Pages>27</Pages>
  <Words>7170</Words>
  <Characters>40869</Characters>
  <Application>Microsoft Office Word</Application>
  <DocSecurity>0</DocSecurity>
  <Lines>340</Lines>
  <Paragraphs>95</Paragraphs>
  <ScaleCrop>false</ScaleCrop>
  <Company/>
  <LinksUpToDate>false</LinksUpToDate>
  <CharactersWithSpaces>47944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Decision - Demand management innovation allowance assessment report 2015 and 2014-15, and carryover adjustments</dc:title>
  <dc:subject/>
  <dc:creator/>
  <cp:lastModifiedBy/>
  <cp:revision>1</cp:revision>
  <dcterms:created xsi:type="dcterms:W3CDTF">2016-07-27T05:32:00Z</dcterms:created>
  <dcterms:modified xsi:type="dcterms:W3CDTF">2016-07-27T05:33:00Z</dcterms:modified>
</cp:coreProperties>
</file>