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F07CFA" w:rsidP="00286866">
      <w:pPr>
        <w:pStyle w:val="Heading2"/>
        <w:rPr>
          <w:i/>
        </w:rPr>
      </w:pPr>
      <w:r>
        <w:rPr>
          <w:sz w:val="36"/>
          <w:szCs w:val="36"/>
        </w:rPr>
        <w:t>11 – 17 December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340693" w:rsidRPr="000835F4" w:rsidRDefault="00340693" w:rsidP="00F26128">
      <w:pPr>
        <w:jc w:val="both"/>
      </w:pPr>
      <w:r>
        <w:t>Daily prices in all regions began to increase towards the end of the week. The average price in Victoria increased by 15 per cent, alongside constrained supply at Longford. This followed a dip in average price during the previous week. Average prices in other regions remained high but were relatively stable compared to the previous week</w:t>
      </w:r>
      <w:r w:rsidR="00630EF9">
        <w:t xml:space="preserve"> (a comparison of prices for this summer to previous summers will be included for the first week of January 2017)</w:t>
      </w:r>
      <w:r>
        <w:t xml:space="preserve">. There was a large increase to the quantity of gas traded at the Wallumbilla hub this week, with close to 450 TJ of trades (the majority of </w:t>
      </w:r>
      <w:r w:rsidR="00720AE1">
        <w:t xml:space="preserve">volumes traded </w:t>
      </w:r>
      <w:r w:rsidRPr="004D6A5C">
        <w:rPr>
          <w:color w:val="000000" w:themeColor="text1"/>
        </w:rPr>
        <w:t xml:space="preserve">were </w:t>
      </w:r>
      <w:r w:rsidR="0001287F" w:rsidRPr="004D6A5C">
        <w:rPr>
          <w:color w:val="000000" w:themeColor="text1"/>
        </w:rPr>
        <w:t>off market trades)</w:t>
      </w:r>
      <w:r w:rsidRPr="004D6A5C">
        <w:rPr>
          <w:color w:val="000000" w:themeColor="text1"/>
        </w:rPr>
        <w:t>.</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9434AF" w:rsidRPr="006A7228" w:rsidTr="00534DD9">
        <w:trPr>
          <w:trHeight w:val="510"/>
        </w:trPr>
        <w:tc>
          <w:tcPr>
            <w:tcW w:w="749" w:type="pct"/>
            <w:tcBorders>
              <w:top w:val="nil"/>
              <w:bottom w:val="nil"/>
            </w:tcBorders>
            <w:vAlign w:val="center"/>
          </w:tcPr>
          <w:p w:rsidR="009434AF" w:rsidRDefault="009434AF">
            <w:pPr>
              <w:rPr>
                <w:rFonts w:cs="Arial"/>
                <w:sz w:val="16"/>
                <w:szCs w:val="16"/>
              </w:rPr>
            </w:pPr>
            <w:r>
              <w:rPr>
                <w:rFonts w:cs="Arial"/>
                <w:sz w:val="16"/>
                <w:szCs w:val="16"/>
              </w:rPr>
              <w:t>11 Dec - 17 Dec 2016</w:t>
            </w:r>
          </w:p>
        </w:tc>
        <w:tc>
          <w:tcPr>
            <w:tcW w:w="329" w:type="pct"/>
            <w:tcBorders>
              <w:top w:val="nil"/>
              <w:bottom w:val="nil"/>
            </w:tcBorders>
            <w:vAlign w:val="center"/>
          </w:tcPr>
          <w:p w:rsidR="009434AF" w:rsidRDefault="009434AF">
            <w:pPr>
              <w:jc w:val="center"/>
              <w:rPr>
                <w:rFonts w:cs="Arial"/>
                <w:sz w:val="20"/>
                <w:szCs w:val="20"/>
              </w:rPr>
            </w:pPr>
            <w:r>
              <w:rPr>
                <w:rFonts w:cs="Arial"/>
                <w:sz w:val="20"/>
                <w:szCs w:val="20"/>
              </w:rPr>
              <w:t>8.66</w:t>
            </w:r>
          </w:p>
        </w:tc>
        <w:tc>
          <w:tcPr>
            <w:tcW w:w="441" w:type="pct"/>
            <w:tcBorders>
              <w:top w:val="nil"/>
              <w:bottom w:val="nil"/>
            </w:tcBorders>
            <w:vAlign w:val="center"/>
          </w:tcPr>
          <w:p w:rsidR="009434AF" w:rsidRDefault="009434AF">
            <w:pPr>
              <w:jc w:val="center"/>
              <w:rPr>
                <w:rFonts w:cs="Arial"/>
                <w:sz w:val="20"/>
                <w:szCs w:val="20"/>
              </w:rPr>
            </w:pPr>
            <w:r>
              <w:rPr>
                <w:rFonts w:cs="Arial"/>
                <w:sz w:val="20"/>
                <w:szCs w:val="20"/>
              </w:rPr>
              <w:t>345</w:t>
            </w:r>
          </w:p>
        </w:tc>
        <w:tc>
          <w:tcPr>
            <w:tcW w:w="329" w:type="pct"/>
            <w:tcBorders>
              <w:top w:val="nil"/>
              <w:bottom w:val="nil"/>
            </w:tcBorders>
            <w:vAlign w:val="center"/>
          </w:tcPr>
          <w:p w:rsidR="009434AF" w:rsidRDefault="009434AF">
            <w:pPr>
              <w:jc w:val="center"/>
              <w:rPr>
                <w:rFonts w:cs="Arial"/>
                <w:sz w:val="20"/>
                <w:szCs w:val="20"/>
              </w:rPr>
            </w:pPr>
            <w:r>
              <w:rPr>
                <w:rFonts w:cs="Arial"/>
                <w:sz w:val="20"/>
                <w:szCs w:val="20"/>
              </w:rPr>
              <w:t>7.60</w:t>
            </w:r>
          </w:p>
        </w:tc>
        <w:tc>
          <w:tcPr>
            <w:tcW w:w="417" w:type="pct"/>
            <w:tcBorders>
              <w:top w:val="nil"/>
              <w:bottom w:val="nil"/>
            </w:tcBorders>
            <w:vAlign w:val="center"/>
          </w:tcPr>
          <w:p w:rsidR="009434AF" w:rsidRDefault="009434AF">
            <w:pPr>
              <w:jc w:val="center"/>
              <w:rPr>
                <w:rFonts w:cs="Arial"/>
                <w:sz w:val="20"/>
                <w:szCs w:val="20"/>
              </w:rPr>
            </w:pPr>
            <w:r>
              <w:rPr>
                <w:rFonts w:cs="Arial"/>
                <w:sz w:val="20"/>
                <w:szCs w:val="20"/>
              </w:rPr>
              <w:t>209</w:t>
            </w:r>
          </w:p>
        </w:tc>
        <w:tc>
          <w:tcPr>
            <w:tcW w:w="329" w:type="pct"/>
            <w:tcBorders>
              <w:top w:val="nil"/>
              <w:bottom w:val="nil"/>
            </w:tcBorders>
            <w:vAlign w:val="center"/>
          </w:tcPr>
          <w:p w:rsidR="009434AF" w:rsidRDefault="009434AF">
            <w:pPr>
              <w:jc w:val="center"/>
              <w:rPr>
                <w:rFonts w:cs="Arial"/>
                <w:sz w:val="20"/>
                <w:szCs w:val="20"/>
              </w:rPr>
            </w:pPr>
            <w:r>
              <w:rPr>
                <w:rFonts w:cs="Arial"/>
                <w:sz w:val="20"/>
                <w:szCs w:val="20"/>
              </w:rPr>
              <w:t>9.29</w:t>
            </w:r>
          </w:p>
        </w:tc>
        <w:tc>
          <w:tcPr>
            <w:tcW w:w="310" w:type="pct"/>
            <w:tcBorders>
              <w:top w:val="nil"/>
              <w:bottom w:val="nil"/>
            </w:tcBorders>
            <w:vAlign w:val="center"/>
          </w:tcPr>
          <w:p w:rsidR="009434AF" w:rsidRDefault="009434AF">
            <w:pPr>
              <w:jc w:val="center"/>
              <w:rPr>
                <w:rFonts w:cs="Arial"/>
                <w:sz w:val="20"/>
                <w:szCs w:val="20"/>
              </w:rPr>
            </w:pPr>
            <w:r>
              <w:rPr>
                <w:rFonts w:cs="Arial"/>
                <w:sz w:val="20"/>
                <w:szCs w:val="20"/>
              </w:rPr>
              <w:t>48</w:t>
            </w:r>
          </w:p>
        </w:tc>
        <w:tc>
          <w:tcPr>
            <w:tcW w:w="329" w:type="pct"/>
            <w:tcBorders>
              <w:top w:val="nil"/>
              <w:bottom w:val="nil"/>
            </w:tcBorders>
            <w:vAlign w:val="center"/>
          </w:tcPr>
          <w:p w:rsidR="009434AF" w:rsidRDefault="009434AF">
            <w:pPr>
              <w:jc w:val="center"/>
              <w:rPr>
                <w:rFonts w:cs="Arial"/>
                <w:sz w:val="20"/>
                <w:szCs w:val="20"/>
              </w:rPr>
            </w:pPr>
            <w:r>
              <w:rPr>
                <w:rFonts w:cs="Arial"/>
                <w:sz w:val="20"/>
                <w:szCs w:val="20"/>
              </w:rPr>
              <w:t>8.70</w:t>
            </w:r>
          </w:p>
        </w:tc>
        <w:tc>
          <w:tcPr>
            <w:tcW w:w="363" w:type="pct"/>
            <w:tcBorders>
              <w:top w:val="nil"/>
              <w:bottom w:val="nil"/>
            </w:tcBorders>
            <w:vAlign w:val="center"/>
          </w:tcPr>
          <w:p w:rsidR="009434AF" w:rsidRDefault="009434AF">
            <w:pPr>
              <w:jc w:val="center"/>
              <w:rPr>
                <w:rFonts w:cs="Arial"/>
                <w:sz w:val="20"/>
                <w:szCs w:val="20"/>
              </w:rPr>
            </w:pPr>
            <w:r>
              <w:rPr>
                <w:rFonts w:cs="Arial"/>
                <w:sz w:val="20"/>
                <w:szCs w:val="20"/>
              </w:rPr>
              <w:t>86</w:t>
            </w:r>
          </w:p>
        </w:tc>
        <w:tc>
          <w:tcPr>
            <w:tcW w:w="330" w:type="pct"/>
            <w:tcBorders>
              <w:top w:val="nil"/>
              <w:bottom w:val="nil"/>
            </w:tcBorders>
            <w:vAlign w:val="center"/>
          </w:tcPr>
          <w:p w:rsidR="009434AF" w:rsidRDefault="009434AF">
            <w:pPr>
              <w:jc w:val="center"/>
              <w:rPr>
                <w:rFonts w:cs="Arial"/>
                <w:sz w:val="20"/>
                <w:szCs w:val="20"/>
              </w:rPr>
            </w:pPr>
            <w:r>
              <w:rPr>
                <w:rFonts w:cs="Arial"/>
                <w:sz w:val="20"/>
                <w:szCs w:val="20"/>
              </w:rPr>
              <w:t>8.15</w:t>
            </w:r>
          </w:p>
        </w:tc>
        <w:tc>
          <w:tcPr>
            <w:tcW w:w="359" w:type="pct"/>
            <w:tcBorders>
              <w:top w:val="nil"/>
              <w:bottom w:val="nil"/>
            </w:tcBorders>
            <w:vAlign w:val="center"/>
          </w:tcPr>
          <w:p w:rsidR="009434AF" w:rsidRDefault="009434AF">
            <w:pPr>
              <w:jc w:val="center"/>
              <w:rPr>
                <w:rFonts w:cs="Arial"/>
                <w:sz w:val="20"/>
                <w:szCs w:val="20"/>
              </w:rPr>
            </w:pPr>
            <w:r>
              <w:rPr>
                <w:rFonts w:cs="Arial"/>
                <w:sz w:val="20"/>
                <w:szCs w:val="20"/>
              </w:rPr>
              <w:t>448</w:t>
            </w:r>
          </w:p>
        </w:tc>
        <w:tc>
          <w:tcPr>
            <w:tcW w:w="303" w:type="pct"/>
            <w:gridSpan w:val="2"/>
            <w:tcBorders>
              <w:top w:val="nil"/>
              <w:bottom w:val="nil"/>
            </w:tcBorders>
            <w:vAlign w:val="center"/>
          </w:tcPr>
          <w:p w:rsidR="009434AF" w:rsidRDefault="009434AF">
            <w:pPr>
              <w:jc w:val="center"/>
              <w:rPr>
                <w:rFonts w:cs="Arial"/>
                <w:sz w:val="20"/>
                <w:szCs w:val="20"/>
              </w:rPr>
            </w:pPr>
            <w:r>
              <w:rPr>
                <w:rFonts w:cs="Arial"/>
                <w:sz w:val="20"/>
                <w:szCs w:val="20"/>
              </w:rPr>
              <w:t>-</w:t>
            </w:r>
          </w:p>
        </w:tc>
        <w:tc>
          <w:tcPr>
            <w:tcW w:w="412" w:type="pct"/>
            <w:tcBorders>
              <w:top w:val="nil"/>
              <w:bottom w:val="nil"/>
            </w:tcBorders>
            <w:vAlign w:val="center"/>
          </w:tcPr>
          <w:p w:rsidR="009434AF" w:rsidRDefault="009434AF">
            <w:pPr>
              <w:jc w:val="center"/>
              <w:rPr>
                <w:rFonts w:cs="Arial"/>
                <w:sz w:val="20"/>
                <w:szCs w:val="20"/>
              </w:rPr>
            </w:pPr>
            <w:r>
              <w:rPr>
                <w:rFonts w:cs="Arial"/>
                <w:sz w:val="20"/>
                <w:szCs w:val="20"/>
              </w:rPr>
              <w:t>-</w:t>
            </w:r>
          </w:p>
        </w:tc>
      </w:tr>
      <w:tr w:rsidR="009434AF"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9434AF" w:rsidRDefault="009434AF">
            <w:pPr>
              <w:rPr>
                <w:rFonts w:cs="Arial"/>
                <w:sz w:val="16"/>
                <w:szCs w:val="16"/>
              </w:rPr>
            </w:pPr>
            <w:r>
              <w:rPr>
                <w:rFonts w:cs="Arial"/>
                <w:sz w:val="16"/>
                <w:szCs w:val="16"/>
              </w:rPr>
              <w:t>% change from previous week</w:t>
            </w:r>
          </w:p>
        </w:tc>
        <w:tc>
          <w:tcPr>
            <w:tcW w:w="329" w:type="pct"/>
            <w:tcBorders>
              <w:top w:val="nil"/>
              <w:bottom w:val="nil"/>
            </w:tcBorders>
            <w:vAlign w:val="center"/>
          </w:tcPr>
          <w:p w:rsidR="009434AF" w:rsidRDefault="009434AF">
            <w:pPr>
              <w:jc w:val="center"/>
              <w:rPr>
                <w:rFonts w:cs="Arial"/>
                <w:szCs w:val="20"/>
              </w:rPr>
            </w:pPr>
            <w:r>
              <w:rPr>
                <w:rFonts w:cs="Arial"/>
                <w:szCs w:val="20"/>
              </w:rPr>
              <w:t>15</w:t>
            </w:r>
          </w:p>
        </w:tc>
        <w:tc>
          <w:tcPr>
            <w:tcW w:w="441" w:type="pct"/>
            <w:tcBorders>
              <w:top w:val="nil"/>
              <w:bottom w:val="nil"/>
            </w:tcBorders>
            <w:vAlign w:val="center"/>
          </w:tcPr>
          <w:p w:rsidR="009434AF" w:rsidRDefault="009434AF">
            <w:pPr>
              <w:jc w:val="center"/>
              <w:rPr>
                <w:rFonts w:cs="Arial"/>
                <w:szCs w:val="20"/>
              </w:rPr>
            </w:pPr>
            <w:r>
              <w:rPr>
                <w:rFonts w:cs="Arial"/>
                <w:szCs w:val="20"/>
              </w:rPr>
              <w:t>-2</w:t>
            </w:r>
          </w:p>
        </w:tc>
        <w:tc>
          <w:tcPr>
            <w:tcW w:w="329" w:type="pct"/>
            <w:tcBorders>
              <w:top w:val="nil"/>
              <w:bottom w:val="nil"/>
            </w:tcBorders>
            <w:vAlign w:val="center"/>
          </w:tcPr>
          <w:p w:rsidR="009434AF" w:rsidRDefault="009434AF">
            <w:pPr>
              <w:jc w:val="center"/>
              <w:rPr>
                <w:rFonts w:cs="Arial"/>
                <w:szCs w:val="20"/>
              </w:rPr>
            </w:pPr>
            <w:r>
              <w:rPr>
                <w:rFonts w:cs="Arial"/>
                <w:szCs w:val="20"/>
              </w:rPr>
              <w:t>-2</w:t>
            </w:r>
          </w:p>
        </w:tc>
        <w:tc>
          <w:tcPr>
            <w:tcW w:w="417" w:type="pct"/>
            <w:tcBorders>
              <w:top w:val="nil"/>
              <w:bottom w:val="nil"/>
            </w:tcBorders>
            <w:vAlign w:val="center"/>
          </w:tcPr>
          <w:p w:rsidR="009434AF" w:rsidRDefault="009434AF">
            <w:pPr>
              <w:jc w:val="center"/>
              <w:rPr>
                <w:rFonts w:cs="Arial"/>
                <w:szCs w:val="20"/>
              </w:rPr>
            </w:pPr>
            <w:r>
              <w:rPr>
                <w:rFonts w:cs="Arial"/>
                <w:szCs w:val="20"/>
              </w:rPr>
              <w:t>-5</w:t>
            </w:r>
          </w:p>
        </w:tc>
        <w:tc>
          <w:tcPr>
            <w:tcW w:w="329" w:type="pct"/>
            <w:tcBorders>
              <w:top w:val="nil"/>
              <w:bottom w:val="nil"/>
            </w:tcBorders>
            <w:vAlign w:val="center"/>
          </w:tcPr>
          <w:p w:rsidR="009434AF" w:rsidRDefault="009434AF">
            <w:pPr>
              <w:jc w:val="center"/>
              <w:rPr>
                <w:rFonts w:cs="Arial"/>
                <w:szCs w:val="20"/>
              </w:rPr>
            </w:pPr>
            <w:r>
              <w:rPr>
                <w:rFonts w:cs="Arial"/>
                <w:szCs w:val="20"/>
              </w:rPr>
              <w:t>2</w:t>
            </w:r>
          </w:p>
        </w:tc>
        <w:tc>
          <w:tcPr>
            <w:tcW w:w="310" w:type="pct"/>
            <w:tcBorders>
              <w:top w:val="nil"/>
              <w:bottom w:val="nil"/>
            </w:tcBorders>
            <w:vAlign w:val="center"/>
          </w:tcPr>
          <w:p w:rsidR="009434AF" w:rsidRDefault="009434AF">
            <w:pPr>
              <w:jc w:val="center"/>
              <w:rPr>
                <w:rFonts w:cs="Arial"/>
                <w:szCs w:val="20"/>
              </w:rPr>
            </w:pPr>
            <w:r>
              <w:rPr>
                <w:rFonts w:cs="Arial"/>
                <w:szCs w:val="20"/>
              </w:rPr>
              <w:t>-6</w:t>
            </w:r>
          </w:p>
        </w:tc>
        <w:tc>
          <w:tcPr>
            <w:tcW w:w="329" w:type="pct"/>
            <w:tcBorders>
              <w:top w:val="nil"/>
              <w:bottom w:val="nil"/>
            </w:tcBorders>
            <w:vAlign w:val="center"/>
          </w:tcPr>
          <w:p w:rsidR="009434AF" w:rsidRDefault="009434AF">
            <w:pPr>
              <w:jc w:val="center"/>
              <w:rPr>
                <w:rFonts w:cs="Arial"/>
                <w:szCs w:val="20"/>
              </w:rPr>
            </w:pPr>
            <w:r>
              <w:rPr>
                <w:rFonts w:cs="Arial"/>
                <w:szCs w:val="20"/>
              </w:rPr>
              <w:t>2</w:t>
            </w:r>
          </w:p>
        </w:tc>
        <w:tc>
          <w:tcPr>
            <w:tcW w:w="363" w:type="pct"/>
            <w:tcBorders>
              <w:top w:val="nil"/>
              <w:bottom w:val="nil"/>
            </w:tcBorders>
            <w:vAlign w:val="center"/>
          </w:tcPr>
          <w:p w:rsidR="009434AF" w:rsidRDefault="009434AF">
            <w:pPr>
              <w:jc w:val="center"/>
              <w:rPr>
                <w:rFonts w:cs="Arial"/>
                <w:szCs w:val="20"/>
              </w:rPr>
            </w:pPr>
            <w:r>
              <w:rPr>
                <w:rFonts w:cs="Arial"/>
                <w:szCs w:val="20"/>
              </w:rPr>
              <w:t>0</w:t>
            </w:r>
          </w:p>
        </w:tc>
        <w:tc>
          <w:tcPr>
            <w:tcW w:w="330" w:type="pct"/>
            <w:tcBorders>
              <w:top w:val="nil"/>
              <w:bottom w:val="nil"/>
            </w:tcBorders>
            <w:vAlign w:val="center"/>
          </w:tcPr>
          <w:p w:rsidR="009434AF" w:rsidRDefault="009434AF">
            <w:pPr>
              <w:jc w:val="center"/>
              <w:rPr>
                <w:rFonts w:cs="Arial"/>
                <w:szCs w:val="20"/>
              </w:rPr>
            </w:pPr>
            <w:r>
              <w:rPr>
                <w:rFonts w:cs="Arial"/>
                <w:szCs w:val="20"/>
              </w:rPr>
              <w:t>-2</w:t>
            </w:r>
          </w:p>
        </w:tc>
        <w:tc>
          <w:tcPr>
            <w:tcW w:w="359" w:type="pct"/>
            <w:tcBorders>
              <w:top w:val="nil"/>
              <w:bottom w:val="nil"/>
            </w:tcBorders>
            <w:vAlign w:val="center"/>
          </w:tcPr>
          <w:p w:rsidR="009434AF" w:rsidRDefault="009434AF">
            <w:pPr>
              <w:jc w:val="center"/>
              <w:rPr>
                <w:rFonts w:cs="Arial"/>
                <w:szCs w:val="20"/>
              </w:rPr>
            </w:pPr>
            <w:r>
              <w:rPr>
                <w:rFonts w:cs="Arial"/>
                <w:szCs w:val="20"/>
              </w:rPr>
              <w:t>389</w:t>
            </w:r>
          </w:p>
        </w:tc>
        <w:tc>
          <w:tcPr>
            <w:tcW w:w="303" w:type="pct"/>
            <w:gridSpan w:val="2"/>
            <w:tcBorders>
              <w:top w:val="nil"/>
              <w:bottom w:val="nil"/>
            </w:tcBorders>
            <w:vAlign w:val="center"/>
          </w:tcPr>
          <w:p w:rsidR="009434AF" w:rsidRDefault="009434AF">
            <w:pPr>
              <w:jc w:val="center"/>
              <w:rPr>
                <w:rFonts w:cs="Arial"/>
                <w:szCs w:val="20"/>
              </w:rPr>
            </w:pPr>
            <w:r>
              <w:rPr>
                <w:rFonts w:cs="Arial"/>
                <w:szCs w:val="20"/>
              </w:rPr>
              <w:t>-</w:t>
            </w:r>
          </w:p>
        </w:tc>
        <w:tc>
          <w:tcPr>
            <w:tcW w:w="412" w:type="pct"/>
            <w:tcBorders>
              <w:top w:val="nil"/>
              <w:bottom w:val="nil"/>
            </w:tcBorders>
            <w:vAlign w:val="center"/>
          </w:tcPr>
          <w:p w:rsidR="009434AF" w:rsidRDefault="009434AF">
            <w:pPr>
              <w:jc w:val="center"/>
              <w:rPr>
                <w:rFonts w:cs="Arial"/>
                <w:szCs w:val="20"/>
              </w:rPr>
            </w:pPr>
            <w:r>
              <w:rPr>
                <w:rFonts w:cs="Arial"/>
                <w:szCs w:val="20"/>
              </w:rPr>
              <w:t>-</w:t>
            </w:r>
          </w:p>
        </w:tc>
      </w:tr>
      <w:tr w:rsidR="009434AF" w:rsidRPr="006A7228" w:rsidTr="00534DD9">
        <w:trPr>
          <w:trHeight w:val="510"/>
        </w:trPr>
        <w:tc>
          <w:tcPr>
            <w:tcW w:w="749" w:type="pct"/>
            <w:tcBorders>
              <w:top w:val="nil"/>
              <w:bottom w:val="nil"/>
            </w:tcBorders>
            <w:vAlign w:val="center"/>
          </w:tcPr>
          <w:p w:rsidR="009434AF" w:rsidRDefault="009434AF">
            <w:pPr>
              <w:rPr>
                <w:rFonts w:cs="Arial"/>
                <w:sz w:val="16"/>
                <w:szCs w:val="16"/>
              </w:rPr>
            </w:pPr>
            <w:r>
              <w:rPr>
                <w:rFonts w:cs="Arial"/>
                <w:sz w:val="16"/>
                <w:szCs w:val="16"/>
              </w:rPr>
              <w:t>16-17 financial YTD</w:t>
            </w:r>
          </w:p>
        </w:tc>
        <w:tc>
          <w:tcPr>
            <w:tcW w:w="329" w:type="pct"/>
            <w:tcBorders>
              <w:top w:val="nil"/>
              <w:bottom w:val="nil"/>
            </w:tcBorders>
            <w:vAlign w:val="center"/>
          </w:tcPr>
          <w:p w:rsidR="009434AF" w:rsidRDefault="009434AF">
            <w:pPr>
              <w:jc w:val="center"/>
              <w:rPr>
                <w:rFonts w:cs="Arial"/>
                <w:sz w:val="20"/>
                <w:szCs w:val="20"/>
              </w:rPr>
            </w:pPr>
            <w:r>
              <w:rPr>
                <w:rFonts w:cs="Arial"/>
                <w:sz w:val="20"/>
                <w:szCs w:val="20"/>
              </w:rPr>
              <w:t>7.94</w:t>
            </w:r>
          </w:p>
        </w:tc>
        <w:tc>
          <w:tcPr>
            <w:tcW w:w="441" w:type="pct"/>
            <w:tcBorders>
              <w:top w:val="nil"/>
              <w:bottom w:val="nil"/>
            </w:tcBorders>
            <w:vAlign w:val="center"/>
          </w:tcPr>
          <w:p w:rsidR="009434AF" w:rsidRDefault="009434AF">
            <w:pPr>
              <w:jc w:val="center"/>
              <w:rPr>
                <w:rFonts w:cs="Arial"/>
                <w:sz w:val="20"/>
                <w:szCs w:val="20"/>
              </w:rPr>
            </w:pPr>
            <w:r>
              <w:rPr>
                <w:rFonts w:cs="Arial"/>
                <w:sz w:val="20"/>
                <w:szCs w:val="20"/>
              </w:rPr>
              <w:t>646</w:t>
            </w:r>
          </w:p>
        </w:tc>
        <w:tc>
          <w:tcPr>
            <w:tcW w:w="329" w:type="pct"/>
            <w:tcBorders>
              <w:top w:val="nil"/>
              <w:bottom w:val="nil"/>
            </w:tcBorders>
            <w:vAlign w:val="center"/>
          </w:tcPr>
          <w:p w:rsidR="009434AF" w:rsidRDefault="009434AF">
            <w:pPr>
              <w:jc w:val="center"/>
              <w:rPr>
                <w:rFonts w:cs="Arial"/>
                <w:sz w:val="20"/>
                <w:szCs w:val="20"/>
              </w:rPr>
            </w:pPr>
            <w:r>
              <w:rPr>
                <w:rFonts w:cs="Arial"/>
                <w:sz w:val="20"/>
                <w:szCs w:val="20"/>
              </w:rPr>
              <w:t>7.34</w:t>
            </w:r>
          </w:p>
        </w:tc>
        <w:tc>
          <w:tcPr>
            <w:tcW w:w="417" w:type="pct"/>
            <w:tcBorders>
              <w:top w:val="nil"/>
              <w:bottom w:val="nil"/>
            </w:tcBorders>
            <w:vAlign w:val="center"/>
          </w:tcPr>
          <w:p w:rsidR="009434AF" w:rsidRDefault="009434AF">
            <w:pPr>
              <w:jc w:val="center"/>
              <w:rPr>
                <w:rFonts w:cs="Arial"/>
                <w:sz w:val="20"/>
                <w:szCs w:val="20"/>
              </w:rPr>
            </w:pPr>
            <w:r>
              <w:rPr>
                <w:rFonts w:cs="Arial"/>
                <w:sz w:val="20"/>
                <w:szCs w:val="20"/>
              </w:rPr>
              <w:t>258</w:t>
            </w:r>
          </w:p>
        </w:tc>
        <w:tc>
          <w:tcPr>
            <w:tcW w:w="329" w:type="pct"/>
            <w:tcBorders>
              <w:top w:val="nil"/>
              <w:bottom w:val="nil"/>
            </w:tcBorders>
            <w:vAlign w:val="center"/>
          </w:tcPr>
          <w:p w:rsidR="009434AF" w:rsidRDefault="009434AF">
            <w:pPr>
              <w:jc w:val="center"/>
              <w:rPr>
                <w:rFonts w:cs="Arial"/>
                <w:sz w:val="20"/>
                <w:szCs w:val="20"/>
              </w:rPr>
            </w:pPr>
            <w:r>
              <w:rPr>
                <w:rFonts w:cs="Arial"/>
                <w:sz w:val="20"/>
                <w:szCs w:val="20"/>
              </w:rPr>
              <w:t>8.40</w:t>
            </w:r>
          </w:p>
        </w:tc>
        <w:tc>
          <w:tcPr>
            <w:tcW w:w="310" w:type="pct"/>
            <w:tcBorders>
              <w:top w:val="nil"/>
              <w:bottom w:val="nil"/>
            </w:tcBorders>
            <w:vAlign w:val="center"/>
          </w:tcPr>
          <w:p w:rsidR="009434AF" w:rsidRDefault="009434AF">
            <w:pPr>
              <w:jc w:val="center"/>
              <w:rPr>
                <w:rFonts w:cs="Arial"/>
                <w:sz w:val="20"/>
                <w:szCs w:val="20"/>
              </w:rPr>
            </w:pPr>
            <w:r>
              <w:rPr>
                <w:rFonts w:cs="Arial"/>
                <w:sz w:val="20"/>
                <w:szCs w:val="20"/>
              </w:rPr>
              <w:t>70</w:t>
            </w:r>
          </w:p>
        </w:tc>
        <w:tc>
          <w:tcPr>
            <w:tcW w:w="329" w:type="pct"/>
            <w:tcBorders>
              <w:top w:val="nil"/>
              <w:bottom w:val="nil"/>
            </w:tcBorders>
            <w:vAlign w:val="center"/>
          </w:tcPr>
          <w:p w:rsidR="009434AF" w:rsidRDefault="009434AF">
            <w:pPr>
              <w:jc w:val="center"/>
              <w:rPr>
                <w:rFonts w:cs="Arial"/>
                <w:sz w:val="20"/>
                <w:szCs w:val="20"/>
              </w:rPr>
            </w:pPr>
            <w:r>
              <w:rPr>
                <w:rFonts w:cs="Arial"/>
                <w:sz w:val="20"/>
                <w:szCs w:val="20"/>
              </w:rPr>
              <w:t>7.13</w:t>
            </w:r>
          </w:p>
        </w:tc>
        <w:tc>
          <w:tcPr>
            <w:tcW w:w="363" w:type="pct"/>
            <w:tcBorders>
              <w:top w:val="nil"/>
              <w:bottom w:val="nil"/>
            </w:tcBorders>
            <w:vAlign w:val="center"/>
          </w:tcPr>
          <w:p w:rsidR="009434AF" w:rsidRDefault="009434AF">
            <w:pPr>
              <w:jc w:val="center"/>
              <w:rPr>
                <w:rFonts w:cs="Arial"/>
                <w:sz w:val="20"/>
                <w:szCs w:val="20"/>
              </w:rPr>
            </w:pPr>
            <w:r>
              <w:rPr>
                <w:rFonts w:cs="Arial"/>
                <w:sz w:val="20"/>
                <w:szCs w:val="20"/>
              </w:rPr>
              <w:t>86</w:t>
            </w:r>
          </w:p>
        </w:tc>
        <w:tc>
          <w:tcPr>
            <w:tcW w:w="330" w:type="pct"/>
            <w:tcBorders>
              <w:top w:val="nil"/>
              <w:bottom w:val="nil"/>
            </w:tcBorders>
            <w:vAlign w:val="center"/>
          </w:tcPr>
          <w:p w:rsidR="009434AF" w:rsidRDefault="009434AF">
            <w:pPr>
              <w:jc w:val="center"/>
              <w:rPr>
                <w:rFonts w:cs="Arial"/>
                <w:sz w:val="20"/>
                <w:szCs w:val="20"/>
              </w:rPr>
            </w:pPr>
            <w:r>
              <w:rPr>
                <w:rFonts w:cs="Arial"/>
                <w:sz w:val="20"/>
                <w:szCs w:val="20"/>
              </w:rPr>
              <w:t>7.89</w:t>
            </w:r>
          </w:p>
        </w:tc>
        <w:tc>
          <w:tcPr>
            <w:tcW w:w="359" w:type="pct"/>
            <w:tcBorders>
              <w:top w:val="nil"/>
              <w:bottom w:val="nil"/>
            </w:tcBorders>
            <w:vAlign w:val="center"/>
          </w:tcPr>
          <w:p w:rsidR="009434AF" w:rsidRDefault="009434AF">
            <w:pPr>
              <w:jc w:val="center"/>
              <w:rPr>
                <w:rFonts w:cs="Arial"/>
                <w:sz w:val="20"/>
                <w:szCs w:val="20"/>
              </w:rPr>
            </w:pPr>
            <w:r>
              <w:rPr>
                <w:rFonts w:cs="Arial"/>
                <w:sz w:val="20"/>
                <w:szCs w:val="20"/>
              </w:rPr>
              <w:t>5080</w:t>
            </w:r>
          </w:p>
        </w:tc>
        <w:tc>
          <w:tcPr>
            <w:tcW w:w="303" w:type="pct"/>
            <w:gridSpan w:val="2"/>
            <w:tcBorders>
              <w:top w:val="nil"/>
              <w:bottom w:val="nil"/>
            </w:tcBorders>
            <w:vAlign w:val="center"/>
          </w:tcPr>
          <w:p w:rsidR="009434AF" w:rsidRDefault="009434AF">
            <w:pPr>
              <w:jc w:val="center"/>
              <w:rPr>
                <w:rFonts w:cs="Arial"/>
                <w:sz w:val="20"/>
                <w:szCs w:val="20"/>
              </w:rPr>
            </w:pPr>
            <w:r>
              <w:rPr>
                <w:rFonts w:cs="Arial"/>
                <w:sz w:val="20"/>
                <w:szCs w:val="20"/>
              </w:rPr>
              <w:t>-</w:t>
            </w:r>
          </w:p>
        </w:tc>
        <w:tc>
          <w:tcPr>
            <w:tcW w:w="412" w:type="pct"/>
            <w:tcBorders>
              <w:top w:val="nil"/>
              <w:bottom w:val="nil"/>
            </w:tcBorders>
            <w:vAlign w:val="center"/>
          </w:tcPr>
          <w:p w:rsidR="009434AF" w:rsidRDefault="009434AF">
            <w:pPr>
              <w:jc w:val="center"/>
              <w:rPr>
                <w:rFonts w:cs="Arial"/>
                <w:sz w:val="20"/>
                <w:szCs w:val="20"/>
              </w:rPr>
            </w:pPr>
            <w:r>
              <w:rPr>
                <w:rFonts w:cs="Arial"/>
                <w:sz w:val="20"/>
                <w:szCs w:val="20"/>
              </w:rPr>
              <w:t>-</w:t>
            </w:r>
          </w:p>
        </w:tc>
      </w:tr>
      <w:tr w:rsidR="009434AF"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9434AF" w:rsidRDefault="009434AF">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9434AF" w:rsidRDefault="009434AF">
            <w:pPr>
              <w:jc w:val="center"/>
              <w:rPr>
                <w:rFonts w:cs="Arial"/>
                <w:szCs w:val="20"/>
              </w:rPr>
            </w:pPr>
            <w:r>
              <w:rPr>
                <w:rFonts w:cs="Arial"/>
                <w:szCs w:val="20"/>
              </w:rPr>
              <w:t>81</w:t>
            </w:r>
          </w:p>
        </w:tc>
        <w:tc>
          <w:tcPr>
            <w:tcW w:w="441" w:type="pct"/>
            <w:tcBorders>
              <w:top w:val="nil"/>
              <w:bottom w:val="single" w:sz="4" w:space="0" w:color="auto"/>
            </w:tcBorders>
            <w:vAlign w:val="center"/>
          </w:tcPr>
          <w:p w:rsidR="009434AF" w:rsidRDefault="009434AF">
            <w:pPr>
              <w:jc w:val="center"/>
              <w:rPr>
                <w:rFonts w:cs="Arial"/>
                <w:szCs w:val="20"/>
              </w:rPr>
            </w:pPr>
            <w:r>
              <w:rPr>
                <w:rFonts w:cs="Arial"/>
                <w:szCs w:val="20"/>
              </w:rPr>
              <w:t>-2</w:t>
            </w:r>
          </w:p>
        </w:tc>
        <w:tc>
          <w:tcPr>
            <w:tcW w:w="329" w:type="pct"/>
            <w:tcBorders>
              <w:top w:val="nil"/>
              <w:bottom w:val="single" w:sz="4" w:space="0" w:color="auto"/>
            </w:tcBorders>
            <w:vAlign w:val="center"/>
          </w:tcPr>
          <w:p w:rsidR="009434AF" w:rsidRDefault="009434AF">
            <w:pPr>
              <w:jc w:val="center"/>
              <w:rPr>
                <w:rFonts w:cs="Arial"/>
                <w:szCs w:val="20"/>
              </w:rPr>
            </w:pPr>
            <w:r>
              <w:rPr>
                <w:rFonts w:cs="Arial"/>
                <w:szCs w:val="20"/>
              </w:rPr>
              <w:t>60</w:t>
            </w:r>
          </w:p>
        </w:tc>
        <w:tc>
          <w:tcPr>
            <w:tcW w:w="417" w:type="pct"/>
            <w:tcBorders>
              <w:top w:val="nil"/>
              <w:bottom w:val="single" w:sz="4" w:space="0" w:color="auto"/>
            </w:tcBorders>
            <w:vAlign w:val="center"/>
          </w:tcPr>
          <w:p w:rsidR="009434AF" w:rsidRDefault="009434AF">
            <w:pPr>
              <w:jc w:val="center"/>
              <w:rPr>
                <w:rFonts w:cs="Arial"/>
                <w:szCs w:val="20"/>
              </w:rPr>
            </w:pPr>
            <w:r>
              <w:rPr>
                <w:rFonts w:cs="Arial"/>
                <w:szCs w:val="20"/>
              </w:rPr>
              <w:t>5</w:t>
            </w:r>
          </w:p>
        </w:tc>
        <w:tc>
          <w:tcPr>
            <w:tcW w:w="329" w:type="pct"/>
            <w:tcBorders>
              <w:top w:val="nil"/>
              <w:bottom w:val="single" w:sz="4" w:space="0" w:color="auto"/>
            </w:tcBorders>
            <w:vAlign w:val="center"/>
          </w:tcPr>
          <w:p w:rsidR="009434AF" w:rsidRDefault="009434AF">
            <w:pPr>
              <w:jc w:val="center"/>
              <w:rPr>
                <w:rFonts w:cs="Arial"/>
                <w:szCs w:val="20"/>
              </w:rPr>
            </w:pPr>
            <w:r>
              <w:rPr>
                <w:rFonts w:cs="Arial"/>
                <w:szCs w:val="20"/>
              </w:rPr>
              <w:t>69</w:t>
            </w:r>
          </w:p>
        </w:tc>
        <w:tc>
          <w:tcPr>
            <w:tcW w:w="310" w:type="pct"/>
            <w:tcBorders>
              <w:top w:val="nil"/>
              <w:bottom w:val="single" w:sz="4" w:space="0" w:color="auto"/>
            </w:tcBorders>
            <w:vAlign w:val="center"/>
          </w:tcPr>
          <w:p w:rsidR="009434AF" w:rsidRDefault="009434AF">
            <w:pPr>
              <w:jc w:val="center"/>
              <w:rPr>
                <w:rFonts w:cs="Arial"/>
                <w:szCs w:val="20"/>
              </w:rPr>
            </w:pPr>
            <w:r>
              <w:rPr>
                <w:rFonts w:cs="Arial"/>
                <w:szCs w:val="20"/>
              </w:rPr>
              <w:t>2</w:t>
            </w:r>
          </w:p>
        </w:tc>
        <w:tc>
          <w:tcPr>
            <w:tcW w:w="329" w:type="pct"/>
            <w:tcBorders>
              <w:top w:val="nil"/>
              <w:bottom w:val="single" w:sz="4" w:space="0" w:color="auto"/>
            </w:tcBorders>
            <w:vAlign w:val="center"/>
          </w:tcPr>
          <w:p w:rsidR="009434AF" w:rsidRDefault="009434AF">
            <w:pPr>
              <w:jc w:val="center"/>
              <w:rPr>
                <w:rFonts w:cs="Arial"/>
                <w:szCs w:val="20"/>
              </w:rPr>
            </w:pPr>
            <w:r>
              <w:rPr>
                <w:rFonts w:cs="Arial"/>
                <w:szCs w:val="20"/>
              </w:rPr>
              <w:t>94</w:t>
            </w:r>
          </w:p>
        </w:tc>
        <w:tc>
          <w:tcPr>
            <w:tcW w:w="363" w:type="pct"/>
            <w:tcBorders>
              <w:top w:val="nil"/>
              <w:bottom w:val="single" w:sz="4" w:space="0" w:color="auto"/>
            </w:tcBorders>
            <w:vAlign w:val="center"/>
          </w:tcPr>
          <w:p w:rsidR="009434AF" w:rsidRDefault="009434AF">
            <w:pPr>
              <w:jc w:val="center"/>
              <w:rPr>
                <w:rFonts w:cs="Arial"/>
                <w:szCs w:val="20"/>
              </w:rPr>
            </w:pPr>
            <w:r>
              <w:rPr>
                <w:rFonts w:cs="Arial"/>
                <w:szCs w:val="20"/>
              </w:rPr>
              <w:t>-5</w:t>
            </w:r>
          </w:p>
        </w:tc>
        <w:tc>
          <w:tcPr>
            <w:tcW w:w="330" w:type="pct"/>
            <w:tcBorders>
              <w:top w:val="nil"/>
              <w:bottom w:val="single" w:sz="4" w:space="0" w:color="auto"/>
            </w:tcBorders>
            <w:vAlign w:val="center"/>
          </w:tcPr>
          <w:p w:rsidR="009434AF" w:rsidRDefault="009434AF">
            <w:pPr>
              <w:jc w:val="center"/>
              <w:rPr>
                <w:rFonts w:cs="Arial"/>
                <w:szCs w:val="20"/>
              </w:rPr>
            </w:pPr>
            <w:r>
              <w:rPr>
                <w:rFonts w:cs="Arial"/>
                <w:szCs w:val="20"/>
              </w:rPr>
              <w:t>121</w:t>
            </w:r>
          </w:p>
        </w:tc>
        <w:tc>
          <w:tcPr>
            <w:tcW w:w="359" w:type="pct"/>
            <w:tcBorders>
              <w:top w:val="nil"/>
              <w:bottom w:val="single" w:sz="4" w:space="0" w:color="auto"/>
            </w:tcBorders>
            <w:vAlign w:val="center"/>
          </w:tcPr>
          <w:p w:rsidR="009434AF" w:rsidRDefault="009434AF">
            <w:pPr>
              <w:jc w:val="center"/>
              <w:rPr>
                <w:rFonts w:cs="Arial"/>
                <w:szCs w:val="20"/>
              </w:rPr>
            </w:pPr>
            <w:r>
              <w:rPr>
                <w:rFonts w:cs="Arial"/>
                <w:szCs w:val="20"/>
              </w:rPr>
              <w:t>11</w:t>
            </w:r>
          </w:p>
        </w:tc>
        <w:tc>
          <w:tcPr>
            <w:tcW w:w="303" w:type="pct"/>
            <w:gridSpan w:val="2"/>
            <w:tcBorders>
              <w:top w:val="nil"/>
              <w:bottom w:val="single" w:sz="4" w:space="0" w:color="auto"/>
            </w:tcBorders>
            <w:vAlign w:val="center"/>
          </w:tcPr>
          <w:p w:rsidR="009434AF" w:rsidRDefault="009434AF">
            <w:pPr>
              <w:jc w:val="center"/>
              <w:rPr>
                <w:rFonts w:cs="Arial"/>
                <w:szCs w:val="20"/>
              </w:rPr>
            </w:pPr>
            <w:r>
              <w:rPr>
                <w:rFonts w:cs="Arial"/>
                <w:szCs w:val="20"/>
              </w:rPr>
              <w:t>-</w:t>
            </w:r>
          </w:p>
        </w:tc>
        <w:tc>
          <w:tcPr>
            <w:tcW w:w="412" w:type="pct"/>
            <w:tcBorders>
              <w:top w:val="nil"/>
              <w:bottom w:val="single" w:sz="4" w:space="0" w:color="auto"/>
            </w:tcBorders>
            <w:vAlign w:val="center"/>
          </w:tcPr>
          <w:p w:rsidR="009434AF" w:rsidRDefault="009434AF">
            <w:pPr>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9434AF" w:rsidP="001521CB">
      <w:r w:rsidRPr="009434AF">
        <w:rPr>
          <w:noProof/>
          <w:lang w:eastAsia="en-AU"/>
        </w:rPr>
        <w:drawing>
          <wp:inline distT="0" distB="0" distL="0" distR="0" wp14:anchorId="72BBC73F" wp14:editId="28D7A52A">
            <wp:extent cx="5731510" cy="3547765"/>
            <wp:effectExtent l="0" t="0" r="2540" b="0"/>
            <wp:docPr id="5" name="Picture 5"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9434AF" w:rsidRPr="00405CDE" w:rsidTr="00534DD9">
        <w:trPr>
          <w:trHeight w:val="510"/>
        </w:trPr>
        <w:tc>
          <w:tcPr>
            <w:tcW w:w="1585" w:type="pct"/>
            <w:tcBorders>
              <w:top w:val="nil"/>
              <w:bottom w:val="nil"/>
            </w:tcBorders>
            <w:vAlign w:val="center"/>
          </w:tcPr>
          <w:p w:rsidR="009434AF" w:rsidRDefault="009434AF">
            <w:pPr>
              <w:rPr>
                <w:rFonts w:cs="Arial"/>
                <w:sz w:val="16"/>
                <w:szCs w:val="16"/>
              </w:rPr>
            </w:pPr>
            <w:r>
              <w:rPr>
                <w:rFonts w:cs="Arial"/>
                <w:sz w:val="16"/>
                <w:szCs w:val="16"/>
              </w:rPr>
              <w:t>11 Dec - 17 Dec 2016</w:t>
            </w:r>
          </w:p>
        </w:tc>
        <w:tc>
          <w:tcPr>
            <w:tcW w:w="993" w:type="pct"/>
            <w:tcBorders>
              <w:top w:val="nil"/>
              <w:bottom w:val="nil"/>
            </w:tcBorders>
            <w:vAlign w:val="center"/>
          </w:tcPr>
          <w:p w:rsidR="009434AF" w:rsidRDefault="009434AF">
            <w:pPr>
              <w:jc w:val="center"/>
              <w:rPr>
                <w:rFonts w:cs="Arial"/>
                <w:sz w:val="20"/>
                <w:szCs w:val="20"/>
              </w:rPr>
            </w:pPr>
            <w:r>
              <w:rPr>
                <w:rFonts w:cs="Arial"/>
                <w:sz w:val="20"/>
                <w:szCs w:val="20"/>
              </w:rPr>
              <w:t>-</w:t>
            </w:r>
          </w:p>
        </w:tc>
        <w:tc>
          <w:tcPr>
            <w:tcW w:w="758" w:type="pct"/>
            <w:tcBorders>
              <w:top w:val="nil"/>
              <w:bottom w:val="nil"/>
            </w:tcBorders>
            <w:vAlign w:val="center"/>
          </w:tcPr>
          <w:p w:rsidR="009434AF" w:rsidRDefault="009434AF">
            <w:pPr>
              <w:jc w:val="center"/>
              <w:rPr>
                <w:rFonts w:cs="Arial"/>
                <w:sz w:val="20"/>
                <w:szCs w:val="20"/>
              </w:rPr>
            </w:pPr>
            <w:r>
              <w:rPr>
                <w:rFonts w:cs="Arial"/>
                <w:sz w:val="20"/>
                <w:szCs w:val="20"/>
              </w:rPr>
              <w:t>45.57</w:t>
            </w:r>
          </w:p>
        </w:tc>
        <w:tc>
          <w:tcPr>
            <w:tcW w:w="831" w:type="pct"/>
            <w:tcBorders>
              <w:top w:val="nil"/>
              <w:bottom w:val="nil"/>
            </w:tcBorders>
            <w:vAlign w:val="center"/>
          </w:tcPr>
          <w:p w:rsidR="009434AF" w:rsidRDefault="009434AF">
            <w:pPr>
              <w:jc w:val="center"/>
              <w:rPr>
                <w:rFonts w:cs="Arial"/>
                <w:sz w:val="20"/>
                <w:szCs w:val="20"/>
              </w:rPr>
            </w:pPr>
            <w:r>
              <w:rPr>
                <w:rFonts w:cs="Arial"/>
                <w:sz w:val="20"/>
                <w:szCs w:val="20"/>
              </w:rPr>
              <w:t>7.67</w:t>
            </w:r>
          </w:p>
        </w:tc>
        <w:tc>
          <w:tcPr>
            <w:tcW w:w="833" w:type="pct"/>
            <w:tcBorders>
              <w:top w:val="nil"/>
              <w:bottom w:val="nil"/>
            </w:tcBorders>
            <w:vAlign w:val="center"/>
          </w:tcPr>
          <w:p w:rsidR="009434AF" w:rsidRDefault="009434AF">
            <w:pPr>
              <w:jc w:val="center"/>
              <w:rPr>
                <w:rFonts w:cs="Arial"/>
                <w:sz w:val="20"/>
                <w:szCs w:val="20"/>
              </w:rPr>
            </w:pPr>
            <w:r>
              <w:rPr>
                <w:rFonts w:cs="Arial"/>
                <w:sz w:val="20"/>
                <w:szCs w:val="20"/>
              </w:rPr>
              <w:t>1.48</w:t>
            </w:r>
          </w:p>
        </w:tc>
      </w:tr>
      <w:tr w:rsidR="009434AF"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9434AF" w:rsidRDefault="009434AF">
            <w:pPr>
              <w:rPr>
                <w:rFonts w:cs="Arial"/>
                <w:sz w:val="16"/>
                <w:szCs w:val="16"/>
              </w:rPr>
            </w:pPr>
            <w:r>
              <w:rPr>
                <w:rFonts w:cs="Arial"/>
                <w:sz w:val="16"/>
                <w:szCs w:val="16"/>
              </w:rPr>
              <w:t>% change from previous week</w:t>
            </w:r>
          </w:p>
        </w:tc>
        <w:tc>
          <w:tcPr>
            <w:tcW w:w="993" w:type="pct"/>
            <w:tcBorders>
              <w:top w:val="nil"/>
              <w:bottom w:val="nil"/>
            </w:tcBorders>
            <w:vAlign w:val="center"/>
          </w:tcPr>
          <w:p w:rsidR="009434AF" w:rsidRDefault="009434AF">
            <w:pPr>
              <w:jc w:val="center"/>
              <w:rPr>
                <w:rFonts w:cs="Arial"/>
                <w:szCs w:val="20"/>
              </w:rPr>
            </w:pPr>
            <w:r>
              <w:rPr>
                <w:rFonts w:cs="Arial"/>
                <w:szCs w:val="20"/>
              </w:rPr>
              <w:t>-</w:t>
            </w:r>
          </w:p>
        </w:tc>
        <w:tc>
          <w:tcPr>
            <w:tcW w:w="758" w:type="pct"/>
            <w:tcBorders>
              <w:top w:val="nil"/>
              <w:bottom w:val="nil"/>
            </w:tcBorders>
            <w:vAlign w:val="center"/>
          </w:tcPr>
          <w:p w:rsidR="009434AF" w:rsidRDefault="009434AF">
            <w:pPr>
              <w:jc w:val="center"/>
              <w:rPr>
                <w:rFonts w:cs="Arial"/>
                <w:szCs w:val="20"/>
              </w:rPr>
            </w:pPr>
            <w:r>
              <w:rPr>
                <w:rFonts w:cs="Arial"/>
                <w:szCs w:val="20"/>
              </w:rPr>
              <w:t>33</w:t>
            </w:r>
          </w:p>
        </w:tc>
        <w:tc>
          <w:tcPr>
            <w:tcW w:w="831" w:type="pct"/>
            <w:tcBorders>
              <w:top w:val="nil"/>
              <w:bottom w:val="nil"/>
            </w:tcBorders>
            <w:vAlign w:val="center"/>
          </w:tcPr>
          <w:p w:rsidR="009434AF" w:rsidRDefault="009434AF">
            <w:pPr>
              <w:jc w:val="center"/>
              <w:rPr>
                <w:rFonts w:cs="Arial"/>
                <w:szCs w:val="20"/>
              </w:rPr>
            </w:pPr>
            <w:r>
              <w:rPr>
                <w:rFonts w:cs="Arial"/>
                <w:szCs w:val="20"/>
              </w:rPr>
              <w:t>-32</w:t>
            </w:r>
          </w:p>
        </w:tc>
        <w:tc>
          <w:tcPr>
            <w:tcW w:w="833" w:type="pct"/>
            <w:tcBorders>
              <w:top w:val="nil"/>
              <w:bottom w:val="nil"/>
            </w:tcBorders>
            <w:vAlign w:val="center"/>
          </w:tcPr>
          <w:p w:rsidR="009434AF" w:rsidRDefault="009434AF">
            <w:pPr>
              <w:jc w:val="center"/>
              <w:rPr>
                <w:rFonts w:cs="Arial"/>
                <w:szCs w:val="20"/>
              </w:rPr>
            </w:pPr>
            <w:r>
              <w:rPr>
                <w:rFonts w:cs="Arial"/>
                <w:szCs w:val="20"/>
              </w:rPr>
              <w:t>15</w:t>
            </w:r>
          </w:p>
        </w:tc>
      </w:tr>
      <w:tr w:rsidR="009434AF" w:rsidRPr="00405CDE" w:rsidTr="00534DD9">
        <w:trPr>
          <w:trHeight w:val="510"/>
        </w:trPr>
        <w:tc>
          <w:tcPr>
            <w:tcW w:w="1585" w:type="pct"/>
            <w:tcBorders>
              <w:top w:val="nil"/>
              <w:bottom w:val="nil"/>
            </w:tcBorders>
            <w:vAlign w:val="center"/>
          </w:tcPr>
          <w:p w:rsidR="009434AF" w:rsidRDefault="009434AF">
            <w:pPr>
              <w:rPr>
                <w:rFonts w:cs="Arial"/>
                <w:sz w:val="16"/>
                <w:szCs w:val="16"/>
              </w:rPr>
            </w:pPr>
            <w:r>
              <w:rPr>
                <w:rFonts w:cs="Arial"/>
                <w:sz w:val="16"/>
                <w:szCs w:val="16"/>
              </w:rPr>
              <w:t>16-17 financial YTD</w:t>
            </w:r>
          </w:p>
        </w:tc>
        <w:tc>
          <w:tcPr>
            <w:tcW w:w="993" w:type="pct"/>
            <w:tcBorders>
              <w:top w:val="nil"/>
              <w:bottom w:val="nil"/>
            </w:tcBorders>
            <w:vAlign w:val="center"/>
          </w:tcPr>
          <w:p w:rsidR="009434AF" w:rsidRDefault="009434AF">
            <w:pPr>
              <w:jc w:val="center"/>
              <w:rPr>
                <w:rFonts w:cs="Arial"/>
                <w:sz w:val="20"/>
                <w:szCs w:val="20"/>
              </w:rPr>
            </w:pPr>
            <w:r>
              <w:rPr>
                <w:rFonts w:cs="Arial"/>
                <w:sz w:val="20"/>
                <w:szCs w:val="20"/>
              </w:rPr>
              <w:t> </w:t>
            </w:r>
          </w:p>
        </w:tc>
        <w:tc>
          <w:tcPr>
            <w:tcW w:w="758" w:type="pct"/>
            <w:tcBorders>
              <w:top w:val="nil"/>
              <w:bottom w:val="nil"/>
            </w:tcBorders>
            <w:vAlign w:val="center"/>
          </w:tcPr>
          <w:p w:rsidR="009434AF" w:rsidRDefault="009434AF">
            <w:pPr>
              <w:jc w:val="center"/>
              <w:rPr>
                <w:rFonts w:cs="Arial"/>
                <w:sz w:val="20"/>
                <w:szCs w:val="20"/>
              </w:rPr>
            </w:pPr>
            <w:r>
              <w:rPr>
                <w:rFonts w:cs="Arial"/>
                <w:sz w:val="20"/>
                <w:szCs w:val="20"/>
              </w:rPr>
              <w:t>60.29</w:t>
            </w:r>
          </w:p>
        </w:tc>
        <w:tc>
          <w:tcPr>
            <w:tcW w:w="831" w:type="pct"/>
            <w:tcBorders>
              <w:top w:val="nil"/>
              <w:bottom w:val="nil"/>
            </w:tcBorders>
            <w:vAlign w:val="center"/>
          </w:tcPr>
          <w:p w:rsidR="009434AF" w:rsidRDefault="009434AF">
            <w:pPr>
              <w:jc w:val="center"/>
              <w:rPr>
                <w:rFonts w:cs="Arial"/>
                <w:sz w:val="20"/>
                <w:szCs w:val="20"/>
              </w:rPr>
            </w:pPr>
            <w:r>
              <w:rPr>
                <w:rFonts w:cs="Arial"/>
                <w:sz w:val="20"/>
                <w:szCs w:val="20"/>
              </w:rPr>
              <w:t>27.63</w:t>
            </w:r>
          </w:p>
        </w:tc>
        <w:tc>
          <w:tcPr>
            <w:tcW w:w="833" w:type="pct"/>
            <w:tcBorders>
              <w:top w:val="nil"/>
              <w:bottom w:val="nil"/>
            </w:tcBorders>
            <w:vAlign w:val="center"/>
          </w:tcPr>
          <w:p w:rsidR="009434AF" w:rsidRDefault="009434AF">
            <w:pPr>
              <w:jc w:val="center"/>
              <w:rPr>
                <w:rFonts w:cs="Arial"/>
                <w:sz w:val="20"/>
                <w:szCs w:val="20"/>
              </w:rPr>
            </w:pPr>
            <w:r>
              <w:rPr>
                <w:rFonts w:cs="Arial"/>
                <w:sz w:val="20"/>
                <w:szCs w:val="20"/>
              </w:rPr>
              <w:t>1.48</w:t>
            </w:r>
          </w:p>
        </w:tc>
      </w:tr>
      <w:tr w:rsidR="009434AF"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9434AF" w:rsidRDefault="009434AF">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9434AF" w:rsidRDefault="009434AF">
            <w:pPr>
              <w:jc w:val="center"/>
              <w:rPr>
                <w:rFonts w:cs="Arial"/>
                <w:szCs w:val="20"/>
              </w:rPr>
            </w:pPr>
            <w:r>
              <w:rPr>
                <w:rFonts w:cs="Arial"/>
                <w:szCs w:val="20"/>
              </w:rPr>
              <w:t> </w:t>
            </w:r>
          </w:p>
        </w:tc>
        <w:tc>
          <w:tcPr>
            <w:tcW w:w="758" w:type="pct"/>
            <w:tcBorders>
              <w:top w:val="nil"/>
              <w:bottom w:val="single" w:sz="4" w:space="0" w:color="auto"/>
            </w:tcBorders>
            <w:vAlign w:val="center"/>
          </w:tcPr>
          <w:p w:rsidR="009434AF" w:rsidRDefault="009434AF">
            <w:pPr>
              <w:jc w:val="center"/>
              <w:rPr>
                <w:rFonts w:cs="Arial"/>
                <w:szCs w:val="20"/>
              </w:rPr>
            </w:pPr>
            <w:r>
              <w:rPr>
                <w:rFonts w:cs="Arial"/>
                <w:szCs w:val="20"/>
              </w:rPr>
              <w:t>148</w:t>
            </w:r>
          </w:p>
        </w:tc>
        <w:tc>
          <w:tcPr>
            <w:tcW w:w="831" w:type="pct"/>
            <w:tcBorders>
              <w:top w:val="nil"/>
              <w:bottom w:val="single" w:sz="4" w:space="0" w:color="auto"/>
            </w:tcBorders>
            <w:vAlign w:val="center"/>
          </w:tcPr>
          <w:p w:rsidR="009434AF" w:rsidRDefault="009434AF">
            <w:pPr>
              <w:jc w:val="center"/>
              <w:rPr>
                <w:rFonts w:cs="Arial"/>
                <w:szCs w:val="20"/>
              </w:rPr>
            </w:pPr>
            <w:r>
              <w:rPr>
                <w:rFonts w:cs="Arial"/>
                <w:szCs w:val="20"/>
              </w:rPr>
              <w:t>193</w:t>
            </w:r>
          </w:p>
        </w:tc>
        <w:tc>
          <w:tcPr>
            <w:tcW w:w="833" w:type="pct"/>
            <w:tcBorders>
              <w:top w:val="nil"/>
              <w:bottom w:val="single" w:sz="4" w:space="0" w:color="auto"/>
            </w:tcBorders>
            <w:vAlign w:val="center"/>
          </w:tcPr>
          <w:p w:rsidR="009434AF" w:rsidRDefault="009434AF">
            <w:pPr>
              <w:jc w:val="center"/>
              <w:rPr>
                <w:rFonts w:cs="Arial"/>
                <w:szCs w:val="20"/>
              </w:rPr>
            </w:pPr>
            <w:r>
              <w:rPr>
                <w:rFonts w:cs="Arial"/>
                <w:szCs w:val="20"/>
              </w:rPr>
              <w:t>6</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587CFB" w:rsidRPr="00552F6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920" w:type="pct"/>
        <w:tblLayout w:type="fixed"/>
        <w:tblLook w:val="04A0" w:firstRow="1" w:lastRow="0" w:firstColumn="1" w:lastColumn="0" w:noHBand="0" w:noVBand="1"/>
      </w:tblPr>
      <w:tblGrid>
        <w:gridCol w:w="1391"/>
        <w:gridCol w:w="708"/>
        <w:gridCol w:w="629"/>
        <w:gridCol w:w="646"/>
        <w:gridCol w:w="620"/>
        <w:gridCol w:w="646"/>
        <w:gridCol w:w="624"/>
        <w:gridCol w:w="571"/>
        <w:gridCol w:w="620"/>
        <w:gridCol w:w="597"/>
        <w:gridCol w:w="711"/>
        <w:gridCol w:w="618"/>
        <w:gridCol w:w="713"/>
      </w:tblGrid>
      <w:tr w:rsidR="009434AF" w:rsidRPr="00E16EDC" w:rsidTr="00E12B49">
        <w:trPr>
          <w:cnfStyle w:val="100000000000" w:firstRow="1" w:lastRow="0" w:firstColumn="0" w:lastColumn="0" w:oddVBand="0" w:evenVBand="0" w:oddHBand="0" w:evenHBand="0" w:firstRowFirstColumn="0" w:firstRowLastColumn="0" w:lastRowFirstColumn="0" w:lastRowLastColumn="0"/>
          <w:trHeight w:val="404"/>
          <w:tblHeader/>
        </w:trPr>
        <w:tc>
          <w:tcPr>
            <w:tcW w:w="765" w:type="pct"/>
            <w:tcBorders>
              <w:bottom w:val="nil"/>
            </w:tcBorders>
            <w:vAlign w:val="center"/>
          </w:tcPr>
          <w:p w:rsidR="009434AF" w:rsidRPr="00E16EDC" w:rsidRDefault="009434AF" w:rsidP="00E12B49">
            <w:pPr>
              <w:pStyle w:val="TableHeading"/>
              <w:spacing w:before="120" w:after="0" w:line="240" w:lineRule="auto"/>
              <w:jc w:val="center"/>
              <w:rPr>
                <w:rFonts w:cs="Arial"/>
                <w:sz w:val="20"/>
                <w:szCs w:val="20"/>
              </w:rPr>
            </w:pPr>
          </w:p>
        </w:tc>
        <w:tc>
          <w:tcPr>
            <w:tcW w:w="735" w:type="pct"/>
            <w:gridSpan w:val="2"/>
            <w:tcBorders>
              <w:bottom w:val="nil"/>
            </w:tcBorders>
            <w:vAlign w:val="center"/>
          </w:tcPr>
          <w:p w:rsidR="009434AF" w:rsidRPr="00E16EDC" w:rsidRDefault="009434AF" w:rsidP="00E12B4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96" w:type="pct"/>
            <w:gridSpan w:val="2"/>
            <w:tcBorders>
              <w:bottom w:val="nil"/>
            </w:tcBorders>
            <w:vAlign w:val="center"/>
          </w:tcPr>
          <w:p w:rsidR="009434AF" w:rsidRPr="00E16EDC" w:rsidRDefault="009434AF" w:rsidP="00E12B49">
            <w:pPr>
              <w:spacing w:before="120" w:after="0" w:line="240" w:lineRule="auto"/>
              <w:jc w:val="center"/>
              <w:rPr>
                <w:rFonts w:cs="Arial"/>
                <w:bCs/>
                <w:color w:val="FFFFFF"/>
                <w:sz w:val="20"/>
                <w:szCs w:val="20"/>
              </w:rPr>
            </w:pPr>
            <w:r>
              <w:rPr>
                <w:rFonts w:cs="Arial"/>
                <w:bCs/>
                <w:color w:val="FFFFFF"/>
                <w:sz w:val="20"/>
                <w:szCs w:val="20"/>
              </w:rPr>
              <w:t>SWQP</w:t>
            </w:r>
          </w:p>
        </w:tc>
        <w:tc>
          <w:tcPr>
            <w:tcW w:w="698" w:type="pct"/>
            <w:gridSpan w:val="2"/>
            <w:tcBorders>
              <w:bottom w:val="nil"/>
            </w:tcBorders>
            <w:vAlign w:val="center"/>
          </w:tcPr>
          <w:p w:rsidR="009434AF" w:rsidRPr="00E16EDC" w:rsidRDefault="009434AF" w:rsidP="00E12B4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55" w:type="pct"/>
            <w:gridSpan w:val="2"/>
            <w:tcBorders>
              <w:bottom w:val="nil"/>
            </w:tcBorders>
            <w:vAlign w:val="center"/>
          </w:tcPr>
          <w:p w:rsidR="009434AF" w:rsidRPr="00E16EDC" w:rsidRDefault="009434AF" w:rsidP="00E12B4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19" w:type="pct"/>
            <w:gridSpan w:val="2"/>
            <w:tcBorders>
              <w:bottom w:val="nil"/>
            </w:tcBorders>
            <w:vAlign w:val="center"/>
          </w:tcPr>
          <w:p w:rsidR="009434AF" w:rsidRPr="00E16EDC" w:rsidRDefault="009434AF" w:rsidP="00E12B49">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32" w:type="pct"/>
            <w:gridSpan w:val="2"/>
            <w:tcBorders>
              <w:bottom w:val="nil"/>
            </w:tcBorders>
            <w:vAlign w:val="center"/>
          </w:tcPr>
          <w:p w:rsidR="009434AF" w:rsidRPr="00E16EDC" w:rsidRDefault="009434AF" w:rsidP="00E12B49">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9434AF" w:rsidRPr="00587CFB" w:rsidTr="00E12B49">
        <w:trPr>
          <w:cnfStyle w:val="100000000000" w:firstRow="1" w:lastRow="0" w:firstColumn="0" w:lastColumn="0" w:oddVBand="0" w:evenVBand="0" w:oddHBand="0" w:evenHBand="0" w:firstRowFirstColumn="0" w:firstRowLastColumn="0" w:lastRowFirstColumn="0" w:lastRowLastColumn="0"/>
          <w:trHeight w:val="1134"/>
          <w:tblHeader/>
        </w:trPr>
        <w:tc>
          <w:tcPr>
            <w:tcW w:w="765" w:type="pct"/>
            <w:tcBorders>
              <w:bottom w:val="nil"/>
            </w:tcBorders>
            <w:vAlign w:val="center"/>
          </w:tcPr>
          <w:p w:rsidR="009434AF" w:rsidRPr="00587CFB" w:rsidRDefault="009434AF" w:rsidP="00E12B49">
            <w:pPr>
              <w:pStyle w:val="TableHeading"/>
              <w:jc w:val="center"/>
              <w:rPr>
                <w:rFonts w:cs="Arial"/>
                <w:sz w:val="20"/>
                <w:szCs w:val="20"/>
              </w:rPr>
            </w:pPr>
          </w:p>
        </w:tc>
        <w:tc>
          <w:tcPr>
            <w:tcW w:w="389" w:type="pct"/>
            <w:tcBorders>
              <w:bottom w:val="nil"/>
            </w:tcBorders>
            <w:textDirection w:val="btLr"/>
            <w:vAlign w:val="center"/>
            <w:hideMark/>
          </w:tcPr>
          <w:p w:rsidR="009434AF" w:rsidRPr="00587CFB" w:rsidRDefault="009434AF" w:rsidP="00E12B49">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6" w:type="pct"/>
            <w:tcBorders>
              <w:bottom w:val="nil"/>
            </w:tcBorders>
            <w:textDirection w:val="btLr"/>
            <w:vAlign w:val="center"/>
            <w:hideMark/>
          </w:tcPr>
          <w:p w:rsidR="009434AF" w:rsidRPr="00587CFB" w:rsidRDefault="009434AF" w:rsidP="00E12B49">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hideMark/>
          </w:tcPr>
          <w:p w:rsidR="009434AF" w:rsidRPr="00587CFB" w:rsidRDefault="009434AF" w:rsidP="00E12B49">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3"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Pr>
                <w:rFonts w:cs="Arial"/>
                <w:bCs/>
                <w:color w:val="FFFFFF"/>
                <w:sz w:val="14"/>
                <w:szCs w:val="20"/>
              </w:rPr>
              <w:t>Quantity</w:t>
            </w:r>
          </w:p>
        </w:tc>
        <w:tc>
          <w:tcPr>
            <w:tcW w:w="314"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Pr>
                <w:rFonts w:cs="Arial"/>
                <w:bCs/>
                <w:color w:val="FFFFFF"/>
                <w:sz w:val="14"/>
                <w:szCs w:val="20"/>
              </w:rPr>
              <w:t>Quantity</w:t>
            </w:r>
          </w:p>
        </w:tc>
        <w:tc>
          <w:tcPr>
            <w:tcW w:w="328"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1"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Pr>
                <w:rFonts w:cs="Arial"/>
                <w:bCs/>
                <w:color w:val="FFFFFF"/>
                <w:sz w:val="14"/>
                <w:szCs w:val="20"/>
              </w:rPr>
              <w:t>Quantity</w:t>
            </w:r>
          </w:p>
        </w:tc>
        <w:tc>
          <w:tcPr>
            <w:tcW w:w="340"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2" w:type="pct"/>
            <w:tcBorders>
              <w:bottom w:val="nil"/>
            </w:tcBorders>
            <w:textDirection w:val="btLr"/>
            <w:vAlign w:val="center"/>
          </w:tcPr>
          <w:p w:rsidR="009434AF" w:rsidRPr="00587CFB" w:rsidRDefault="009434AF" w:rsidP="00E12B49">
            <w:pPr>
              <w:ind w:left="113" w:right="113"/>
              <w:jc w:val="center"/>
              <w:rPr>
                <w:rFonts w:cs="Arial"/>
                <w:bCs/>
                <w:color w:val="FFFFFF"/>
                <w:sz w:val="14"/>
                <w:szCs w:val="20"/>
                <w:highlight w:val="cyan"/>
              </w:rPr>
            </w:pPr>
            <w:r>
              <w:rPr>
                <w:rFonts w:cs="Arial"/>
                <w:bCs/>
                <w:color w:val="FFFFFF"/>
                <w:sz w:val="14"/>
                <w:szCs w:val="20"/>
              </w:rPr>
              <w:t>Quantity</w:t>
            </w:r>
          </w:p>
        </w:tc>
      </w:tr>
      <w:tr w:rsidR="009434AF" w:rsidTr="00E12B49">
        <w:trPr>
          <w:trHeight w:val="510"/>
        </w:trPr>
        <w:tc>
          <w:tcPr>
            <w:tcW w:w="765" w:type="pct"/>
            <w:tcBorders>
              <w:top w:val="nil"/>
              <w:bottom w:val="nil"/>
            </w:tcBorders>
            <w:vAlign w:val="center"/>
          </w:tcPr>
          <w:p w:rsidR="009434AF" w:rsidRPr="000B4AD5" w:rsidRDefault="009434AF" w:rsidP="00E12B49">
            <w:pPr>
              <w:rPr>
                <w:rFonts w:cs="Arial"/>
                <w:b/>
                <w:bCs/>
                <w:sz w:val="16"/>
                <w:szCs w:val="20"/>
              </w:rPr>
            </w:pPr>
            <w:r w:rsidRPr="000B4AD5">
              <w:rPr>
                <w:rFonts w:cs="Arial"/>
                <w:b/>
                <w:bCs/>
                <w:sz w:val="16"/>
                <w:szCs w:val="20"/>
              </w:rPr>
              <w:t>Balance of day</w:t>
            </w:r>
          </w:p>
        </w:tc>
        <w:tc>
          <w:tcPr>
            <w:tcW w:w="389"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7.53</w:t>
            </w:r>
          </w:p>
        </w:tc>
        <w:tc>
          <w:tcPr>
            <w:tcW w:w="346"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11.7</w:t>
            </w:r>
          </w:p>
        </w:tc>
        <w:tc>
          <w:tcPr>
            <w:tcW w:w="355"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10.04</w:t>
            </w:r>
          </w:p>
        </w:tc>
        <w:tc>
          <w:tcPr>
            <w:tcW w:w="341"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9.8</w:t>
            </w:r>
          </w:p>
        </w:tc>
        <w:tc>
          <w:tcPr>
            <w:tcW w:w="355"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3"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14"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28"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91"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0"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92"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r>
      <w:tr w:rsidR="009434AF" w:rsidTr="00E12B49">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9434AF" w:rsidRPr="000B4AD5" w:rsidRDefault="009434AF" w:rsidP="00E12B49">
            <w:pPr>
              <w:rPr>
                <w:rFonts w:cs="Arial"/>
                <w:b/>
                <w:bCs/>
                <w:sz w:val="16"/>
                <w:szCs w:val="20"/>
              </w:rPr>
            </w:pPr>
            <w:r w:rsidRPr="000B4AD5">
              <w:rPr>
                <w:rFonts w:cs="Arial"/>
                <w:b/>
                <w:bCs/>
                <w:sz w:val="16"/>
                <w:szCs w:val="20"/>
              </w:rPr>
              <w:t>Daily</w:t>
            </w:r>
          </w:p>
        </w:tc>
        <w:tc>
          <w:tcPr>
            <w:tcW w:w="389"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46"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55" w:type="pct"/>
            <w:tcBorders>
              <w:top w:val="nil"/>
              <w:bottom w:val="nil"/>
            </w:tcBorders>
            <w:vAlign w:val="center"/>
          </w:tcPr>
          <w:p w:rsidR="009434AF" w:rsidRDefault="009434AF" w:rsidP="009434AF">
            <w:pPr>
              <w:ind w:left="-115" w:right="-102"/>
              <w:jc w:val="center"/>
              <w:rPr>
                <w:rFonts w:cs="Arial"/>
                <w:szCs w:val="20"/>
              </w:rPr>
            </w:pPr>
            <w:r>
              <w:rPr>
                <w:rFonts w:cs="Arial"/>
                <w:szCs w:val="20"/>
              </w:rPr>
              <w:t>9.22</w:t>
            </w:r>
          </w:p>
        </w:tc>
        <w:tc>
          <w:tcPr>
            <w:tcW w:w="341" w:type="pct"/>
            <w:tcBorders>
              <w:top w:val="nil"/>
              <w:bottom w:val="nil"/>
            </w:tcBorders>
            <w:vAlign w:val="center"/>
          </w:tcPr>
          <w:p w:rsidR="009434AF" w:rsidRDefault="009434AF" w:rsidP="009434AF">
            <w:pPr>
              <w:ind w:left="-115" w:right="-102"/>
              <w:jc w:val="center"/>
              <w:rPr>
                <w:rFonts w:cs="Arial"/>
                <w:szCs w:val="20"/>
              </w:rPr>
            </w:pPr>
            <w:r>
              <w:rPr>
                <w:rFonts w:cs="Arial"/>
                <w:szCs w:val="20"/>
              </w:rPr>
              <w:t>23.0</w:t>
            </w:r>
          </w:p>
        </w:tc>
        <w:tc>
          <w:tcPr>
            <w:tcW w:w="355"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43"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14"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41"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28"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91"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40"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92"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r>
      <w:tr w:rsidR="009434AF" w:rsidTr="00E12B49">
        <w:trPr>
          <w:trHeight w:val="510"/>
        </w:trPr>
        <w:tc>
          <w:tcPr>
            <w:tcW w:w="765" w:type="pct"/>
            <w:tcBorders>
              <w:top w:val="nil"/>
              <w:bottom w:val="nil"/>
            </w:tcBorders>
            <w:vAlign w:val="center"/>
          </w:tcPr>
          <w:p w:rsidR="009434AF" w:rsidRPr="000B4AD5" w:rsidRDefault="009434AF" w:rsidP="00E12B49">
            <w:pPr>
              <w:rPr>
                <w:rFonts w:cs="Arial"/>
                <w:b/>
                <w:bCs/>
                <w:sz w:val="16"/>
                <w:szCs w:val="20"/>
              </w:rPr>
            </w:pPr>
            <w:r w:rsidRPr="000B4AD5">
              <w:rPr>
                <w:rFonts w:cs="Arial"/>
                <w:b/>
                <w:bCs/>
                <w:sz w:val="16"/>
                <w:szCs w:val="20"/>
              </w:rPr>
              <w:t>Day ahead</w:t>
            </w:r>
          </w:p>
        </w:tc>
        <w:tc>
          <w:tcPr>
            <w:tcW w:w="389"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7.78</w:t>
            </w:r>
          </w:p>
        </w:tc>
        <w:tc>
          <w:tcPr>
            <w:tcW w:w="346"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15.0</w:t>
            </w:r>
          </w:p>
        </w:tc>
        <w:tc>
          <w:tcPr>
            <w:tcW w:w="355"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9.16</w:t>
            </w:r>
          </w:p>
        </w:tc>
        <w:tc>
          <w:tcPr>
            <w:tcW w:w="341"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95.0</w:t>
            </w:r>
          </w:p>
        </w:tc>
        <w:tc>
          <w:tcPr>
            <w:tcW w:w="355"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3"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14"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28"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91"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0"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c>
          <w:tcPr>
            <w:tcW w:w="392" w:type="pct"/>
            <w:tcBorders>
              <w:top w:val="nil"/>
              <w:bottom w:val="nil"/>
            </w:tcBorders>
            <w:vAlign w:val="center"/>
          </w:tcPr>
          <w:p w:rsidR="009434AF" w:rsidRDefault="009434AF" w:rsidP="009434AF">
            <w:pPr>
              <w:ind w:left="-115" w:right="-102"/>
              <w:jc w:val="center"/>
              <w:rPr>
                <w:rFonts w:cs="Arial"/>
                <w:sz w:val="20"/>
                <w:szCs w:val="20"/>
              </w:rPr>
            </w:pPr>
            <w:r>
              <w:rPr>
                <w:rFonts w:cs="Arial"/>
                <w:sz w:val="20"/>
                <w:szCs w:val="20"/>
              </w:rPr>
              <w:t>-</w:t>
            </w:r>
          </w:p>
        </w:tc>
      </w:tr>
      <w:tr w:rsidR="009434AF" w:rsidTr="00E12B49">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9434AF" w:rsidRPr="000B4AD5" w:rsidRDefault="009434AF" w:rsidP="00E12B49">
            <w:pPr>
              <w:rPr>
                <w:rFonts w:cs="Arial"/>
                <w:b/>
                <w:bCs/>
                <w:sz w:val="16"/>
                <w:szCs w:val="20"/>
              </w:rPr>
            </w:pPr>
            <w:r w:rsidRPr="000B4AD5">
              <w:rPr>
                <w:rFonts w:cs="Arial"/>
                <w:b/>
                <w:bCs/>
                <w:sz w:val="16"/>
                <w:szCs w:val="20"/>
              </w:rPr>
              <w:t>Weekly</w:t>
            </w:r>
          </w:p>
        </w:tc>
        <w:tc>
          <w:tcPr>
            <w:tcW w:w="389" w:type="pct"/>
            <w:tcBorders>
              <w:top w:val="nil"/>
              <w:bottom w:val="nil"/>
            </w:tcBorders>
            <w:vAlign w:val="center"/>
          </w:tcPr>
          <w:p w:rsidR="009434AF" w:rsidRDefault="009434AF" w:rsidP="009434AF">
            <w:pPr>
              <w:ind w:left="-115" w:right="-102"/>
              <w:jc w:val="center"/>
              <w:rPr>
                <w:rFonts w:cs="Arial"/>
                <w:szCs w:val="20"/>
              </w:rPr>
            </w:pPr>
            <w:r>
              <w:rPr>
                <w:rFonts w:cs="Arial"/>
                <w:szCs w:val="20"/>
              </w:rPr>
              <w:t>7.30</w:t>
            </w:r>
          </w:p>
        </w:tc>
        <w:tc>
          <w:tcPr>
            <w:tcW w:w="346" w:type="pct"/>
            <w:tcBorders>
              <w:top w:val="nil"/>
              <w:bottom w:val="nil"/>
            </w:tcBorders>
            <w:vAlign w:val="center"/>
          </w:tcPr>
          <w:p w:rsidR="009434AF" w:rsidRDefault="009434AF" w:rsidP="009434AF">
            <w:pPr>
              <w:ind w:left="-115" w:right="-102"/>
              <w:jc w:val="center"/>
              <w:rPr>
                <w:rFonts w:cs="Arial"/>
                <w:szCs w:val="20"/>
              </w:rPr>
            </w:pPr>
            <w:r>
              <w:rPr>
                <w:rFonts w:cs="Arial"/>
                <w:szCs w:val="20"/>
              </w:rPr>
              <w:t>14.0</w:t>
            </w:r>
          </w:p>
        </w:tc>
        <w:tc>
          <w:tcPr>
            <w:tcW w:w="355"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41"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55"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43"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14"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41"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28"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91" w:type="pct"/>
            <w:tcBorders>
              <w:top w:val="nil"/>
              <w:bottom w:val="nil"/>
            </w:tcBorders>
            <w:vAlign w:val="center"/>
          </w:tcPr>
          <w:p w:rsidR="009434AF" w:rsidRDefault="009434AF" w:rsidP="009434AF">
            <w:pPr>
              <w:ind w:left="-115" w:right="-102"/>
              <w:jc w:val="center"/>
              <w:rPr>
                <w:rFonts w:cs="Arial"/>
                <w:szCs w:val="20"/>
              </w:rPr>
            </w:pPr>
            <w:r>
              <w:rPr>
                <w:rFonts w:cs="Arial"/>
                <w:szCs w:val="20"/>
              </w:rPr>
              <w:t>-</w:t>
            </w:r>
          </w:p>
        </w:tc>
        <w:tc>
          <w:tcPr>
            <w:tcW w:w="340" w:type="pct"/>
            <w:tcBorders>
              <w:top w:val="nil"/>
              <w:bottom w:val="nil"/>
            </w:tcBorders>
            <w:vAlign w:val="center"/>
          </w:tcPr>
          <w:p w:rsidR="009434AF" w:rsidRDefault="009434AF" w:rsidP="009434AF">
            <w:pPr>
              <w:ind w:left="-115" w:right="-102"/>
              <w:jc w:val="center"/>
              <w:rPr>
                <w:rFonts w:cs="Arial"/>
                <w:szCs w:val="20"/>
              </w:rPr>
            </w:pPr>
            <w:r>
              <w:rPr>
                <w:rFonts w:cs="Arial"/>
                <w:szCs w:val="20"/>
              </w:rPr>
              <w:t>7.75</w:t>
            </w:r>
          </w:p>
        </w:tc>
        <w:tc>
          <w:tcPr>
            <w:tcW w:w="392" w:type="pct"/>
            <w:tcBorders>
              <w:top w:val="nil"/>
              <w:bottom w:val="nil"/>
            </w:tcBorders>
            <w:vAlign w:val="center"/>
          </w:tcPr>
          <w:p w:rsidR="009434AF" w:rsidRDefault="009434AF" w:rsidP="009434AF">
            <w:pPr>
              <w:ind w:left="-115" w:right="-102"/>
              <w:jc w:val="center"/>
              <w:rPr>
                <w:rFonts w:cs="Arial"/>
                <w:szCs w:val="20"/>
              </w:rPr>
            </w:pPr>
            <w:r>
              <w:rPr>
                <w:rFonts w:cs="Arial"/>
                <w:szCs w:val="20"/>
              </w:rPr>
              <w:t>280.0</w:t>
            </w:r>
          </w:p>
        </w:tc>
      </w:tr>
      <w:tr w:rsidR="009434AF" w:rsidTr="00E12B49">
        <w:trPr>
          <w:trHeight w:val="510"/>
        </w:trPr>
        <w:tc>
          <w:tcPr>
            <w:tcW w:w="765" w:type="pct"/>
            <w:tcBorders>
              <w:top w:val="nil"/>
              <w:bottom w:val="single" w:sz="4" w:space="0" w:color="auto"/>
            </w:tcBorders>
            <w:vAlign w:val="center"/>
          </w:tcPr>
          <w:p w:rsidR="009434AF" w:rsidRPr="000B4AD5" w:rsidRDefault="009434AF" w:rsidP="00E12B49">
            <w:pPr>
              <w:rPr>
                <w:rFonts w:cs="Arial"/>
                <w:b/>
                <w:bCs/>
                <w:sz w:val="16"/>
                <w:szCs w:val="20"/>
              </w:rPr>
            </w:pPr>
            <w:r w:rsidRPr="000B4AD5">
              <w:rPr>
                <w:rFonts w:cs="Arial"/>
                <w:b/>
                <w:bCs/>
                <w:sz w:val="16"/>
                <w:szCs w:val="20"/>
              </w:rPr>
              <w:t>Monthly</w:t>
            </w:r>
          </w:p>
        </w:tc>
        <w:tc>
          <w:tcPr>
            <w:tcW w:w="389"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6"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3"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14"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28"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91"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40"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c>
          <w:tcPr>
            <w:tcW w:w="392" w:type="pct"/>
            <w:tcBorders>
              <w:top w:val="nil"/>
              <w:bottom w:val="single" w:sz="4" w:space="0" w:color="auto"/>
            </w:tcBorders>
            <w:vAlign w:val="center"/>
          </w:tcPr>
          <w:p w:rsidR="009434AF" w:rsidRDefault="009434AF" w:rsidP="009434AF">
            <w:pPr>
              <w:ind w:left="-115" w:right="-102"/>
              <w:jc w:val="center"/>
              <w:rPr>
                <w:rFonts w:cs="Arial"/>
                <w:sz w:val="20"/>
                <w:szCs w:val="20"/>
              </w:rPr>
            </w:pPr>
            <w:r>
              <w:rPr>
                <w:rFonts w:cs="Arial"/>
                <w:sz w:val="20"/>
                <w:szCs w:val="20"/>
              </w:rPr>
              <w:t>-</w:t>
            </w:r>
          </w:p>
        </w:tc>
      </w:tr>
    </w:tbl>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587CFB">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9434AF" w:rsidP="00E16EDC">
      <w:r w:rsidRPr="009434AF">
        <w:rPr>
          <w:noProof/>
          <w:lang w:eastAsia="en-AU"/>
        </w:rPr>
        <w:drawing>
          <wp:inline distT="0" distB="0" distL="0" distR="0" wp14:anchorId="3096B3E1" wp14:editId="207F9D73">
            <wp:extent cx="5731510" cy="3179062"/>
            <wp:effectExtent l="0" t="0" r="2540" b="2540"/>
            <wp:docPr id="7" name="Picture 7"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036029" w:rsidRDefault="00036029">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1521CB" w:rsidRDefault="005E4FF3" w:rsidP="005E4FF3">
      <w:pPr>
        <w:jc w:val="both"/>
      </w:pPr>
      <w:r w:rsidRPr="00895032">
        <w:t>Over forecast</w:t>
      </w:r>
      <w:r>
        <w:t>ing</w:t>
      </w:r>
      <w:r w:rsidRPr="00895032">
        <w:t xml:space="preserve"> in </w:t>
      </w:r>
      <w:r>
        <w:t xml:space="preserve">the </w:t>
      </w:r>
      <w:r w:rsidRPr="00895032">
        <w:t xml:space="preserve">Sydney </w:t>
      </w:r>
      <w:r>
        <w:t xml:space="preserve">hub </w:t>
      </w:r>
      <w:r w:rsidRPr="00895032">
        <w:t xml:space="preserve">led to </w:t>
      </w:r>
      <w:r>
        <w:t xml:space="preserve">large </w:t>
      </w:r>
      <w:r w:rsidRPr="00895032">
        <w:t>decrease MOS requirements (</w:t>
      </w:r>
      <w:r>
        <w:t>over three days, with service payments exceeding</w:t>
      </w:r>
      <w:r w:rsidRPr="00895032">
        <w:t xml:space="preserve"> $</w:t>
      </w:r>
      <w:r>
        <w:t>10</w:t>
      </w:r>
      <w:r w:rsidRPr="00895032">
        <w:t>0 000 on two</w:t>
      </w:r>
      <w:r>
        <w:t xml:space="preserve"> of those</w:t>
      </w:r>
      <w:r w:rsidRPr="00895032">
        <w:t xml:space="preserve"> occasions</w:t>
      </w:r>
      <w:r>
        <w:t xml:space="preserve"> (when net MOS requirements were above 15 TJ)</w:t>
      </w:r>
      <w:r w:rsidRPr="00895032">
        <w:t>.</w:t>
      </w:r>
    </w:p>
    <w:p w:rsidR="00930526" w:rsidRPr="00E16EDC" w:rsidRDefault="00930526" w:rsidP="001C3A2C">
      <w:pPr>
        <w:jc w:val="both"/>
        <w:rPr>
          <w:color w:val="FF0000"/>
        </w:rPr>
      </w:pPr>
      <w:r>
        <w:t>A Pipeline Flow Direction Constraint (PFDC) price was set at $2.86/GJ on the Moomba to Sydney Pipeline on the 11 December gas day.</w:t>
      </w:r>
      <w:r>
        <w:rPr>
          <w:rStyle w:val="FootnoteReference"/>
        </w:rPr>
        <w:footnoteReference w:id="2"/>
      </w:r>
    </w:p>
    <w:p w:rsidR="00BD6944" w:rsidRDefault="00BD6944" w:rsidP="001C3A2C">
      <w:pPr>
        <w:jc w:val="both"/>
      </w:pPr>
      <w:r>
        <w:t xml:space="preserve">In Victoria, further constraints affected Longford due to an offshore maintenance outage from 15 to 24 December, influencing higher prices across the week. Reconfiguration of the City Gate to reduce pressure around Longford provided increase capacity to deliver gas to Melbourne via the South West Pipeline (SWP) during the period. AEMO reported the </w:t>
      </w:r>
      <w:r w:rsidRPr="00D023BE">
        <w:t xml:space="preserve">Dandenong City Gate operating pressure </w:t>
      </w:r>
      <w:r>
        <w:t>would</w:t>
      </w:r>
      <w:r w:rsidRPr="00D023BE">
        <w:t xml:space="preserve"> be reduced from its normal setting of 2,760</w:t>
      </w:r>
      <w:r>
        <w:t> </w:t>
      </w:r>
      <w:proofErr w:type="spellStart"/>
      <w:r w:rsidRPr="00D023BE">
        <w:t>kPa</w:t>
      </w:r>
      <w:proofErr w:type="spellEnd"/>
      <w:r w:rsidRPr="00D023BE">
        <w:t xml:space="preserve"> to 2,600</w:t>
      </w:r>
      <w:r>
        <w:t> </w:t>
      </w:r>
      <w:proofErr w:type="spellStart"/>
      <w:r w:rsidRPr="00D023BE">
        <w:t>kPa</w:t>
      </w:r>
      <w:proofErr w:type="spellEnd"/>
      <w:r>
        <w:t>, and t</w:t>
      </w:r>
      <w:r w:rsidRPr="00D023BE">
        <w:t xml:space="preserve">he Wollert City Gate pressure </w:t>
      </w:r>
      <w:r>
        <w:t>would</w:t>
      </w:r>
      <w:r w:rsidRPr="00D023BE">
        <w:t xml:space="preserve"> be reduced to 2,600</w:t>
      </w:r>
      <w:r>
        <w:t> </w:t>
      </w:r>
      <w:proofErr w:type="spellStart"/>
      <w:r w:rsidRPr="00D023BE">
        <w:t>kPa</w:t>
      </w:r>
      <w:proofErr w:type="spellEnd"/>
      <w:r>
        <w:t xml:space="preserve">, as outlined in the updated </w:t>
      </w:r>
      <w:r w:rsidRPr="00D023BE">
        <w:t>Victorian Gas Planning Report (VGPR)</w:t>
      </w:r>
      <w:r>
        <w:t>.</w:t>
      </w:r>
    </w:p>
    <w:p w:rsidR="00BD6944" w:rsidRDefault="00BD6944" w:rsidP="001C3A2C">
      <w:pPr>
        <w:jc w:val="both"/>
      </w:pPr>
      <w:r>
        <w:t>Figure 6 illustrates the change in capacity on the SWP compared to the level of system demand, with the blue line representing the increase delivery capacity on the pipeline.</w:t>
      </w:r>
    </w:p>
    <w:p w:rsidR="00BD6944" w:rsidRDefault="00BD6944" w:rsidP="00BD6944">
      <w:pPr>
        <w:pStyle w:val="Caption"/>
        <w:rPr>
          <w:color w:val="2272A3"/>
          <w:szCs w:val="24"/>
        </w:rPr>
      </w:pPr>
      <w:r w:rsidRPr="001521CB">
        <w:t xml:space="preserve">Figure </w:t>
      </w:r>
      <w:fldSimple w:instr=" SEQ Figure \* ARABIC ">
        <w:r>
          <w:rPr>
            <w:noProof/>
          </w:rPr>
          <w:t>6</w:t>
        </w:r>
      </w:fldSimple>
      <w:r w:rsidRPr="001521CB">
        <w:t xml:space="preserve">: </w:t>
      </w:r>
      <w:r>
        <w:rPr>
          <w:color w:val="2272A3"/>
          <w:szCs w:val="24"/>
        </w:rPr>
        <w:t>SWP c</w:t>
      </w:r>
      <w:r w:rsidRPr="00BD6944">
        <w:rPr>
          <w:color w:val="2272A3"/>
          <w:szCs w:val="24"/>
        </w:rPr>
        <w:t>apacity and system demand (TJ/h)</w:t>
      </w:r>
    </w:p>
    <w:p w:rsidR="00BD6944" w:rsidRDefault="00BD6944" w:rsidP="00BD6944">
      <w:r w:rsidRPr="00EC4BA3">
        <w:rPr>
          <w:noProof/>
          <w:lang w:eastAsia="en-AU"/>
        </w:rPr>
        <w:drawing>
          <wp:inline distT="0" distB="0" distL="0" distR="0" wp14:anchorId="7302D241" wp14:editId="4E48EB44">
            <wp:extent cx="5731510" cy="3740658"/>
            <wp:effectExtent l="0" t="0" r="2540" b="0"/>
            <wp:docPr id="6" name="Picture 6" descr="Figure 6 illustrates changes made by AEMO to the configuration of the Declared Transmission System (DTS) to increase the capacity of the South West Pipeline (SWP), to ensure sufficient DTS capacity while Esso offshore maintenance works are cond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740658"/>
                    </a:xfrm>
                    <a:prstGeom prst="rect">
                      <a:avLst/>
                    </a:prstGeom>
                    <a:noFill/>
                    <a:ln>
                      <a:noFill/>
                    </a:ln>
                  </pic:spPr>
                </pic:pic>
              </a:graphicData>
            </a:graphic>
          </wp:inline>
        </w:drawing>
      </w:r>
    </w:p>
    <w:p w:rsidR="001521CB" w:rsidRPr="00BD6944" w:rsidRDefault="00BD6944" w:rsidP="00BD6944">
      <w:pPr>
        <w:rPr>
          <w:sz w:val="16"/>
        </w:rPr>
      </w:pPr>
      <w:r w:rsidRPr="00BD6944">
        <w:rPr>
          <w:sz w:val="16"/>
        </w:rPr>
        <w:t>SOURCE: AEMO System Wide Notice (MIBB attachment) – 14 December 2016</w:t>
      </w:r>
    </w:p>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9434AF" w:rsidP="003171C6">
      <w:r w:rsidRPr="009434AF">
        <w:rPr>
          <w:noProof/>
          <w:lang w:eastAsia="en-AU"/>
        </w:rPr>
        <w:drawing>
          <wp:inline distT="0" distB="0" distL="0" distR="0" wp14:anchorId="190C9A7E" wp14:editId="138F94D0">
            <wp:extent cx="5731510" cy="1650203"/>
            <wp:effectExtent l="0" t="0" r="2540" b="7620"/>
            <wp:docPr id="10" name="Picture 10" descr="Figure 1.1 shows the five Victorian schedule prices for each day this week. The marker indicates the daily imbalance weighted average price for each day. For a more detailed description of this figure, please refer to the user gu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F8453B" w:rsidP="003171C6">
      <w:r w:rsidRPr="00F8453B">
        <w:rPr>
          <w:noProof/>
          <w:lang w:eastAsia="en-AU"/>
        </w:rPr>
        <w:drawing>
          <wp:inline distT="0" distB="0" distL="0" distR="0" wp14:anchorId="5FD7666A" wp14:editId="6580E58B">
            <wp:extent cx="5731510" cy="2132322"/>
            <wp:effectExtent l="0" t="0" r="2540" b="1905"/>
            <wp:docPr id="2" name="Picture 2"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9434AF" w:rsidP="003171C6">
      <w:r w:rsidRPr="009434AF">
        <w:rPr>
          <w:noProof/>
          <w:lang w:eastAsia="en-AU"/>
        </w:rPr>
        <w:drawing>
          <wp:inline distT="0" distB="0" distL="0" distR="0" wp14:anchorId="3FD192AC" wp14:editId="65F4B99B">
            <wp:extent cx="5731510" cy="2486687"/>
            <wp:effectExtent l="0" t="0" r="2540" b="8890"/>
            <wp:docPr id="11" name="Picture 11" descr="Figure 1.3 shows the injection bids within certain price bands for each trading interval in Victoria this week. For a more detailed description of this figure, please refer to the user guid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9434AF" w:rsidP="00D227A7">
      <w:pPr>
        <w:tabs>
          <w:tab w:val="left" w:pos="5954"/>
        </w:tabs>
      </w:pPr>
      <w:r w:rsidRPr="009434AF">
        <w:rPr>
          <w:noProof/>
          <w:lang w:eastAsia="en-AU"/>
        </w:rPr>
        <w:drawing>
          <wp:inline distT="0" distB="0" distL="0" distR="0" wp14:anchorId="36D7FA9E" wp14:editId="16B64802">
            <wp:extent cx="5731510" cy="1958582"/>
            <wp:effectExtent l="0" t="0" r="2540" b="3810"/>
            <wp:docPr id="12" name="Picture 12"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9434AF" w:rsidP="003171C6">
      <w:r w:rsidRPr="009434AF">
        <w:rPr>
          <w:noProof/>
          <w:lang w:eastAsia="en-AU"/>
        </w:rPr>
        <w:drawing>
          <wp:inline distT="0" distB="0" distL="0" distR="0" wp14:anchorId="088AAFA2" wp14:editId="4B8085E9">
            <wp:extent cx="5731510" cy="2142691"/>
            <wp:effectExtent l="0" t="0" r="2540" b="0"/>
            <wp:docPr id="17" name="Picture 17"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434AF" w:rsidRPr="00405CDE" w:rsidTr="00A226E9">
        <w:trPr>
          <w:trHeight w:val="510"/>
        </w:trPr>
        <w:tc>
          <w:tcPr>
            <w:tcW w:w="1211" w:type="pct"/>
            <w:tcBorders>
              <w:top w:val="nil"/>
              <w:bottom w:val="nil"/>
            </w:tcBorders>
            <w:vAlign w:val="center"/>
          </w:tcPr>
          <w:p w:rsidR="009434AF" w:rsidRDefault="009434AF">
            <w:pPr>
              <w:rPr>
                <w:rFonts w:cs="Arial"/>
                <w:sz w:val="20"/>
                <w:szCs w:val="20"/>
              </w:rPr>
            </w:pPr>
            <w:r>
              <w:rPr>
                <w:rFonts w:cs="Arial"/>
                <w:sz w:val="20"/>
                <w:szCs w:val="20"/>
              </w:rPr>
              <w:t>Ex ante price ($/GJ)</w:t>
            </w:r>
          </w:p>
        </w:tc>
        <w:tc>
          <w:tcPr>
            <w:tcW w:w="580" w:type="pct"/>
            <w:tcBorders>
              <w:top w:val="nil"/>
              <w:bottom w:val="nil"/>
            </w:tcBorders>
            <w:vAlign w:val="center"/>
          </w:tcPr>
          <w:p w:rsidR="009434AF" w:rsidRDefault="009434AF">
            <w:pPr>
              <w:jc w:val="center"/>
              <w:rPr>
                <w:rFonts w:cs="Arial"/>
                <w:sz w:val="20"/>
                <w:szCs w:val="20"/>
              </w:rPr>
            </w:pPr>
            <w:r>
              <w:rPr>
                <w:rFonts w:cs="Arial"/>
                <w:sz w:val="20"/>
                <w:szCs w:val="20"/>
              </w:rPr>
              <w:t>6.00</w:t>
            </w:r>
          </w:p>
        </w:tc>
        <w:tc>
          <w:tcPr>
            <w:tcW w:w="508" w:type="pct"/>
            <w:tcBorders>
              <w:top w:val="nil"/>
              <w:bottom w:val="nil"/>
            </w:tcBorders>
            <w:vAlign w:val="center"/>
          </w:tcPr>
          <w:p w:rsidR="009434AF" w:rsidRDefault="009434AF">
            <w:pPr>
              <w:jc w:val="center"/>
              <w:rPr>
                <w:rFonts w:cs="Arial"/>
                <w:sz w:val="20"/>
                <w:szCs w:val="20"/>
              </w:rPr>
            </w:pPr>
            <w:r>
              <w:rPr>
                <w:rFonts w:cs="Arial"/>
                <w:sz w:val="20"/>
                <w:szCs w:val="20"/>
              </w:rPr>
              <w:t>8.86</w:t>
            </w:r>
          </w:p>
        </w:tc>
        <w:tc>
          <w:tcPr>
            <w:tcW w:w="589" w:type="pct"/>
            <w:tcBorders>
              <w:top w:val="nil"/>
              <w:bottom w:val="nil"/>
            </w:tcBorders>
            <w:vAlign w:val="center"/>
          </w:tcPr>
          <w:p w:rsidR="009434AF" w:rsidRDefault="009434AF">
            <w:pPr>
              <w:jc w:val="center"/>
              <w:rPr>
                <w:rFonts w:cs="Arial"/>
                <w:sz w:val="20"/>
                <w:szCs w:val="20"/>
              </w:rPr>
            </w:pPr>
            <w:r>
              <w:rPr>
                <w:rFonts w:cs="Arial"/>
                <w:sz w:val="20"/>
                <w:szCs w:val="20"/>
              </w:rPr>
              <w:t>6.60</w:t>
            </w:r>
          </w:p>
        </w:tc>
        <w:tc>
          <w:tcPr>
            <w:tcW w:w="517" w:type="pct"/>
            <w:tcBorders>
              <w:top w:val="nil"/>
              <w:bottom w:val="nil"/>
            </w:tcBorders>
            <w:vAlign w:val="center"/>
          </w:tcPr>
          <w:p w:rsidR="009434AF" w:rsidRDefault="009434AF">
            <w:pPr>
              <w:jc w:val="center"/>
              <w:rPr>
                <w:rFonts w:cs="Arial"/>
                <w:sz w:val="20"/>
                <w:szCs w:val="20"/>
              </w:rPr>
            </w:pPr>
            <w:r>
              <w:rPr>
                <w:rFonts w:cs="Arial"/>
                <w:sz w:val="20"/>
                <w:szCs w:val="20"/>
              </w:rPr>
              <w:t>7.30</w:t>
            </w:r>
          </w:p>
        </w:tc>
        <w:tc>
          <w:tcPr>
            <w:tcW w:w="510" w:type="pct"/>
            <w:tcBorders>
              <w:top w:val="nil"/>
              <w:bottom w:val="nil"/>
            </w:tcBorders>
            <w:vAlign w:val="center"/>
          </w:tcPr>
          <w:p w:rsidR="009434AF" w:rsidRDefault="009434AF">
            <w:pPr>
              <w:jc w:val="center"/>
              <w:rPr>
                <w:rFonts w:cs="Arial"/>
                <w:sz w:val="20"/>
                <w:szCs w:val="20"/>
              </w:rPr>
            </w:pPr>
            <w:r>
              <w:rPr>
                <w:rFonts w:cs="Arial"/>
                <w:sz w:val="20"/>
                <w:szCs w:val="20"/>
              </w:rPr>
              <w:t>6.66</w:t>
            </w:r>
          </w:p>
        </w:tc>
        <w:tc>
          <w:tcPr>
            <w:tcW w:w="507" w:type="pct"/>
            <w:tcBorders>
              <w:top w:val="nil"/>
              <w:bottom w:val="nil"/>
            </w:tcBorders>
            <w:vAlign w:val="center"/>
          </w:tcPr>
          <w:p w:rsidR="009434AF" w:rsidRDefault="009434AF">
            <w:pPr>
              <w:jc w:val="center"/>
              <w:rPr>
                <w:rFonts w:cs="Arial"/>
                <w:sz w:val="20"/>
                <w:szCs w:val="20"/>
              </w:rPr>
            </w:pPr>
            <w:r>
              <w:rPr>
                <w:rFonts w:cs="Arial"/>
                <w:sz w:val="20"/>
                <w:szCs w:val="20"/>
              </w:rPr>
              <w:t>8.80</w:t>
            </w:r>
          </w:p>
        </w:tc>
        <w:tc>
          <w:tcPr>
            <w:tcW w:w="578" w:type="pct"/>
            <w:tcBorders>
              <w:top w:val="nil"/>
              <w:bottom w:val="nil"/>
            </w:tcBorders>
            <w:vAlign w:val="center"/>
          </w:tcPr>
          <w:p w:rsidR="009434AF" w:rsidRDefault="009434AF">
            <w:pPr>
              <w:jc w:val="center"/>
              <w:rPr>
                <w:rFonts w:cs="Arial"/>
                <w:sz w:val="20"/>
                <w:szCs w:val="20"/>
              </w:rPr>
            </w:pPr>
            <w:r>
              <w:rPr>
                <w:rFonts w:cs="Arial"/>
                <w:sz w:val="20"/>
                <w:szCs w:val="20"/>
              </w:rPr>
              <w:t>8.95</w:t>
            </w:r>
          </w:p>
        </w:tc>
      </w:tr>
      <w:tr w:rsidR="009434A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9434AF" w:rsidRDefault="009434AF">
            <w:pPr>
              <w:rPr>
                <w:rFonts w:cs="Arial"/>
                <w:szCs w:val="20"/>
              </w:rPr>
            </w:pPr>
            <w:r>
              <w:rPr>
                <w:rFonts w:cs="Arial"/>
                <w:szCs w:val="20"/>
              </w:rPr>
              <w:t>Ex ante quantity (TJ)</w:t>
            </w:r>
          </w:p>
        </w:tc>
        <w:tc>
          <w:tcPr>
            <w:tcW w:w="580" w:type="pct"/>
            <w:tcBorders>
              <w:top w:val="nil"/>
              <w:bottom w:val="nil"/>
            </w:tcBorders>
            <w:vAlign w:val="center"/>
          </w:tcPr>
          <w:p w:rsidR="009434AF" w:rsidRDefault="009434AF">
            <w:pPr>
              <w:jc w:val="center"/>
              <w:rPr>
                <w:rFonts w:cs="Arial"/>
                <w:szCs w:val="20"/>
              </w:rPr>
            </w:pPr>
            <w:r>
              <w:rPr>
                <w:rFonts w:cs="Arial"/>
                <w:szCs w:val="20"/>
              </w:rPr>
              <w:t>200</w:t>
            </w:r>
          </w:p>
        </w:tc>
        <w:tc>
          <w:tcPr>
            <w:tcW w:w="508" w:type="pct"/>
            <w:tcBorders>
              <w:top w:val="nil"/>
              <w:bottom w:val="nil"/>
            </w:tcBorders>
            <w:vAlign w:val="center"/>
          </w:tcPr>
          <w:p w:rsidR="009434AF" w:rsidRDefault="009434AF">
            <w:pPr>
              <w:jc w:val="center"/>
              <w:rPr>
                <w:rFonts w:cs="Arial"/>
                <w:szCs w:val="20"/>
              </w:rPr>
            </w:pPr>
            <w:r>
              <w:rPr>
                <w:rFonts w:cs="Arial"/>
                <w:szCs w:val="20"/>
              </w:rPr>
              <w:t>222</w:t>
            </w:r>
          </w:p>
        </w:tc>
        <w:tc>
          <w:tcPr>
            <w:tcW w:w="589" w:type="pct"/>
            <w:tcBorders>
              <w:top w:val="nil"/>
              <w:bottom w:val="nil"/>
            </w:tcBorders>
            <w:vAlign w:val="center"/>
          </w:tcPr>
          <w:p w:rsidR="009434AF" w:rsidRDefault="009434AF">
            <w:pPr>
              <w:jc w:val="center"/>
              <w:rPr>
                <w:rFonts w:cs="Arial"/>
                <w:szCs w:val="20"/>
              </w:rPr>
            </w:pPr>
            <w:r>
              <w:rPr>
                <w:rFonts w:cs="Arial"/>
                <w:szCs w:val="20"/>
              </w:rPr>
              <w:t>217</w:t>
            </w:r>
          </w:p>
        </w:tc>
        <w:tc>
          <w:tcPr>
            <w:tcW w:w="517" w:type="pct"/>
            <w:tcBorders>
              <w:top w:val="nil"/>
              <w:bottom w:val="nil"/>
            </w:tcBorders>
            <w:vAlign w:val="center"/>
          </w:tcPr>
          <w:p w:rsidR="009434AF" w:rsidRDefault="009434AF">
            <w:pPr>
              <w:jc w:val="center"/>
              <w:rPr>
                <w:rFonts w:cs="Arial"/>
                <w:szCs w:val="20"/>
              </w:rPr>
            </w:pPr>
            <w:r>
              <w:rPr>
                <w:rFonts w:cs="Arial"/>
                <w:szCs w:val="20"/>
              </w:rPr>
              <w:t>221</w:t>
            </w:r>
          </w:p>
        </w:tc>
        <w:tc>
          <w:tcPr>
            <w:tcW w:w="510" w:type="pct"/>
            <w:tcBorders>
              <w:top w:val="nil"/>
              <w:bottom w:val="nil"/>
            </w:tcBorders>
            <w:vAlign w:val="center"/>
          </w:tcPr>
          <w:p w:rsidR="009434AF" w:rsidRDefault="009434AF">
            <w:pPr>
              <w:jc w:val="center"/>
              <w:rPr>
                <w:rFonts w:cs="Arial"/>
                <w:szCs w:val="20"/>
              </w:rPr>
            </w:pPr>
            <w:r>
              <w:rPr>
                <w:rFonts w:cs="Arial"/>
                <w:szCs w:val="20"/>
              </w:rPr>
              <w:t>222</w:t>
            </w:r>
          </w:p>
        </w:tc>
        <w:tc>
          <w:tcPr>
            <w:tcW w:w="507" w:type="pct"/>
            <w:tcBorders>
              <w:top w:val="nil"/>
              <w:bottom w:val="nil"/>
            </w:tcBorders>
            <w:vAlign w:val="center"/>
          </w:tcPr>
          <w:p w:rsidR="009434AF" w:rsidRDefault="009434AF">
            <w:pPr>
              <w:jc w:val="center"/>
              <w:rPr>
                <w:rFonts w:cs="Arial"/>
                <w:szCs w:val="20"/>
              </w:rPr>
            </w:pPr>
            <w:r>
              <w:rPr>
                <w:rFonts w:cs="Arial"/>
                <w:szCs w:val="20"/>
              </w:rPr>
              <w:t>203</w:t>
            </w:r>
          </w:p>
        </w:tc>
        <w:tc>
          <w:tcPr>
            <w:tcW w:w="578" w:type="pct"/>
            <w:tcBorders>
              <w:top w:val="nil"/>
              <w:bottom w:val="nil"/>
            </w:tcBorders>
            <w:vAlign w:val="center"/>
          </w:tcPr>
          <w:p w:rsidR="009434AF" w:rsidRDefault="009434AF">
            <w:pPr>
              <w:jc w:val="center"/>
              <w:rPr>
                <w:rFonts w:cs="Arial"/>
                <w:szCs w:val="20"/>
              </w:rPr>
            </w:pPr>
            <w:r>
              <w:rPr>
                <w:rFonts w:cs="Arial"/>
                <w:szCs w:val="20"/>
              </w:rPr>
              <w:t>179</w:t>
            </w:r>
          </w:p>
        </w:tc>
      </w:tr>
      <w:tr w:rsidR="009434AF" w:rsidRPr="00405CDE" w:rsidTr="00A226E9">
        <w:trPr>
          <w:trHeight w:val="510"/>
        </w:trPr>
        <w:tc>
          <w:tcPr>
            <w:tcW w:w="1211" w:type="pct"/>
            <w:tcBorders>
              <w:top w:val="nil"/>
              <w:bottom w:val="nil"/>
            </w:tcBorders>
            <w:vAlign w:val="center"/>
          </w:tcPr>
          <w:p w:rsidR="009434AF" w:rsidRDefault="009434AF">
            <w:pPr>
              <w:rPr>
                <w:rFonts w:cs="Arial"/>
                <w:sz w:val="20"/>
                <w:szCs w:val="20"/>
              </w:rPr>
            </w:pPr>
            <w:r>
              <w:rPr>
                <w:rFonts w:cs="Arial"/>
                <w:sz w:val="20"/>
                <w:szCs w:val="20"/>
              </w:rPr>
              <w:t>Ex post price ($/GJ)</w:t>
            </w:r>
          </w:p>
        </w:tc>
        <w:tc>
          <w:tcPr>
            <w:tcW w:w="580" w:type="pct"/>
            <w:tcBorders>
              <w:top w:val="nil"/>
              <w:bottom w:val="nil"/>
            </w:tcBorders>
            <w:vAlign w:val="center"/>
          </w:tcPr>
          <w:p w:rsidR="009434AF" w:rsidRDefault="009434AF">
            <w:pPr>
              <w:jc w:val="center"/>
              <w:rPr>
                <w:rFonts w:cs="Arial"/>
                <w:sz w:val="20"/>
                <w:szCs w:val="20"/>
              </w:rPr>
            </w:pPr>
            <w:r>
              <w:rPr>
                <w:rFonts w:cs="Arial"/>
                <w:sz w:val="20"/>
                <w:szCs w:val="20"/>
              </w:rPr>
              <w:t>6.00</w:t>
            </w:r>
          </w:p>
        </w:tc>
        <w:tc>
          <w:tcPr>
            <w:tcW w:w="508" w:type="pct"/>
            <w:tcBorders>
              <w:top w:val="nil"/>
              <w:bottom w:val="nil"/>
            </w:tcBorders>
            <w:vAlign w:val="center"/>
          </w:tcPr>
          <w:p w:rsidR="009434AF" w:rsidRDefault="009434AF">
            <w:pPr>
              <w:jc w:val="center"/>
              <w:rPr>
                <w:rFonts w:cs="Arial"/>
                <w:sz w:val="20"/>
                <w:szCs w:val="20"/>
              </w:rPr>
            </w:pPr>
            <w:r>
              <w:rPr>
                <w:rFonts w:cs="Arial"/>
                <w:sz w:val="20"/>
                <w:szCs w:val="20"/>
              </w:rPr>
              <w:t>8.86</w:t>
            </w:r>
          </w:p>
        </w:tc>
        <w:tc>
          <w:tcPr>
            <w:tcW w:w="589" w:type="pct"/>
            <w:tcBorders>
              <w:top w:val="nil"/>
              <w:bottom w:val="nil"/>
            </w:tcBorders>
            <w:vAlign w:val="center"/>
          </w:tcPr>
          <w:p w:rsidR="009434AF" w:rsidRDefault="009434AF">
            <w:pPr>
              <w:jc w:val="center"/>
              <w:rPr>
                <w:rFonts w:cs="Arial"/>
                <w:sz w:val="20"/>
                <w:szCs w:val="20"/>
              </w:rPr>
            </w:pPr>
            <w:r>
              <w:rPr>
                <w:rFonts w:cs="Arial"/>
                <w:sz w:val="20"/>
                <w:szCs w:val="20"/>
              </w:rPr>
              <w:t>6.00</w:t>
            </w:r>
          </w:p>
        </w:tc>
        <w:tc>
          <w:tcPr>
            <w:tcW w:w="517" w:type="pct"/>
            <w:tcBorders>
              <w:top w:val="nil"/>
              <w:bottom w:val="nil"/>
            </w:tcBorders>
            <w:vAlign w:val="center"/>
          </w:tcPr>
          <w:p w:rsidR="009434AF" w:rsidRDefault="009434AF">
            <w:pPr>
              <w:jc w:val="center"/>
              <w:rPr>
                <w:rFonts w:cs="Arial"/>
                <w:sz w:val="20"/>
                <w:szCs w:val="20"/>
              </w:rPr>
            </w:pPr>
            <w:r>
              <w:rPr>
                <w:rFonts w:cs="Arial"/>
                <w:sz w:val="20"/>
                <w:szCs w:val="20"/>
              </w:rPr>
              <w:t>6.41</w:t>
            </w:r>
          </w:p>
        </w:tc>
        <w:tc>
          <w:tcPr>
            <w:tcW w:w="510" w:type="pct"/>
            <w:tcBorders>
              <w:top w:val="nil"/>
              <w:bottom w:val="nil"/>
            </w:tcBorders>
            <w:vAlign w:val="center"/>
          </w:tcPr>
          <w:p w:rsidR="009434AF" w:rsidRDefault="009434AF">
            <w:pPr>
              <w:jc w:val="center"/>
              <w:rPr>
                <w:rFonts w:cs="Arial"/>
                <w:sz w:val="20"/>
                <w:szCs w:val="20"/>
              </w:rPr>
            </w:pPr>
            <w:r>
              <w:rPr>
                <w:rFonts w:cs="Arial"/>
                <w:sz w:val="20"/>
                <w:szCs w:val="20"/>
              </w:rPr>
              <w:t>6.41</w:t>
            </w:r>
          </w:p>
        </w:tc>
        <w:tc>
          <w:tcPr>
            <w:tcW w:w="507" w:type="pct"/>
            <w:tcBorders>
              <w:top w:val="nil"/>
              <w:bottom w:val="nil"/>
            </w:tcBorders>
            <w:vAlign w:val="center"/>
          </w:tcPr>
          <w:p w:rsidR="009434AF" w:rsidRDefault="009434AF">
            <w:pPr>
              <w:jc w:val="center"/>
              <w:rPr>
                <w:rFonts w:cs="Arial"/>
                <w:sz w:val="20"/>
                <w:szCs w:val="20"/>
              </w:rPr>
            </w:pPr>
            <w:r>
              <w:rPr>
                <w:rFonts w:cs="Arial"/>
                <w:sz w:val="20"/>
                <w:szCs w:val="20"/>
              </w:rPr>
              <w:t>8.80</w:t>
            </w:r>
          </w:p>
        </w:tc>
        <w:tc>
          <w:tcPr>
            <w:tcW w:w="578" w:type="pct"/>
            <w:tcBorders>
              <w:top w:val="nil"/>
              <w:bottom w:val="nil"/>
            </w:tcBorders>
            <w:vAlign w:val="center"/>
          </w:tcPr>
          <w:p w:rsidR="009434AF" w:rsidRDefault="009434AF">
            <w:pPr>
              <w:jc w:val="center"/>
              <w:rPr>
                <w:rFonts w:cs="Arial"/>
                <w:sz w:val="20"/>
                <w:szCs w:val="20"/>
              </w:rPr>
            </w:pPr>
            <w:r>
              <w:rPr>
                <w:rFonts w:cs="Arial"/>
                <w:sz w:val="20"/>
                <w:szCs w:val="20"/>
              </w:rPr>
              <w:t>8.81</w:t>
            </w:r>
          </w:p>
        </w:tc>
      </w:tr>
      <w:tr w:rsidR="009434A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9434AF" w:rsidRDefault="009434AF">
            <w:pPr>
              <w:rPr>
                <w:rFonts w:cs="Arial"/>
                <w:szCs w:val="20"/>
              </w:rPr>
            </w:pPr>
            <w:r>
              <w:rPr>
                <w:rFonts w:cs="Arial"/>
                <w:szCs w:val="20"/>
              </w:rPr>
              <w:t>Ex post quantity (TJ)</w:t>
            </w:r>
          </w:p>
        </w:tc>
        <w:tc>
          <w:tcPr>
            <w:tcW w:w="580" w:type="pct"/>
            <w:tcBorders>
              <w:top w:val="nil"/>
              <w:bottom w:val="single" w:sz="4" w:space="0" w:color="auto"/>
            </w:tcBorders>
            <w:vAlign w:val="center"/>
          </w:tcPr>
          <w:p w:rsidR="009434AF" w:rsidRDefault="009434AF">
            <w:pPr>
              <w:jc w:val="center"/>
              <w:rPr>
                <w:rFonts w:cs="Arial"/>
                <w:szCs w:val="20"/>
              </w:rPr>
            </w:pPr>
            <w:r>
              <w:rPr>
                <w:rFonts w:cs="Arial"/>
                <w:szCs w:val="20"/>
              </w:rPr>
              <w:t>201</w:t>
            </w:r>
          </w:p>
        </w:tc>
        <w:tc>
          <w:tcPr>
            <w:tcW w:w="508" w:type="pct"/>
            <w:tcBorders>
              <w:top w:val="nil"/>
              <w:bottom w:val="single" w:sz="4" w:space="0" w:color="auto"/>
            </w:tcBorders>
            <w:vAlign w:val="center"/>
          </w:tcPr>
          <w:p w:rsidR="009434AF" w:rsidRDefault="009434AF">
            <w:pPr>
              <w:jc w:val="center"/>
              <w:rPr>
                <w:rFonts w:cs="Arial"/>
                <w:szCs w:val="20"/>
              </w:rPr>
            </w:pPr>
            <w:r>
              <w:rPr>
                <w:rFonts w:cs="Arial"/>
                <w:szCs w:val="20"/>
              </w:rPr>
              <w:t>220</w:t>
            </w:r>
          </w:p>
        </w:tc>
        <w:tc>
          <w:tcPr>
            <w:tcW w:w="589" w:type="pct"/>
            <w:tcBorders>
              <w:top w:val="nil"/>
              <w:bottom w:val="single" w:sz="4" w:space="0" w:color="auto"/>
            </w:tcBorders>
            <w:vAlign w:val="center"/>
          </w:tcPr>
          <w:p w:rsidR="009434AF" w:rsidRDefault="009434AF">
            <w:pPr>
              <w:jc w:val="center"/>
              <w:rPr>
                <w:rFonts w:cs="Arial"/>
                <w:szCs w:val="20"/>
              </w:rPr>
            </w:pPr>
            <w:r>
              <w:rPr>
                <w:rFonts w:cs="Arial"/>
                <w:szCs w:val="20"/>
              </w:rPr>
              <w:t>203</w:t>
            </w:r>
          </w:p>
        </w:tc>
        <w:tc>
          <w:tcPr>
            <w:tcW w:w="517" w:type="pct"/>
            <w:tcBorders>
              <w:top w:val="nil"/>
              <w:bottom w:val="single" w:sz="4" w:space="0" w:color="auto"/>
            </w:tcBorders>
            <w:vAlign w:val="center"/>
          </w:tcPr>
          <w:p w:rsidR="009434AF" w:rsidRDefault="009434AF">
            <w:pPr>
              <w:jc w:val="center"/>
              <w:rPr>
                <w:rFonts w:cs="Arial"/>
                <w:szCs w:val="20"/>
              </w:rPr>
            </w:pPr>
            <w:r>
              <w:rPr>
                <w:rFonts w:cs="Arial"/>
                <w:szCs w:val="20"/>
              </w:rPr>
              <w:t>202</w:t>
            </w:r>
          </w:p>
        </w:tc>
        <w:tc>
          <w:tcPr>
            <w:tcW w:w="510" w:type="pct"/>
            <w:tcBorders>
              <w:top w:val="nil"/>
              <w:bottom w:val="single" w:sz="4" w:space="0" w:color="auto"/>
            </w:tcBorders>
            <w:vAlign w:val="center"/>
          </w:tcPr>
          <w:p w:rsidR="009434AF" w:rsidRDefault="009434AF">
            <w:pPr>
              <w:jc w:val="center"/>
              <w:rPr>
                <w:rFonts w:cs="Arial"/>
                <w:szCs w:val="20"/>
              </w:rPr>
            </w:pPr>
            <w:r>
              <w:rPr>
                <w:rFonts w:cs="Arial"/>
                <w:szCs w:val="20"/>
              </w:rPr>
              <w:t>207</w:t>
            </w:r>
          </w:p>
        </w:tc>
        <w:tc>
          <w:tcPr>
            <w:tcW w:w="507" w:type="pct"/>
            <w:tcBorders>
              <w:top w:val="nil"/>
              <w:bottom w:val="single" w:sz="4" w:space="0" w:color="auto"/>
            </w:tcBorders>
            <w:vAlign w:val="center"/>
          </w:tcPr>
          <w:p w:rsidR="009434AF" w:rsidRDefault="009434AF">
            <w:pPr>
              <w:jc w:val="center"/>
              <w:rPr>
                <w:rFonts w:cs="Arial"/>
                <w:szCs w:val="20"/>
              </w:rPr>
            </w:pPr>
            <w:r>
              <w:rPr>
                <w:rFonts w:cs="Arial"/>
                <w:szCs w:val="20"/>
              </w:rPr>
              <w:t>202</w:t>
            </w:r>
          </w:p>
        </w:tc>
        <w:tc>
          <w:tcPr>
            <w:tcW w:w="578" w:type="pct"/>
            <w:tcBorders>
              <w:top w:val="nil"/>
              <w:bottom w:val="single" w:sz="4" w:space="0" w:color="auto"/>
            </w:tcBorders>
            <w:vAlign w:val="center"/>
          </w:tcPr>
          <w:p w:rsidR="009434AF" w:rsidRDefault="009434AF">
            <w:pPr>
              <w:jc w:val="center"/>
              <w:rPr>
                <w:rFonts w:cs="Arial"/>
                <w:szCs w:val="20"/>
              </w:rPr>
            </w:pPr>
            <w:r>
              <w:rPr>
                <w:rFonts w:cs="Arial"/>
                <w:szCs w:val="20"/>
              </w:rPr>
              <w:t>178</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9434AF" w:rsidP="00EC2CB1">
      <w:r w:rsidRPr="009434AF">
        <w:rPr>
          <w:noProof/>
          <w:lang w:eastAsia="en-AU"/>
        </w:rPr>
        <w:drawing>
          <wp:inline distT="0" distB="0" distL="0" distR="0" wp14:anchorId="338C108F" wp14:editId="1F63FEFD">
            <wp:extent cx="5731510" cy="2046203"/>
            <wp:effectExtent l="0" t="0" r="0" b="0"/>
            <wp:docPr id="22" name="Picture 22" descr="Figure 2.2 shows the daily hub offers and bid in within certain price bands in Sydney this week. The line indicates the scheduled quantity for each day. For a more detailed description of this figure, please refer to the user gui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9434AF" w:rsidP="00EC2CB1">
      <w:r w:rsidRPr="009434AF">
        <w:rPr>
          <w:noProof/>
          <w:lang w:eastAsia="en-AU"/>
        </w:rPr>
        <w:drawing>
          <wp:inline distT="0" distB="0" distL="0" distR="0" wp14:anchorId="70E7BB53" wp14:editId="050A4489">
            <wp:extent cx="5731510" cy="2555336"/>
            <wp:effectExtent l="0" t="0" r="2540" b="0"/>
            <wp:docPr id="23" name="Picture 23"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9434AF" w:rsidP="00EC2CB1">
      <w:r w:rsidRPr="009434AF">
        <w:rPr>
          <w:noProof/>
          <w:lang w:eastAsia="en-AU"/>
        </w:rPr>
        <w:drawing>
          <wp:inline distT="0" distB="0" distL="0" distR="0" wp14:anchorId="27ED6392" wp14:editId="59118F7C">
            <wp:extent cx="5731510" cy="2175613"/>
            <wp:effectExtent l="0" t="0" r="2540" b="0"/>
            <wp:docPr id="30" name="Picture 30"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434AF" w:rsidRPr="00405CDE" w:rsidTr="00A226E9">
        <w:trPr>
          <w:trHeight w:val="389"/>
        </w:trPr>
        <w:tc>
          <w:tcPr>
            <w:tcW w:w="1152" w:type="pct"/>
            <w:tcBorders>
              <w:top w:val="nil"/>
              <w:bottom w:val="nil"/>
            </w:tcBorders>
            <w:vAlign w:val="center"/>
          </w:tcPr>
          <w:p w:rsidR="009434AF" w:rsidRDefault="009434AF">
            <w:pPr>
              <w:rPr>
                <w:rFonts w:cs="Arial"/>
                <w:sz w:val="20"/>
                <w:szCs w:val="20"/>
              </w:rPr>
            </w:pPr>
            <w:r>
              <w:rPr>
                <w:rFonts w:cs="Arial"/>
                <w:sz w:val="20"/>
                <w:szCs w:val="20"/>
              </w:rPr>
              <w:t>Ex ante price ($/GJ)</w:t>
            </w:r>
          </w:p>
        </w:tc>
        <w:tc>
          <w:tcPr>
            <w:tcW w:w="589" w:type="pct"/>
            <w:tcBorders>
              <w:top w:val="nil"/>
              <w:bottom w:val="nil"/>
            </w:tcBorders>
            <w:vAlign w:val="center"/>
          </w:tcPr>
          <w:p w:rsidR="009434AF" w:rsidRDefault="009434AF">
            <w:pPr>
              <w:jc w:val="center"/>
              <w:rPr>
                <w:rFonts w:cs="Arial"/>
                <w:sz w:val="20"/>
                <w:szCs w:val="20"/>
              </w:rPr>
            </w:pPr>
            <w:r>
              <w:rPr>
                <w:rFonts w:cs="Arial"/>
                <w:sz w:val="20"/>
                <w:szCs w:val="20"/>
              </w:rPr>
              <w:t>8.89</w:t>
            </w:r>
          </w:p>
        </w:tc>
        <w:tc>
          <w:tcPr>
            <w:tcW w:w="516" w:type="pct"/>
            <w:tcBorders>
              <w:top w:val="nil"/>
              <w:bottom w:val="nil"/>
            </w:tcBorders>
            <w:vAlign w:val="center"/>
          </w:tcPr>
          <w:p w:rsidR="009434AF" w:rsidRDefault="009434AF">
            <w:pPr>
              <w:jc w:val="center"/>
              <w:rPr>
                <w:rFonts w:cs="Arial"/>
                <w:sz w:val="20"/>
                <w:szCs w:val="20"/>
              </w:rPr>
            </w:pPr>
            <w:r>
              <w:rPr>
                <w:rFonts w:cs="Arial"/>
                <w:sz w:val="20"/>
                <w:szCs w:val="20"/>
              </w:rPr>
              <w:t>9.70</w:t>
            </w:r>
          </w:p>
        </w:tc>
        <w:tc>
          <w:tcPr>
            <w:tcW w:w="598" w:type="pct"/>
            <w:tcBorders>
              <w:top w:val="nil"/>
              <w:bottom w:val="nil"/>
            </w:tcBorders>
            <w:vAlign w:val="center"/>
          </w:tcPr>
          <w:p w:rsidR="009434AF" w:rsidRDefault="009434AF">
            <w:pPr>
              <w:jc w:val="center"/>
              <w:rPr>
                <w:rFonts w:cs="Arial"/>
                <w:sz w:val="20"/>
                <w:szCs w:val="20"/>
              </w:rPr>
            </w:pPr>
            <w:r>
              <w:rPr>
                <w:rFonts w:cs="Arial"/>
                <w:sz w:val="20"/>
                <w:szCs w:val="20"/>
              </w:rPr>
              <w:t>9.55</w:t>
            </w:r>
          </w:p>
        </w:tc>
        <w:tc>
          <w:tcPr>
            <w:tcW w:w="525" w:type="pct"/>
            <w:tcBorders>
              <w:top w:val="nil"/>
              <w:bottom w:val="nil"/>
            </w:tcBorders>
            <w:vAlign w:val="center"/>
          </w:tcPr>
          <w:p w:rsidR="009434AF" w:rsidRDefault="009434AF">
            <w:pPr>
              <w:jc w:val="center"/>
              <w:rPr>
                <w:rFonts w:cs="Arial"/>
                <w:sz w:val="20"/>
                <w:szCs w:val="20"/>
              </w:rPr>
            </w:pPr>
            <w:r>
              <w:rPr>
                <w:rFonts w:cs="Arial"/>
                <w:sz w:val="20"/>
                <w:szCs w:val="20"/>
              </w:rPr>
              <w:t>8.88</w:t>
            </w:r>
          </w:p>
        </w:tc>
        <w:tc>
          <w:tcPr>
            <w:tcW w:w="518" w:type="pct"/>
            <w:tcBorders>
              <w:top w:val="nil"/>
              <w:bottom w:val="nil"/>
            </w:tcBorders>
            <w:vAlign w:val="center"/>
          </w:tcPr>
          <w:p w:rsidR="009434AF" w:rsidRDefault="009434AF">
            <w:pPr>
              <w:jc w:val="center"/>
              <w:rPr>
                <w:rFonts w:cs="Arial"/>
                <w:sz w:val="20"/>
                <w:szCs w:val="20"/>
              </w:rPr>
            </w:pPr>
            <w:r>
              <w:rPr>
                <w:rFonts w:cs="Arial"/>
                <w:sz w:val="20"/>
                <w:szCs w:val="20"/>
              </w:rPr>
              <w:t>7.98</w:t>
            </w:r>
          </w:p>
        </w:tc>
        <w:tc>
          <w:tcPr>
            <w:tcW w:w="515" w:type="pct"/>
            <w:tcBorders>
              <w:top w:val="nil"/>
              <w:bottom w:val="nil"/>
            </w:tcBorders>
            <w:vAlign w:val="center"/>
          </w:tcPr>
          <w:p w:rsidR="009434AF" w:rsidRDefault="009434AF">
            <w:pPr>
              <w:jc w:val="center"/>
              <w:rPr>
                <w:rFonts w:cs="Arial"/>
                <w:sz w:val="20"/>
                <w:szCs w:val="20"/>
              </w:rPr>
            </w:pPr>
            <w:r>
              <w:rPr>
                <w:rFonts w:cs="Arial"/>
                <w:sz w:val="20"/>
                <w:szCs w:val="20"/>
              </w:rPr>
              <w:t>9.99</w:t>
            </w:r>
          </w:p>
        </w:tc>
        <w:tc>
          <w:tcPr>
            <w:tcW w:w="587" w:type="pct"/>
            <w:tcBorders>
              <w:top w:val="nil"/>
              <w:bottom w:val="nil"/>
            </w:tcBorders>
            <w:vAlign w:val="center"/>
          </w:tcPr>
          <w:p w:rsidR="009434AF" w:rsidRDefault="009434AF">
            <w:pPr>
              <w:jc w:val="center"/>
              <w:rPr>
                <w:rFonts w:cs="Arial"/>
                <w:sz w:val="20"/>
                <w:szCs w:val="20"/>
              </w:rPr>
            </w:pPr>
            <w:r>
              <w:rPr>
                <w:rFonts w:cs="Arial"/>
                <w:sz w:val="20"/>
                <w:szCs w:val="20"/>
              </w:rPr>
              <w:t>10.05</w:t>
            </w:r>
          </w:p>
        </w:tc>
      </w:tr>
      <w:tr w:rsidR="009434AF"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9434AF" w:rsidRDefault="009434AF">
            <w:pPr>
              <w:rPr>
                <w:rFonts w:cs="Arial"/>
                <w:szCs w:val="20"/>
              </w:rPr>
            </w:pPr>
            <w:r>
              <w:rPr>
                <w:rFonts w:cs="Arial"/>
                <w:szCs w:val="20"/>
              </w:rPr>
              <w:t>Ex ante quantity (TJ)</w:t>
            </w:r>
          </w:p>
        </w:tc>
        <w:tc>
          <w:tcPr>
            <w:tcW w:w="589" w:type="pct"/>
            <w:tcBorders>
              <w:top w:val="nil"/>
              <w:bottom w:val="nil"/>
            </w:tcBorders>
            <w:vAlign w:val="center"/>
          </w:tcPr>
          <w:p w:rsidR="009434AF" w:rsidRDefault="009434AF">
            <w:pPr>
              <w:jc w:val="center"/>
              <w:rPr>
                <w:rFonts w:cs="Arial"/>
                <w:szCs w:val="20"/>
              </w:rPr>
            </w:pPr>
            <w:r>
              <w:rPr>
                <w:rFonts w:cs="Arial"/>
                <w:szCs w:val="20"/>
              </w:rPr>
              <w:t>40</w:t>
            </w:r>
          </w:p>
        </w:tc>
        <w:tc>
          <w:tcPr>
            <w:tcW w:w="516" w:type="pct"/>
            <w:tcBorders>
              <w:top w:val="nil"/>
              <w:bottom w:val="nil"/>
            </w:tcBorders>
            <w:vAlign w:val="center"/>
          </w:tcPr>
          <w:p w:rsidR="009434AF" w:rsidRDefault="009434AF">
            <w:pPr>
              <w:jc w:val="center"/>
              <w:rPr>
                <w:rFonts w:cs="Arial"/>
                <w:szCs w:val="20"/>
              </w:rPr>
            </w:pPr>
            <w:r>
              <w:rPr>
                <w:rFonts w:cs="Arial"/>
                <w:szCs w:val="20"/>
              </w:rPr>
              <w:t>48</w:t>
            </w:r>
          </w:p>
        </w:tc>
        <w:tc>
          <w:tcPr>
            <w:tcW w:w="598" w:type="pct"/>
            <w:tcBorders>
              <w:top w:val="nil"/>
              <w:bottom w:val="nil"/>
            </w:tcBorders>
            <w:vAlign w:val="center"/>
          </w:tcPr>
          <w:p w:rsidR="009434AF" w:rsidRDefault="009434AF">
            <w:pPr>
              <w:jc w:val="center"/>
              <w:rPr>
                <w:rFonts w:cs="Arial"/>
                <w:szCs w:val="20"/>
              </w:rPr>
            </w:pPr>
            <w:r>
              <w:rPr>
                <w:rFonts w:cs="Arial"/>
                <w:szCs w:val="20"/>
              </w:rPr>
              <w:t>51</w:t>
            </w:r>
          </w:p>
        </w:tc>
        <w:tc>
          <w:tcPr>
            <w:tcW w:w="525" w:type="pct"/>
            <w:tcBorders>
              <w:top w:val="nil"/>
              <w:bottom w:val="nil"/>
            </w:tcBorders>
            <w:vAlign w:val="center"/>
          </w:tcPr>
          <w:p w:rsidR="009434AF" w:rsidRDefault="009434AF">
            <w:pPr>
              <w:jc w:val="center"/>
              <w:rPr>
                <w:rFonts w:cs="Arial"/>
                <w:szCs w:val="20"/>
              </w:rPr>
            </w:pPr>
            <w:r>
              <w:rPr>
                <w:rFonts w:cs="Arial"/>
                <w:szCs w:val="20"/>
              </w:rPr>
              <w:t>54</w:t>
            </w:r>
          </w:p>
        </w:tc>
        <w:tc>
          <w:tcPr>
            <w:tcW w:w="518" w:type="pct"/>
            <w:tcBorders>
              <w:top w:val="nil"/>
              <w:bottom w:val="nil"/>
            </w:tcBorders>
            <w:vAlign w:val="center"/>
          </w:tcPr>
          <w:p w:rsidR="009434AF" w:rsidRDefault="009434AF">
            <w:pPr>
              <w:jc w:val="center"/>
              <w:rPr>
                <w:rFonts w:cs="Arial"/>
                <w:szCs w:val="20"/>
              </w:rPr>
            </w:pPr>
            <w:r>
              <w:rPr>
                <w:rFonts w:cs="Arial"/>
                <w:szCs w:val="20"/>
              </w:rPr>
              <w:t>52</w:t>
            </w:r>
          </w:p>
        </w:tc>
        <w:tc>
          <w:tcPr>
            <w:tcW w:w="515" w:type="pct"/>
            <w:tcBorders>
              <w:top w:val="nil"/>
              <w:bottom w:val="nil"/>
            </w:tcBorders>
            <w:vAlign w:val="center"/>
          </w:tcPr>
          <w:p w:rsidR="009434AF" w:rsidRDefault="009434AF">
            <w:pPr>
              <w:jc w:val="center"/>
              <w:rPr>
                <w:rFonts w:cs="Arial"/>
                <w:szCs w:val="20"/>
              </w:rPr>
            </w:pPr>
            <w:r>
              <w:rPr>
                <w:rFonts w:cs="Arial"/>
                <w:szCs w:val="20"/>
              </w:rPr>
              <w:t>48</w:t>
            </w:r>
          </w:p>
        </w:tc>
        <w:tc>
          <w:tcPr>
            <w:tcW w:w="587" w:type="pct"/>
            <w:tcBorders>
              <w:top w:val="nil"/>
              <w:bottom w:val="nil"/>
            </w:tcBorders>
            <w:vAlign w:val="center"/>
          </w:tcPr>
          <w:p w:rsidR="009434AF" w:rsidRDefault="009434AF">
            <w:pPr>
              <w:jc w:val="center"/>
              <w:rPr>
                <w:rFonts w:cs="Arial"/>
                <w:szCs w:val="20"/>
              </w:rPr>
            </w:pPr>
            <w:r>
              <w:rPr>
                <w:rFonts w:cs="Arial"/>
                <w:szCs w:val="20"/>
              </w:rPr>
              <w:t>42</w:t>
            </w:r>
          </w:p>
        </w:tc>
      </w:tr>
      <w:tr w:rsidR="009434AF" w:rsidRPr="00405CDE" w:rsidTr="00A226E9">
        <w:trPr>
          <w:trHeight w:val="87"/>
        </w:trPr>
        <w:tc>
          <w:tcPr>
            <w:tcW w:w="1152" w:type="pct"/>
            <w:tcBorders>
              <w:top w:val="nil"/>
              <w:bottom w:val="nil"/>
            </w:tcBorders>
            <w:vAlign w:val="center"/>
          </w:tcPr>
          <w:p w:rsidR="009434AF" w:rsidRDefault="009434AF">
            <w:pPr>
              <w:rPr>
                <w:rFonts w:cs="Arial"/>
                <w:sz w:val="20"/>
                <w:szCs w:val="20"/>
              </w:rPr>
            </w:pPr>
            <w:r>
              <w:rPr>
                <w:rFonts w:cs="Arial"/>
                <w:sz w:val="20"/>
                <w:szCs w:val="20"/>
              </w:rPr>
              <w:t>Ex post price ($/GJ)</w:t>
            </w:r>
          </w:p>
        </w:tc>
        <w:tc>
          <w:tcPr>
            <w:tcW w:w="589" w:type="pct"/>
            <w:tcBorders>
              <w:top w:val="nil"/>
              <w:bottom w:val="nil"/>
            </w:tcBorders>
            <w:vAlign w:val="center"/>
          </w:tcPr>
          <w:p w:rsidR="009434AF" w:rsidRDefault="009434AF">
            <w:pPr>
              <w:jc w:val="center"/>
              <w:rPr>
                <w:rFonts w:cs="Arial"/>
                <w:sz w:val="20"/>
                <w:szCs w:val="20"/>
              </w:rPr>
            </w:pPr>
            <w:r>
              <w:rPr>
                <w:rFonts w:cs="Arial"/>
                <w:sz w:val="20"/>
                <w:szCs w:val="20"/>
              </w:rPr>
              <w:t>9.14</w:t>
            </w:r>
          </w:p>
        </w:tc>
        <w:tc>
          <w:tcPr>
            <w:tcW w:w="516" w:type="pct"/>
            <w:tcBorders>
              <w:top w:val="nil"/>
              <w:bottom w:val="nil"/>
            </w:tcBorders>
            <w:vAlign w:val="center"/>
          </w:tcPr>
          <w:p w:rsidR="009434AF" w:rsidRDefault="009434AF">
            <w:pPr>
              <w:jc w:val="center"/>
              <w:rPr>
                <w:rFonts w:cs="Arial"/>
                <w:sz w:val="20"/>
                <w:szCs w:val="20"/>
              </w:rPr>
            </w:pPr>
            <w:r>
              <w:rPr>
                <w:rFonts w:cs="Arial"/>
                <w:sz w:val="20"/>
                <w:szCs w:val="20"/>
              </w:rPr>
              <w:t>9.85</w:t>
            </w:r>
          </w:p>
        </w:tc>
        <w:tc>
          <w:tcPr>
            <w:tcW w:w="598" w:type="pct"/>
            <w:tcBorders>
              <w:top w:val="nil"/>
              <w:bottom w:val="nil"/>
            </w:tcBorders>
            <w:vAlign w:val="center"/>
          </w:tcPr>
          <w:p w:rsidR="009434AF" w:rsidRDefault="009434AF">
            <w:pPr>
              <w:jc w:val="center"/>
              <w:rPr>
                <w:rFonts w:cs="Arial"/>
                <w:sz w:val="20"/>
                <w:szCs w:val="20"/>
              </w:rPr>
            </w:pPr>
            <w:r>
              <w:rPr>
                <w:rFonts w:cs="Arial"/>
                <w:sz w:val="20"/>
                <w:szCs w:val="20"/>
              </w:rPr>
              <w:t>9.85</w:t>
            </w:r>
          </w:p>
        </w:tc>
        <w:tc>
          <w:tcPr>
            <w:tcW w:w="525" w:type="pct"/>
            <w:tcBorders>
              <w:top w:val="nil"/>
              <w:bottom w:val="nil"/>
            </w:tcBorders>
            <w:vAlign w:val="center"/>
          </w:tcPr>
          <w:p w:rsidR="009434AF" w:rsidRDefault="009434AF">
            <w:pPr>
              <w:jc w:val="center"/>
              <w:rPr>
                <w:rFonts w:cs="Arial"/>
                <w:sz w:val="20"/>
                <w:szCs w:val="20"/>
              </w:rPr>
            </w:pPr>
            <w:r>
              <w:rPr>
                <w:rFonts w:cs="Arial"/>
                <w:sz w:val="20"/>
                <w:szCs w:val="20"/>
              </w:rPr>
              <w:t>9.25</w:t>
            </w:r>
          </w:p>
        </w:tc>
        <w:tc>
          <w:tcPr>
            <w:tcW w:w="518" w:type="pct"/>
            <w:tcBorders>
              <w:top w:val="nil"/>
              <w:bottom w:val="nil"/>
            </w:tcBorders>
            <w:vAlign w:val="center"/>
          </w:tcPr>
          <w:p w:rsidR="009434AF" w:rsidRDefault="009434AF">
            <w:pPr>
              <w:jc w:val="center"/>
              <w:rPr>
                <w:rFonts w:cs="Arial"/>
                <w:sz w:val="20"/>
                <w:szCs w:val="20"/>
              </w:rPr>
            </w:pPr>
            <w:r>
              <w:rPr>
                <w:rFonts w:cs="Arial"/>
                <w:sz w:val="20"/>
                <w:szCs w:val="20"/>
              </w:rPr>
              <w:t>8.49</w:t>
            </w:r>
          </w:p>
        </w:tc>
        <w:tc>
          <w:tcPr>
            <w:tcW w:w="515" w:type="pct"/>
            <w:tcBorders>
              <w:top w:val="nil"/>
              <w:bottom w:val="nil"/>
            </w:tcBorders>
            <w:vAlign w:val="center"/>
          </w:tcPr>
          <w:p w:rsidR="009434AF" w:rsidRDefault="009434AF">
            <w:pPr>
              <w:jc w:val="center"/>
              <w:rPr>
                <w:rFonts w:cs="Arial"/>
                <w:sz w:val="20"/>
                <w:szCs w:val="20"/>
              </w:rPr>
            </w:pPr>
            <w:r>
              <w:rPr>
                <w:rFonts w:cs="Arial"/>
                <w:sz w:val="20"/>
                <w:szCs w:val="20"/>
              </w:rPr>
              <w:t>10.32</w:t>
            </w:r>
          </w:p>
        </w:tc>
        <w:tc>
          <w:tcPr>
            <w:tcW w:w="587" w:type="pct"/>
            <w:tcBorders>
              <w:top w:val="nil"/>
              <w:bottom w:val="nil"/>
            </w:tcBorders>
            <w:vAlign w:val="center"/>
          </w:tcPr>
          <w:p w:rsidR="009434AF" w:rsidRDefault="009434AF">
            <w:pPr>
              <w:jc w:val="center"/>
              <w:rPr>
                <w:rFonts w:cs="Arial"/>
                <w:sz w:val="20"/>
                <w:szCs w:val="20"/>
              </w:rPr>
            </w:pPr>
            <w:r>
              <w:rPr>
                <w:rFonts w:cs="Arial"/>
                <w:sz w:val="20"/>
                <w:szCs w:val="20"/>
              </w:rPr>
              <w:t>10.05</w:t>
            </w:r>
          </w:p>
        </w:tc>
      </w:tr>
      <w:tr w:rsidR="009434AF"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9434AF" w:rsidRDefault="009434AF">
            <w:pPr>
              <w:rPr>
                <w:rFonts w:cs="Arial"/>
                <w:szCs w:val="20"/>
              </w:rPr>
            </w:pPr>
            <w:r>
              <w:rPr>
                <w:rFonts w:cs="Arial"/>
                <w:szCs w:val="20"/>
              </w:rPr>
              <w:t>Ex post quantity (TJ)</w:t>
            </w:r>
          </w:p>
        </w:tc>
        <w:tc>
          <w:tcPr>
            <w:tcW w:w="589" w:type="pct"/>
            <w:tcBorders>
              <w:top w:val="nil"/>
              <w:bottom w:val="single" w:sz="4" w:space="0" w:color="auto"/>
            </w:tcBorders>
            <w:vAlign w:val="center"/>
          </w:tcPr>
          <w:p w:rsidR="009434AF" w:rsidRDefault="009434AF">
            <w:pPr>
              <w:jc w:val="center"/>
              <w:rPr>
                <w:rFonts w:cs="Arial"/>
                <w:szCs w:val="20"/>
              </w:rPr>
            </w:pPr>
            <w:r>
              <w:rPr>
                <w:rFonts w:cs="Arial"/>
                <w:szCs w:val="20"/>
              </w:rPr>
              <w:t>42</w:t>
            </w:r>
          </w:p>
        </w:tc>
        <w:tc>
          <w:tcPr>
            <w:tcW w:w="516" w:type="pct"/>
            <w:tcBorders>
              <w:top w:val="nil"/>
              <w:bottom w:val="single" w:sz="4" w:space="0" w:color="auto"/>
            </w:tcBorders>
            <w:vAlign w:val="center"/>
          </w:tcPr>
          <w:p w:rsidR="009434AF" w:rsidRDefault="009434AF">
            <w:pPr>
              <w:jc w:val="center"/>
              <w:rPr>
                <w:rFonts w:cs="Arial"/>
                <w:szCs w:val="20"/>
              </w:rPr>
            </w:pPr>
            <w:r>
              <w:rPr>
                <w:rFonts w:cs="Arial"/>
                <w:szCs w:val="20"/>
              </w:rPr>
              <w:t>51</w:t>
            </w:r>
          </w:p>
        </w:tc>
        <w:tc>
          <w:tcPr>
            <w:tcW w:w="598" w:type="pct"/>
            <w:tcBorders>
              <w:top w:val="nil"/>
              <w:bottom w:val="single" w:sz="4" w:space="0" w:color="auto"/>
            </w:tcBorders>
            <w:vAlign w:val="center"/>
          </w:tcPr>
          <w:p w:rsidR="009434AF" w:rsidRDefault="009434AF">
            <w:pPr>
              <w:jc w:val="center"/>
              <w:rPr>
                <w:rFonts w:cs="Arial"/>
                <w:szCs w:val="20"/>
              </w:rPr>
            </w:pPr>
            <w:r>
              <w:rPr>
                <w:rFonts w:cs="Arial"/>
                <w:szCs w:val="20"/>
              </w:rPr>
              <w:t>53</w:t>
            </w:r>
          </w:p>
        </w:tc>
        <w:tc>
          <w:tcPr>
            <w:tcW w:w="525" w:type="pct"/>
            <w:tcBorders>
              <w:top w:val="nil"/>
              <w:bottom w:val="single" w:sz="4" w:space="0" w:color="auto"/>
            </w:tcBorders>
            <w:vAlign w:val="center"/>
          </w:tcPr>
          <w:p w:rsidR="009434AF" w:rsidRDefault="009434AF">
            <w:pPr>
              <w:jc w:val="center"/>
              <w:rPr>
                <w:rFonts w:cs="Arial"/>
                <w:szCs w:val="20"/>
              </w:rPr>
            </w:pPr>
            <w:r>
              <w:rPr>
                <w:rFonts w:cs="Arial"/>
                <w:szCs w:val="20"/>
              </w:rPr>
              <w:t>56</w:t>
            </w:r>
          </w:p>
        </w:tc>
        <w:tc>
          <w:tcPr>
            <w:tcW w:w="518" w:type="pct"/>
            <w:tcBorders>
              <w:top w:val="nil"/>
              <w:bottom w:val="single" w:sz="4" w:space="0" w:color="auto"/>
            </w:tcBorders>
            <w:vAlign w:val="center"/>
          </w:tcPr>
          <w:p w:rsidR="009434AF" w:rsidRDefault="009434AF">
            <w:pPr>
              <w:jc w:val="center"/>
              <w:rPr>
                <w:rFonts w:cs="Arial"/>
                <w:szCs w:val="20"/>
              </w:rPr>
            </w:pPr>
            <w:r>
              <w:rPr>
                <w:rFonts w:cs="Arial"/>
                <w:szCs w:val="20"/>
              </w:rPr>
              <w:t>55</w:t>
            </w:r>
          </w:p>
        </w:tc>
        <w:tc>
          <w:tcPr>
            <w:tcW w:w="515" w:type="pct"/>
            <w:tcBorders>
              <w:top w:val="nil"/>
              <w:bottom w:val="single" w:sz="4" w:space="0" w:color="auto"/>
            </w:tcBorders>
            <w:vAlign w:val="center"/>
          </w:tcPr>
          <w:p w:rsidR="009434AF" w:rsidRDefault="009434AF">
            <w:pPr>
              <w:jc w:val="center"/>
              <w:rPr>
                <w:rFonts w:cs="Arial"/>
                <w:szCs w:val="20"/>
              </w:rPr>
            </w:pPr>
            <w:r>
              <w:rPr>
                <w:rFonts w:cs="Arial"/>
                <w:szCs w:val="20"/>
              </w:rPr>
              <w:t>50</w:t>
            </w:r>
          </w:p>
        </w:tc>
        <w:tc>
          <w:tcPr>
            <w:tcW w:w="587" w:type="pct"/>
            <w:tcBorders>
              <w:top w:val="nil"/>
              <w:bottom w:val="single" w:sz="4" w:space="0" w:color="auto"/>
            </w:tcBorders>
            <w:vAlign w:val="center"/>
          </w:tcPr>
          <w:p w:rsidR="009434AF" w:rsidRDefault="009434AF">
            <w:pPr>
              <w:jc w:val="center"/>
              <w:rPr>
                <w:rFonts w:cs="Arial"/>
                <w:szCs w:val="20"/>
              </w:rPr>
            </w:pPr>
            <w:r>
              <w:rPr>
                <w:rFonts w:cs="Arial"/>
                <w:szCs w:val="20"/>
              </w:rPr>
              <w:t>42</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9434AF" w:rsidP="00EC2CB1">
      <w:r w:rsidRPr="009434AF">
        <w:rPr>
          <w:noProof/>
          <w:lang w:eastAsia="en-AU"/>
        </w:rPr>
        <w:drawing>
          <wp:inline distT="0" distB="0" distL="0" distR="0" wp14:anchorId="45E0E776" wp14:editId="601C6F6F">
            <wp:extent cx="5731510" cy="1739923"/>
            <wp:effectExtent l="0" t="0" r="2540" b="0"/>
            <wp:docPr id="21" name="Picture 21"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9434AF" w:rsidP="00EC2CB1">
      <w:r w:rsidRPr="009434AF">
        <w:rPr>
          <w:noProof/>
          <w:lang w:eastAsia="en-AU"/>
        </w:rPr>
        <w:drawing>
          <wp:inline distT="0" distB="0" distL="0" distR="0" wp14:anchorId="17EE10BF" wp14:editId="23053A9E">
            <wp:extent cx="5731510" cy="1511607"/>
            <wp:effectExtent l="0" t="0" r="2540" b="0"/>
            <wp:docPr id="24" name="Picture 24"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9434AF" w:rsidP="00A226E9">
      <w:r w:rsidRPr="009434AF">
        <w:rPr>
          <w:noProof/>
          <w:lang w:eastAsia="en-AU"/>
        </w:rPr>
        <w:drawing>
          <wp:inline distT="0" distB="0" distL="0" distR="0" wp14:anchorId="381C1838" wp14:editId="28D9EE3E">
            <wp:extent cx="5731510" cy="1802652"/>
            <wp:effectExtent l="0" t="0" r="2540" b="7620"/>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434AF" w:rsidRPr="00405CDE" w:rsidTr="00A226E9">
        <w:trPr>
          <w:trHeight w:val="510"/>
        </w:trPr>
        <w:tc>
          <w:tcPr>
            <w:tcW w:w="1152" w:type="pct"/>
            <w:tcBorders>
              <w:top w:val="nil"/>
              <w:bottom w:val="nil"/>
            </w:tcBorders>
            <w:vAlign w:val="center"/>
          </w:tcPr>
          <w:p w:rsidR="009434AF" w:rsidRDefault="009434AF">
            <w:pPr>
              <w:rPr>
                <w:rFonts w:cs="Arial"/>
                <w:sz w:val="20"/>
                <w:szCs w:val="20"/>
              </w:rPr>
            </w:pPr>
            <w:r>
              <w:rPr>
                <w:rFonts w:cs="Arial"/>
                <w:sz w:val="20"/>
                <w:szCs w:val="20"/>
              </w:rPr>
              <w:t>Ex ante price ($/GJ)</w:t>
            </w:r>
          </w:p>
        </w:tc>
        <w:tc>
          <w:tcPr>
            <w:tcW w:w="589" w:type="pct"/>
            <w:tcBorders>
              <w:top w:val="nil"/>
              <w:bottom w:val="nil"/>
            </w:tcBorders>
            <w:vAlign w:val="center"/>
          </w:tcPr>
          <w:p w:rsidR="009434AF" w:rsidRDefault="009434AF">
            <w:pPr>
              <w:jc w:val="center"/>
              <w:rPr>
                <w:rFonts w:cs="Arial"/>
                <w:sz w:val="20"/>
                <w:szCs w:val="20"/>
              </w:rPr>
            </w:pPr>
            <w:r>
              <w:rPr>
                <w:rFonts w:cs="Arial"/>
                <w:sz w:val="20"/>
                <w:szCs w:val="20"/>
              </w:rPr>
              <w:t>7.89</w:t>
            </w:r>
          </w:p>
        </w:tc>
        <w:tc>
          <w:tcPr>
            <w:tcW w:w="516" w:type="pct"/>
            <w:tcBorders>
              <w:top w:val="nil"/>
              <w:bottom w:val="nil"/>
            </w:tcBorders>
            <w:vAlign w:val="center"/>
          </w:tcPr>
          <w:p w:rsidR="009434AF" w:rsidRDefault="009434AF">
            <w:pPr>
              <w:jc w:val="center"/>
              <w:rPr>
                <w:rFonts w:cs="Arial"/>
                <w:sz w:val="20"/>
                <w:szCs w:val="20"/>
              </w:rPr>
            </w:pPr>
            <w:r>
              <w:rPr>
                <w:rFonts w:cs="Arial"/>
                <w:sz w:val="20"/>
                <w:szCs w:val="20"/>
              </w:rPr>
              <w:t>7.71</w:t>
            </w:r>
          </w:p>
        </w:tc>
        <w:tc>
          <w:tcPr>
            <w:tcW w:w="598" w:type="pct"/>
            <w:tcBorders>
              <w:top w:val="nil"/>
              <w:bottom w:val="nil"/>
            </w:tcBorders>
            <w:vAlign w:val="center"/>
          </w:tcPr>
          <w:p w:rsidR="009434AF" w:rsidRDefault="009434AF">
            <w:pPr>
              <w:jc w:val="center"/>
              <w:rPr>
                <w:rFonts w:cs="Arial"/>
                <w:sz w:val="20"/>
                <w:szCs w:val="20"/>
              </w:rPr>
            </w:pPr>
            <w:r>
              <w:rPr>
                <w:rFonts w:cs="Arial"/>
                <w:sz w:val="20"/>
                <w:szCs w:val="20"/>
              </w:rPr>
              <w:t>7.71</w:t>
            </w:r>
          </w:p>
        </w:tc>
        <w:tc>
          <w:tcPr>
            <w:tcW w:w="525" w:type="pct"/>
            <w:tcBorders>
              <w:top w:val="nil"/>
              <w:bottom w:val="nil"/>
            </w:tcBorders>
            <w:vAlign w:val="center"/>
          </w:tcPr>
          <w:p w:rsidR="009434AF" w:rsidRDefault="009434AF">
            <w:pPr>
              <w:jc w:val="center"/>
              <w:rPr>
                <w:rFonts w:cs="Arial"/>
                <w:sz w:val="20"/>
                <w:szCs w:val="20"/>
              </w:rPr>
            </w:pPr>
            <w:r>
              <w:rPr>
                <w:rFonts w:cs="Arial"/>
                <w:sz w:val="20"/>
                <w:szCs w:val="20"/>
              </w:rPr>
              <w:t>7.64</w:t>
            </w:r>
          </w:p>
        </w:tc>
        <w:tc>
          <w:tcPr>
            <w:tcW w:w="518" w:type="pct"/>
            <w:tcBorders>
              <w:top w:val="nil"/>
              <w:bottom w:val="nil"/>
            </w:tcBorders>
            <w:vAlign w:val="center"/>
          </w:tcPr>
          <w:p w:rsidR="009434AF" w:rsidRDefault="009434AF">
            <w:pPr>
              <w:jc w:val="center"/>
              <w:rPr>
                <w:rFonts w:cs="Arial"/>
                <w:sz w:val="20"/>
                <w:szCs w:val="20"/>
              </w:rPr>
            </w:pPr>
            <w:r>
              <w:rPr>
                <w:rFonts w:cs="Arial"/>
                <w:sz w:val="20"/>
                <w:szCs w:val="20"/>
              </w:rPr>
              <w:t>7.45</w:t>
            </w:r>
          </w:p>
        </w:tc>
        <w:tc>
          <w:tcPr>
            <w:tcW w:w="515" w:type="pct"/>
            <w:tcBorders>
              <w:top w:val="nil"/>
              <w:bottom w:val="nil"/>
            </w:tcBorders>
            <w:vAlign w:val="center"/>
          </w:tcPr>
          <w:p w:rsidR="009434AF" w:rsidRDefault="009434AF">
            <w:pPr>
              <w:jc w:val="center"/>
              <w:rPr>
                <w:rFonts w:cs="Arial"/>
                <w:sz w:val="20"/>
                <w:szCs w:val="20"/>
              </w:rPr>
            </w:pPr>
            <w:r>
              <w:rPr>
                <w:rFonts w:cs="Arial"/>
                <w:sz w:val="20"/>
                <w:szCs w:val="20"/>
              </w:rPr>
              <w:t>10.50</w:t>
            </w:r>
          </w:p>
        </w:tc>
        <w:tc>
          <w:tcPr>
            <w:tcW w:w="587" w:type="pct"/>
            <w:tcBorders>
              <w:top w:val="nil"/>
              <w:bottom w:val="nil"/>
            </w:tcBorders>
            <w:vAlign w:val="center"/>
          </w:tcPr>
          <w:p w:rsidR="009434AF" w:rsidRDefault="009434AF">
            <w:pPr>
              <w:jc w:val="center"/>
              <w:rPr>
                <w:rFonts w:cs="Arial"/>
                <w:sz w:val="20"/>
                <w:szCs w:val="20"/>
              </w:rPr>
            </w:pPr>
            <w:r>
              <w:rPr>
                <w:rFonts w:cs="Arial"/>
                <w:sz w:val="20"/>
                <w:szCs w:val="20"/>
              </w:rPr>
              <w:t>12.00</w:t>
            </w:r>
          </w:p>
        </w:tc>
      </w:tr>
      <w:tr w:rsidR="009434A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9434AF" w:rsidRDefault="009434AF">
            <w:pPr>
              <w:rPr>
                <w:rFonts w:cs="Arial"/>
                <w:szCs w:val="20"/>
              </w:rPr>
            </w:pPr>
            <w:r>
              <w:rPr>
                <w:rFonts w:cs="Arial"/>
                <w:szCs w:val="20"/>
              </w:rPr>
              <w:t>Ex ante quantity (TJ)</w:t>
            </w:r>
          </w:p>
        </w:tc>
        <w:tc>
          <w:tcPr>
            <w:tcW w:w="589" w:type="pct"/>
            <w:tcBorders>
              <w:top w:val="nil"/>
              <w:bottom w:val="nil"/>
            </w:tcBorders>
            <w:vAlign w:val="center"/>
          </w:tcPr>
          <w:p w:rsidR="009434AF" w:rsidRDefault="009434AF">
            <w:pPr>
              <w:jc w:val="center"/>
              <w:rPr>
                <w:rFonts w:cs="Arial"/>
                <w:szCs w:val="20"/>
              </w:rPr>
            </w:pPr>
            <w:r>
              <w:rPr>
                <w:rFonts w:cs="Arial"/>
                <w:szCs w:val="20"/>
              </w:rPr>
              <w:t>78</w:t>
            </w:r>
          </w:p>
        </w:tc>
        <w:tc>
          <w:tcPr>
            <w:tcW w:w="516" w:type="pct"/>
            <w:tcBorders>
              <w:top w:val="nil"/>
              <w:bottom w:val="nil"/>
            </w:tcBorders>
            <w:vAlign w:val="center"/>
          </w:tcPr>
          <w:p w:rsidR="009434AF" w:rsidRDefault="009434AF">
            <w:pPr>
              <w:jc w:val="center"/>
              <w:rPr>
                <w:rFonts w:cs="Arial"/>
                <w:szCs w:val="20"/>
              </w:rPr>
            </w:pPr>
            <w:r>
              <w:rPr>
                <w:rFonts w:cs="Arial"/>
                <w:szCs w:val="20"/>
              </w:rPr>
              <w:t>91</w:t>
            </w:r>
          </w:p>
        </w:tc>
        <w:tc>
          <w:tcPr>
            <w:tcW w:w="598" w:type="pct"/>
            <w:tcBorders>
              <w:top w:val="nil"/>
              <w:bottom w:val="nil"/>
            </w:tcBorders>
            <w:vAlign w:val="center"/>
          </w:tcPr>
          <w:p w:rsidR="009434AF" w:rsidRDefault="009434AF">
            <w:pPr>
              <w:jc w:val="center"/>
              <w:rPr>
                <w:rFonts w:cs="Arial"/>
                <w:szCs w:val="20"/>
              </w:rPr>
            </w:pPr>
            <w:r>
              <w:rPr>
                <w:rFonts w:cs="Arial"/>
                <w:szCs w:val="20"/>
              </w:rPr>
              <w:t>92</w:t>
            </w:r>
          </w:p>
        </w:tc>
        <w:tc>
          <w:tcPr>
            <w:tcW w:w="525" w:type="pct"/>
            <w:tcBorders>
              <w:top w:val="nil"/>
              <w:bottom w:val="nil"/>
            </w:tcBorders>
            <w:vAlign w:val="center"/>
          </w:tcPr>
          <w:p w:rsidR="009434AF" w:rsidRDefault="009434AF">
            <w:pPr>
              <w:jc w:val="center"/>
              <w:rPr>
                <w:rFonts w:cs="Arial"/>
                <w:szCs w:val="20"/>
              </w:rPr>
            </w:pPr>
            <w:r>
              <w:rPr>
                <w:rFonts w:cs="Arial"/>
                <w:szCs w:val="20"/>
              </w:rPr>
              <w:t>89</w:t>
            </w:r>
          </w:p>
        </w:tc>
        <w:tc>
          <w:tcPr>
            <w:tcW w:w="518" w:type="pct"/>
            <w:tcBorders>
              <w:top w:val="nil"/>
              <w:bottom w:val="nil"/>
            </w:tcBorders>
            <w:vAlign w:val="center"/>
          </w:tcPr>
          <w:p w:rsidR="009434AF" w:rsidRDefault="009434AF">
            <w:pPr>
              <w:jc w:val="center"/>
              <w:rPr>
                <w:rFonts w:cs="Arial"/>
                <w:szCs w:val="20"/>
              </w:rPr>
            </w:pPr>
            <w:r>
              <w:rPr>
                <w:rFonts w:cs="Arial"/>
                <w:szCs w:val="20"/>
              </w:rPr>
              <w:t>90</w:t>
            </w:r>
          </w:p>
        </w:tc>
        <w:tc>
          <w:tcPr>
            <w:tcW w:w="515" w:type="pct"/>
            <w:tcBorders>
              <w:top w:val="nil"/>
              <w:bottom w:val="nil"/>
            </w:tcBorders>
            <w:vAlign w:val="center"/>
          </w:tcPr>
          <w:p w:rsidR="009434AF" w:rsidRDefault="009434AF">
            <w:pPr>
              <w:jc w:val="center"/>
              <w:rPr>
                <w:rFonts w:cs="Arial"/>
                <w:szCs w:val="20"/>
              </w:rPr>
            </w:pPr>
            <w:r>
              <w:rPr>
                <w:rFonts w:cs="Arial"/>
                <w:szCs w:val="20"/>
              </w:rPr>
              <w:t>85</w:t>
            </w:r>
          </w:p>
        </w:tc>
        <w:tc>
          <w:tcPr>
            <w:tcW w:w="587" w:type="pct"/>
            <w:tcBorders>
              <w:top w:val="nil"/>
              <w:bottom w:val="nil"/>
            </w:tcBorders>
            <w:vAlign w:val="center"/>
          </w:tcPr>
          <w:p w:rsidR="009434AF" w:rsidRDefault="009434AF">
            <w:pPr>
              <w:jc w:val="center"/>
              <w:rPr>
                <w:rFonts w:cs="Arial"/>
                <w:szCs w:val="20"/>
              </w:rPr>
            </w:pPr>
            <w:r>
              <w:rPr>
                <w:rFonts w:cs="Arial"/>
                <w:szCs w:val="20"/>
              </w:rPr>
              <w:t>74</w:t>
            </w:r>
          </w:p>
        </w:tc>
      </w:tr>
      <w:tr w:rsidR="009434AF" w:rsidRPr="00405CDE" w:rsidTr="00A226E9">
        <w:trPr>
          <w:trHeight w:val="510"/>
        </w:trPr>
        <w:tc>
          <w:tcPr>
            <w:tcW w:w="1152" w:type="pct"/>
            <w:tcBorders>
              <w:top w:val="nil"/>
              <w:bottom w:val="nil"/>
            </w:tcBorders>
            <w:vAlign w:val="center"/>
          </w:tcPr>
          <w:p w:rsidR="009434AF" w:rsidRDefault="009434AF">
            <w:pPr>
              <w:rPr>
                <w:rFonts w:cs="Arial"/>
                <w:sz w:val="20"/>
                <w:szCs w:val="20"/>
              </w:rPr>
            </w:pPr>
            <w:r>
              <w:rPr>
                <w:rFonts w:cs="Arial"/>
                <w:sz w:val="20"/>
                <w:szCs w:val="20"/>
              </w:rPr>
              <w:t>Ex post price ($/GJ)</w:t>
            </w:r>
          </w:p>
        </w:tc>
        <w:tc>
          <w:tcPr>
            <w:tcW w:w="589" w:type="pct"/>
            <w:tcBorders>
              <w:top w:val="nil"/>
              <w:bottom w:val="nil"/>
            </w:tcBorders>
            <w:vAlign w:val="center"/>
          </w:tcPr>
          <w:p w:rsidR="009434AF" w:rsidRDefault="009434AF">
            <w:pPr>
              <w:jc w:val="center"/>
              <w:rPr>
                <w:rFonts w:cs="Arial"/>
                <w:sz w:val="20"/>
                <w:szCs w:val="20"/>
              </w:rPr>
            </w:pPr>
            <w:r>
              <w:rPr>
                <w:rFonts w:cs="Arial"/>
                <w:sz w:val="20"/>
                <w:szCs w:val="20"/>
              </w:rPr>
              <w:t>7.89</w:t>
            </w:r>
          </w:p>
        </w:tc>
        <w:tc>
          <w:tcPr>
            <w:tcW w:w="516" w:type="pct"/>
            <w:tcBorders>
              <w:top w:val="nil"/>
              <w:bottom w:val="nil"/>
            </w:tcBorders>
            <w:vAlign w:val="center"/>
          </w:tcPr>
          <w:p w:rsidR="009434AF" w:rsidRDefault="009434AF">
            <w:pPr>
              <w:jc w:val="center"/>
              <w:rPr>
                <w:rFonts w:cs="Arial"/>
                <w:sz w:val="20"/>
                <w:szCs w:val="20"/>
              </w:rPr>
            </w:pPr>
            <w:r>
              <w:rPr>
                <w:rFonts w:cs="Arial"/>
                <w:sz w:val="20"/>
                <w:szCs w:val="20"/>
              </w:rPr>
              <w:t>7.71</w:t>
            </w:r>
          </w:p>
        </w:tc>
        <w:tc>
          <w:tcPr>
            <w:tcW w:w="598" w:type="pct"/>
            <w:tcBorders>
              <w:top w:val="nil"/>
              <w:bottom w:val="nil"/>
            </w:tcBorders>
            <w:vAlign w:val="center"/>
          </w:tcPr>
          <w:p w:rsidR="009434AF" w:rsidRDefault="009434AF">
            <w:pPr>
              <w:jc w:val="center"/>
              <w:rPr>
                <w:rFonts w:cs="Arial"/>
                <w:sz w:val="20"/>
                <w:szCs w:val="20"/>
              </w:rPr>
            </w:pPr>
            <w:r>
              <w:rPr>
                <w:rFonts w:cs="Arial"/>
                <w:sz w:val="20"/>
                <w:szCs w:val="20"/>
              </w:rPr>
              <w:t>7.75</w:t>
            </w:r>
          </w:p>
        </w:tc>
        <w:tc>
          <w:tcPr>
            <w:tcW w:w="525" w:type="pct"/>
            <w:tcBorders>
              <w:top w:val="nil"/>
              <w:bottom w:val="nil"/>
            </w:tcBorders>
            <w:vAlign w:val="center"/>
          </w:tcPr>
          <w:p w:rsidR="009434AF" w:rsidRDefault="009434AF">
            <w:pPr>
              <w:jc w:val="center"/>
              <w:rPr>
                <w:rFonts w:cs="Arial"/>
                <w:sz w:val="20"/>
                <w:szCs w:val="20"/>
              </w:rPr>
            </w:pPr>
            <w:r>
              <w:rPr>
                <w:rFonts w:cs="Arial"/>
                <w:sz w:val="20"/>
                <w:szCs w:val="20"/>
              </w:rPr>
              <w:t>7.66</w:t>
            </w:r>
          </w:p>
        </w:tc>
        <w:tc>
          <w:tcPr>
            <w:tcW w:w="518" w:type="pct"/>
            <w:tcBorders>
              <w:top w:val="nil"/>
              <w:bottom w:val="nil"/>
            </w:tcBorders>
            <w:vAlign w:val="center"/>
          </w:tcPr>
          <w:p w:rsidR="009434AF" w:rsidRDefault="009434AF">
            <w:pPr>
              <w:jc w:val="center"/>
              <w:rPr>
                <w:rFonts w:cs="Arial"/>
                <w:sz w:val="20"/>
                <w:szCs w:val="20"/>
              </w:rPr>
            </w:pPr>
            <w:r>
              <w:rPr>
                <w:rFonts w:cs="Arial"/>
                <w:sz w:val="20"/>
                <w:szCs w:val="20"/>
              </w:rPr>
              <w:t>7.45</w:t>
            </w:r>
          </w:p>
        </w:tc>
        <w:tc>
          <w:tcPr>
            <w:tcW w:w="515" w:type="pct"/>
            <w:tcBorders>
              <w:top w:val="nil"/>
              <w:bottom w:val="nil"/>
            </w:tcBorders>
            <w:vAlign w:val="center"/>
          </w:tcPr>
          <w:p w:rsidR="009434AF" w:rsidRDefault="009434AF">
            <w:pPr>
              <w:jc w:val="center"/>
              <w:rPr>
                <w:rFonts w:cs="Arial"/>
                <w:sz w:val="20"/>
                <w:szCs w:val="20"/>
              </w:rPr>
            </w:pPr>
            <w:r>
              <w:rPr>
                <w:rFonts w:cs="Arial"/>
                <w:sz w:val="20"/>
                <w:szCs w:val="20"/>
              </w:rPr>
              <w:t>10.50</w:t>
            </w:r>
          </w:p>
        </w:tc>
        <w:tc>
          <w:tcPr>
            <w:tcW w:w="587" w:type="pct"/>
            <w:tcBorders>
              <w:top w:val="nil"/>
              <w:bottom w:val="nil"/>
            </w:tcBorders>
            <w:vAlign w:val="center"/>
          </w:tcPr>
          <w:p w:rsidR="009434AF" w:rsidRDefault="009434AF">
            <w:pPr>
              <w:jc w:val="center"/>
              <w:rPr>
                <w:rFonts w:cs="Arial"/>
                <w:sz w:val="20"/>
                <w:szCs w:val="20"/>
              </w:rPr>
            </w:pPr>
            <w:r>
              <w:rPr>
                <w:rFonts w:cs="Arial"/>
                <w:sz w:val="20"/>
                <w:szCs w:val="20"/>
              </w:rPr>
              <w:t>12.00</w:t>
            </w:r>
          </w:p>
        </w:tc>
      </w:tr>
      <w:tr w:rsidR="009434A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9434AF" w:rsidRDefault="009434AF">
            <w:pPr>
              <w:rPr>
                <w:rFonts w:cs="Arial"/>
                <w:szCs w:val="20"/>
              </w:rPr>
            </w:pPr>
            <w:r>
              <w:rPr>
                <w:rFonts w:cs="Arial"/>
                <w:szCs w:val="20"/>
              </w:rPr>
              <w:t>Ex post quantity (TJ)</w:t>
            </w:r>
          </w:p>
        </w:tc>
        <w:tc>
          <w:tcPr>
            <w:tcW w:w="589" w:type="pct"/>
            <w:tcBorders>
              <w:top w:val="nil"/>
              <w:bottom w:val="single" w:sz="4" w:space="0" w:color="auto"/>
            </w:tcBorders>
            <w:vAlign w:val="center"/>
          </w:tcPr>
          <w:p w:rsidR="009434AF" w:rsidRDefault="009434AF">
            <w:pPr>
              <w:jc w:val="center"/>
              <w:rPr>
                <w:rFonts w:cs="Arial"/>
                <w:szCs w:val="20"/>
              </w:rPr>
            </w:pPr>
            <w:r>
              <w:rPr>
                <w:rFonts w:cs="Arial"/>
                <w:szCs w:val="20"/>
              </w:rPr>
              <w:t>76</w:t>
            </w:r>
          </w:p>
        </w:tc>
        <w:tc>
          <w:tcPr>
            <w:tcW w:w="516" w:type="pct"/>
            <w:tcBorders>
              <w:top w:val="nil"/>
              <w:bottom w:val="single" w:sz="4" w:space="0" w:color="auto"/>
            </w:tcBorders>
            <w:vAlign w:val="center"/>
          </w:tcPr>
          <w:p w:rsidR="009434AF" w:rsidRDefault="009434AF">
            <w:pPr>
              <w:jc w:val="center"/>
              <w:rPr>
                <w:rFonts w:cs="Arial"/>
                <w:szCs w:val="20"/>
              </w:rPr>
            </w:pPr>
            <w:r>
              <w:rPr>
                <w:rFonts w:cs="Arial"/>
                <w:szCs w:val="20"/>
              </w:rPr>
              <w:t>91</w:t>
            </w:r>
          </w:p>
        </w:tc>
        <w:tc>
          <w:tcPr>
            <w:tcW w:w="598" w:type="pct"/>
            <w:tcBorders>
              <w:top w:val="nil"/>
              <w:bottom w:val="single" w:sz="4" w:space="0" w:color="auto"/>
            </w:tcBorders>
            <w:vAlign w:val="center"/>
          </w:tcPr>
          <w:p w:rsidR="009434AF" w:rsidRDefault="009434AF">
            <w:pPr>
              <w:jc w:val="center"/>
              <w:rPr>
                <w:rFonts w:cs="Arial"/>
                <w:szCs w:val="20"/>
              </w:rPr>
            </w:pPr>
            <w:r>
              <w:rPr>
                <w:rFonts w:cs="Arial"/>
                <w:szCs w:val="20"/>
              </w:rPr>
              <w:t>94</w:t>
            </w:r>
          </w:p>
        </w:tc>
        <w:tc>
          <w:tcPr>
            <w:tcW w:w="525" w:type="pct"/>
            <w:tcBorders>
              <w:top w:val="nil"/>
              <w:bottom w:val="single" w:sz="4" w:space="0" w:color="auto"/>
            </w:tcBorders>
            <w:vAlign w:val="center"/>
          </w:tcPr>
          <w:p w:rsidR="009434AF" w:rsidRDefault="009434AF">
            <w:pPr>
              <w:jc w:val="center"/>
              <w:rPr>
                <w:rFonts w:cs="Arial"/>
                <w:szCs w:val="20"/>
              </w:rPr>
            </w:pPr>
            <w:r>
              <w:rPr>
                <w:rFonts w:cs="Arial"/>
                <w:szCs w:val="20"/>
              </w:rPr>
              <w:t>93</w:t>
            </w:r>
          </w:p>
        </w:tc>
        <w:tc>
          <w:tcPr>
            <w:tcW w:w="518" w:type="pct"/>
            <w:tcBorders>
              <w:top w:val="nil"/>
              <w:bottom w:val="single" w:sz="4" w:space="0" w:color="auto"/>
            </w:tcBorders>
            <w:vAlign w:val="center"/>
          </w:tcPr>
          <w:p w:rsidR="009434AF" w:rsidRDefault="009434AF">
            <w:pPr>
              <w:jc w:val="center"/>
              <w:rPr>
                <w:rFonts w:cs="Arial"/>
                <w:szCs w:val="20"/>
              </w:rPr>
            </w:pPr>
            <w:r>
              <w:rPr>
                <w:rFonts w:cs="Arial"/>
                <w:szCs w:val="20"/>
              </w:rPr>
              <w:t>93</w:t>
            </w:r>
          </w:p>
        </w:tc>
        <w:tc>
          <w:tcPr>
            <w:tcW w:w="515" w:type="pct"/>
            <w:tcBorders>
              <w:top w:val="nil"/>
              <w:bottom w:val="single" w:sz="4" w:space="0" w:color="auto"/>
            </w:tcBorders>
            <w:vAlign w:val="center"/>
          </w:tcPr>
          <w:p w:rsidR="009434AF" w:rsidRDefault="009434AF">
            <w:pPr>
              <w:jc w:val="center"/>
              <w:rPr>
                <w:rFonts w:cs="Arial"/>
                <w:szCs w:val="20"/>
              </w:rPr>
            </w:pPr>
            <w:r>
              <w:rPr>
                <w:rFonts w:cs="Arial"/>
                <w:szCs w:val="20"/>
              </w:rPr>
              <w:t>89</w:t>
            </w:r>
          </w:p>
        </w:tc>
        <w:tc>
          <w:tcPr>
            <w:tcW w:w="587" w:type="pct"/>
            <w:tcBorders>
              <w:top w:val="nil"/>
              <w:bottom w:val="single" w:sz="4" w:space="0" w:color="auto"/>
            </w:tcBorders>
            <w:vAlign w:val="center"/>
          </w:tcPr>
          <w:p w:rsidR="009434AF" w:rsidRDefault="009434AF">
            <w:pPr>
              <w:jc w:val="center"/>
              <w:rPr>
                <w:rFonts w:cs="Arial"/>
                <w:szCs w:val="20"/>
              </w:rPr>
            </w:pPr>
            <w:r>
              <w:rPr>
                <w:rFonts w:cs="Arial"/>
                <w:szCs w:val="20"/>
              </w:rPr>
              <w:t>77</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9434AF" w:rsidP="00EC2CB1">
      <w:r w:rsidRPr="009434AF">
        <w:rPr>
          <w:noProof/>
          <w:lang w:eastAsia="en-AU"/>
        </w:rPr>
        <w:drawing>
          <wp:inline distT="0" distB="0" distL="0" distR="0" wp14:anchorId="17792E66" wp14:editId="1EF5AB44">
            <wp:extent cx="5731510" cy="1725905"/>
            <wp:effectExtent l="0" t="0" r="2540" b="0"/>
            <wp:docPr id="19" name="Picture 19"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D227A7" w:rsidP="00EC2CB1">
      <w:r w:rsidRPr="00D227A7">
        <w:rPr>
          <w:noProof/>
          <w:lang w:eastAsia="en-AU"/>
        </w:rPr>
        <w:drawing>
          <wp:inline distT="0" distB="0" distL="0" distR="0" wp14:anchorId="72CA0762" wp14:editId="4B8A21ED">
            <wp:extent cx="5731510" cy="1475616"/>
            <wp:effectExtent l="0" t="0" r="2540" b="0"/>
            <wp:docPr id="3" name="Picture 3"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9434AF" w:rsidP="00A226E9">
      <w:r w:rsidRPr="009434AF">
        <w:rPr>
          <w:noProof/>
          <w:lang w:eastAsia="en-AU"/>
        </w:rPr>
        <w:drawing>
          <wp:inline distT="0" distB="0" distL="0" distR="0" wp14:anchorId="02818350" wp14:editId="3D97442B">
            <wp:extent cx="5731510" cy="1883137"/>
            <wp:effectExtent l="0" t="0" r="2540" b="3175"/>
            <wp:docPr id="28" name="Picture 28"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r w:rsidR="0087350F">
        <w:rPr>
          <w:rStyle w:val="FootnoteReference"/>
          <w:color w:val="2272A3"/>
          <w:szCs w:val="24"/>
        </w:rPr>
        <w:footnoteReference w:id="11"/>
      </w:r>
    </w:p>
    <w:p w:rsidR="00665C0C" w:rsidRDefault="009434AF">
      <w:pPr>
        <w:spacing w:line="240" w:lineRule="auto"/>
      </w:pPr>
      <w:r>
        <w:rPr>
          <w:b/>
          <w:bCs/>
          <w:noProof/>
          <w:lang w:eastAsia="en-AU"/>
        </w:rPr>
        <w:drawing>
          <wp:inline distT="0" distB="0" distL="0" distR="0">
            <wp:extent cx="5731510" cy="6142275"/>
            <wp:effectExtent l="0" t="0" r="2540" b="0"/>
            <wp:docPr id="31" name="Picture 31"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8E290F" w:rsidRDefault="008E290F" w:rsidP="008E290F">
      <w:pPr>
        <w:jc w:val="both"/>
      </w:pPr>
      <w:r>
        <w:t xml:space="preserve">The Gas Supply </w:t>
      </w:r>
      <w:r w:rsidRPr="00552F68">
        <w:t xml:space="preserve">Hub </w:t>
      </w:r>
      <w:r w:rsidRPr="00552F68">
        <w:rPr>
          <w:b/>
          <w:bCs/>
        </w:rPr>
        <w:t>(GSH)</w:t>
      </w:r>
      <w:r w:rsidRPr="00552F68">
        <w:t xml:space="preserve"> was established in March 2014 for the </w:t>
      </w:r>
      <w:r w:rsidR="00886A54" w:rsidRPr="004D6A5C">
        <w:rPr>
          <w:color w:val="000000" w:themeColor="text1"/>
        </w:rPr>
        <w:t xml:space="preserve">exchange based </w:t>
      </w:r>
      <w:r w:rsidRPr="00552F68">
        <w:t>trading of gas at Wallumbilla</w:t>
      </w:r>
      <w:r w:rsidR="00886A54" w:rsidRPr="00552F68">
        <w:rPr>
          <w:rStyle w:val="FootnoteReference"/>
        </w:rPr>
        <w:footnoteReference w:id="12"/>
      </w:r>
      <w:r w:rsidRPr="00552F68">
        <w:t xml:space="preserve">. The GSH is a voluntary market for the supply of gas traded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w:t>
      </w:r>
      <w:r>
        <w:rPr>
          <w:b/>
        </w:rPr>
        <w:t>P</w:t>
      </w:r>
      <w:r w:rsidRPr="00552F68">
        <w:t>.</w:t>
      </w:r>
    </w:p>
    <w:p w:rsidR="008E290F" w:rsidRDefault="008E290F" w:rsidP="008E290F">
      <w:pPr>
        <w:jc w:val="both"/>
      </w:pPr>
      <w:r w:rsidRPr="00552F68">
        <w:t>There are separate products for each pipeline (each pipeline is considered a trading location, and each has a number of delivery points) and delivery period (daily, day-ahead, balance-of-day, weekly and monthly products).</w:t>
      </w:r>
      <w:r w:rsidRPr="00552F68">
        <w:rPr>
          <w:color w:val="FF0000"/>
        </w:rPr>
        <w:t xml:space="preserve"> </w:t>
      </w:r>
      <w:r w:rsidRPr="00552F68">
        <w:t xml:space="preserve">In June 2016, a new supply hub at Moomba was created to facilitate trade on the </w:t>
      </w:r>
      <w:r w:rsidRPr="000E7D8C">
        <w:rPr>
          <w:b/>
        </w:rPr>
        <w:t>MAP</w:t>
      </w:r>
      <w:r w:rsidRPr="00552F68">
        <w:t xml:space="preserve"> and </w:t>
      </w:r>
      <w:r w:rsidRPr="000E7D8C">
        <w:rPr>
          <w:b/>
        </w:rPr>
        <w:t>MSP</w:t>
      </w:r>
      <w:r w:rsidRPr="00552F68">
        <w:t xml:space="preserve">, and also allow for trading between the Wallumbilla and Moomba markets on the SWQP through a spread product (representing the price differential between the two hubs). </w:t>
      </w:r>
    </w:p>
    <w:p w:rsidR="009434AF" w:rsidRPr="00D06392" w:rsidRDefault="009434AF" w:rsidP="009434AF">
      <w:pPr>
        <w:jc w:val="both"/>
      </w:pPr>
      <w:r w:rsidRPr="00D06392">
        <w:t xml:space="preserve">This week in the Wallumbilla hub there were </w:t>
      </w:r>
      <w:r w:rsidR="005D2C96">
        <w:t>32</w:t>
      </w:r>
      <w:r w:rsidRPr="00D06392">
        <w:t xml:space="preserve"> trades for </w:t>
      </w:r>
      <w:r>
        <w:t>448.45</w:t>
      </w:r>
      <w:r w:rsidRPr="00D06392">
        <w:t xml:space="preserve"> TJ of gas at a volume weighted price of </w:t>
      </w:r>
      <w:r>
        <w:t xml:space="preserve">$8.15/GJ. </w:t>
      </w:r>
      <w:r w:rsidR="005D2C96">
        <w:t xml:space="preserve">Three trades for </w:t>
      </w:r>
      <w:r>
        <w:t>280 TJ of th</w:t>
      </w:r>
      <w:r w:rsidR="005D2C96">
        <w:t>is</w:t>
      </w:r>
      <w:r>
        <w:t xml:space="preserve"> volume traded was through </w:t>
      </w:r>
      <w:r w:rsidR="00804BF1">
        <w:t>non</w:t>
      </w:r>
      <w:r w:rsidR="005D2C96">
        <w:noBreakHyphen/>
      </w:r>
      <w:r w:rsidR="00804BF1">
        <w:t>netted weekly product trades</w:t>
      </w:r>
      <w:r w:rsidR="004D6A5C">
        <w:rPr>
          <w:color w:val="FF0000"/>
        </w:rPr>
        <w:t xml:space="preserve"> </w:t>
      </w:r>
      <w:r w:rsidR="00804BF1" w:rsidRPr="004D6A5C">
        <w:t>($7.75/GJ)</w:t>
      </w:r>
      <w:r w:rsidR="00CD62F0">
        <w:rPr>
          <w:color w:val="000000" w:themeColor="text1"/>
        </w:rPr>
        <w:t>.</w:t>
      </w:r>
      <w:r w:rsidR="00804BF1" w:rsidRPr="00AA0EE5">
        <w:rPr>
          <w:color w:val="FF0000"/>
        </w:rPr>
        <w:t xml:space="preserve"> </w:t>
      </w:r>
      <w:r>
        <w:t>The</w:t>
      </w:r>
      <w:r w:rsidR="00804BF1">
        <w:t xml:space="preserve"> remaining trades </w:t>
      </w:r>
      <w:r>
        <w:t>consisted of balance</w:t>
      </w:r>
      <w:r>
        <w:noBreakHyphen/>
        <w:t>of</w:t>
      </w:r>
      <w:r>
        <w:noBreakHyphen/>
        <w:t xml:space="preserve">day, </w:t>
      </w:r>
      <w:r w:rsidRPr="003930A4">
        <w:t>day-ahead</w:t>
      </w:r>
      <w:r>
        <w:t xml:space="preserve"> and weekly products on the RBP (40.7 TJ, $7.54/GJ) and balance</w:t>
      </w:r>
      <w:r>
        <w:noBreakHyphen/>
        <w:t>of</w:t>
      </w:r>
      <w:r>
        <w:noBreakHyphen/>
        <w:t xml:space="preserve">day, </w:t>
      </w:r>
      <w:r w:rsidRPr="003930A4">
        <w:t>day-ahead</w:t>
      </w:r>
      <w:r>
        <w:t xml:space="preserve"> and </w:t>
      </w:r>
      <w:r w:rsidR="00804BF1">
        <w:t>daily</w:t>
      </w:r>
      <w:r>
        <w:t xml:space="preserve"> trades on the SWQP (127.75 TJ, $8.51/GJ).</w:t>
      </w:r>
    </w:p>
    <w:p w:rsidR="000C1A94" w:rsidRPr="003E22DB" w:rsidRDefault="000C1A94" w:rsidP="003E22DB">
      <w:pPr>
        <w:spacing w:before="0" w:line="240" w:lineRule="auto"/>
        <w:rPr>
          <w:rFonts w:ascii="Times New Roman" w:hAnsi="Times New Roman" w:cs="Times New Roman"/>
          <w:sz w:val="24"/>
          <w:szCs w:val="24"/>
          <w:lang w:eastAsia="en-AU"/>
        </w:rPr>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3E22DB">
        <w:rPr>
          <w:rStyle w:val="FootnoteReference"/>
        </w:rPr>
        <w:footnoteReference w:id="13"/>
      </w:r>
      <w:r w:rsidR="003E22DB">
        <w:rPr>
          <w:rFonts w:ascii="Times New Roman" w:hAnsi="Times New Roman" w:cs="Times New Roman"/>
          <w:sz w:val="24"/>
          <w:szCs w:val="24"/>
          <w:lang w:eastAsia="en-AU"/>
        </w:rPr>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9434AF" w:rsidP="00E16EDC">
      <w:r w:rsidRPr="009434AF">
        <w:rPr>
          <w:noProof/>
          <w:lang w:eastAsia="en-AU"/>
        </w:rPr>
        <w:drawing>
          <wp:inline distT="0" distB="0" distL="0" distR="0" wp14:anchorId="5238A97C" wp14:editId="62CADB87">
            <wp:extent cx="5731510" cy="3126794"/>
            <wp:effectExtent l="0" t="0" r="2540" b="0"/>
            <wp:docPr id="32" name="Picture 32"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C04A4B">
        <w:t>December</w:t>
      </w:r>
      <w:r w:rsidR="004D5447" w:rsidRPr="009434AF">
        <w:t xml:space="preserve"> </w:t>
      </w:r>
      <w:r w:rsidR="00C4712A" w:rsidRPr="009434AF">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A54" w:rsidRDefault="00886A54" w:rsidP="004B4412">
      <w:pPr>
        <w:spacing w:before="0"/>
      </w:pPr>
      <w:r>
        <w:separator/>
      </w:r>
    </w:p>
  </w:endnote>
  <w:endnote w:type="continuationSeparator" w:id="0">
    <w:p w:rsidR="00886A54" w:rsidRDefault="00886A54"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54" w:rsidRPr="00A91A9E" w:rsidRDefault="00886A54"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886A54" w:rsidRDefault="00886A54"/>
  <w:p w:rsidR="00886A54" w:rsidRDefault="00886A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54" w:rsidRPr="00A94D89" w:rsidRDefault="00886A54"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45641">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54" w:rsidRPr="00A94D89" w:rsidRDefault="00886A54"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45641">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7/587</w:t>
    </w:r>
  </w:p>
  <w:p w:rsidR="00886A54" w:rsidRDefault="00886A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A54" w:rsidRDefault="00886A54" w:rsidP="004B4412">
      <w:pPr>
        <w:spacing w:before="0"/>
      </w:pPr>
      <w:r>
        <w:separator/>
      </w:r>
    </w:p>
  </w:footnote>
  <w:footnote w:type="continuationSeparator" w:id="0">
    <w:p w:rsidR="00886A54" w:rsidRDefault="00886A54" w:rsidP="004B4412">
      <w:pPr>
        <w:spacing w:before="0"/>
      </w:pPr>
      <w:r>
        <w:continuationSeparator/>
      </w:r>
    </w:p>
  </w:footnote>
  <w:footnote w:id="1">
    <w:p w:rsidR="00886A54" w:rsidRPr="000835F4" w:rsidRDefault="00886A54"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886A54" w:rsidRDefault="00886A54" w:rsidP="00930526">
      <w:pPr>
        <w:pStyle w:val="FootnoteText"/>
        <w:ind w:left="709" w:hanging="709"/>
        <w:jc w:val="both"/>
      </w:pPr>
      <w:r>
        <w:rPr>
          <w:rStyle w:val="FootnoteReference"/>
        </w:rPr>
        <w:footnoteRef/>
      </w:r>
      <w:r>
        <w:t xml:space="preserve"> </w:t>
      </w:r>
      <w:r>
        <w:tab/>
        <w:t>For more information about this pricing mechanism, please refer to the</w:t>
      </w:r>
      <w:r w:rsidRPr="00794126">
        <w:t xml:space="preserve"> </w:t>
      </w:r>
      <w:hyperlink r:id="rId1" w:history="1">
        <w:r w:rsidRPr="00552A9F">
          <w:rPr>
            <w:rStyle w:val="Hyperlink"/>
            <w:sz w:val="16"/>
          </w:rPr>
          <w:t>6</w:t>
        </w:r>
        <w:r>
          <w:rPr>
            <w:rStyle w:val="Hyperlink"/>
            <w:sz w:val="16"/>
          </w:rPr>
          <w:t xml:space="preserve"> – </w:t>
        </w:r>
        <w:r w:rsidRPr="00552A9F">
          <w:rPr>
            <w:rStyle w:val="Hyperlink"/>
            <w:sz w:val="16"/>
          </w:rPr>
          <w:t>12</w:t>
        </w:r>
        <w:r>
          <w:rPr>
            <w:rStyle w:val="Hyperlink"/>
            <w:sz w:val="16"/>
          </w:rPr>
          <w:t xml:space="preserve"> N</w:t>
        </w:r>
        <w:r w:rsidRPr="00552A9F">
          <w:rPr>
            <w:rStyle w:val="Hyperlink"/>
            <w:sz w:val="16"/>
          </w:rPr>
          <w:t>ovember</w:t>
        </w:r>
      </w:hyperlink>
      <w:r>
        <w:t xml:space="preserve"> weekly report.</w:t>
      </w:r>
    </w:p>
  </w:footnote>
  <w:footnote w:id="3">
    <w:p w:rsidR="00886A54" w:rsidRPr="00EC2CB1" w:rsidRDefault="00886A5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886A54" w:rsidRPr="00EC2CB1" w:rsidRDefault="00886A5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886A54" w:rsidRPr="00EC2CB1" w:rsidRDefault="00886A5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886A54" w:rsidRPr="00551D6B" w:rsidRDefault="00886A54"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886A54" w:rsidRPr="00551D6B" w:rsidRDefault="00886A54"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886A54" w:rsidRPr="00552F68" w:rsidRDefault="00886A54"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886A54" w:rsidRPr="0087350F" w:rsidRDefault="00886A54" w:rsidP="00034A40">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886A54" w:rsidRPr="0087350F" w:rsidRDefault="00886A54" w:rsidP="003D30EE">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886A54" w:rsidRPr="0087350F" w:rsidRDefault="00886A54" w:rsidP="00551D6B">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886A54" w:rsidRPr="0087350F" w:rsidRDefault="00886A54" w:rsidP="001C3452">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p>
  </w:footnote>
  <w:footnote w:id="11">
    <w:p w:rsidR="00886A54" w:rsidRDefault="00886A54" w:rsidP="00743977">
      <w:pPr>
        <w:pStyle w:val="FootnoteText"/>
        <w:spacing w:before="0"/>
        <w:ind w:left="709" w:hanging="709"/>
        <w:jc w:val="both"/>
      </w:pPr>
      <w:r w:rsidRPr="0087350F">
        <w:rPr>
          <w:rStyle w:val="FootnoteReference"/>
          <w:sz w:val="20"/>
        </w:rPr>
        <w:footnoteRef/>
      </w:r>
      <w:r w:rsidRPr="0087350F">
        <w:rPr>
          <w:sz w:val="20"/>
        </w:rPr>
        <w:t xml:space="preserve"> </w:t>
      </w:r>
      <w:r>
        <w:tab/>
      </w:r>
      <w:r w:rsidRPr="008C414B">
        <w:t>Numbers for QSN Link, Port Campbell (Otway basin) and Gippsland (Eastern Victoria) have been adjusted to account for changes to Bulletin Board flows which came into effect from 6 October</w:t>
      </w:r>
      <w:r>
        <w:t xml:space="preserve"> (see </w:t>
      </w:r>
      <w:hyperlink r:id="rId2" w:history="1">
        <w:r w:rsidRPr="00C7790E">
          <w:rPr>
            <w:rStyle w:val="Hyperlink"/>
            <w:sz w:val="16"/>
          </w:rPr>
          <w:t>gas</w:t>
        </w:r>
        <w:r>
          <w:rPr>
            <w:rStyle w:val="Hyperlink"/>
            <w:sz w:val="16"/>
          </w:rPr>
          <w:t xml:space="preserve"> </w:t>
        </w:r>
        <w:r w:rsidRPr="00C7790E">
          <w:rPr>
            <w:rStyle w:val="Hyperlink"/>
            <w:sz w:val="16"/>
          </w:rPr>
          <w:t>report</w:t>
        </w:r>
        <w:r>
          <w:rPr>
            <w:rStyle w:val="Hyperlink"/>
            <w:sz w:val="16"/>
          </w:rPr>
          <w:t xml:space="preserve"> </w:t>
        </w:r>
        <w:r w:rsidRPr="00C7790E">
          <w:rPr>
            <w:rStyle w:val="Hyperlink"/>
            <w:sz w:val="16"/>
          </w:rPr>
          <w:t>2-8</w:t>
        </w:r>
        <w:r>
          <w:rPr>
            <w:rStyle w:val="Hyperlink"/>
            <w:sz w:val="16"/>
          </w:rPr>
          <w:t xml:space="preserve"> O</w:t>
        </w:r>
        <w:r w:rsidRPr="00C7790E">
          <w:rPr>
            <w:rStyle w:val="Hyperlink"/>
            <w:sz w:val="16"/>
          </w:rPr>
          <w:t>ctober</w:t>
        </w:r>
        <w:r>
          <w:rPr>
            <w:rStyle w:val="Hyperlink"/>
            <w:sz w:val="16"/>
          </w:rPr>
          <w:t xml:space="preserve"> </w:t>
        </w:r>
        <w:r w:rsidRPr="00C7790E">
          <w:rPr>
            <w:rStyle w:val="Hyperlink"/>
            <w:sz w:val="16"/>
          </w:rPr>
          <w:t>2016</w:t>
        </w:r>
      </w:hyperlink>
      <w:r>
        <w:t>)</w:t>
      </w:r>
      <w:r w:rsidRPr="008C414B">
        <w:t>. Individual facilities are now required to report ‘receipts’ separate to ‘deliveries’, rather than net flows.</w:t>
      </w:r>
    </w:p>
  </w:footnote>
  <w:footnote w:id="12">
    <w:p w:rsidR="00886A54" w:rsidRPr="00CD62F0" w:rsidRDefault="00886A54" w:rsidP="00886A54">
      <w:pPr>
        <w:pStyle w:val="FootnoteText"/>
        <w:spacing w:before="0"/>
        <w:ind w:left="709" w:hanging="709"/>
        <w:jc w:val="both"/>
        <w:rPr>
          <w:color w:val="000000" w:themeColor="text1"/>
          <w:szCs w:val="16"/>
        </w:rPr>
      </w:pPr>
      <w:r w:rsidRPr="00CD62F0">
        <w:rPr>
          <w:rStyle w:val="FootnoteReference"/>
          <w:sz w:val="22"/>
          <w:szCs w:val="22"/>
        </w:rPr>
        <w:footnoteRef/>
      </w:r>
      <w:r w:rsidRPr="001C3452">
        <w:rPr>
          <w:szCs w:val="16"/>
        </w:rPr>
        <w:t xml:space="preserve"> </w:t>
      </w:r>
      <w:r w:rsidRPr="001C3452">
        <w:rPr>
          <w:szCs w:val="16"/>
        </w:rPr>
        <w:tab/>
        <w:t xml:space="preserve">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w:t>
      </w:r>
      <w:r w:rsidRPr="00CD62F0">
        <w:rPr>
          <w:color w:val="000000" w:themeColor="text1"/>
          <w:szCs w:val="16"/>
        </w:rPr>
        <w:t>matched on the exchange to form transactions.</w:t>
      </w:r>
    </w:p>
  </w:footnote>
  <w:footnote w:id="13">
    <w:p w:rsidR="003E22DB" w:rsidRDefault="003E22DB" w:rsidP="003E22DB">
      <w:pPr>
        <w:pStyle w:val="FootnoteText"/>
        <w:ind w:left="709" w:hanging="709"/>
        <w:jc w:val="both"/>
      </w:pPr>
      <w:r>
        <w:rPr>
          <w:rStyle w:val="FootnoteReference"/>
          <w:sz w:val="20"/>
        </w:rPr>
        <w:footnoteRef/>
      </w:r>
      <w:r>
        <w:rPr>
          <w:sz w:val="20"/>
        </w:rPr>
        <w:t xml:space="preserve"> </w:t>
      </w:r>
      <w:r>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0932\D17 587  20161211 - 20161217 gas weekly report.DOCX"/>
  </w:docVars>
  <w:rsids>
    <w:rsidRoot w:val="00275002"/>
    <w:rsid w:val="00000817"/>
    <w:rsid w:val="00000BFE"/>
    <w:rsid w:val="00000CC3"/>
    <w:rsid w:val="00003169"/>
    <w:rsid w:val="00005D12"/>
    <w:rsid w:val="0000728F"/>
    <w:rsid w:val="00007624"/>
    <w:rsid w:val="0001287F"/>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6029"/>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1C95"/>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641"/>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422"/>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3A2C"/>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0FF8"/>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5A8D"/>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0693"/>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22DB"/>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45AF7"/>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D6A5C"/>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C96"/>
    <w:rsid w:val="005D2FBD"/>
    <w:rsid w:val="005D5ECD"/>
    <w:rsid w:val="005D69AF"/>
    <w:rsid w:val="005E0B7E"/>
    <w:rsid w:val="005E2086"/>
    <w:rsid w:val="005E4FF3"/>
    <w:rsid w:val="005E6908"/>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0EF9"/>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0AE1"/>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53C2"/>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4BF1"/>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6ABE"/>
    <w:rsid w:val="00847ED9"/>
    <w:rsid w:val="00851209"/>
    <w:rsid w:val="0085188E"/>
    <w:rsid w:val="00851B46"/>
    <w:rsid w:val="00852B3D"/>
    <w:rsid w:val="008549F9"/>
    <w:rsid w:val="008556A5"/>
    <w:rsid w:val="00856965"/>
    <w:rsid w:val="00857917"/>
    <w:rsid w:val="00861153"/>
    <w:rsid w:val="00861AED"/>
    <w:rsid w:val="00864A9F"/>
    <w:rsid w:val="00867506"/>
    <w:rsid w:val="008707C1"/>
    <w:rsid w:val="00870903"/>
    <w:rsid w:val="0087280A"/>
    <w:rsid w:val="0087308C"/>
    <w:rsid w:val="0087350F"/>
    <w:rsid w:val="00873B1F"/>
    <w:rsid w:val="0087479D"/>
    <w:rsid w:val="00882C97"/>
    <w:rsid w:val="008837AC"/>
    <w:rsid w:val="00884D30"/>
    <w:rsid w:val="0088604D"/>
    <w:rsid w:val="00886662"/>
    <w:rsid w:val="00886A54"/>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90F"/>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0526"/>
    <w:rsid w:val="00932606"/>
    <w:rsid w:val="009335AE"/>
    <w:rsid w:val="00933B55"/>
    <w:rsid w:val="00936740"/>
    <w:rsid w:val="009377D8"/>
    <w:rsid w:val="00940393"/>
    <w:rsid w:val="0094150C"/>
    <w:rsid w:val="00941935"/>
    <w:rsid w:val="00942863"/>
    <w:rsid w:val="009434AF"/>
    <w:rsid w:val="00944863"/>
    <w:rsid w:val="009456DC"/>
    <w:rsid w:val="00947919"/>
    <w:rsid w:val="00950B15"/>
    <w:rsid w:val="0095158D"/>
    <w:rsid w:val="00952CF7"/>
    <w:rsid w:val="00953534"/>
    <w:rsid w:val="009540FA"/>
    <w:rsid w:val="009552C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B8E"/>
    <w:rsid w:val="009A0EDF"/>
    <w:rsid w:val="009A14D0"/>
    <w:rsid w:val="009A3D22"/>
    <w:rsid w:val="009A4B08"/>
    <w:rsid w:val="009A574C"/>
    <w:rsid w:val="009A6D69"/>
    <w:rsid w:val="009B0884"/>
    <w:rsid w:val="009B1174"/>
    <w:rsid w:val="009B21F2"/>
    <w:rsid w:val="009B30CC"/>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74A"/>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0EE5"/>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61BC"/>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944"/>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4A4B"/>
    <w:rsid w:val="00C05C48"/>
    <w:rsid w:val="00C064A7"/>
    <w:rsid w:val="00C075A3"/>
    <w:rsid w:val="00C07A89"/>
    <w:rsid w:val="00C101F2"/>
    <w:rsid w:val="00C11AE0"/>
    <w:rsid w:val="00C12A83"/>
    <w:rsid w:val="00C154C0"/>
    <w:rsid w:val="00C15CB2"/>
    <w:rsid w:val="00C15DA4"/>
    <w:rsid w:val="00C16847"/>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04AF"/>
    <w:rsid w:val="00C729B4"/>
    <w:rsid w:val="00C73A47"/>
    <w:rsid w:val="00C73C83"/>
    <w:rsid w:val="00C74A11"/>
    <w:rsid w:val="00C779AA"/>
    <w:rsid w:val="00C80612"/>
    <w:rsid w:val="00C81324"/>
    <w:rsid w:val="00C81890"/>
    <w:rsid w:val="00C81A67"/>
    <w:rsid w:val="00C8473D"/>
    <w:rsid w:val="00C86679"/>
    <w:rsid w:val="00C86919"/>
    <w:rsid w:val="00C86DEC"/>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D62F0"/>
    <w:rsid w:val="00CE0A5F"/>
    <w:rsid w:val="00CE1504"/>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7A7"/>
    <w:rsid w:val="00D22BD4"/>
    <w:rsid w:val="00D22E23"/>
    <w:rsid w:val="00D2306D"/>
    <w:rsid w:val="00D250AC"/>
    <w:rsid w:val="00D270E1"/>
    <w:rsid w:val="00D323D0"/>
    <w:rsid w:val="00D32767"/>
    <w:rsid w:val="00D33489"/>
    <w:rsid w:val="00D3685C"/>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B8"/>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1BF"/>
    <w:rsid w:val="00E00EC9"/>
    <w:rsid w:val="00E03069"/>
    <w:rsid w:val="00E034A6"/>
    <w:rsid w:val="00E03725"/>
    <w:rsid w:val="00E04818"/>
    <w:rsid w:val="00E06442"/>
    <w:rsid w:val="00E06937"/>
    <w:rsid w:val="00E113E2"/>
    <w:rsid w:val="00E115DE"/>
    <w:rsid w:val="00E12B49"/>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1DB4"/>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07CFA"/>
    <w:rsid w:val="00F10CDA"/>
    <w:rsid w:val="00F113FD"/>
    <w:rsid w:val="00F1266A"/>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453B"/>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24099">
      <w:bodyDiv w:val="1"/>
      <w:marLeft w:val="0"/>
      <w:marRight w:val="0"/>
      <w:marTop w:val="0"/>
      <w:marBottom w:val="0"/>
      <w:divBdr>
        <w:top w:val="none" w:sz="0" w:space="0" w:color="auto"/>
        <w:left w:val="none" w:sz="0" w:space="0" w:color="auto"/>
        <w:bottom w:val="none" w:sz="0" w:space="0" w:color="auto"/>
        <w:right w:val="none" w:sz="0" w:space="0" w:color="auto"/>
      </w:divBdr>
    </w:div>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01859883">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wholesale-markets/market-performance/gas-report-2-8-october2016" TargetMode="External"/><Relationship Id="rId1" Type="http://schemas.openxmlformats.org/officeDocument/2006/relationships/hyperlink" Target="https://www.aer.gov.au/wholesale-markets/market-performance/gas-report-6-12-november-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D80D714F.dotm</Template>
  <TotalTime>0</TotalTime>
  <Pages>12</Pages>
  <Words>1738</Words>
  <Characters>9908</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2017-01-20T05:45:00Z</dcterms:created>
  <dcterms:modified xsi:type="dcterms:W3CDTF">2017-01-20T05:45:00Z</dcterms:modified>
</cp:coreProperties>
</file>