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7BD82BC1" wp14:editId="2F1384F3">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E84A6A" w:rsidP="00286866">
      <w:pPr>
        <w:pStyle w:val="Heading2"/>
        <w:rPr>
          <w:i/>
        </w:rPr>
      </w:pPr>
      <w:r w:rsidRPr="00E84A6A">
        <w:rPr>
          <w:sz w:val="36"/>
          <w:szCs w:val="36"/>
        </w:rPr>
        <w:t>11 – 17 September</w:t>
      </w:r>
      <w:r w:rsidR="00286866" w:rsidRPr="00E84A6A">
        <w:rPr>
          <w:sz w:val="36"/>
          <w:szCs w:val="36"/>
        </w:rPr>
        <w:t xml:space="preserve"> </w:t>
      </w:r>
      <w:r w:rsidRPr="00E84A6A">
        <w:rPr>
          <w:sz w:val="36"/>
          <w:szCs w:val="36"/>
        </w:rPr>
        <w:t>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7846F4" w:rsidRDefault="00F0306C" w:rsidP="00F26128">
      <w:pPr>
        <w:jc w:val="both"/>
      </w:pPr>
      <w:r>
        <w:t>Figure 1 shows gas prices and deman</w:t>
      </w:r>
      <w:bookmarkStart w:id="6" w:name="_GoBack"/>
      <w:bookmarkEnd w:id="6"/>
      <w:r>
        <w:t xml:space="preserve">d were higher this week in Victoria compared to the previous week, while prices in Brisbane were lower. </w:t>
      </w:r>
      <w:r w:rsidR="009703B9">
        <w:t xml:space="preserve">Large weekly declines on flows along the Wallumbilla to Gladstone pipeline suggest a temporary outage at Gladstone.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080BD5">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060363" w:rsidRPr="002861A9" w:rsidTr="00B47A69">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060363" w:rsidRPr="00E16EDC" w:rsidRDefault="00060363" w:rsidP="00B47A69">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060363" w:rsidRPr="00E95390" w:rsidRDefault="00060363" w:rsidP="00B47A6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060363" w:rsidRPr="00E95390" w:rsidRDefault="00060363" w:rsidP="00B47A6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060363" w:rsidRPr="00E95390" w:rsidRDefault="00060363" w:rsidP="00B47A6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060363" w:rsidRPr="00E95390" w:rsidRDefault="00060363" w:rsidP="00B47A6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060363" w:rsidRPr="00E95390" w:rsidRDefault="00060363" w:rsidP="00B47A6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060363" w:rsidRPr="00E95390" w:rsidRDefault="00060363" w:rsidP="00B47A69">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060363" w:rsidRPr="002861A9" w:rsidTr="00B47A6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060363" w:rsidRPr="00A226E9" w:rsidRDefault="00060363" w:rsidP="00B47A69">
            <w:pPr>
              <w:spacing w:before="0" w:line="240" w:lineRule="auto"/>
              <w:rPr>
                <w:rFonts w:cs="Arial"/>
                <w:sz w:val="20"/>
                <w:szCs w:val="20"/>
                <w:highlight w:val="yellow"/>
              </w:rPr>
            </w:pPr>
          </w:p>
        </w:tc>
        <w:tc>
          <w:tcPr>
            <w:tcW w:w="329" w:type="pct"/>
            <w:tcBorders>
              <w:bottom w:val="nil"/>
            </w:tcBorders>
            <w:vAlign w:val="center"/>
            <w:hideMark/>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060363" w:rsidRPr="00E16EDC" w:rsidRDefault="00060363" w:rsidP="00B47A6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060363" w:rsidRPr="006A7228" w:rsidTr="00B47A69">
        <w:trPr>
          <w:trHeight w:val="510"/>
        </w:trPr>
        <w:tc>
          <w:tcPr>
            <w:tcW w:w="749" w:type="pct"/>
            <w:tcBorders>
              <w:top w:val="nil"/>
              <w:bottom w:val="nil"/>
            </w:tcBorders>
            <w:vAlign w:val="center"/>
          </w:tcPr>
          <w:p w:rsidR="00060363" w:rsidRDefault="00060363">
            <w:pPr>
              <w:rPr>
                <w:rFonts w:cs="Arial"/>
                <w:sz w:val="16"/>
                <w:szCs w:val="16"/>
              </w:rPr>
            </w:pPr>
            <w:r>
              <w:rPr>
                <w:rFonts w:cs="Arial"/>
                <w:sz w:val="16"/>
                <w:szCs w:val="16"/>
              </w:rPr>
              <w:t>11 Sep - 17 Sep 2016</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6.47</w:t>
            </w:r>
          </w:p>
        </w:tc>
        <w:tc>
          <w:tcPr>
            <w:tcW w:w="441"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725</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5.96</w:t>
            </w:r>
          </w:p>
        </w:tc>
        <w:tc>
          <w:tcPr>
            <w:tcW w:w="417"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241</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6.37</w:t>
            </w:r>
          </w:p>
        </w:tc>
        <w:tc>
          <w:tcPr>
            <w:tcW w:w="310"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77</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5.04</w:t>
            </w:r>
          </w:p>
        </w:tc>
        <w:tc>
          <w:tcPr>
            <w:tcW w:w="363"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86</w:t>
            </w:r>
          </w:p>
        </w:tc>
        <w:tc>
          <w:tcPr>
            <w:tcW w:w="330"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4.22</w:t>
            </w:r>
          </w:p>
        </w:tc>
        <w:tc>
          <w:tcPr>
            <w:tcW w:w="35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98</w:t>
            </w:r>
          </w:p>
        </w:tc>
        <w:tc>
          <w:tcPr>
            <w:tcW w:w="303" w:type="pct"/>
            <w:gridSpan w:val="2"/>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w:t>
            </w:r>
          </w:p>
        </w:tc>
        <w:tc>
          <w:tcPr>
            <w:tcW w:w="412"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w:t>
            </w:r>
          </w:p>
        </w:tc>
      </w:tr>
      <w:tr w:rsidR="00060363" w:rsidRPr="006A7228" w:rsidTr="00B47A6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060363" w:rsidRDefault="00060363">
            <w:pPr>
              <w:rPr>
                <w:rFonts w:cs="Arial"/>
                <w:sz w:val="16"/>
                <w:szCs w:val="16"/>
              </w:rPr>
            </w:pPr>
            <w:r>
              <w:rPr>
                <w:rFonts w:cs="Arial"/>
                <w:sz w:val="16"/>
                <w:szCs w:val="16"/>
              </w:rPr>
              <w:t>% change from previous week</w:t>
            </w:r>
          </w:p>
        </w:tc>
        <w:tc>
          <w:tcPr>
            <w:tcW w:w="329"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28</w:t>
            </w:r>
          </w:p>
        </w:tc>
        <w:tc>
          <w:tcPr>
            <w:tcW w:w="441"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29</w:t>
            </w:r>
          </w:p>
        </w:tc>
        <w:tc>
          <w:tcPr>
            <w:tcW w:w="329"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2</w:t>
            </w:r>
          </w:p>
        </w:tc>
        <w:tc>
          <w:tcPr>
            <w:tcW w:w="417"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-2</w:t>
            </w:r>
          </w:p>
        </w:tc>
        <w:tc>
          <w:tcPr>
            <w:tcW w:w="329"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4</w:t>
            </w:r>
          </w:p>
        </w:tc>
        <w:tc>
          <w:tcPr>
            <w:tcW w:w="310"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13</w:t>
            </w:r>
          </w:p>
        </w:tc>
        <w:tc>
          <w:tcPr>
            <w:tcW w:w="329"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-16</w:t>
            </w:r>
          </w:p>
        </w:tc>
        <w:tc>
          <w:tcPr>
            <w:tcW w:w="363"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-3</w:t>
            </w:r>
          </w:p>
        </w:tc>
        <w:tc>
          <w:tcPr>
            <w:tcW w:w="330"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-21</w:t>
            </w:r>
          </w:p>
        </w:tc>
        <w:tc>
          <w:tcPr>
            <w:tcW w:w="359"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-18</w:t>
            </w:r>
          </w:p>
        </w:tc>
        <w:tc>
          <w:tcPr>
            <w:tcW w:w="303" w:type="pct"/>
            <w:gridSpan w:val="2"/>
            <w:tcBorders>
              <w:top w:val="nil"/>
              <w:bottom w:val="nil"/>
            </w:tcBorders>
            <w:vAlign w:val="center"/>
          </w:tcPr>
          <w:p w:rsidR="00060363" w:rsidRDefault="00060363" w:rsidP="00060363">
            <w:pPr>
              <w:ind w:left="-106" w:right="-70" w:firstLine="6"/>
              <w:jc w:val="center"/>
              <w:rPr>
                <w:rFonts w:cs="Arial"/>
                <w:szCs w:val="20"/>
              </w:rPr>
            </w:pPr>
            <w:r>
              <w:rPr>
                <w:rFonts w:cs="Arial"/>
                <w:szCs w:val="20"/>
              </w:rPr>
              <w:t>-</w:t>
            </w:r>
          </w:p>
        </w:tc>
        <w:tc>
          <w:tcPr>
            <w:tcW w:w="412" w:type="pct"/>
            <w:tcBorders>
              <w:top w:val="nil"/>
              <w:bottom w:val="nil"/>
            </w:tcBorders>
            <w:vAlign w:val="center"/>
          </w:tcPr>
          <w:p w:rsidR="00060363" w:rsidRDefault="00060363" w:rsidP="00060363">
            <w:pPr>
              <w:ind w:left="-106" w:right="-70" w:firstLine="6"/>
              <w:jc w:val="center"/>
              <w:rPr>
                <w:rFonts w:cs="Arial"/>
                <w:szCs w:val="20"/>
              </w:rPr>
            </w:pPr>
            <w:r>
              <w:rPr>
                <w:rFonts w:cs="Arial"/>
                <w:szCs w:val="20"/>
              </w:rPr>
              <w:t>-</w:t>
            </w:r>
          </w:p>
        </w:tc>
      </w:tr>
      <w:tr w:rsidR="00060363" w:rsidRPr="006A7228" w:rsidTr="00B47A69">
        <w:trPr>
          <w:trHeight w:val="510"/>
        </w:trPr>
        <w:tc>
          <w:tcPr>
            <w:tcW w:w="749" w:type="pct"/>
            <w:tcBorders>
              <w:top w:val="nil"/>
              <w:bottom w:val="nil"/>
            </w:tcBorders>
            <w:vAlign w:val="center"/>
          </w:tcPr>
          <w:p w:rsidR="00060363" w:rsidRDefault="00060363">
            <w:pPr>
              <w:rPr>
                <w:rFonts w:cs="Arial"/>
                <w:sz w:val="16"/>
                <w:szCs w:val="16"/>
              </w:rPr>
            </w:pPr>
            <w:r>
              <w:rPr>
                <w:rFonts w:cs="Arial"/>
                <w:sz w:val="16"/>
                <w:szCs w:val="16"/>
              </w:rPr>
              <w:t>16-17 financial YTD</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9.18</w:t>
            </w:r>
          </w:p>
        </w:tc>
        <w:tc>
          <w:tcPr>
            <w:tcW w:w="441"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820</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8.15</w:t>
            </w:r>
          </w:p>
        </w:tc>
        <w:tc>
          <w:tcPr>
            <w:tcW w:w="417"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281</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10.16</w:t>
            </w:r>
          </w:p>
        </w:tc>
        <w:tc>
          <w:tcPr>
            <w:tcW w:w="310"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83</w:t>
            </w:r>
          </w:p>
        </w:tc>
        <w:tc>
          <w:tcPr>
            <w:tcW w:w="32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7.72</w:t>
            </w:r>
          </w:p>
        </w:tc>
        <w:tc>
          <w:tcPr>
            <w:tcW w:w="363"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92</w:t>
            </w:r>
          </w:p>
        </w:tc>
        <w:tc>
          <w:tcPr>
            <w:tcW w:w="330"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8.29</w:t>
            </w:r>
          </w:p>
        </w:tc>
        <w:tc>
          <w:tcPr>
            <w:tcW w:w="359"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3780</w:t>
            </w:r>
          </w:p>
        </w:tc>
        <w:tc>
          <w:tcPr>
            <w:tcW w:w="303" w:type="pct"/>
            <w:gridSpan w:val="2"/>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w:t>
            </w:r>
          </w:p>
        </w:tc>
        <w:tc>
          <w:tcPr>
            <w:tcW w:w="412" w:type="pct"/>
            <w:tcBorders>
              <w:top w:val="nil"/>
              <w:bottom w:val="nil"/>
            </w:tcBorders>
            <w:vAlign w:val="center"/>
          </w:tcPr>
          <w:p w:rsidR="00060363" w:rsidRDefault="00060363" w:rsidP="00060363">
            <w:pPr>
              <w:ind w:left="-106" w:right="-70" w:firstLine="6"/>
              <w:jc w:val="center"/>
              <w:rPr>
                <w:rFonts w:cs="Arial"/>
                <w:sz w:val="20"/>
                <w:szCs w:val="20"/>
              </w:rPr>
            </w:pPr>
            <w:r>
              <w:rPr>
                <w:rFonts w:cs="Arial"/>
                <w:sz w:val="20"/>
                <w:szCs w:val="20"/>
              </w:rPr>
              <w:t>-</w:t>
            </w:r>
          </w:p>
        </w:tc>
      </w:tr>
      <w:tr w:rsidR="00060363" w:rsidRPr="006A7228" w:rsidTr="00B47A6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060363" w:rsidRDefault="00060363">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96</w:t>
            </w:r>
          </w:p>
        </w:tc>
        <w:tc>
          <w:tcPr>
            <w:tcW w:w="441"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-11</w:t>
            </w:r>
          </w:p>
        </w:tc>
        <w:tc>
          <w:tcPr>
            <w:tcW w:w="329"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62</w:t>
            </w:r>
          </w:p>
        </w:tc>
        <w:tc>
          <w:tcPr>
            <w:tcW w:w="417"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1</w:t>
            </w:r>
          </w:p>
        </w:tc>
        <w:tc>
          <w:tcPr>
            <w:tcW w:w="329"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75</w:t>
            </w:r>
          </w:p>
        </w:tc>
        <w:tc>
          <w:tcPr>
            <w:tcW w:w="310"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-4</w:t>
            </w:r>
          </w:p>
        </w:tc>
        <w:tc>
          <w:tcPr>
            <w:tcW w:w="329"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83</w:t>
            </w:r>
          </w:p>
        </w:tc>
        <w:tc>
          <w:tcPr>
            <w:tcW w:w="363"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-4</w:t>
            </w:r>
          </w:p>
        </w:tc>
        <w:tc>
          <w:tcPr>
            <w:tcW w:w="330"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118</w:t>
            </w:r>
          </w:p>
        </w:tc>
        <w:tc>
          <w:tcPr>
            <w:tcW w:w="359"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74</w:t>
            </w:r>
          </w:p>
        </w:tc>
        <w:tc>
          <w:tcPr>
            <w:tcW w:w="303" w:type="pct"/>
            <w:gridSpan w:val="2"/>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w:t>
            </w:r>
          </w:p>
        </w:tc>
        <w:tc>
          <w:tcPr>
            <w:tcW w:w="412" w:type="pct"/>
            <w:tcBorders>
              <w:top w:val="nil"/>
              <w:bottom w:val="single" w:sz="4" w:space="0" w:color="auto"/>
            </w:tcBorders>
            <w:vAlign w:val="center"/>
          </w:tcPr>
          <w:p w:rsidR="00060363" w:rsidRDefault="00060363" w:rsidP="00060363">
            <w:pPr>
              <w:ind w:left="-106" w:right="-70" w:firstLine="6"/>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sidR="00080BD5">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680181" w:rsidP="001521CB">
      <w:r w:rsidRPr="00680181">
        <w:rPr>
          <w:noProof/>
          <w:lang w:eastAsia="en-AU"/>
        </w:rPr>
        <w:drawing>
          <wp:inline distT="0" distB="0" distL="0" distR="0" wp14:anchorId="1AE01F18" wp14:editId="231593C4">
            <wp:extent cx="5731510" cy="3547765"/>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sidR="00080BD5">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680181" w:rsidRPr="00405CDE" w:rsidTr="00534DD9">
        <w:trPr>
          <w:trHeight w:val="510"/>
        </w:trPr>
        <w:tc>
          <w:tcPr>
            <w:tcW w:w="1585" w:type="pct"/>
            <w:tcBorders>
              <w:top w:val="nil"/>
              <w:bottom w:val="nil"/>
            </w:tcBorders>
            <w:vAlign w:val="center"/>
          </w:tcPr>
          <w:p w:rsidR="00680181" w:rsidRDefault="00680181">
            <w:pPr>
              <w:rPr>
                <w:rFonts w:cs="Arial"/>
                <w:sz w:val="16"/>
                <w:szCs w:val="16"/>
              </w:rPr>
            </w:pPr>
            <w:r>
              <w:rPr>
                <w:rFonts w:cs="Arial"/>
                <w:sz w:val="16"/>
                <w:szCs w:val="16"/>
              </w:rPr>
              <w:t>11 Sep - 17 Sep 2016</w:t>
            </w:r>
          </w:p>
        </w:tc>
        <w:tc>
          <w:tcPr>
            <w:tcW w:w="993"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758" w:type="pct"/>
            <w:tcBorders>
              <w:top w:val="nil"/>
              <w:bottom w:val="nil"/>
            </w:tcBorders>
            <w:vAlign w:val="center"/>
          </w:tcPr>
          <w:p w:rsidR="00680181" w:rsidRDefault="00680181">
            <w:pPr>
              <w:jc w:val="center"/>
              <w:rPr>
                <w:rFonts w:cs="Arial"/>
                <w:sz w:val="20"/>
                <w:szCs w:val="20"/>
              </w:rPr>
            </w:pPr>
            <w:r>
              <w:rPr>
                <w:rFonts w:cs="Arial"/>
                <w:sz w:val="20"/>
                <w:szCs w:val="20"/>
              </w:rPr>
              <w:t>57.15</w:t>
            </w:r>
          </w:p>
        </w:tc>
        <w:tc>
          <w:tcPr>
            <w:tcW w:w="831" w:type="pct"/>
            <w:tcBorders>
              <w:top w:val="nil"/>
              <w:bottom w:val="nil"/>
            </w:tcBorders>
            <w:vAlign w:val="center"/>
          </w:tcPr>
          <w:p w:rsidR="00680181" w:rsidRDefault="00680181">
            <w:pPr>
              <w:jc w:val="center"/>
              <w:rPr>
                <w:rFonts w:cs="Arial"/>
                <w:sz w:val="20"/>
                <w:szCs w:val="20"/>
              </w:rPr>
            </w:pPr>
            <w:r>
              <w:rPr>
                <w:rFonts w:cs="Arial"/>
                <w:sz w:val="20"/>
                <w:szCs w:val="20"/>
              </w:rPr>
              <w:t>22.49</w:t>
            </w:r>
          </w:p>
        </w:tc>
        <w:tc>
          <w:tcPr>
            <w:tcW w:w="833" w:type="pct"/>
            <w:tcBorders>
              <w:top w:val="nil"/>
              <w:bottom w:val="nil"/>
            </w:tcBorders>
            <w:vAlign w:val="center"/>
          </w:tcPr>
          <w:p w:rsidR="00680181" w:rsidRDefault="00680181">
            <w:pPr>
              <w:jc w:val="center"/>
              <w:rPr>
                <w:rFonts w:cs="Arial"/>
                <w:sz w:val="20"/>
                <w:szCs w:val="20"/>
              </w:rPr>
            </w:pPr>
            <w:r>
              <w:rPr>
                <w:rFonts w:cs="Arial"/>
                <w:sz w:val="20"/>
                <w:szCs w:val="20"/>
              </w:rPr>
              <w:t>0.76</w:t>
            </w:r>
          </w:p>
        </w:tc>
      </w:tr>
      <w:tr w:rsidR="00680181"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680181" w:rsidRDefault="00680181">
            <w:pPr>
              <w:rPr>
                <w:rFonts w:cs="Arial"/>
                <w:sz w:val="16"/>
                <w:szCs w:val="16"/>
              </w:rPr>
            </w:pPr>
            <w:r>
              <w:rPr>
                <w:rFonts w:cs="Arial"/>
                <w:sz w:val="16"/>
                <w:szCs w:val="16"/>
              </w:rPr>
              <w:t>% change from previous week</w:t>
            </w:r>
          </w:p>
        </w:tc>
        <w:tc>
          <w:tcPr>
            <w:tcW w:w="993" w:type="pct"/>
            <w:tcBorders>
              <w:top w:val="nil"/>
              <w:bottom w:val="nil"/>
            </w:tcBorders>
            <w:vAlign w:val="center"/>
          </w:tcPr>
          <w:p w:rsidR="00680181" w:rsidRDefault="00680181">
            <w:pPr>
              <w:jc w:val="center"/>
              <w:rPr>
                <w:rFonts w:cs="Arial"/>
                <w:szCs w:val="20"/>
              </w:rPr>
            </w:pPr>
            <w:r>
              <w:rPr>
                <w:rFonts w:cs="Arial"/>
                <w:szCs w:val="20"/>
              </w:rPr>
              <w:t>-</w:t>
            </w:r>
          </w:p>
        </w:tc>
        <w:tc>
          <w:tcPr>
            <w:tcW w:w="758" w:type="pct"/>
            <w:tcBorders>
              <w:top w:val="nil"/>
              <w:bottom w:val="nil"/>
            </w:tcBorders>
            <w:vAlign w:val="center"/>
          </w:tcPr>
          <w:p w:rsidR="00680181" w:rsidRDefault="00680181">
            <w:pPr>
              <w:jc w:val="center"/>
              <w:rPr>
                <w:rFonts w:cs="Arial"/>
                <w:szCs w:val="20"/>
              </w:rPr>
            </w:pPr>
            <w:r>
              <w:rPr>
                <w:rFonts w:cs="Arial"/>
                <w:szCs w:val="20"/>
              </w:rPr>
              <w:t>94</w:t>
            </w:r>
          </w:p>
        </w:tc>
        <w:tc>
          <w:tcPr>
            <w:tcW w:w="831" w:type="pct"/>
            <w:tcBorders>
              <w:top w:val="nil"/>
              <w:bottom w:val="nil"/>
            </w:tcBorders>
            <w:vAlign w:val="center"/>
          </w:tcPr>
          <w:p w:rsidR="00680181" w:rsidRDefault="00680181">
            <w:pPr>
              <w:jc w:val="center"/>
              <w:rPr>
                <w:rFonts w:cs="Arial"/>
                <w:szCs w:val="20"/>
              </w:rPr>
            </w:pPr>
            <w:r>
              <w:rPr>
                <w:rFonts w:cs="Arial"/>
                <w:szCs w:val="20"/>
              </w:rPr>
              <w:t>-74</w:t>
            </w:r>
          </w:p>
        </w:tc>
        <w:tc>
          <w:tcPr>
            <w:tcW w:w="833" w:type="pct"/>
            <w:tcBorders>
              <w:top w:val="nil"/>
              <w:bottom w:val="nil"/>
            </w:tcBorders>
            <w:vAlign w:val="center"/>
          </w:tcPr>
          <w:p w:rsidR="00680181" w:rsidRDefault="00680181">
            <w:pPr>
              <w:jc w:val="center"/>
              <w:rPr>
                <w:rFonts w:cs="Arial"/>
                <w:szCs w:val="20"/>
              </w:rPr>
            </w:pPr>
            <w:r>
              <w:rPr>
                <w:rFonts w:cs="Arial"/>
                <w:szCs w:val="20"/>
              </w:rPr>
              <w:t>-20</w:t>
            </w:r>
          </w:p>
        </w:tc>
      </w:tr>
      <w:tr w:rsidR="00680181" w:rsidRPr="00405CDE" w:rsidTr="00534DD9">
        <w:trPr>
          <w:trHeight w:val="510"/>
        </w:trPr>
        <w:tc>
          <w:tcPr>
            <w:tcW w:w="1585" w:type="pct"/>
            <w:tcBorders>
              <w:top w:val="nil"/>
              <w:bottom w:val="nil"/>
            </w:tcBorders>
            <w:vAlign w:val="center"/>
          </w:tcPr>
          <w:p w:rsidR="00680181" w:rsidRDefault="00680181">
            <w:pPr>
              <w:rPr>
                <w:rFonts w:cs="Arial"/>
                <w:sz w:val="16"/>
                <w:szCs w:val="16"/>
              </w:rPr>
            </w:pPr>
            <w:r>
              <w:rPr>
                <w:rFonts w:cs="Arial"/>
                <w:sz w:val="16"/>
                <w:szCs w:val="16"/>
              </w:rPr>
              <w:t>16-17 financial YTD</w:t>
            </w:r>
          </w:p>
        </w:tc>
        <w:tc>
          <w:tcPr>
            <w:tcW w:w="993" w:type="pct"/>
            <w:tcBorders>
              <w:top w:val="nil"/>
              <w:bottom w:val="nil"/>
            </w:tcBorders>
            <w:vAlign w:val="center"/>
          </w:tcPr>
          <w:p w:rsidR="00680181" w:rsidRDefault="00680181">
            <w:pPr>
              <w:jc w:val="center"/>
              <w:rPr>
                <w:rFonts w:cs="Arial"/>
                <w:sz w:val="20"/>
                <w:szCs w:val="20"/>
              </w:rPr>
            </w:pPr>
            <w:r>
              <w:rPr>
                <w:rFonts w:cs="Arial"/>
                <w:sz w:val="20"/>
                <w:szCs w:val="20"/>
              </w:rPr>
              <w:t> </w:t>
            </w:r>
          </w:p>
        </w:tc>
        <w:tc>
          <w:tcPr>
            <w:tcW w:w="758" w:type="pct"/>
            <w:tcBorders>
              <w:top w:val="nil"/>
              <w:bottom w:val="nil"/>
            </w:tcBorders>
            <w:vAlign w:val="center"/>
          </w:tcPr>
          <w:p w:rsidR="00680181" w:rsidRDefault="00680181">
            <w:pPr>
              <w:jc w:val="center"/>
              <w:rPr>
                <w:rFonts w:cs="Arial"/>
                <w:sz w:val="20"/>
                <w:szCs w:val="20"/>
              </w:rPr>
            </w:pPr>
            <w:r>
              <w:rPr>
                <w:rFonts w:cs="Arial"/>
                <w:sz w:val="20"/>
                <w:szCs w:val="20"/>
              </w:rPr>
              <w:t>70.47</w:t>
            </w:r>
          </w:p>
        </w:tc>
        <w:tc>
          <w:tcPr>
            <w:tcW w:w="831" w:type="pct"/>
            <w:tcBorders>
              <w:top w:val="nil"/>
              <w:bottom w:val="nil"/>
            </w:tcBorders>
            <w:vAlign w:val="center"/>
          </w:tcPr>
          <w:p w:rsidR="00680181" w:rsidRDefault="00680181">
            <w:pPr>
              <w:jc w:val="center"/>
              <w:rPr>
                <w:rFonts w:cs="Arial"/>
                <w:sz w:val="20"/>
                <w:szCs w:val="20"/>
              </w:rPr>
            </w:pPr>
            <w:r>
              <w:rPr>
                <w:rFonts w:cs="Arial"/>
                <w:sz w:val="20"/>
                <w:szCs w:val="20"/>
              </w:rPr>
              <w:t>24.47</w:t>
            </w:r>
          </w:p>
        </w:tc>
        <w:tc>
          <w:tcPr>
            <w:tcW w:w="833" w:type="pct"/>
            <w:tcBorders>
              <w:top w:val="nil"/>
              <w:bottom w:val="nil"/>
            </w:tcBorders>
            <w:vAlign w:val="center"/>
          </w:tcPr>
          <w:p w:rsidR="00680181" w:rsidRDefault="00680181">
            <w:pPr>
              <w:jc w:val="center"/>
              <w:rPr>
                <w:rFonts w:cs="Arial"/>
                <w:sz w:val="20"/>
                <w:szCs w:val="20"/>
              </w:rPr>
            </w:pPr>
            <w:r>
              <w:rPr>
                <w:rFonts w:cs="Arial"/>
                <w:sz w:val="20"/>
                <w:szCs w:val="20"/>
              </w:rPr>
              <w:t>1.39</w:t>
            </w:r>
          </w:p>
        </w:tc>
      </w:tr>
      <w:tr w:rsidR="00680181"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680181" w:rsidRDefault="00680181">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680181" w:rsidRDefault="00680181">
            <w:pPr>
              <w:jc w:val="center"/>
              <w:rPr>
                <w:rFonts w:cs="Arial"/>
                <w:szCs w:val="20"/>
              </w:rPr>
            </w:pPr>
            <w:r>
              <w:rPr>
                <w:rFonts w:cs="Arial"/>
                <w:szCs w:val="20"/>
              </w:rPr>
              <w:t> </w:t>
            </w:r>
          </w:p>
        </w:tc>
        <w:tc>
          <w:tcPr>
            <w:tcW w:w="758" w:type="pct"/>
            <w:tcBorders>
              <w:top w:val="nil"/>
              <w:bottom w:val="single" w:sz="4" w:space="0" w:color="auto"/>
            </w:tcBorders>
            <w:vAlign w:val="center"/>
          </w:tcPr>
          <w:p w:rsidR="00680181" w:rsidRDefault="00680181">
            <w:pPr>
              <w:jc w:val="center"/>
              <w:rPr>
                <w:rFonts w:cs="Arial"/>
                <w:szCs w:val="20"/>
              </w:rPr>
            </w:pPr>
            <w:r>
              <w:rPr>
                <w:rFonts w:cs="Arial"/>
                <w:szCs w:val="20"/>
              </w:rPr>
              <w:t>150</w:t>
            </w:r>
          </w:p>
        </w:tc>
        <w:tc>
          <w:tcPr>
            <w:tcW w:w="831" w:type="pct"/>
            <w:tcBorders>
              <w:top w:val="nil"/>
              <w:bottom w:val="single" w:sz="4" w:space="0" w:color="auto"/>
            </w:tcBorders>
            <w:vAlign w:val="center"/>
          </w:tcPr>
          <w:p w:rsidR="00680181" w:rsidRDefault="00680181">
            <w:pPr>
              <w:jc w:val="center"/>
              <w:rPr>
                <w:rFonts w:cs="Arial"/>
                <w:szCs w:val="20"/>
              </w:rPr>
            </w:pPr>
            <w:r>
              <w:rPr>
                <w:rFonts w:cs="Arial"/>
                <w:szCs w:val="20"/>
              </w:rPr>
              <w:t>91</w:t>
            </w:r>
          </w:p>
        </w:tc>
        <w:tc>
          <w:tcPr>
            <w:tcW w:w="833" w:type="pct"/>
            <w:tcBorders>
              <w:top w:val="nil"/>
              <w:bottom w:val="single" w:sz="4" w:space="0" w:color="auto"/>
            </w:tcBorders>
            <w:vAlign w:val="center"/>
          </w:tcPr>
          <w:p w:rsidR="00680181" w:rsidRDefault="00680181">
            <w:pPr>
              <w:jc w:val="center"/>
              <w:rPr>
                <w:rFonts w:cs="Arial"/>
                <w:szCs w:val="20"/>
              </w:rPr>
            </w:pPr>
            <w:r>
              <w:rPr>
                <w:rFonts w:cs="Arial"/>
                <w:szCs w:val="20"/>
              </w:rPr>
              <w:t>1</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080BD5">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575E47">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75E47">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575E47">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575E47">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575E47">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75E47">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575E47">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575E47">
            <w:pPr>
              <w:jc w:val="center"/>
              <w:rPr>
                <w:rFonts w:cs="Arial"/>
                <w:bCs/>
                <w:color w:val="FFFFFF"/>
                <w:sz w:val="14"/>
                <w:szCs w:val="20"/>
                <w:highlight w:val="cyan"/>
              </w:rPr>
            </w:pPr>
            <w:r>
              <w:rPr>
                <w:rFonts w:cs="Arial"/>
                <w:bCs/>
                <w:color w:val="FFFFFF"/>
                <w:sz w:val="14"/>
                <w:szCs w:val="20"/>
              </w:rPr>
              <w:t>Quantity</w:t>
            </w:r>
          </w:p>
        </w:tc>
      </w:tr>
      <w:tr w:rsidR="00680181" w:rsidRPr="006A7228" w:rsidTr="00B302BF">
        <w:trPr>
          <w:trHeight w:val="510"/>
        </w:trPr>
        <w:tc>
          <w:tcPr>
            <w:tcW w:w="932" w:type="pct"/>
            <w:tcBorders>
              <w:top w:val="nil"/>
              <w:bottom w:val="nil"/>
            </w:tcBorders>
            <w:vAlign w:val="center"/>
          </w:tcPr>
          <w:p w:rsidR="00680181" w:rsidRDefault="00680181">
            <w:pPr>
              <w:rPr>
                <w:rFonts w:cs="Arial"/>
                <w:b/>
                <w:bCs/>
                <w:sz w:val="20"/>
                <w:szCs w:val="20"/>
              </w:rPr>
            </w:pPr>
            <w:r>
              <w:rPr>
                <w:rFonts w:cs="Arial"/>
                <w:b/>
                <w:bCs/>
                <w:sz w:val="20"/>
                <w:szCs w:val="20"/>
              </w:rPr>
              <w:t>Balance of day</w:t>
            </w:r>
          </w:p>
        </w:tc>
        <w:tc>
          <w:tcPr>
            <w:tcW w:w="350" w:type="pct"/>
            <w:tcBorders>
              <w:top w:val="nil"/>
              <w:bottom w:val="nil"/>
            </w:tcBorders>
            <w:vAlign w:val="center"/>
          </w:tcPr>
          <w:p w:rsidR="00680181" w:rsidRDefault="00680181">
            <w:pPr>
              <w:jc w:val="center"/>
              <w:rPr>
                <w:rFonts w:cs="Arial"/>
                <w:sz w:val="20"/>
                <w:szCs w:val="20"/>
              </w:rPr>
            </w:pPr>
            <w:r>
              <w:rPr>
                <w:rFonts w:cs="Arial"/>
                <w:sz w:val="20"/>
                <w:szCs w:val="20"/>
              </w:rPr>
              <w:t>4.82</w:t>
            </w:r>
          </w:p>
        </w:tc>
        <w:tc>
          <w:tcPr>
            <w:tcW w:w="445" w:type="pct"/>
            <w:tcBorders>
              <w:top w:val="nil"/>
              <w:bottom w:val="nil"/>
            </w:tcBorders>
            <w:vAlign w:val="center"/>
          </w:tcPr>
          <w:p w:rsidR="00680181" w:rsidRDefault="00680181">
            <w:pPr>
              <w:jc w:val="center"/>
              <w:rPr>
                <w:rFonts w:cs="Arial"/>
                <w:sz w:val="20"/>
                <w:szCs w:val="20"/>
              </w:rPr>
            </w:pPr>
            <w:r>
              <w:rPr>
                <w:rFonts w:cs="Arial"/>
                <w:sz w:val="20"/>
                <w:szCs w:val="20"/>
              </w:rPr>
              <w:t>27.6</w:t>
            </w:r>
          </w:p>
        </w:tc>
        <w:tc>
          <w:tcPr>
            <w:tcW w:w="400"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1"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355"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2"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05"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1"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349"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0" w:type="pct"/>
            <w:tcBorders>
              <w:top w:val="nil"/>
              <w:bottom w:val="nil"/>
            </w:tcBorders>
            <w:vAlign w:val="center"/>
          </w:tcPr>
          <w:p w:rsidR="00680181" w:rsidRDefault="00680181">
            <w:pPr>
              <w:jc w:val="center"/>
              <w:rPr>
                <w:rFonts w:cs="Arial"/>
                <w:sz w:val="20"/>
                <w:szCs w:val="20"/>
              </w:rPr>
            </w:pPr>
            <w:r>
              <w:rPr>
                <w:rFonts w:cs="Arial"/>
                <w:sz w:val="20"/>
                <w:szCs w:val="20"/>
              </w:rPr>
              <w:t>-</w:t>
            </w:r>
          </w:p>
        </w:tc>
      </w:tr>
      <w:tr w:rsidR="00680181"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680181" w:rsidRDefault="00680181">
            <w:pPr>
              <w:rPr>
                <w:rFonts w:cs="Arial"/>
                <w:b/>
                <w:bCs/>
                <w:szCs w:val="20"/>
              </w:rPr>
            </w:pPr>
            <w:r>
              <w:rPr>
                <w:rFonts w:cs="Arial"/>
                <w:b/>
                <w:bCs/>
                <w:szCs w:val="20"/>
              </w:rPr>
              <w:t>Daily</w:t>
            </w:r>
          </w:p>
        </w:tc>
        <w:tc>
          <w:tcPr>
            <w:tcW w:w="350" w:type="pct"/>
            <w:tcBorders>
              <w:top w:val="nil"/>
              <w:bottom w:val="nil"/>
            </w:tcBorders>
            <w:vAlign w:val="center"/>
          </w:tcPr>
          <w:p w:rsidR="00680181" w:rsidRDefault="00680181">
            <w:pPr>
              <w:jc w:val="center"/>
              <w:rPr>
                <w:rFonts w:cs="Arial"/>
                <w:szCs w:val="20"/>
              </w:rPr>
            </w:pPr>
            <w:r>
              <w:rPr>
                <w:rFonts w:cs="Arial"/>
                <w:szCs w:val="20"/>
              </w:rPr>
              <w:t>4.34</w:t>
            </w:r>
          </w:p>
        </w:tc>
        <w:tc>
          <w:tcPr>
            <w:tcW w:w="445" w:type="pct"/>
            <w:tcBorders>
              <w:top w:val="nil"/>
              <w:bottom w:val="nil"/>
            </w:tcBorders>
            <w:vAlign w:val="center"/>
          </w:tcPr>
          <w:p w:rsidR="00680181" w:rsidRDefault="00680181">
            <w:pPr>
              <w:jc w:val="center"/>
              <w:rPr>
                <w:rFonts w:cs="Arial"/>
                <w:szCs w:val="20"/>
              </w:rPr>
            </w:pPr>
            <w:r>
              <w:rPr>
                <w:rFonts w:cs="Arial"/>
                <w:szCs w:val="20"/>
              </w:rPr>
              <w:t>12.0</w:t>
            </w:r>
          </w:p>
        </w:tc>
        <w:tc>
          <w:tcPr>
            <w:tcW w:w="400" w:type="pct"/>
            <w:tcBorders>
              <w:top w:val="nil"/>
              <w:bottom w:val="nil"/>
            </w:tcBorders>
            <w:vAlign w:val="center"/>
          </w:tcPr>
          <w:p w:rsidR="00680181" w:rsidRDefault="00680181">
            <w:pPr>
              <w:jc w:val="center"/>
              <w:rPr>
                <w:rFonts w:cs="Arial"/>
                <w:szCs w:val="20"/>
              </w:rPr>
            </w:pPr>
            <w:r>
              <w:rPr>
                <w:rFonts w:cs="Arial"/>
                <w:szCs w:val="20"/>
              </w:rPr>
              <w:t>-</w:t>
            </w:r>
          </w:p>
        </w:tc>
        <w:tc>
          <w:tcPr>
            <w:tcW w:w="441" w:type="pct"/>
            <w:tcBorders>
              <w:top w:val="nil"/>
              <w:bottom w:val="nil"/>
            </w:tcBorders>
            <w:vAlign w:val="center"/>
          </w:tcPr>
          <w:p w:rsidR="00680181" w:rsidRDefault="00680181">
            <w:pPr>
              <w:jc w:val="center"/>
              <w:rPr>
                <w:rFonts w:cs="Arial"/>
                <w:szCs w:val="20"/>
              </w:rPr>
            </w:pPr>
            <w:r>
              <w:rPr>
                <w:rFonts w:cs="Arial"/>
                <w:szCs w:val="20"/>
              </w:rPr>
              <w:t>-</w:t>
            </w:r>
          </w:p>
        </w:tc>
        <w:tc>
          <w:tcPr>
            <w:tcW w:w="355" w:type="pct"/>
            <w:tcBorders>
              <w:top w:val="nil"/>
              <w:bottom w:val="nil"/>
            </w:tcBorders>
            <w:vAlign w:val="center"/>
          </w:tcPr>
          <w:p w:rsidR="00680181" w:rsidRDefault="00680181">
            <w:pPr>
              <w:jc w:val="center"/>
              <w:rPr>
                <w:rFonts w:cs="Arial"/>
                <w:szCs w:val="20"/>
              </w:rPr>
            </w:pPr>
            <w:r>
              <w:rPr>
                <w:rFonts w:cs="Arial"/>
                <w:szCs w:val="20"/>
              </w:rPr>
              <w:t>-</w:t>
            </w:r>
          </w:p>
        </w:tc>
        <w:tc>
          <w:tcPr>
            <w:tcW w:w="442" w:type="pct"/>
            <w:tcBorders>
              <w:top w:val="nil"/>
              <w:bottom w:val="nil"/>
            </w:tcBorders>
            <w:vAlign w:val="center"/>
          </w:tcPr>
          <w:p w:rsidR="00680181" w:rsidRDefault="00680181">
            <w:pPr>
              <w:jc w:val="center"/>
              <w:rPr>
                <w:rFonts w:cs="Arial"/>
                <w:szCs w:val="20"/>
              </w:rPr>
            </w:pPr>
            <w:r>
              <w:rPr>
                <w:rFonts w:cs="Arial"/>
                <w:szCs w:val="20"/>
              </w:rPr>
              <w:t>-</w:t>
            </w:r>
          </w:p>
        </w:tc>
        <w:tc>
          <w:tcPr>
            <w:tcW w:w="405" w:type="pct"/>
            <w:tcBorders>
              <w:top w:val="nil"/>
              <w:bottom w:val="nil"/>
            </w:tcBorders>
            <w:vAlign w:val="center"/>
          </w:tcPr>
          <w:p w:rsidR="00680181" w:rsidRDefault="00680181">
            <w:pPr>
              <w:jc w:val="center"/>
              <w:rPr>
                <w:rFonts w:cs="Arial"/>
                <w:szCs w:val="20"/>
              </w:rPr>
            </w:pPr>
            <w:r>
              <w:rPr>
                <w:rFonts w:cs="Arial"/>
                <w:szCs w:val="20"/>
              </w:rPr>
              <w:t>-</w:t>
            </w:r>
          </w:p>
        </w:tc>
        <w:tc>
          <w:tcPr>
            <w:tcW w:w="441" w:type="pct"/>
            <w:tcBorders>
              <w:top w:val="nil"/>
              <w:bottom w:val="nil"/>
            </w:tcBorders>
            <w:vAlign w:val="center"/>
          </w:tcPr>
          <w:p w:rsidR="00680181" w:rsidRDefault="00680181">
            <w:pPr>
              <w:jc w:val="center"/>
              <w:rPr>
                <w:rFonts w:cs="Arial"/>
                <w:szCs w:val="20"/>
              </w:rPr>
            </w:pPr>
            <w:r>
              <w:rPr>
                <w:rFonts w:cs="Arial"/>
                <w:szCs w:val="20"/>
              </w:rPr>
              <w:t>-</w:t>
            </w:r>
          </w:p>
        </w:tc>
        <w:tc>
          <w:tcPr>
            <w:tcW w:w="349" w:type="pct"/>
            <w:tcBorders>
              <w:top w:val="nil"/>
              <w:bottom w:val="nil"/>
            </w:tcBorders>
            <w:vAlign w:val="center"/>
          </w:tcPr>
          <w:p w:rsidR="00680181" w:rsidRDefault="00680181">
            <w:pPr>
              <w:jc w:val="center"/>
              <w:rPr>
                <w:rFonts w:cs="Arial"/>
                <w:szCs w:val="20"/>
              </w:rPr>
            </w:pPr>
            <w:r>
              <w:rPr>
                <w:rFonts w:cs="Arial"/>
                <w:szCs w:val="20"/>
              </w:rPr>
              <w:t>-</w:t>
            </w:r>
          </w:p>
        </w:tc>
        <w:tc>
          <w:tcPr>
            <w:tcW w:w="440" w:type="pct"/>
            <w:tcBorders>
              <w:top w:val="nil"/>
              <w:bottom w:val="nil"/>
            </w:tcBorders>
            <w:vAlign w:val="center"/>
          </w:tcPr>
          <w:p w:rsidR="00680181" w:rsidRDefault="00680181">
            <w:pPr>
              <w:jc w:val="center"/>
              <w:rPr>
                <w:rFonts w:cs="Arial"/>
                <w:szCs w:val="20"/>
              </w:rPr>
            </w:pPr>
            <w:r>
              <w:rPr>
                <w:rFonts w:cs="Arial"/>
                <w:szCs w:val="20"/>
              </w:rPr>
              <w:t>-</w:t>
            </w:r>
          </w:p>
        </w:tc>
      </w:tr>
      <w:tr w:rsidR="00680181" w:rsidRPr="006A7228" w:rsidTr="00B302BF">
        <w:trPr>
          <w:trHeight w:val="510"/>
        </w:trPr>
        <w:tc>
          <w:tcPr>
            <w:tcW w:w="932" w:type="pct"/>
            <w:tcBorders>
              <w:top w:val="nil"/>
              <w:bottom w:val="nil"/>
            </w:tcBorders>
            <w:vAlign w:val="center"/>
          </w:tcPr>
          <w:p w:rsidR="00680181" w:rsidRDefault="00680181">
            <w:pPr>
              <w:rPr>
                <w:rFonts w:cs="Arial"/>
                <w:b/>
                <w:bCs/>
                <w:sz w:val="20"/>
                <w:szCs w:val="20"/>
              </w:rPr>
            </w:pPr>
            <w:r>
              <w:rPr>
                <w:rFonts w:cs="Arial"/>
                <w:b/>
                <w:bCs/>
                <w:sz w:val="20"/>
                <w:szCs w:val="20"/>
              </w:rPr>
              <w:t>Day ahead</w:t>
            </w:r>
          </w:p>
        </w:tc>
        <w:tc>
          <w:tcPr>
            <w:tcW w:w="350" w:type="pct"/>
            <w:tcBorders>
              <w:top w:val="nil"/>
              <w:bottom w:val="nil"/>
            </w:tcBorders>
            <w:vAlign w:val="center"/>
          </w:tcPr>
          <w:p w:rsidR="00680181" w:rsidRDefault="00680181">
            <w:pPr>
              <w:jc w:val="center"/>
              <w:rPr>
                <w:rFonts w:cs="Arial"/>
                <w:sz w:val="20"/>
                <w:szCs w:val="20"/>
              </w:rPr>
            </w:pPr>
            <w:r>
              <w:rPr>
                <w:rFonts w:cs="Arial"/>
                <w:sz w:val="20"/>
                <w:szCs w:val="20"/>
              </w:rPr>
              <w:t>3.92</w:t>
            </w:r>
          </w:p>
        </w:tc>
        <w:tc>
          <w:tcPr>
            <w:tcW w:w="445" w:type="pct"/>
            <w:tcBorders>
              <w:top w:val="nil"/>
              <w:bottom w:val="nil"/>
            </w:tcBorders>
            <w:vAlign w:val="center"/>
          </w:tcPr>
          <w:p w:rsidR="00680181" w:rsidRDefault="00680181">
            <w:pPr>
              <w:jc w:val="center"/>
              <w:rPr>
                <w:rFonts w:cs="Arial"/>
                <w:sz w:val="20"/>
                <w:szCs w:val="20"/>
              </w:rPr>
            </w:pPr>
            <w:r>
              <w:rPr>
                <w:rFonts w:cs="Arial"/>
                <w:sz w:val="20"/>
                <w:szCs w:val="20"/>
              </w:rPr>
              <w:t>58.0</w:t>
            </w:r>
          </w:p>
        </w:tc>
        <w:tc>
          <w:tcPr>
            <w:tcW w:w="400"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1"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355"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2"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05"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1"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349" w:type="pct"/>
            <w:tcBorders>
              <w:top w:val="nil"/>
              <w:bottom w:val="nil"/>
            </w:tcBorders>
            <w:vAlign w:val="center"/>
          </w:tcPr>
          <w:p w:rsidR="00680181" w:rsidRDefault="00680181">
            <w:pPr>
              <w:jc w:val="center"/>
              <w:rPr>
                <w:rFonts w:cs="Arial"/>
                <w:sz w:val="20"/>
                <w:szCs w:val="20"/>
              </w:rPr>
            </w:pPr>
            <w:r>
              <w:rPr>
                <w:rFonts w:cs="Arial"/>
                <w:sz w:val="20"/>
                <w:szCs w:val="20"/>
              </w:rPr>
              <w:t>-</w:t>
            </w:r>
          </w:p>
        </w:tc>
        <w:tc>
          <w:tcPr>
            <w:tcW w:w="440" w:type="pct"/>
            <w:tcBorders>
              <w:top w:val="nil"/>
              <w:bottom w:val="nil"/>
            </w:tcBorders>
            <w:vAlign w:val="center"/>
          </w:tcPr>
          <w:p w:rsidR="00680181" w:rsidRDefault="00680181">
            <w:pPr>
              <w:jc w:val="center"/>
              <w:rPr>
                <w:rFonts w:cs="Arial"/>
                <w:sz w:val="20"/>
                <w:szCs w:val="20"/>
              </w:rPr>
            </w:pPr>
            <w:r>
              <w:rPr>
                <w:rFonts w:cs="Arial"/>
                <w:sz w:val="20"/>
                <w:szCs w:val="20"/>
              </w:rPr>
              <w:t>-</w:t>
            </w:r>
          </w:p>
        </w:tc>
      </w:tr>
      <w:tr w:rsidR="00680181"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680181" w:rsidRDefault="00680181">
            <w:pPr>
              <w:rPr>
                <w:rFonts w:cs="Arial"/>
                <w:b/>
                <w:bCs/>
                <w:szCs w:val="20"/>
              </w:rPr>
            </w:pPr>
            <w:r>
              <w:rPr>
                <w:rFonts w:cs="Arial"/>
                <w:b/>
                <w:bCs/>
                <w:szCs w:val="20"/>
              </w:rPr>
              <w:t>Weekly</w:t>
            </w:r>
          </w:p>
        </w:tc>
        <w:tc>
          <w:tcPr>
            <w:tcW w:w="350" w:type="pct"/>
            <w:tcBorders>
              <w:top w:val="nil"/>
              <w:bottom w:val="nil"/>
            </w:tcBorders>
            <w:vAlign w:val="center"/>
          </w:tcPr>
          <w:p w:rsidR="00680181" w:rsidRDefault="00680181">
            <w:pPr>
              <w:jc w:val="center"/>
              <w:rPr>
                <w:rFonts w:cs="Arial"/>
                <w:szCs w:val="20"/>
              </w:rPr>
            </w:pPr>
            <w:r>
              <w:rPr>
                <w:rFonts w:cs="Arial"/>
                <w:szCs w:val="20"/>
              </w:rPr>
              <w:t>-</w:t>
            </w:r>
          </w:p>
        </w:tc>
        <w:tc>
          <w:tcPr>
            <w:tcW w:w="445" w:type="pct"/>
            <w:tcBorders>
              <w:top w:val="nil"/>
              <w:bottom w:val="nil"/>
            </w:tcBorders>
            <w:vAlign w:val="center"/>
          </w:tcPr>
          <w:p w:rsidR="00680181" w:rsidRDefault="00680181">
            <w:pPr>
              <w:jc w:val="center"/>
              <w:rPr>
                <w:rFonts w:cs="Arial"/>
                <w:szCs w:val="20"/>
              </w:rPr>
            </w:pPr>
            <w:r>
              <w:rPr>
                <w:rFonts w:cs="Arial"/>
                <w:szCs w:val="20"/>
              </w:rPr>
              <w:t>-</w:t>
            </w:r>
          </w:p>
        </w:tc>
        <w:tc>
          <w:tcPr>
            <w:tcW w:w="400" w:type="pct"/>
            <w:tcBorders>
              <w:top w:val="nil"/>
              <w:bottom w:val="nil"/>
            </w:tcBorders>
            <w:vAlign w:val="center"/>
          </w:tcPr>
          <w:p w:rsidR="00680181" w:rsidRDefault="00680181">
            <w:pPr>
              <w:jc w:val="center"/>
              <w:rPr>
                <w:rFonts w:cs="Arial"/>
                <w:szCs w:val="20"/>
              </w:rPr>
            </w:pPr>
            <w:r>
              <w:rPr>
                <w:rFonts w:cs="Arial"/>
                <w:szCs w:val="20"/>
              </w:rPr>
              <w:t>-</w:t>
            </w:r>
          </w:p>
        </w:tc>
        <w:tc>
          <w:tcPr>
            <w:tcW w:w="441" w:type="pct"/>
            <w:tcBorders>
              <w:top w:val="nil"/>
              <w:bottom w:val="nil"/>
            </w:tcBorders>
            <w:vAlign w:val="center"/>
          </w:tcPr>
          <w:p w:rsidR="00680181" w:rsidRDefault="00680181">
            <w:pPr>
              <w:jc w:val="center"/>
              <w:rPr>
                <w:rFonts w:cs="Arial"/>
                <w:szCs w:val="20"/>
              </w:rPr>
            </w:pPr>
            <w:r>
              <w:rPr>
                <w:rFonts w:cs="Arial"/>
                <w:szCs w:val="20"/>
              </w:rPr>
              <w:t>-</w:t>
            </w:r>
          </w:p>
        </w:tc>
        <w:tc>
          <w:tcPr>
            <w:tcW w:w="355" w:type="pct"/>
            <w:tcBorders>
              <w:top w:val="nil"/>
              <w:bottom w:val="nil"/>
            </w:tcBorders>
            <w:vAlign w:val="center"/>
          </w:tcPr>
          <w:p w:rsidR="00680181" w:rsidRDefault="00680181">
            <w:pPr>
              <w:jc w:val="center"/>
              <w:rPr>
                <w:rFonts w:cs="Arial"/>
                <w:szCs w:val="20"/>
              </w:rPr>
            </w:pPr>
            <w:r>
              <w:rPr>
                <w:rFonts w:cs="Arial"/>
                <w:szCs w:val="20"/>
              </w:rPr>
              <w:t>-</w:t>
            </w:r>
          </w:p>
        </w:tc>
        <w:tc>
          <w:tcPr>
            <w:tcW w:w="442" w:type="pct"/>
            <w:tcBorders>
              <w:top w:val="nil"/>
              <w:bottom w:val="nil"/>
            </w:tcBorders>
            <w:vAlign w:val="center"/>
          </w:tcPr>
          <w:p w:rsidR="00680181" w:rsidRDefault="00680181">
            <w:pPr>
              <w:jc w:val="center"/>
              <w:rPr>
                <w:rFonts w:cs="Arial"/>
                <w:szCs w:val="20"/>
              </w:rPr>
            </w:pPr>
            <w:r>
              <w:rPr>
                <w:rFonts w:cs="Arial"/>
                <w:szCs w:val="20"/>
              </w:rPr>
              <w:t>-</w:t>
            </w:r>
          </w:p>
        </w:tc>
        <w:tc>
          <w:tcPr>
            <w:tcW w:w="405" w:type="pct"/>
            <w:tcBorders>
              <w:top w:val="nil"/>
              <w:bottom w:val="nil"/>
            </w:tcBorders>
            <w:vAlign w:val="center"/>
          </w:tcPr>
          <w:p w:rsidR="00680181" w:rsidRDefault="00680181">
            <w:pPr>
              <w:jc w:val="center"/>
              <w:rPr>
                <w:rFonts w:cs="Arial"/>
                <w:szCs w:val="20"/>
              </w:rPr>
            </w:pPr>
            <w:r>
              <w:rPr>
                <w:rFonts w:cs="Arial"/>
                <w:szCs w:val="20"/>
              </w:rPr>
              <w:t>-</w:t>
            </w:r>
          </w:p>
        </w:tc>
        <w:tc>
          <w:tcPr>
            <w:tcW w:w="441" w:type="pct"/>
            <w:tcBorders>
              <w:top w:val="nil"/>
              <w:bottom w:val="nil"/>
            </w:tcBorders>
            <w:vAlign w:val="center"/>
          </w:tcPr>
          <w:p w:rsidR="00680181" w:rsidRDefault="00680181">
            <w:pPr>
              <w:jc w:val="center"/>
              <w:rPr>
                <w:rFonts w:cs="Arial"/>
                <w:szCs w:val="20"/>
              </w:rPr>
            </w:pPr>
            <w:r>
              <w:rPr>
                <w:rFonts w:cs="Arial"/>
                <w:szCs w:val="20"/>
              </w:rPr>
              <w:t>-</w:t>
            </w:r>
          </w:p>
        </w:tc>
        <w:tc>
          <w:tcPr>
            <w:tcW w:w="349" w:type="pct"/>
            <w:tcBorders>
              <w:top w:val="nil"/>
              <w:bottom w:val="nil"/>
            </w:tcBorders>
            <w:vAlign w:val="center"/>
          </w:tcPr>
          <w:p w:rsidR="00680181" w:rsidRDefault="00680181">
            <w:pPr>
              <w:jc w:val="center"/>
              <w:rPr>
                <w:rFonts w:cs="Arial"/>
                <w:szCs w:val="20"/>
              </w:rPr>
            </w:pPr>
            <w:r>
              <w:rPr>
                <w:rFonts w:cs="Arial"/>
                <w:szCs w:val="20"/>
              </w:rPr>
              <w:t>-</w:t>
            </w:r>
          </w:p>
        </w:tc>
        <w:tc>
          <w:tcPr>
            <w:tcW w:w="440" w:type="pct"/>
            <w:tcBorders>
              <w:top w:val="nil"/>
              <w:bottom w:val="nil"/>
            </w:tcBorders>
            <w:vAlign w:val="center"/>
          </w:tcPr>
          <w:p w:rsidR="00680181" w:rsidRDefault="00680181">
            <w:pPr>
              <w:jc w:val="center"/>
              <w:rPr>
                <w:rFonts w:cs="Arial"/>
                <w:szCs w:val="20"/>
              </w:rPr>
            </w:pPr>
            <w:r>
              <w:rPr>
                <w:rFonts w:cs="Arial"/>
                <w:szCs w:val="20"/>
              </w:rPr>
              <w:t>-</w:t>
            </w:r>
          </w:p>
        </w:tc>
      </w:tr>
      <w:tr w:rsidR="00680181" w:rsidRPr="006A7228" w:rsidTr="00B302BF">
        <w:trPr>
          <w:trHeight w:val="510"/>
        </w:trPr>
        <w:tc>
          <w:tcPr>
            <w:tcW w:w="932" w:type="pct"/>
            <w:tcBorders>
              <w:top w:val="nil"/>
              <w:bottom w:val="single" w:sz="4" w:space="0" w:color="auto"/>
            </w:tcBorders>
            <w:vAlign w:val="center"/>
          </w:tcPr>
          <w:p w:rsidR="00680181" w:rsidRDefault="00680181">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680181" w:rsidRDefault="00680181">
            <w:pPr>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080BD5">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680181" w:rsidP="00E16EDC">
      <w:r w:rsidRPr="00680181">
        <w:rPr>
          <w:noProof/>
          <w:lang w:eastAsia="en-AU"/>
        </w:rPr>
        <w:drawing>
          <wp:inline distT="0" distB="0" distL="0" distR="0" wp14:anchorId="0DD29AF3" wp14:editId="638F2076">
            <wp:extent cx="5731510" cy="3179062"/>
            <wp:effectExtent l="0" t="0" r="2540" b="254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0A7B99" w:rsidRDefault="000A7B99" w:rsidP="005C4BF3">
      <w:pPr>
        <w:jc w:val="both"/>
      </w:pPr>
      <w:r>
        <w:t>In Sydney, MOS service payments reached just over $181 600 for 12 September. Figure 2.3 shows that large quantity of decrease MOS allocated on the Moomba to Sydney Pipeline</w:t>
      </w:r>
      <w:r w:rsidR="00575E47">
        <w:t xml:space="preserve"> (MSP)</w:t>
      </w:r>
      <w:r>
        <w:t xml:space="preserve"> coincided with a low quantity of gas nominated to supply the hub</w:t>
      </w:r>
      <w:r w:rsidR="00575E47">
        <w:t xml:space="preserve"> on the pipeline</w:t>
      </w:r>
      <w:r>
        <w:t>.</w:t>
      </w:r>
      <w:r w:rsidR="00AA7A14">
        <w:t xml:space="preserve"> Figure 2.4 shows a counteracting quantity of decrease MOS allocated on the Eastern Gas </w:t>
      </w:r>
      <w:r w:rsidR="00AA7A14">
        <w:lastRenderedPageBreak/>
        <w:t>Pipeline (EGP), driving a higher total service cost.</w:t>
      </w:r>
      <w:r w:rsidR="00AA7A14">
        <w:rPr>
          <w:rStyle w:val="FootnoteReference"/>
        </w:rPr>
        <w:footnoteReference w:id="2"/>
      </w:r>
      <w:r>
        <w:t xml:space="preserve"> </w:t>
      </w:r>
      <w:r w:rsidR="00AA7A14">
        <w:t>On 14 September, a large decrease requirement was driven by over forecasting which resulted in a service payment of just under $94 200.</w:t>
      </w:r>
    </w:p>
    <w:p w:rsidR="005649CC" w:rsidRDefault="005649CC" w:rsidP="005C4BF3">
      <w:pPr>
        <w:jc w:val="both"/>
      </w:pPr>
      <w:r>
        <w:t xml:space="preserve">In </w:t>
      </w:r>
      <w:r w:rsidR="00C16A02">
        <w:t xml:space="preserve">Adelaide, the </w:t>
      </w:r>
      <w:r>
        <w:t xml:space="preserve">MOS service </w:t>
      </w:r>
      <w:r w:rsidR="00C16A02">
        <w:t>payment</w:t>
      </w:r>
      <w:r w:rsidR="008E6F63">
        <w:t>s</w:t>
      </w:r>
      <w:r w:rsidR="00C16A02">
        <w:t xml:space="preserve"> on 14 September </w:t>
      </w:r>
      <w:r>
        <w:t>exceeded $</w:t>
      </w:r>
      <w:r w:rsidR="00C16A02">
        <w:t>94 </w:t>
      </w:r>
      <w:r>
        <w:t>000.</w:t>
      </w:r>
      <w:r w:rsidR="00AD17F8">
        <w:t xml:space="preserve"> This was driven by a combination of under forecast demand (6 TJ) alongside reduced supply (5.5 TJ) and increased back haul deliveries </w:t>
      </w:r>
      <w:r w:rsidR="004166A3">
        <w:t xml:space="preserve">(1.4 TJ) </w:t>
      </w:r>
      <w:r w:rsidR="00AD17F8">
        <w:t>on the Moomba to Adelaide Pipeline.</w:t>
      </w:r>
    </w:p>
    <w:p w:rsidR="009703B9" w:rsidRPr="00E630CB" w:rsidRDefault="00303E67" w:rsidP="005C4BF3">
      <w:pPr>
        <w:jc w:val="both"/>
      </w:pPr>
      <w:r>
        <w:t>Figure 5.1 shows gas shipped on</w:t>
      </w:r>
      <w:r w:rsidR="009703B9">
        <w:t xml:space="preserve"> the Wallumbilla to Gladstone pipeline declined by </w:t>
      </w:r>
      <w:r>
        <w:t>414 </w:t>
      </w:r>
      <w:r w:rsidR="0074544D">
        <w:t>TJ</w:t>
      </w:r>
      <w:r>
        <w:t>/day</w:t>
      </w:r>
      <w:r w:rsidR="0074544D">
        <w:t xml:space="preserve"> from the previous week. There was no planned maintenance reported for QCLNG’s LNG facility on AEMO’s website and the Wallumbilla to Gladstone pipeline did not show any constraints during this week. This suggests a</w:t>
      </w:r>
      <w:r>
        <w:t>n</w:t>
      </w:r>
      <w:r w:rsidR="0074544D">
        <w:t xml:space="preserve"> unplanned train outage may have </w:t>
      </w:r>
      <w:r>
        <w:t>affected deliveries on the pipeline</w:t>
      </w:r>
      <w:r w:rsidR="0074544D">
        <w:t xml:space="preserve">.  </w:t>
      </w:r>
    </w:p>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04DD33F3" wp14:editId="351EA607">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680181" w:rsidP="003171C6">
      <w:r w:rsidRPr="00680181">
        <w:rPr>
          <w:noProof/>
          <w:lang w:eastAsia="en-AU"/>
        </w:rPr>
        <w:drawing>
          <wp:inline distT="0" distB="0" distL="0" distR="0" wp14:anchorId="73D42F95" wp14:editId="2E326D8D">
            <wp:extent cx="5731510" cy="1650203"/>
            <wp:effectExtent l="0" t="0" r="2540" b="7620"/>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680181" w:rsidP="003171C6">
      <w:r w:rsidRPr="00680181">
        <w:rPr>
          <w:noProof/>
          <w:lang w:eastAsia="en-AU"/>
        </w:rPr>
        <w:drawing>
          <wp:inline distT="0" distB="0" distL="0" distR="0" wp14:anchorId="5FA18ED1" wp14:editId="53F0C489">
            <wp:extent cx="5731510" cy="2132322"/>
            <wp:effectExtent l="0" t="0" r="2540" b="1905"/>
            <wp:docPr id="10" name="Picture 10"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680181" w:rsidP="003171C6">
      <w:r w:rsidRPr="00680181">
        <w:rPr>
          <w:noProof/>
          <w:lang w:eastAsia="en-AU"/>
        </w:rPr>
        <w:drawing>
          <wp:inline distT="0" distB="0" distL="0" distR="0" wp14:anchorId="56B0A917" wp14:editId="5253B1B8">
            <wp:extent cx="5731510" cy="2486687"/>
            <wp:effectExtent l="0" t="0" r="2540" b="8890"/>
            <wp:docPr id="11" name="Picture 11"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FB5CBB" w:rsidP="003171C6">
      <w:r w:rsidRPr="00FB5CBB">
        <w:rPr>
          <w:noProof/>
          <w:lang w:eastAsia="en-AU"/>
        </w:rPr>
        <w:drawing>
          <wp:inline distT="0" distB="0" distL="0" distR="0" wp14:anchorId="6FD5BBEE" wp14:editId="75977C5D">
            <wp:extent cx="5731510" cy="1958582"/>
            <wp:effectExtent l="0" t="0" r="2540" b="3810"/>
            <wp:docPr id="12" name="Picture 12"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FB5CBB" w:rsidP="003171C6">
      <w:r w:rsidRPr="00FB5CBB">
        <w:rPr>
          <w:noProof/>
          <w:lang w:eastAsia="en-AU"/>
        </w:rPr>
        <w:drawing>
          <wp:inline distT="0" distB="0" distL="0" distR="0" wp14:anchorId="4F8AF2FF" wp14:editId="2098FA2E">
            <wp:extent cx="5731510" cy="2142691"/>
            <wp:effectExtent l="0" t="0" r="2540" b="0"/>
            <wp:docPr id="17" name="Picture 17"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0"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060363" w:rsidRPr="00405CDE" w:rsidTr="00B47A6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060363" w:rsidRPr="00DC24BF" w:rsidRDefault="00060363" w:rsidP="00B47A69">
            <w:pPr>
              <w:pStyle w:val="TableHeading"/>
              <w:spacing w:before="0" w:after="0"/>
              <w:jc w:val="center"/>
              <w:rPr>
                <w:rFonts w:cs="Arial"/>
                <w:sz w:val="20"/>
                <w:szCs w:val="20"/>
              </w:rPr>
            </w:pPr>
          </w:p>
        </w:tc>
        <w:tc>
          <w:tcPr>
            <w:tcW w:w="580"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Sat</w:t>
            </w:r>
          </w:p>
        </w:tc>
      </w:tr>
      <w:tr w:rsidR="00060363" w:rsidRPr="00405CDE" w:rsidTr="00B47A69">
        <w:trPr>
          <w:trHeight w:val="510"/>
        </w:trPr>
        <w:tc>
          <w:tcPr>
            <w:tcW w:w="1211" w:type="pct"/>
            <w:tcBorders>
              <w:top w:val="nil"/>
              <w:bottom w:val="nil"/>
            </w:tcBorders>
            <w:vAlign w:val="center"/>
          </w:tcPr>
          <w:p w:rsidR="00060363" w:rsidRDefault="00060363">
            <w:pPr>
              <w:rPr>
                <w:rFonts w:cs="Arial"/>
                <w:sz w:val="20"/>
                <w:szCs w:val="20"/>
              </w:rPr>
            </w:pPr>
            <w:r>
              <w:rPr>
                <w:rFonts w:cs="Arial"/>
                <w:sz w:val="20"/>
                <w:szCs w:val="20"/>
              </w:rPr>
              <w:t>Ex ante price ($/GJ)</w:t>
            </w:r>
          </w:p>
        </w:tc>
        <w:tc>
          <w:tcPr>
            <w:tcW w:w="580" w:type="pct"/>
            <w:tcBorders>
              <w:top w:val="nil"/>
              <w:bottom w:val="nil"/>
            </w:tcBorders>
            <w:vAlign w:val="center"/>
          </w:tcPr>
          <w:p w:rsidR="00060363" w:rsidRDefault="00060363">
            <w:pPr>
              <w:jc w:val="center"/>
              <w:rPr>
                <w:rFonts w:cs="Arial"/>
                <w:sz w:val="20"/>
                <w:szCs w:val="20"/>
              </w:rPr>
            </w:pPr>
            <w:r>
              <w:rPr>
                <w:rFonts w:cs="Arial"/>
                <w:sz w:val="20"/>
                <w:szCs w:val="20"/>
              </w:rPr>
              <w:t>5.30</w:t>
            </w:r>
          </w:p>
        </w:tc>
        <w:tc>
          <w:tcPr>
            <w:tcW w:w="508" w:type="pct"/>
            <w:tcBorders>
              <w:top w:val="nil"/>
              <w:bottom w:val="nil"/>
            </w:tcBorders>
            <w:vAlign w:val="center"/>
          </w:tcPr>
          <w:p w:rsidR="00060363" w:rsidRDefault="00060363">
            <w:pPr>
              <w:jc w:val="center"/>
              <w:rPr>
                <w:rFonts w:cs="Arial"/>
                <w:sz w:val="20"/>
                <w:szCs w:val="20"/>
              </w:rPr>
            </w:pPr>
            <w:r>
              <w:rPr>
                <w:rFonts w:cs="Arial"/>
                <w:sz w:val="20"/>
                <w:szCs w:val="20"/>
              </w:rPr>
              <w:t>6.31</w:t>
            </w:r>
          </w:p>
        </w:tc>
        <w:tc>
          <w:tcPr>
            <w:tcW w:w="589" w:type="pct"/>
            <w:tcBorders>
              <w:top w:val="nil"/>
              <w:bottom w:val="nil"/>
            </w:tcBorders>
            <w:vAlign w:val="center"/>
          </w:tcPr>
          <w:p w:rsidR="00060363" w:rsidRDefault="00060363">
            <w:pPr>
              <w:jc w:val="center"/>
              <w:rPr>
                <w:rFonts w:cs="Arial"/>
                <w:sz w:val="20"/>
                <w:szCs w:val="20"/>
              </w:rPr>
            </w:pPr>
            <w:r>
              <w:rPr>
                <w:rFonts w:cs="Arial"/>
                <w:sz w:val="20"/>
                <w:szCs w:val="20"/>
              </w:rPr>
              <w:t>6.97</w:t>
            </w:r>
          </w:p>
        </w:tc>
        <w:tc>
          <w:tcPr>
            <w:tcW w:w="517" w:type="pct"/>
            <w:tcBorders>
              <w:top w:val="nil"/>
              <w:bottom w:val="nil"/>
            </w:tcBorders>
            <w:vAlign w:val="center"/>
          </w:tcPr>
          <w:p w:rsidR="00060363" w:rsidRDefault="00060363">
            <w:pPr>
              <w:jc w:val="center"/>
              <w:rPr>
                <w:rFonts w:cs="Arial"/>
                <w:sz w:val="20"/>
                <w:szCs w:val="20"/>
              </w:rPr>
            </w:pPr>
            <w:r>
              <w:rPr>
                <w:rFonts w:cs="Arial"/>
                <w:sz w:val="20"/>
                <w:szCs w:val="20"/>
              </w:rPr>
              <w:t>6.97</w:t>
            </w:r>
          </w:p>
        </w:tc>
        <w:tc>
          <w:tcPr>
            <w:tcW w:w="510" w:type="pct"/>
            <w:tcBorders>
              <w:top w:val="nil"/>
              <w:bottom w:val="nil"/>
            </w:tcBorders>
            <w:vAlign w:val="center"/>
          </w:tcPr>
          <w:p w:rsidR="00060363" w:rsidRDefault="00060363">
            <w:pPr>
              <w:jc w:val="center"/>
              <w:rPr>
                <w:rFonts w:cs="Arial"/>
                <w:sz w:val="20"/>
                <w:szCs w:val="20"/>
              </w:rPr>
            </w:pPr>
            <w:r>
              <w:rPr>
                <w:rFonts w:cs="Arial"/>
                <w:sz w:val="20"/>
                <w:szCs w:val="20"/>
              </w:rPr>
              <w:t>4.70</w:t>
            </w:r>
          </w:p>
        </w:tc>
        <w:tc>
          <w:tcPr>
            <w:tcW w:w="507" w:type="pct"/>
            <w:tcBorders>
              <w:top w:val="nil"/>
              <w:bottom w:val="nil"/>
            </w:tcBorders>
            <w:vAlign w:val="center"/>
          </w:tcPr>
          <w:p w:rsidR="00060363" w:rsidRDefault="00060363">
            <w:pPr>
              <w:jc w:val="center"/>
              <w:rPr>
                <w:rFonts w:cs="Arial"/>
                <w:sz w:val="20"/>
                <w:szCs w:val="20"/>
              </w:rPr>
            </w:pPr>
            <w:r>
              <w:rPr>
                <w:rFonts w:cs="Arial"/>
                <w:sz w:val="20"/>
                <w:szCs w:val="20"/>
              </w:rPr>
              <w:t>5.05</w:t>
            </w:r>
          </w:p>
        </w:tc>
        <w:tc>
          <w:tcPr>
            <w:tcW w:w="578" w:type="pct"/>
            <w:tcBorders>
              <w:top w:val="nil"/>
              <w:bottom w:val="nil"/>
            </w:tcBorders>
            <w:vAlign w:val="center"/>
          </w:tcPr>
          <w:p w:rsidR="00060363" w:rsidRDefault="00060363">
            <w:pPr>
              <w:jc w:val="center"/>
              <w:rPr>
                <w:rFonts w:cs="Arial"/>
                <w:sz w:val="20"/>
                <w:szCs w:val="20"/>
              </w:rPr>
            </w:pPr>
            <w:r>
              <w:rPr>
                <w:rFonts w:cs="Arial"/>
                <w:sz w:val="20"/>
                <w:szCs w:val="20"/>
              </w:rPr>
              <w:t>6.40</w:t>
            </w:r>
          </w:p>
        </w:tc>
      </w:tr>
      <w:tr w:rsidR="00060363" w:rsidRPr="00405CDE" w:rsidTr="00B47A6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60363" w:rsidRDefault="00060363">
            <w:pPr>
              <w:rPr>
                <w:rFonts w:cs="Arial"/>
                <w:szCs w:val="20"/>
              </w:rPr>
            </w:pPr>
            <w:r>
              <w:rPr>
                <w:rFonts w:cs="Arial"/>
                <w:szCs w:val="20"/>
              </w:rPr>
              <w:t>Ex ante quantity (TJ)</w:t>
            </w:r>
          </w:p>
        </w:tc>
        <w:tc>
          <w:tcPr>
            <w:tcW w:w="580" w:type="pct"/>
            <w:tcBorders>
              <w:top w:val="nil"/>
              <w:bottom w:val="nil"/>
            </w:tcBorders>
            <w:vAlign w:val="center"/>
          </w:tcPr>
          <w:p w:rsidR="00060363" w:rsidRDefault="00060363">
            <w:pPr>
              <w:jc w:val="center"/>
              <w:rPr>
                <w:rFonts w:cs="Arial"/>
                <w:szCs w:val="20"/>
              </w:rPr>
            </w:pPr>
            <w:r>
              <w:rPr>
                <w:rFonts w:cs="Arial"/>
                <w:szCs w:val="20"/>
              </w:rPr>
              <w:t>230</w:t>
            </w:r>
          </w:p>
        </w:tc>
        <w:tc>
          <w:tcPr>
            <w:tcW w:w="508" w:type="pct"/>
            <w:tcBorders>
              <w:top w:val="nil"/>
              <w:bottom w:val="nil"/>
            </w:tcBorders>
            <w:vAlign w:val="center"/>
          </w:tcPr>
          <w:p w:rsidR="00060363" w:rsidRDefault="00060363">
            <w:pPr>
              <w:jc w:val="center"/>
              <w:rPr>
                <w:rFonts w:cs="Arial"/>
                <w:szCs w:val="20"/>
              </w:rPr>
            </w:pPr>
            <w:r>
              <w:rPr>
                <w:rFonts w:cs="Arial"/>
                <w:szCs w:val="20"/>
              </w:rPr>
              <w:t>248</w:t>
            </w:r>
          </w:p>
        </w:tc>
        <w:tc>
          <w:tcPr>
            <w:tcW w:w="589" w:type="pct"/>
            <w:tcBorders>
              <w:top w:val="nil"/>
              <w:bottom w:val="nil"/>
            </w:tcBorders>
            <w:vAlign w:val="center"/>
          </w:tcPr>
          <w:p w:rsidR="00060363" w:rsidRDefault="00060363">
            <w:pPr>
              <w:jc w:val="center"/>
              <w:rPr>
                <w:rFonts w:cs="Arial"/>
                <w:szCs w:val="20"/>
              </w:rPr>
            </w:pPr>
            <w:r>
              <w:rPr>
                <w:rFonts w:cs="Arial"/>
                <w:szCs w:val="20"/>
              </w:rPr>
              <w:t>257</w:t>
            </w:r>
          </w:p>
        </w:tc>
        <w:tc>
          <w:tcPr>
            <w:tcW w:w="517" w:type="pct"/>
            <w:tcBorders>
              <w:top w:val="nil"/>
              <w:bottom w:val="nil"/>
            </w:tcBorders>
            <w:vAlign w:val="center"/>
          </w:tcPr>
          <w:p w:rsidR="00060363" w:rsidRDefault="00060363">
            <w:pPr>
              <w:jc w:val="center"/>
              <w:rPr>
                <w:rFonts w:cs="Arial"/>
                <w:szCs w:val="20"/>
              </w:rPr>
            </w:pPr>
            <w:r>
              <w:rPr>
                <w:rFonts w:cs="Arial"/>
                <w:szCs w:val="20"/>
              </w:rPr>
              <w:t>256</w:t>
            </w:r>
          </w:p>
        </w:tc>
        <w:tc>
          <w:tcPr>
            <w:tcW w:w="510" w:type="pct"/>
            <w:tcBorders>
              <w:top w:val="nil"/>
              <w:bottom w:val="nil"/>
            </w:tcBorders>
            <w:vAlign w:val="center"/>
          </w:tcPr>
          <w:p w:rsidR="00060363" w:rsidRDefault="00060363">
            <w:pPr>
              <w:jc w:val="center"/>
              <w:rPr>
                <w:rFonts w:cs="Arial"/>
                <w:szCs w:val="20"/>
              </w:rPr>
            </w:pPr>
            <w:r>
              <w:rPr>
                <w:rFonts w:cs="Arial"/>
                <w:szCs w:val="20"/>
              </w:rPr>
              <w:t>245</w:t>
            </w:r>
          </w:p>
        </w:tc>
        <w:tc>
          <w:tcPr>
            <w:tcW w:w="507" w:type="pct"/>
            <w:tcBorders>
              <w:top w:val="nil"/>
              <w:bottom w:val="nil"/>
            </w:tcBorders>
            <w:vAlign w:val="center"/>
          </w:tcPr>
          <w:p w:rsidR="00060363" w:rsidRDefault="00060363">
            <w:pPr>
              <w:jc w:val="center"/>
              <w:rPr>
                <w:rFonts w:cs="Arial"/>
                <w:szCs w:val="20"/>
              </w:rPr>
            </w:pPr>
            <w:r>
              <w:rPr>
                <w:rFonts w:cs="Arial"/>
                <w:szCs w:val="20"/>
              </w:rPr>
              <w:t>245</w:t>
            </w:r>
          </w:p>
        </w:tc>
        <w:tc>
          <w:tcPr>
            <w:tcW w:w="578" w:type="pct"/>
            <w:tcBorders>
              <w:top w:val="nil"/>
              <w:bottom w:val="nil"/>
            </w:tcBorders>
            <w:vAlign w:val="center"/>
          </w:tcPr>
          <w:p w:rsidR="00060363" w:rsidRDefault="00060363">
            <w:pPr>
              <w:jc w:val="center"/>
              <w:rPr>
                <w:rFonts w:cs="Arial"/>
                <w:szCs w:val="20"/>
              </w:rPr>
            </w:pPr>
            <w:r>
              <w:rPr>
                <w:rFonts w:cs="Arial"/>
                <w:szCs w:val="20"/>
              </w:rPr>
              <w:t>208</w:t>
            </w:r>
          </w:p>
        </w:tc>
      </w:tr>
      <w:tr w:rsidR="00060363" w:rsidRPr="00405CDE" w:rsidTr="00B47A69">
        <w:trPr>
          <w:trHeight w:val="510"/>
        </w:trPr>
        <w:tc>
          <w:tcPr>
            <w:tcW w:w="1211" w:type="pct"/>
            <w:tcBorders>
              <w:top w:val="nil"/>
              <w:bottom w:val="nil"/>
            </w:tcBorders>
            <w:vAlign w:val="center"/>
          </w:tcPr>
          <w:p w:rsidR="00060363" w:rsidRDefault="00060363">
            <w:pPr>
              <w:rPr>
                <w:rFonts w:cs="Arial"/>
                <w:sz w:val="20"/>
                <w:szCs w:val="20"/>
              </w:rPr>
            </w:pPr>
            <w:r>
              <w:rPr>
                <w:rFonts w:cs="Arial"/>
                <w:sz w:val="20"/>
                <w:szCs w:val="20"/>
              </w:rPr>
              <w:t>Ex post price ($/GJ)</w:t>
            </w:r>
          </w:p>
        </w:tc>
        <w:tc>
          <w:tcPr>
            <w:tcW w:w="580" w:type="pct"/>
            <w:tcBorders>
              <w:top w:val="nil"/>
              <w:bottom w:val="nil"/>
            </w:tcBorders>
            <w:vAlign w:val="center"/>
          </w:tcPr>
          <w:p w:rsidR="00060363" w:rsidRDefault="00060363">
            <w:pPr>
              <w:jc w:val="center"/>
              <w:rPr>
                <w:rFonts w:cs="Arial"/>
                <w:sz w:val="20"/>
                <w:szCs w:val="20"/>
              </w:rPr>
            </w:pPr>
            <w:r>
              <w:rPr>
                <w:rFonts w:cs="Arial"/>
                <w:sz w:val="20"/>
                <w:szCs w:val="20"/>
              </w:rPr>
              <w:t>5.49</w:t>
            </w:r>
          </w:p>
        </w:tc>
        <w:tc>
          <w:tcPr>
            <w:tcW w:w="508" w:type="pct"/>
            <w:tcBorders>
              <w:top w:val="nil"/>
              <w:bottom w:val="nil"/>
            </w:tcBorders>
            <w:vAlign w:val="center"/>
          </w:tcPr>
          <w:p w:rsidR="00060363" w:rsidRDefault="00060363">
            <w:pPr>
              <w:jc w:val="center"/>
              <w:rPr>
                <w:rFonts w:cs="Arial"/>
                <w:sz w:val="20"/>
                <w:szCs w:val="20"/>
              </w:rPr>
            </w:pPr>
            <w:r>
              <w:rPr>
                <w:rFonts w:cs="Arial"/>
                <w:sz w:val="20"/>
                <w:szCs w:val="20"/>
              </w:rPr>
              <w:t>6.31</w:t>
            </w:r>
          </w:p>
        </w:tc>
        <w:tc>
          <w:tcPr>
            <w:tcW w:w="589" w:type="pct"/>
            <w:tcBorders>
              <w:top w:val="nil"/>
              <w:bottom w:val="nil"/>
            </w:tcBorders>
            <w:vAlign w:val="center"/>
          </w:tcPr>
          <w:p w:rsidR="00060363" w:rsidRDefault="00060363">
            <w:pPr>
              <w:jc w:val="center"/>
              <w:rPr>
                <w:rFonts w:cs="Arial"/>
                <w:sz w:val="20"/>
                <w:szCs w:val="20"/>
              </w:rPr>
            </w:pPr>
            <w:r>
              <w:rPr>
                <w:rFonts w:cs="Arial"/>
                <w:sz w:val="20"/>
                <w:szCs w:val="20"/>
              </w:rPr>
              <w:t>6.55</w:t>
            </w:r>
          </w:p>
        </w:tc>
        <w:tc>
          <w:tcPr>
            <w:tcW w:w="517" w:type="pct"/>
            <w:tcBorders>
              <w:top w:val="nil"/>
              <w:bottom w:val="nil"/>
            </w:tcBorders>
            <w:vAlign w:val="center"/>
          </w:tcPr>
          <w:p w:rsidR="00060363" w:rsidRDefault="00060363">
            <w:pPr>
              <w:jc w:val="center"/>
              <w:rPr>
                <w:rFonts w:cs="Arial"/>
                <w:sz w:val="20"/>
                <w:szCs w:val="20"/>
              </w:rPr>
            </w:pPr>
            <w:r>
              <w:rPr>
                <w:rFonts w:cs="Arial"/>
                <w:sz w:val="20"/>
                <w:szCs w:val="20"/>
              </w:rPr>
              <w:t>6.21</w:t>
            </w:r>
          </w:p>
        </w:tc>
        <w:tc>
          <w:tcPr>
            <w:tcW w:w="510" w:type="pct"/>
            <w:tcBorders>
              <w:top w:val="nil"/>
              <w:bottom w:val="nil"/>
            </w:tcBorders>
            <w:vAlign w:val="center"/>
          </w:tcPr>
          <w:p w:rsidR="00060363" w:rsidRDefault="00060363">
            <w:pPr>
              <w:jc w:val="center"/>
              <w:rPr>
                <w:rFonts w:cs="Arial"/>
                <w:sz w:val="20"/>
                <w:szCs w:val="20"/>
              </w:rPr>
            </w:pPr>
            <w:r>
              <w:rPr>
                <w:rFonts w:cs="Arial"/>
                <w:sz w:val="20"/>
                <w:szCs w:val="20"/>
              </w:rPr>
              <w:t>4.70</w:t>
            </w:r>
          </w:p>
        </w:tc>
        <w:tc>
          <w:tcPr>
            <w:tcW w:w="507" w:type="pct"/>
            <w:tcBorders>
              <w:top w:val="nil"/>
              <w:bottom w:val="nil"/>
            </w:tcBorders>
            <w:vAlign w:val="center"/>
          </w:tcPr>
          <w:p w:rsidR="00060363" w:rsidRDefault="00060363">
            <w:pPr>
              <w:jc w:val="center"/>
              <w:rPr>
                <w:rFonts w:cs="Arial"/>
                <w:sz w:val="20"/>
                <w:szCs w:val="20"/>
              </w:rPr>
            </w:pPr>
            <w:r>
              <w:rPr>
                <w:rFonts w:cs="Arial"/>
                <w:sz w:val="20"/>
                <w:szCs w:val="20"/>
              </w:rPr>
              <w:t>5.05</w:t>
            </w:r>
          </w:p>
        </w:tc>
        <w:tc>
          <w:tcPr>
            <w:tcW w:w="578" w:type="pct"/>
            <w:tcBorders>
              <w:top w:val="nil"/>
              <w:bottom w:val="nil"/>
            </w:tcBorders>
            <w:vAlign w:val="center"/>
          </w:tcPr>
          <w:p w:rsidR="00060363" w:rsidRDefault="00060363">
            <w:pPr>
              <w:jc w:val="center"/>
              <w:rPr>
                <w:rFonts w:cs="Arial"/>
                <w:sz w:val="20"/>
                <w:szCs w:val="20"/>
              </w:rPr>
            </w:pPr>
            <w:r>
              <w:rPr>
                <w:rFonts w:cs="Arial"/>
                <w:sz w:val="20"/>
                <w:szCs w:val="20"/>
              </w:rPr>
              <w:t>7.25</w:t>
            </w:r>
          </w:p>
        </w:tc>
      </w:tr>
      <w:tr w:rsidR="00060363" w:rsidRPr="00405CDE" w:rsidTr="00B47A6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60363" w:rsidRDefault="00060363">
            <w:pPr>
              <w:rPr>
                <w:rFonts w:cs="Arial"/>
                <w:szCs w:val="20"/>
              </w:rPr>
            </w:pPr>
            <w:r>
              <w:rPr>
                <w:rFonts w:cs="Arial"/>
                <w:szCs w:val="20"/>
              </w:rPr>
              <w:t>Ex post quantity (TJ)</w:t>
            </w:r>
          </w:p>
        </w:tc>
        <w:tc>
          <w:tcPr>
            <w:tcW w:w="580" w:type="pct"/>
            <w:tcBorders>
              <w:top w:val="nil"/>
              <w:bottom w:val="single" w:sz="4" w:space="0" w:color="auto"/>
            </w:tcBorders>
            <w:vAlign w:val="center"/>
          </w:tcPr>
          <w:p w:rsidR="00060363" w:rsidRDefault="00060363">
            <w:pPr>
              <w:jc w:val="center"/>
              <w:rPr>
                <w:rFonts w:cs="Arial"/>
                <w:szCs w:val="20"/>
              </w:rPr>
            </w:pPr>
            <w:r>
              <w:rPr>
                <w:rFonts w:cs="Arial"/>
                <w:szCs w:val="20"/>
              </w:rPr>
              <w:t>231</w:t>
            </w:r>
          </w:p>
        </w:tc>
        <w:tc>
          <w:tcPr>
            <w:tcW w:w="508" w:type="pct"/>
            <w:tcBorders>
              <w:top w:val="nil"/>
              <w:bottom w:val="single" w:sz="4" w:space="0" w:color="auto"/>
            </w:tcBorders>
            <w:vAlign w:val="center"/>
          </w:tcPr>
          <w:p w:rsidR="00060363" w:rsidRDefault="00060363">
            <w:pPr>
              <w:jc w:val="center"/>
              <w:rPr>
                <w:rFonts w:cs="Arial"/>
                <w:szCs w:val="20"/>
              </w:rPr>
            </w:pPr>
            <w:r>
              <w:rPr>
                <w:rFonts w:cs="Arial"/>
                <w:szCs w:val="20"/>
              </w:rPr>
              <w:t>247</w:t>
            </w:r>
          </w:p>
        </w:tc>
        <w:tc>
          <w:tcPr>
            <w:tcW w:w="589" w:type="pct"/>
            <w:tcBorders>
              <w:top w:val="nil"/>
              <w:bottom w:val="single" w:sz="4" w:space="0" w:color="auto"/>
            </w:tcBorders>
            <w:vAlign w:val="center"/>
          </w:tcPr>
          <w:p w:rsidR="00060363" w:rsidRDefault="00060363">
            <w:pPr>
              <w:jc w:val="center"/>
              <w:rPr>
                <w:rFonts w:cs="Arial"/>
                <w:szCs w:val="20"/>
              </w:rPr>
            </w:pPr>
            <w:r>
              <w:rPr>
                <w:rFonts w:cs="Arial"/>
                <w:szCs w:val="20"/>
              </w:rPr>
              <w:t>250</w:t>
            </w:r>
          </w:p>
        </w:tc>
        <w:tc>
          <w:tcPr>
            <w:tcW w:w="517" w:type="pct"/>
            <w:tcBorders>
              <w:top w:val="nil"/>
              <w:bottom w:val="single" w:sz="4" w:space="0" w:color="auto"/>
            </w:tcBorders>
            <w:vAlign w:val="center"/>
          </w:tcPr>
          <w:p w:rsidR="00060363" w:rsidRDefault="00060363">
            <w:pPr>
              <w:jc w:val="center"/>
              <w:rPr>
                <w:rFonts w:cs="Arial"/>
                <w:szCs w:val="20"/>
              </w:rPr>
            </w:pPr>
            <w:r>
              <w:rPr>
                <w:rFonts w:cs="Arial"/>
                <w:szCs w:val="20"/>
              </w:rPr>
              <w:t>247</w:t>
            </w:r>
          </w:p>
        </w:tc>
        <w:tc>
          <w:tcPr>
            <w:tcW w:w="510" w:type="pct"/>
            <w:tcBorders>
              <w:top w:val="nil"/>
              <w:bottom w:val="single" w:sz="4" w:space="0" w:color="auto"/>
            </w:tcBorders>
            <w:vAlign w:val="center"/>
          </w:tcPr>
          <w:p w:rsidR="00060363" w:rsidRDefault="00060363">
            <w:pPr>
              <w:jc w:val="center"/>
              <w:rPr>
                <w:rFonts w:cs="Arial"/>
                <w:szCs w:val="20"/>
              </w:rPr>
            </w:pPr>
            <w:r>
              <w:rPr>
                <w:rFonts w:cs="Arial"/>
                <w:szCs w:val="20"/>
              </w:rPr>
              <w:t>247</w:t>
            </w:r>
          </w:p>
        </w:tc>
        <w:tc>
          <w:tcPr>
            <w:tcW w:w="507" w:type="pct"/>
            <w:tcBorders>
              <w:top w:val="nil"/>
              <w:bottom w:val="single" w:sz="4" w:space="0" w:color="auto"/>
            </w:tcBorders>
            <w:vAlign w:val="center"/>
          </w:tcPr>
          <w:p w:rsidR="00060363" w:rsidRDefault="00060363">
            <w:pPr>
              <w:jc w:val="center"/>
              <w:rPr>
                <w:rFonts w:cs="Arial"/>
                <w:szCs w:val="20"/>
              </w:rPr>
            </w:pPr>
            <w:r>
              <w:rPr>
                <w:rFonts w:cs="Arial"/>
                <w:szCs w:val="20"/>
              </w:rPr>
              <w:t>245</w:t>
            </w:r>
          </w:p>
        </w:tc>
        <w:tc>
          <w:tcPr>
            <w:tcW w:w="578" w:type="pct"/>
            <w:tcBorders>
              <w:top w:val="nil"/>
              <w:bottom w:val="single" w:sz="4" w:space="0" w:color="auto"/>
            </w:tcBorders>
            <w:vAlign w:val="center"/>
          </w:tcPr>
          <w:p w:rsidR="00060363" w:rsidRDefault="00060363">
            <w:pPr>
              <w:jc w:val="center"/>
              <w:rPr>
                <w:rFonts w:cs="Arial"/>
                <w:szCs w:val="20"/>
              </w:rPr>
            </w:pPr>
            <w:r>
              <w:rPr>
                <w:rFonts w:cs="Arial"/>
                <w:szCs w:val="20"/>
              </w:rPr>
              <w:t>216</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FB5CBB" w:rsidP="00EC2CB1">
      <w:r w:rsidRPr="00FB5CBB">
        <w:rPr>
          <w:noProof/>
          <w:lang w:eastAsia="en-AU"/>
        </w:rPr>
        <w:drawing>
          <wp:inline distT="0" distB="0" distL="0" distR="0" wp14:anchorId="27C26C83" wp14:editId="68C9A119">
            <wp:extent cx="5731510" cy="2046203"/>
            <wp:effectExtent l="0" t="0" r="0" b="0"/>
            <wp:docPr id="19" name="Picture 19"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087495" w:rsidP="00EC2CB1">
      <w:r w:rsidRPr="00087495">
        <w:rPr>
          <w:noProof/>
          <w:lang w:eastAsia="en-AU"/>
        </w:rPr>
        <w:drawing>
          <wp:inline distT="0" distB="0" distL="0" distR="0" wp14:anchorId="1A362F2D" wp14:editId="2BBC84D3">
            <wp:extent cx="5731510" cy="2555336"/>
            <wp:effectExtent l="0" t="0" r="2540" b="0"/>
            <wp:docPr id="7" name="Picture 7"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087495" w:rsidP="00EC2CB1">
      <w:r w:rsidRPr="00087495">
        <w:rPr>
          <w:noProof/>
          <w:lang w:eastAsia="en-AU"/>
        </w:rPr>
        <w:drawing>
          <wp:inline distT="0" distB="0" distL="0" distR="0" wp14:anchorId="7A406452" wp14:editId="13559D8B">
            <wp:extent cx="5731510" cy="2175613"/>
            <wp:effectExtent l="0" t="0" r="2540" b="0"/>
            <wp:docPr id="13" name="Picture 13"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060363" w:rsidRPr="00405CDE" w:rsidTr="00B47A6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060363" w:rsidRPr="00DC24BF" w:rsidRDefault="00060363" w:rsidP="00B47A69">
            <w:pPr>
              <w:pStyle w:val="TableHeading"/>
              <w:spacing w:before="0" w:after="0"/>
              <w:jc w:val="center"/>
              <w:rPr>
                <w:rFonts w:cs="Arial"/>
                <w:sz w:val="20"/>
                <w:szCs w:val="20"/>
              </w:rPr>
            </w:pPr>
          </w:p>
        </w:tc>
        <w:tc>
          <w:tcPr>
            <w:tcW w:w="580"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Sat</w:t>
            </w:r>
          </w:p>
        </w:tc>
      </w:tr>
      <w:tr w:rsidR="00060363" w:rsidRPr="00405CDE" w:rsidTr="00B47A69">
        <w:trPr>
          <w:trHeight w:val="510"/>
        </w:trPr>
        <w:tc>
          <w:tcPr>
            <w:tcW w:w="1211" w:type="pct"/>
            <w:tcBorders>
              <w:top w:val="nil"/>
              <w:bottom w:val="nil"/>
            </w:tcBorders>
            <w:vAlign w:val="center"/>
          </w:tcPr>
          <w:p w:rsidR="00060363" w:rsidRDefault="00060363">
            <w:pPr>
              <w:rPr>
                <w:rFonts w:cs="Arial"/>
                <w:sz w:val="20"/>
                <w:szCs w:val="20"/>
              </w:rPr>
            </w:pPr>
            <w:r>
              <w:rPr>
                <w:rFonts w:cs="Arial"/>
                <w:sz w:val="20"/>
                <w:szCs w:val="20"/>
              </w:rPr>
              <w:t>Ex ante price ($/GJ)</w:t>
            </w:r>
          </w:p>
        </w:tc>
        <w:tc>
          <w:tcPr>
            <w:tcW w:w="580" w:type="pct"/>
            <w:tcBorders>
              <w:top w:val="nil"/>
              <w:bottom w:val="nil"/>
            </w:tcBorders>
            <w:vAlign w:val="center"/>
          </w:tcPr>
          <w:p w:rsidR="00060363" w:rsidRDefault="00060363">
            <w:pPr>
              <w:jc w:val="center"/>
              <w:rPr>
                <w:rFonts w:cs="Arial"/>
                <w:sz w:val="20"/>
                <w:szCs w:val="20"/>
              </w:rPr>
            </w:pPr>
            <w:r>
              <w:rPr>
                <w:rFonts w:cs="Arial"/>
                <w:sz w:val="20"/>
                <w:szCs w:val="20"/>
              </w:rPr>
              <w:t>6.22</w:t>
            </w:r>
          </w:p>
        </w:tc>
        <w:tc>
          <w:tcPr>
            <w:tcW w:w="508" w:type="pct"/>
            <w:tcBorders>
              <w:top w:val="nil"/>
              <w:bottom w:val="nil"/>
            </w:tcBorders>
            <w:vAlign w:val="center"/>
          </w:tcPr>
          <w:p w:rsidR="00060363" w:rsidRDefault="00060363">
            <w:pPr>
              <w:jc w:val="center"/>
              <w:rPr>
                <w:rFonts w:cs="Arial"/>
                <w:sz w:val="20"/>
                <w:szCs w:val="20"/>
              </w:rPr>
            </w:pPr>
            <w:r>
              <w:rPr>
                <w:rFonts w:cs="Arial"/>
                <w:sz w:val="20"/>
                <w:szCs w:val="20"/>
              </w:rPr>
              <w:t>6.80</w:t>
            </w:r>
          </w:p>
        </w:tc>
        <w:tc>
          <w:tcPr>
            <w:tcW w:w="589" w:type="pct"/>
            <w:tcBorders>
              <w:top w:val="nil"/>
              <w:bottom w:val="nil"/>
            </w:tcBorders>
            <w:vAlign w:val="center"/>
          </w:tcPr>
          <w:p w:rsidR="00060363" w:rsidRDefault="00060363">
            <w:pPr>
              <w:jc w:val="center"/>
              <w:rPr>
                <w:rFonts w:cs="Arial"/>
                <w:sz w:val="20"/>
                <w:szCs w:val="20"/>
              </w:rPr>
            </w:pPr>
            <w:r>
              <w:rPr>
                <w:rFonts w:cs="Arial"/>
                <w:sz w:val="20"/>
                <w:szCs w:val="20"/>
              </w:rPr>
              <w:t>7.25</w:t>
            </w:r>
          </w:p>
        </w:tc>
        <w:tc>
          <w:tcPr>
            <w:tcW w:w="517" w:type="pct"/>
            <w:tcBorders>
              <w:top w:val="nil"/>
              <w:bottom w:val="nil"/>
            </w:tcBorders>
            <w:vAlign w:val="center"/>
          </w:tcPr>
          <w:p w:rsidR="00060363" w:rsidRDefault="00060363">
            <w:pPr>
              <w:jc w:val="center"/>
              <w:rPr>
                <w:rFonts w:cs="Arial"/>
                <w:sz w:val="20"/>
                <w:szCs w:val="20"/>
              </w:rPr>
            </w:pPr>
            <w:r>
              <w:rPr>
                <w:rFonts w:cs="Arial"/>
                <w:sz w:val="20"/>
                <w:szCs w:val="20"/>
              </w:rPr>
              <w:t>7.25</w:t>
            </w:r>
          </w:p>
        </w:tc>
        <w:tc>
          <w:tcPr>
            <w:tcW w:w="510" w:type="pct"/>
            <w:tcBorders>
              <w:top w:val="nil"/>
              <w:bottom w:val="nil"/>
            </w:tcBorders>
            <w:vAlign w:val="center"/>
          </w:tcPr>
          <w:p w:rsidR="00060363" w:rsidRDefault="00060363">
            <w:pPr>
              <w:jc w:val="center"/>
              <w:rPr>
                <w:rFonts w:cs="Arial"/>
                <w:sz w:val="20"/>
                <w:szCs w:val="20"/>
              </w:rPr>
            </w:pPr>
            <w:r>
              <w:rPr>
                <w:rFonts w:cs="Arial"/>
                <w:sz w:val="20"/>
                <w:szCs w:val="20"/>
              </w:rPr>
              <w:t>4.96</w:t>
            </w:r>
          </w:p>
        </w:tc>
        <w:tc>
          <w:tcPr>
            <w:tcW w:w="507" w:type="pct"/>
            <w:tcBorders>
              <w:top w:val="nil"/>
              <w:bottom w:val="nil"/>
            </w:tcBorders>
            <w:vAlign w:val="center"/>
          </w:tcPr>
          <w:p w:rsidR="00060363" w:rsidRDefault="00060363">
            <w:pPr>
              <w:jc w:val="center"/>
              <w:rPr>
                <w:rFonts w:cs="Arial"/>
                <w:sz w:val="20"/>
                <w:szCs w:val="20"/>
              </w:rPr>
            </w:pPr>
            <w:r>
              <w:rPr>
                <w:rFonts w:cs="Arial"/>
                <w:sz w:val="20"/>
                <w:szCs w:val="20"/>
              </w:rPr>
              <w:t>5.01</w:t>
            </w:r>
          </w:p>
        </w:tc>
        <w:tc>
          <w:tcPr>
            <w:tcW w:w="578" w:type="pct"/>
            <w:tcBorders>
              <w:top w:val="nil"/>
              <w:bottom w:val="nil"/>
            </w:tcBorders>
            <w:vAlign w:val="center"/>
          </w:tcPr>
          <w:p w:rsidR="00060363" w:rsidRDefault="00060363">
            <w:pPr>
              <w:jc w:val="center"/>
              <w:rPr>
                <w:rFonts w:cs="Arial"/>
                <w:sz w:val="20"/>
                <w:szCs w:val="20"/>
              </w:rPr>
            </w:pPr>
            <w:r>
              <w:rPr>
                <w:rFonts w:cs="Arial"/>
                <w:sz w:val="20"/>
                <w:szCs w:val="20"/>
              </w:rPr>
              <w:t>7.12</w:t>
            </w:r>
          </w:p>
        </w:tc>
      </w:tr>
      <w:tr w:rsidR="00060363" w:rsidRPr="00405CDE" w:rsidTr="00B47A6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60363" w:rsidRDefault="00060363">
            <w:pPr>
              <w:rPr>
                <w:rFonts w:cs="Arial"/>
                <w:szCs w:val="20"/>
              </w:rPr>
            </w:pPr>
            <w:r>
              <w:rPr>
                <w:rFonts w:cs="Arial"/>
                <w:szCs w:val="20"/>
              </w:rPr>
              <w:t>Ex ante quantity (TJ)</w:t>
            </w:r>
          </w:p>
        </w:tc>
        <w:tc>
          <w:tcPr>
            <w:tcW w:w="580" w:type="pct"/>
            <w:tcBorders>
              <w:top w:val="nil"/>
              <w:bottom w:val="nil"/>
            </w:tcBorders>
            <w:vAlign w:val="center"/>
          </w:tcPr>
          <w:p w:rsidR="00060363" w:rsidRDefault="00060363">
            <w:pPr>
              <w:jc w:val="center"/>
              <w:rPr>
                <w:rFonts w:cs="Arial"/>
                <w:szCs w:val="20"/>
              </w:rPr>
            </w:pPr>
            <w:r>
              <w:rPr>
                <w:rFonts w:cs="Arial"/>
                <w:szCs w:val="20"/>
              </w:rPr>
              <w:t>62</w:t>
            </w:r>
          </w:p>
        </w:tc>
        <w:tc>
          <w:tcPr>
            <w:tcW w:w="508" w:type="pct"/>
            <w:tcBorders>
              <w:top w:val="nil"/>
              <w:bottom w:val="nil"/>
            </w:tcBorders>
            <w:vAlign w:val="center"/>
          </w:tcPr>
          <w:p w:rsidR="00060363" w:rsidRDefault="00060363">
            <w:pPr>
              <w:jc w:val="center"/>
              <w:rPr>
                <w:rFonts w:cs="Arial"/>
                <w:szCs w:val="20"/>
              </w:rPr>
            </w:pPr>
            <w:r>
              <w:rPr>
                <w:rFonts w:cs="Arial"/>
                <w:szCs w:val="20"/>
              </w:rPr>
              <w:t>81</w:t>
            </w:r>
          </w:p>
        </w:tc>
        <w:tc>
          <w:tcPr>
            <w:tcW w:w="589" w:type="pct"/>
            <w:tcBorders>
              <w:top w:val="nil"/>
              <w:bottom w:val="nil"/>
            </w:tcBorders>
            <w:vAlign w:val="center"/>
          </w:tcPr>
          <w:p w:rsidR="00060363" w:rsidRDefault="00060363">
            <w:pPr>
              <w:jc w:val="center"/>
              <w:rPr>
                <w:rFonts w:cs="Arial"/>
                <w:szCs w:val="20"/>
              </w:rPr>
            </w:pPr>
            <w:r>
              <w:rPr>
                <w:rFonts w:cs="Arial"/>
                <w:szCs w:val="20"/>
              </w:rPr>
              <w:t>89</w:t>
            </w:r>
          </w:p>
        </w:tc>
        <w:tc>
          <w:tcPr>
            <w:tcW w:w="517" w:type="pct"/>
            <w:tcBorders>
              <w:top w:val="nil"/>
              <w:bottom w:val="nil"/>
            </w:tcBorders>
            <w:vAlign w:val="center"/>
          </w:tcPr>
          <w:p w:rsidR="00060363" w:rsidRDefault="00060363">
            <w:pPr>
              <w:jc w:val="center"/>
              <w:rPr>
                <w:rFonts w:cs="Arial"/>
                <w:szCs w:val="20"/>
              </w:rPr>
            </w:pPr>
            <w:r>
              <w:rPr>
                <w:rFonts w:cs="Arial"/>
                <w:szCs w:val="20"/>
              </w:rPr>
              <w:t>84</w:t>
            </w:r>
          </w:p>
        </w:tc>
        <w:tc>
          <w:tcPr>
            <w:tcW w:w="510" w:type="pct"/>
            <w:tcBorders>
              <w:top w:val="nil"/>
              <w:bottom w:val="nil"/>
            </w:tcBorders>
            <w:vAlign w:val="center"/>
          </w:tcPr>
          <w:p w:rsidR="00060363" w:rsidRDefault="00060363">
            <w:pPr>
              <w:jc w:val="center"/>
              <w:rPr>
                <w:rFonts w:cs="Arial"/>
                <w:szCs w:val="20"/>
              </w:rPr>
            </w:pPr>
            <w:r>
              <w:rPr>
                <w:rFonts w:cs="Arial"/>
                <w:szCs w:val="20"/>
              </w:rPr>
              <w:t>82</w:t>
            </w:r>
          </w:p>
        </w:tc>
        <w:tc>
          <w:tcPr>
            <w:tcW w:w="507" w:type="pct"/>
            <w:tcBorders>
              <w:top w:val="nil"/>
              <w:bottom w:val="nil"/>
            </w:tcBorders>
            <w:vAlign w:val="center"/>
          </w:tcPr>
          <w:p w:rsidR="00060363" w:rsidRDefault="00060363">
            <w:pPr>
              <w:jc w:val="center"/>
              <w:rPr>
                <w:rFonts w:cs="Arial"/>
                <w:szCs w:val="20"/>
              </w:rPr>
            </w:pPr>
            <w:r>
              <w:rPr>
                <w:rFonts w:cs="Arial"/>
                <w:szCs w:val="20"/>
              </w:rPr>
              <w:t>78</w:t>
            </w:r>
          </w:p>
        </w:tc>
        <w:tc>
          <w:tcPr>
            <w:tcW w:w="578" w:type="pct"/>
            <w:tcBorders>
              <w:top w:val="nil"/>
              <w:bottom w:val="nil"/>
            </w:tcBorders>
            <w:vAlign w:val="center"/>
          </w:tcPr>
          <w:p w:rsidR="00060363" w:rsidRDefault="00060363">
            <w:pPr>
              <w:jc w:val="center"/>
              <w:rPr>
                <w:rFonts w:cs="Arial"/>
                <w:szCs w:val="20"/>
              </w:rPr>
            </w:pPr>
            <w:r>
              <w:rPr>
                <w:rFonts w:cs="Arial"/>
                <w:szCs w:val="20"/>
              </w:rPr>
              <w:t>65</w:t>
            </w:r>
          </w:p>
        </w:tc>
      </w:tr>
      <w:tr w:rsidR="00060363" w:rsidRPr="00405CDE" w:rsidTr="00B47A69">
        <w:trPr>
          <w:trHeight w:val="510"/>
        </w:trPr>
        <w:tc>
          <w:tcPr>
            <w:tcW w:w="1211" w:type="pct"/>
            <w:tcBorders>
              <w:top w:val="nil"/>
              <w:bottom w:val="nil"/>
            </w:tcBorders>
            <w:vAlign w:val="center"/>
          </w:tcPr>
          <w:p w:rsidR="00060363" w:rsidRDefault="00060363">
            <w:pPr>
              <w:rPr>
                <w:rFonts w:cs="Arial"/>
                <w:sz w:val="20"/>
                <w:szCs w:val="20"/>
              </w:rPr>
            </w:pPr>
            <w:r>
              <w:rPr>
                <w:rFonts w:cs="Arial"/>
                <w:sz w:val="20"/>
                <w:szCs w:val="20"/>
              </w:rPr>
              <w:t>Ex post price ($/GJ)</w:t>
            </w:r>
          </w:p>
        </w:tc>
        <w:tc>
          <w:tcPr>
            <w:tcW w:w="580" w:type="pct"/>
            <w:tcBorders>
              <w:top w:val="nil"/>
              <w:bottom w:val="nil"/>
            </w:tcBorders>
            <w:vAlign w:val="center"/>
          </w:tcPr>
          <w:p w:rsidR="00060363" w:rsidRDefault="00060363">
            <w:pPr>
              <w:jc w:val="center"/>
              <w:rPr>
                <w:rFonts w:cs="Arial"/>
                <w:sz w:val="20"/>
                <w:szCs w:val="20"/>
              </w:rPr>
            </w:pPr>
            <w:r>
              <w:rPr>
                <w:rFonts w:cs="Arial"/>
                <w:sz w:val="20"/>
                <w:szCs w:val="20"/>
              </w:rPr>
              <w:t>5.88</w:t>
            </w:r>
          </w:p>
        </w:tc>
        <w:tc>
          <w:tcPr>
            <w:tcW w:w="508" w:type="pct"/>
            <w:tcBorders>
              <w:top w:val="nil"/>
              <w:bottom w:val="nil"/>
            </w:tcBorders>
            <w:vAlign w:val="center"/>
          </w:tcPr>
          <w:p w:rsidR="00060363" w:rsidRDefault="00060363">
            <w:pPr>
              <w:jc w:val="center"/>
              <w:rPr>
                <w:rFonts w:cs="Arial"/>
                <w:sz w:val="20"/>
                <w:szCs w:val="20"/>
              </w:rPr>
            </w:pPr>
            <w:r>
              <w:rPr>
                <w:rFonts w:cs="Arial"/>
                <w:sz w:val="20"/>
                <w:szCs w:val="20"/>
              </w:rPr>
              <w:t>7.98</w:t>
            </w:r>
          </w:p>
        </w:tc>
        <w:tc>
          <w:tcPr>
            <w:tcW w:w="589" w:type="pct"/>
            <w:tcBorders>
              <w:top w:val="nil"/>
              <w:bottom w:val="nil"/>
            </w:tcBorders>
            <w:vAlign w:val="center"/>
          </w:tcPr>
          <w:p w:rsidR="00060363" w:rsidRDefault="00060363">
            <w:pPr>
              <w:jc w:val="center"/>
              <w:rPr>
                <w:rFonts w:cs="Arial"/>
                <w:sz w:val="20"/>
                <w:szCs w:val="20"/>
              </w:rPr>
            </w:pPr>
            <w:r>
              <w:rPr>
                <w:rFonts w:cs="Arial"/>
                <w:sz w:val="20"/>
                <w:szCs w:val="20"/>
              </w:rPr>
              <w:t>7.25</w:t>
            </w:r>
          </w:p>
        </w:tc>
        <w:tc>
          <w:tcPr>
            <w:tcW w:w="517" w:type="pct"/>
            <w:tcBorders>
              <w:top w:val="nil"/>
              <w:bottom w:val="nil"/>
            </w:tcBorders>
            <w:vAlign w:val="center"/>
          </w:tcPr>
          <w:p w:rsidR="00060363" w:rsidRDefault="00060363">
            <w:pPr>
              <w:jc w:val="center"/>
              <w:rPr>
                <w:rFonts w:cs="Arial"/>
                <w:sz w:val="20"/>
                <w:szCs w:val="20"/>
              </w:rPr>
            </w:pPr>
            <w:r>
              <w:rPr>
                <w:rFonts w:cs="Arial"/>
                <w:sz w:val="20"/>
                <w:szCs w:val="20"/>
              </w:rPr>
              <w:t>7.60</w:t>
            </w:r>
          </w:p>
        </w:tc>
        <w:tc>
          <w:tcPr>
            <w:tcW w:w="510" w:type="pct"/>
            <w:tcBorders>
              <w:top w:val="nil"/>
              <w:bottom w:val="nil"/>
            </w:tcBorders>
            <w:vAlign w:val="center"/>
          </w:tcPr>
          <w:p w:rsidR="00060363" w:rsidRDefault="00060363">
            <w:pPr>
              <w:jc w:val="center"/>
              <w:rPr>
                <w:rFonts w:cs="Arial"/>
                <w:sz w:val="20"/>
                <w:szCs w:val="20"/>
              </w:rPr>
            </w:pPr>
            <w:r>
              <w:rPr>
                <w:rFonts w:cs="Arial"/>
                <w:sz w:val="20"/>
                <w:szCs w:val="20"/>
              </w:rPr>
              <w:t>5.74</w:t>
            </w:r>
          </w:p>
        </w:tc>
        <w:tc>
          <w:tcPr>
            <w:tcW w:w="507" w:type="pct"/>
            <w:tcBorders>
              <w:top w:val="nil"/>
              <w:bottom w:val="nil"/>
            </w:tcBorders>
            <w:vAlign w:val="center"/>
          </w:tcPr>
          <w:p w:rsidR="00060363" w:rsidRDefault="00060363">
            <w:pPr>
              <w:jc w:val="center"/>
              <w:rPr>
                <w:rFonts w:cs="Arial"/>
                <w:sz w:val="20"/>
                <w:szCs w:val="20"/>
              </w:rPr>
            </w:pPr>
            <w:r>
              <w:rPr>
                <w:rFonts w:cs="Arial"/>
                <w:sz w:val="20"/>
                <w:szCs w:val="20"/>
              </w:rPr>
              <w:t>5.01</w:t>
            </w:r>
          </w:p>
        </w:tc>
        <w:tc>
          <w:tcPr>
            <w:tcW w:w="578" w:type="pct"/>
            <w:tcBorders>
              <w:top w:val="nil"/>
              <w:bottom w:val="nil"/>
            </w:tcBorders>
            <w:vAlign w:val="center"/>
          </w:tcPr>
          <w:p w:rsidR="00060363" w:rsidRDefault="00060363">
            <w:pPr>
              <w:jc w:val="center"/>
              <w:rPr>
                <w:rFonts w:cs="Arial"/>
                <w:sz w:val="20"/>
                <w:szCs w:val="20"/>
              </w:rPr>
            </w:pPr>
            <w:r>
              <w:rPr>
                <w:rFonts w:cs="Arial"/>
                <w:sz w:val="20"/>
                <w:szCs w:val="20"/>
              </w:rPr>
              <w:t>7.15</w:t>
            </w:r>
          </w:p>
        </w:tc>
      </w:tr>
      <w:tr w:rsidR="00060363" w:rsidRPr="00405CDE" w:rsidTr="00B47A6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60363" w:rsidRDefault="00060363">
            <w:pPr>
              <w:rPr>
                <w:rFonts w:cs="Arial"/>
                <w:szCs w:val="20"/>
              </w:rPr>
            </w:pPr>
            <w:r>
              <w:rPr>
                <w:rFonts w:cs="Arial"/>
                <w:szCs w:val="20"/>
              </w:rPr>
              <w:t>Ex post quantity (TJ)</w:t>
            </w:r>
          </w:p>
        </w:tc>
        <w:tc>
          <w:tcPr>
            <w:tcW w:w="580" w:type="pct"/>
            <w:tcBorders>
              <w:top w:val="nil"/>
              <w:bottom w:val="single" w:sz="4" w:space="0" w:color="auto"/>
            </w:tcBorders>
            <w:vAlign w:val="center"/>
          </w:tcPr>
          <w:p w:rsidR="00060363" w:rsidRDefault="00060363">
            <w:pPr>
              <w:jc w:val="center"/>
              <w:rPr>
                <w:rFonts w:cs="Arial"/>
                <w:szCs w:val="20"/>
              </w:rPr>
            </w:pPr>
            <w:r>
              <w:rPr>
                <w:rFonts w:cs="Arial"/>
                <w:szCs w:val="20"/>
              </w:rPr>
              <w:t>59</w:t>
            </w:r>
          </w:p>
        </w:tc>
        <w:tc>
          <w:tcPr>
            <w:tcW w:w="508" w:type="pct"/>
            <w:tcBorders>
              <w:top w:val="nil"/>
              <w:bottom w:val="single" w:sz="4" w:space="0" w:color="auto"/>
            </w:tcBorders>
            <w:vAlign w:val="center"/>
          </w:tcPr>
          <w:p w:rsidR="00060363" w:rsidRDefault="00060363">
            <w:pPr>
              <w:jc w:val="center"/>
              <w:rPr>
                <w:rFonts w:cs="Arial"/>
                <w:szCs w:val="20"/>
              </w:rPr>
            </w:pPr>
            <w:r>
              <w:rPr>
                <w:rFonts w:cs="Arial"/>
                <w:szCs w:val="20"/>
              </w:rPr>
              <w:t>102</w:t>
            </w:r>
          </w:p>
        </w:tc>
        <w:tc>
          <w:tcPr>
            <w:tcW w:w="589" w:type="pct"/>
            <w:tcBorders>
              <w:top w:val="nil"/>
              <w:bottom w:val="single" w:sz="4" w:space="0" w:color="auto"/>
            </w:tcBorders>
            <w:vAlign w:val="center"/>
          </w:tcPr>
          <w:p w:rsidR="00060363" w:rsidRDefault="00060363">
            <w:pPr>
              <w:jc w:val="center"/>
              <w:rPr>
                <w:rFonts w:cs="Arial"/>
                <w:szCs w:val="20"/>
              </w:rPr>
            </w:pPr>
            <w:r>
              <w:rPr>
                <w:rFonts w:cs="Arial"/>
                <w:szCs w:val="20"/>
              </w:rPr>
              <w:t>91</w:t>
            </w:r>
          </w:p>
        </w:tc>
        <w:tc>
          <w:tcPr>
            <w:tcW w:w="517" w:type="pct"/>
            <w:tcBorders>
              <w:top w:val="nil"/>
              <w:bottom w:val="single" w:sz="4" w:space="0" w:color="auto"/>
            </w:tcBorders>
            <w:vAlign w:val="center"/>
          </w:tcPr>
          <w:p w:rsidR="00060363" w:rsidRDefault="00060363">
            <w:pPr>
              <w:jc w:val="center"/>
              <w:rPr>
                <w:rFonts w:cs="Arial"/>
                <w:szCs w:val="20"/>
              </w:rPr>
            </w:pPr>
            <w:r>
              <w:rPr>
                <w:rFonts w:cs="Arial"/>
                <w:szCs w:val="20"/>
              </w:rPr>
              <w:t>91</w:t>
            </w:r>
          </w:p>
        </w:tc>
        <w:tc>
          <w:tcPr>
            <w:tcW w:w="510" w:type="pct"/>
            <w:tcBorders>
              <w:top w:val="nil"/>
              <w:bottom w:val="single" w:sz="4" w:space="0" w:color="auto"/>
            </w:tcBorders>
            <w:vAlign w:val="center"/>
          </w:tcPr>
          <w:p w:rsidR="00060363" w:rsidRDefault="00060363">
            <w:pPr>
              <w:jc w:val="center"/>
              <w:rPr>
                <w:rFonts w:cs="Arial"/>
                <w:szCs w:val="20"/>
              </w:rPr>
            </w:pPr>
            <w:r>
              <w:rPr>
                <w:rFonts w:cs="Arial"/>
                <w:szCs w:val="20"/>
              </w:rPr>
              <w:t>88</w:t>
            </w:r>
          </w:p>
        </w:tc>
        <w:tc>
          <w:tcPr>
            <w:tcW w:w="507" w:type="pct"/>
            <w:tcBorders>
              <w:top w:val="nil"/>
              <w:bottom w:val="single" w:sz="4" w:space="0" w:color="auto"/>
            </w:tcBorders>
            <w:vAlign w:val="center"/>
          </w:tcPr>
          <w:p w:rsidR="00060363" w:rsidRDefault="00060363">
            <w:pPr>
              <w:jc w:val="center"/>
              <w:rPr>
                <w:rFonts w:cs="Arial"/>
                <w:szCs w:val="20"/>
              </w:rPr>
            </w:pPr>
            <w:r>
              <w:rPr>
                <w:rFonts w:cs="Arial"/>
                <w:szCs w:val="20"/>
              </w:rPr>
              <w:t>76</w:t>
            </w:r>
          </w:p>
        </w:tc>
        <w:tc>
          <w:tcPr>
            <w:tcW w:w="578" w:type="pct"/>
            <w:tcBorders>
              <w:top w:val="nil"/>
              <w:bottom w:val="single" w:sz="4" w:space="0" w:color="auto"/>
            </w:tcBorders>
            <w:vAlign w:val="center"/>
          </w:tcPr>
          <w:p w:rsidR="00060363" w:rsidRDefault="00060363">
            <w:pPr>
              <w:jc w:val="center"/>
              <w:rPr>
                <w:rFonts w:cs="Arial"/>
                <w:szCs w:val="20"/>
              </w:rPr>
            </w:pPr>
            <w:r>
              <w:rPr>
                <w:rFonts w:cs="Arial"/>
                <w:szCs w:val="20"/>
              </w:rPr>
              <w:t>67</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FB5CBB" w:rsidP="00EC2CB1">
      <w:r w:rsidRPr="00FB5CBB">
        <w:rPr>
          <w:noProof/>
          <w:lang w:eastAsia="en-AU"/>
        </w:rPr>
        <w:drawing>
          <wp:inline distT="0" distB="0" distL="0" distR="0" wp14:anchorId="5689ABCC" wp14:editId="7A9083D4">
            <wp:extent cx="5731510" cy="1739923"/>
            <wp:effectExtent l="0" t="0" r="2540" b="0"/>
            <wp:docPr id="21" name="Picture 21"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087495" w:rsidP="00EC2CB1">
      <w:r w:rsidRPr="00087495">
        <w:rPr>
          <w:noProof/>
          <w:lang w:eastAsia="en-AU"/>
        </w:rPr>
        <w:drawing>
          <wp:inline distT="0" distB="0" distL="0" distR="0" wp14:anchorId="151E4A3D" wp14:editId="4612C121">
            <wp:extent cx="5731510" cy="1511607"/>
            <wp:effectExtent l="0" t="0" r="2540" b="0"/>
            <wp:docPr id="8" name="Picture 8"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087495" w:rsidP="00A226E9">
      <w:r w:rsidRPr="00087495">
        <w:rPr>
          <w:noProof/>
          <w:lang w:eastAsia="en-AU"/>
        </w:rPr>
        <w:drawing>
          <wp:inline distT="0" distB="0" distL="0" distR="0" wp14:anchorId="5887E6F4" wp14:editId="70B401EB">
            <wp:extent cx="5731510" cy="1802652"/>
            <wp:effectExtent l="0" t="0" r="2540" b="7620"/>
            <wp:docPr id="14" name="Picture 14"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060363" w:rsidRPr="00405CDE" w:rsidTr="00B47A6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060363" w:rsidRPr="00DC24BF" w:rsidRDefault="00060363" w:rsidP="00B47A69">
            <w:pPr>
              <w:pStyle w:val="TableHeading"/>
              <w:spacing w:before="0" w:after="0"/>
              <w:jc w:val="center"/>
              <w:rPr>
                <w:rFonts w:cs="Arial"/>
                <w:sz w:val="20"/>
                <w:szCs w:val="20"/>
              </w:rPr>
            </w:pPr>
          </w:p>
        </w:tc>
        <w:tc>
          <w:tcPr>
            <w:tcW w:w="580"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060363" w:rsidRPr="00442756" w:rsidRDefault="00060363" w:rsidP="00B47A69">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060363" w:rsidRPr="00442756" w:rsidRDefault="00060363" w:rsidP="00B47A69">
            <w:pPr>
              <w:spacing w:before="0" w:after="0"/>
              <w:jc w:val="center"/>
              <w:rPr>
                <w:rFonts w:cs="Arial"/>
                <w:b w:val="0"/>
                <w:bCs/>
                <w:sz w:val="20"/>
                <w:szCs w:val="20"/>
              </w:rPr>
            </w:pPr>
            <w:r w:rsidRPr="00442756">
              <w:rPr>
                <w:rFonts w:cs="Arial"/>
                <w:bCs/>
                <w:sz w:val="20"/>
                <w:szCs w:val="20"/>
              </w:rPr>
              <w:t>Sat</w:t>
            </w:r>
          </w:p>
        </w:tc>
      </w:tr>
      <w:tr w:rsidR="00060363" w:rsidRPr="00405CDE" w:rsidTr="00B47A69">
        <w:trPr>
          <w:trHeight w:val="510"/>
        </w:trPr>
        <w:tc>
          <w:tcPr>
            <w:tcW w:w="1211" w:type="pct"/>
            <w:tcBorders>
              <w:top w:val="nil"/>
              <w:bottom w:val="nil"/>
            </w:tcBorders>
            <w:vAlign w:val="center"/>
          </w:tcPr>
          <w:p w:rsidR="00060363" w:rsidRDefault="00060363">
            <w:pPr>
              <w:rPr>
                <w:rFonts w:cs="Arial"/>
                <w:sz w:val="20"/>
                <w:szCs w:val="20"/>
              </w:rPr>
            </w:pPr>
            <w:r>
              <w:rPr>
                <w:rFonts w:cs="Arial"/>
                <w:sz w:val="20"/>
                <w:szCs w:val="20"/>
              </w:rPr>
              <w:t>Ex ante price ($/GJ)</w:t>
            </w:r>
          </w:p>
        </w:tc>
        <w:tc>
          <w:tcPr>
            <w:tcW w:w="580" w:type="pct"/>
            <w:tcBorders>
              <w:top w:val="nil"/>
              <w:bottom w:val="nil"/>
            </w:tcBorders>
            <w:vAlign w:val="center"/>
          </w:tcPr>
          <w:p w:rsidR="00060363" w:rsidRDefault="00060363">
            <w:pPr>
              <w:jc w:val="center"/>
              <w:rPr>
                <w:rFonts w:cs="Arial"/>
                <w:sz w:val="20"/>
                <w:szCs w:val="20"/>
              </w:rPr>
            </w:pPr>
            <w:r>
              <w:rPr>
                <w:rFonts w:cs="Arial"/>
                <w:sz w:val="20"/>
                <w:szCs w:val="20"/>
              </w:rPr>
              <w:t>4.82</w:t>
            </w:r>
          </w:p>
        </w:tc>
        <w:tc>
          <w:tcPr>
            <w:tcW w:w="508" w:type="pct"/>
            <w:tcBorders>
              <w:top w:val="nil"/>
              <w:bottom w:val="nil"/>
            </w:tcBorders>
            <w:vAlign w:val="center"/>
          </w:tcPr>
          <w:p w:rsidR="00060363" w:rsidRDefault="00060363">
            <w:pPr>
              <w:jc w:val="center"/>
              <w:rPr>
                <w:rFonts w:cs="Arial"/>
                <w:sz w:val="20"/>
                <w:szCs w:val="20"/>
              </w:rPr>
            </w:pPr>
            <w:r>
              <w:rPr>
                <w:rFonts w:cs="Arial"/>
                <w:sz w:val="20"/>
                <w:szCs w:val="20"/>
              </w:rPr>
              <w:t>6.78</w:t>
            </w:r>
          </w:p>
        </w:tc>
        <w:tc>
          <w:tcPr>
            <w:tcW w:w="589" w:type="pct"/>
            <w:tcBorders>
              <w:top w:val="nil"/>
              <w:bottom w:val="nil"/>
            </w:tcBorders>
            <w:vAlign w:val="center"/>
          </w:tcPr>
          <w:p w:rsidR="00060363" w:rsidRDefault="00060363">
            <w:pPr>
              <w:jc w:val="center"/>
              <w:rPr>
                <w:rFonts w:cs="Arial"/>
                <w:sz w:val="20"/>
                <w:szCs w:val="20"/>
              </w:rPr>
            </w:pPr>
            <w:r>
              <w:rPr>
                <w:rFonts w:cs="Arial"/>
                <w:sz w:val="20"/>
                <w:szCs w:val="20"/>
              </w:rPr>
              <w:t>5.81</w:t>
            </w:r>
          </w:p>
        </w:tc>
        <w:tc>
          <w:tcPr>
            <w:tcW w:w="517" w:type="pct"/>
            <w:tcBorders>
              <w:top w:val="nil"/>
              <w:bottom w:val="nil"/>
            </w:tcBorders>
            <w:vAlign w:val="center"/>
          </w:tcPr>
          <w:p w:rsidR="00060363" w:rsidRDefault="00060363">
            <w:pPr>
              <w:jc w:val="center"/>
              <w:rPr>
                <w:rFonts w:cs="Arial"/>
                <w:sz w:val="20"/>
                <w:szCs w:val="20"/>
              </w:rPr>
            </w:pPr>
            <w:r>
              <w:rPr>
                <w:rFonts w:cs="Arial"/>
                <w:sz w:val="20"/>
                <w:szCs w:val="20"/>
              </w:rPr>
              <w:t>5.01</w:t>
            </w:r>
          </w:p>
        </w:tc>
        <w:tc>
          <w:tcPr>
            <w:tcW w:w="510" w:type="pct"/>
            <w:tcBorders>
              <w:top w:val="nil"/>
              <w:bottom w:val="nil"/>
            </w:tcBorders>
            <w:vAlign w:val="center"/>
          </w:tcPr>
          <w:p w:rsidR="00060363" w:rsidRDefault="00060363">
            <w:pPr>
              <w:jc w:val="center"/>
              <w:rPr>
                <w:rFonts w:cs="Arial"/>
                <w:sz w:val="20"/>
                <w:szCs w:val="20"/>
              </w:rPr>
            </w:pPr>
            <w:r>
              <w:rPr>
                <w:rFonts w:cs="Arial"/>
                <w:sz w:val="20"/>
                <w:szCs w:val="20"/>
              </w:rPr>
              <w:t>3.72</w:t>
            </w:r>
          </w:p>
        </w:tc>
        <w:tc>
          <w:tcPr>
            <w:tcW w:w="507" w:type="pct"/>
            <w:tcBorders>
              <w:top w:val="nil"/>
              <w:bottom w:val="nil"/>
            </w:tcBorders>
            <w:vAlign w:val="center"/>
          </w:tcPr>
          <w:p w:rsidR="00060363" w:rsidRDefault="00060363">
            <w:pPr>
              <w:jc w:val="center"/>
              <w:rPr>
                <w:rFonts w:cs="Arial"/>
                <w:sz w:val="20"/>
                <w:szCs w:val="20"/>
              </w:rPr>
            </w:pPr>
            <w:r>
              <w:rPr>
                <w:rFonts w:cs="Arial"/>
                <w:sz w:val="20"/>
                <w:szCs w:val="20"/>
              </w:rPr>
              <w:t>3.68</w:t>
            </w:r>
          </w:p>
        </w:tc>
        <w:tc>
          <w:tcPr>
            <w:tcW w:w="578" w:type="pct"/>
            <w:tcBorders>
              <w:top w:val="nil"/>
              <w:bottom w:val="nil"/>
            </w:tcBorders>
            <w:vAlign w:val="center"/>
          </w:tcPr>
          <w:p w:rsidR="00060363" w:rsidRDefault="00060363">
            <w:pPr>
              <w:jc w:val="center"/>
              <w:rPr>
                <w:rFonts w:cs="Arial"/>
                <w:sz w:val="20"/>
                <w:szCs w:val="20"/>
              </w:rPr>
            </w:pPr>
            <w:r>
              <w:rPr>
                <w:rFonts w:cs="Arial"/>
                <w:sz w:val="20"/>
                <w:szCs w:val="20"/>
              </w:rPr>
              <w:t>5.44</w:t>
            </w:r>
          </w:p>
        </w:tc>
      </w:tr>
      <w:tr w:rsidR="00060363" w:rsidRPr="00405CDE" w:rsidTr="00B47A6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060363" w:rsidRDefault="00060363">
            <w:pPr>
              <w:rPr>
                <w:rFonts w:cs="Arial"/>
                <w:szCs w:val="20"/>
              </w:rPr>
            </w:pPr>
            <w:r>
              <w:rPr>
                <w:rFonts w:cs="Arial"/>
                <w:szCs w:val="20"/>
              </w:rPr>
              <w:t>Ex ante quantity (TJ)</w:t>
            </w:r>
          </w:p>
        </w:tc>
        <w:tc>
          <w:tcPr>
            <w:tcW w:w="580" w:type="pct"/>
            <w:tcBorders>
              <w:top w:val="nil"/>
              <w:bottom w:val="nil"/>
            </w:tcBorders>
            <w:vAlign w:val="center"/>
          </w:tcPr>
          <w:p w:rsidR="00060363" w:rsidRDefault="00060363">
            <w:pPr>
              <w:jc w:val="center"/>
              <w:rPr>
                <w:rFonts w:cs="Arial"/>
                <w:szCs w:val="20"/>
              </w:rPr>
            </w:pPr>
            <w:r>
              <w:rPr>
                <w:rFonts w:cs="Arial"/>
                <w:szCs w:val="20"/>
              </w:rPr>
              <w:t>77</w:t>
            </w:r>
          </w:p>
        </w:tc>
        <w:tc>
          <w:tcPr>
            <w:tcW w:w="508" w:type="pct"/>
            <w:tcBorders>
              <w:top w:val="nil"/>
              <w:bottom w:val="nil"/>
            </w:tcBorders>
            <w:vAlign w:val="center"/>
          </w:tcPr>
          <w:p w:rsidR="00060363" w:rsidRDefault="00060363">
            <w:pPr>
              <w:jc w:val="center"/>
              <w:rPr>
                <w:rFonts w:cs="Arial"/>
                <w:szCs w:val="20"/>
              </w:rPr>
            </w:pPr>
            <w:r>
              <w:rPr>
                <w:rFonts w:cs="Arial"/>
                <w:szCs w:val="20"/>
              </w:rPr>
              <w:t>93</w:t>
            </w:r>
          </w:p>
        </w:tc>
        <w:tc>
          <w:tcPr>
            <w:tcW w:w="589" w:type="pct"/>
            <w:tcBorders>
              <w:top w:val="nil"/>
              <w:bottom w:val="nil"/>
            </w:tcBorders>
            <w:vAlign w:val="center"/>
          </w:tcPr>
          <w:p w:rsidR="00060363" w:rsidRDefault="00060363">
            <w:pPr>
              <w:jc w:val="center"/>
              <w:rPr>
                <w:rFonts w:cs="Arial"/>
                <w:szCs w:val="20"/>
              </w:rPr>
            </w:pPr>
            <w:r>
              <w:rPr>
                <w:rFonts w:cs="Arial"/>
                <w:szCs w:val="20"/>
              </w:rPr>
              <w:t>91</w:t>
            </w:r>
          </w:p>
        </w:tc>
        <w:tc>
          <w:tcPr>
            <w:tcW w:w="517" w:type="pct"/>
            <w:tcBorders>
              <w:top w:val="nil"/>
              <w:bottom w:val="nil"/>
            </w:tcBorders>
            <w:vAlign w:val="center"/>
          </w:tcPr>
          <w:p w:rsidR="00060363" w:rsidRDefault="00060363">
            <w:pPr>
              <w:jc w:val="center"/>
              <w:rPr>
                <w:rFonts w:cs="Arial"/>
                <w:szCs w:val="20"/>
              </w:rPr>
            </w:pPr>
            <w:r>
              <w:rPr>
                <w:rFonts w:cs="Arial"/>
                <w:szCs w:val="20"/>
              </w:rPr>
              <w:t>92</w:t>
            </w:r>
          </w:p>
        </w:tc>
        <w:tc>
          <w:tcPr>
            <w:tcW w:w="510" w:type="pct"/>
            <w:tcBorders>
              <w:top w:val="nil"/>
              <w:bottom w:val="nil"/>
            </w:tcBorders>
            <w:vAlign w:val="center"/>
          </w:tcPr>
          <w:p w:rsidR="00060363" w:rsidRDefault="00060363">
            <w:pPr>
              <w:jc w:val="center"/>
              <w:rPr>
                <w:rFonts w:cs="Arial"/>
                <w:szCs w:val="20"/>
              </w:rPr>
            </w:pPr>
            <w:r>
              <w:rPr>
                <w:rFonts w:cs="Arial"/>
                <w:szCs w:val="20"/>
              </w:rPr>
              <w:t>90</w:t>
            </w:r>
          </w:p>
        </w:tc>
        <w:tc>
          <w:tcPr>
            <w:tcW w:w="507" w:type="pct"/>
            <w:tcBorders>
              <w:top w:val="nil"/>
              <w:bottom w:val="nil"/>
            </w:tcBorders>
            <w:vAlign w:val="center"/>
          </w:tcPr>
          <w:p w:rsidR="00060363" w:rsidRDefault="00060363">
            <w:pPr>
              <w:jc w:val="center"/>
              <w:rPr>
                <w:rFonts w:cs="Arial"/>
                <w:szCs w:val="20"/>
              </w:rPr>
            </w:pPr>
            <w:r>
              <w:rPr>
                <w:rFonts w:cs="Arial"/>
                <w:szCs w:val="20"/>
              </w:rPr>
              <w:t>85</w:t>
            </w:r>
          </w:p>
        </w:tc>
        <w:tc>
          <w:tcPr>
            <w:tcW w:w="578" w:type="pct"/>
            <w:tcBorders>
              <w:top w:val="nil"/>
              <w:bottom w:val="nil"/>
            </w:tcBorders>
            <w:vAlign w:val="center"/>
          </w:tcPr>
          <w:p w:rsidR="00060363" w:rsidRDefault="00060363">
            <w:pPr>
              <w:jc w:val="center"/>
              <w:rPr>
                <w:rFonts w:cs="Arial"/>
                <w:szCs w:val="20"/>
              </w:rPr>
            </w:pPr>
            <w:r>
              <w:rPr>
                <w:rFonts w:cs="Arial"/>
                <w:szCs w:val="20"/>
              </w:rPr>
              <w:t>73</w:t>
            </w:r>
          </w:p>
        </w:tc>
      </w:tr>
      <w:tr w:rsidR="00060363" w:rsidRPr="00405CDE" w:rsidTr="00B47A69">
        <w:trPr>
          <w:trHeight w:val="510"/>
        </w:trPr>
        <w:tc>
          <w:tcPr>
            <w:tcW w:w="1211" w:type="pct"/>
            <w:tcBorders>
              <w:top w:val="nil"/>
              <w:bottom w:val="nil"/>
            </w:tcBorders>
            <w:vAlign w:val="center"/>
          </w:tcPr>
          <w:p w:rsidR="00060363" w:rsidRDefault="00060363">
            <w:pPr>
              <w:rPr>
                <w:rFonts w:cs="Arial"/>
                <w:sz w:val="20"/>
                <w:szCs w:val="20"/>
              </w:rPr>
            </w:pPr>
            <w:r>
              <w:rPr>
                <w:rFonts w:cs="Arial"/>
                <w:sz w:val="20"/>
                <w:szCs w:val="20"/>
              </w:rPr>
              <w:t>Ex post price ($/GJ)</w:t>
            </w:r>
          </w:p>
        </w:tc>
        <w:tc>
          <w:tcPr>
            <w:tcW w:w="580" w:type="pct"/>
            <w:tcBorders>
              <w:top w:val="nil"/>
              <w:bottom w:val="nil"/>
            </w:tcBorders>
            <w:vAlign w:val="center"/>
          </w:tcPr>
          <w:p w:rsidR="00060363" w:rsidRDefault="00060363">
            <w:pPr>
              <w:jc w:val="center"/>
              <w:rPr>
                <w:rFonts w:cs="Arial"/>
                <w:sz w:val="20"/>
                <w:szCs w:val="20"/>
              </w:rPr>
            </w:pPr>
            <w:r>
              <w:rPr>
                <w:rFonts w:cs="Arial"/>
                <w:sz w:val="20"/>
                <w:szCs w:val="20"/>
              </w:rPr>
              <w:t>4.05</w:t>
            </w:r>
          </w:p>
        </w:tc>
        <w:tc>
          <w:tcPr>
            <w:tcW w:w="508" w:type="pct"/>
            <w:tcBorders>
              <w:top w:val="nil"/>
              <w:bottom w:val="nil"/>
            </w:tcBorders>
            <w:vAlign w:val="center"/>
          </w:tcPr>
          <w:p w:rsidR="00060363" w:rsidRDefault="00060363">
            <w:pPr>
              <w:jc w:val="center"/>
              <w:rPr>
                <w:rFonts w:cs="Arial"/>
                <w:sz w:val="20"/>
                <w:szCs w:val="20"/>
              </w:rPr>
            </w:pPr>
            <w:r>
              <w:rPr>
                <w:rFonts w:cs="Arial"/>
                <w:sz w:val="20"/>
                <w:szCs w:val="20"/>
              </w:rPr>
              <w:t>5.71</w:t>
            </w:r>
          </w:p>
        </w:tc>
        <w:tc>
          <w:tcPr>
            <w:tcW w:w="589" w:type="pct"/>
            <w:tcBorders>
              <w:top w:val="nil"/>
              <w:bottom w:val="nil"/>
            </w:tcBorders>
            <w:vAlign w:val="center"/>
          </w:tcPr>
          <w:p w:rsidR="00060363" w:rsidRDefault="00060363">
            <w:pPr>
              <w:jc w:val="center"/>
              <w:rPr>
                <w:rFonts w:cs="Arial"/>
                <w:sz w:val="20"/>
                <w:szCs w:val="20"/>
              </w:rPr>
            </w:pPr>
            <w:r>
              <w:rPr>
                <w:rFonts w:cs="Arial"/>
                <w:sz w:val="20"/>
                <w:szCs w:val="20"/>
              </w:rPr>
              <w:t>4.91</w:t>
            </w:r>
          </w:p>
        </w:tc>
        <w:tc>
          <w:tcPr>
            <w:tcW w:w="517" w:type="pct"/>
            <w:tcBorders>
              <w:top w:val="nil"/>
              <w:bottom w:val="nil"/>
            </w:tcBorders>
            <w:vAlign w:val="center"/>
          </w:tcPr>
          <w:p w:rsidR="00060363" w:rsidRDefault="00060363">
            <w:pPr>
              <w:jc w:val="center"/>
              <w:rPr>
                <w:rFonts w:cs="Arial"/>
                <w:sz w:val="20"/>
                <w:szCs w:val="20"/>
              </w:rPr>
            </w:pPr>
            <w:r>
              <w:rPr>
                <w:rFonts w:cs="Arial"/>
                <w:sz w:val="20"/>
                <w:szCs w:val="20"/>
              </w:rPr>
              <w:t>4.07</w:t>
            </w:r>
          </w:p>
        </w:tc>
        <w:tc>
          <w:tcPr>
            <w:tcW w:w="510" w:type="pct"/>
            <w:tcBorders>
              <w:top w:val="nil"/>
              <w:bottom w:val="nil"/>
            </w:tcBorders>
            <w:vAlign w:val="center"/>
          </w:tcPr>
          <w:p w:rsidR="00060363" w:rsidRDefault="00060363">
            <w:pPr>
              <w:jc w:val="center"/>
              <w:rPr>
                <w:rFonts w:cs="Arial"/>
                <w:sz w:val="20"/>
                <w:szCs w:val="20"/>
              </w:rPr>
            </w:pPr>
            <w:r>
              <w:rPr>
                <w:rFonts w:cs="Arial"/>
                <w:sz w:val="20"/>
                <w:szCs w:val="20"/>
              </w:rPr>
              <w:t>3.70</w:t>
            </w:r>
          </w:p>
        </w:tc>
        <w:tc>
          <w:tcPr>
            <w:tcW w:w="507" w:type="pct"/>
            <w:tcBorders>
              <w:top w:val="nil"/>
              <w:bottom w:val="nil"/>
            </w:tcBorders>
            <w:vAlign w:val="center"/>
          </w:tcPr>
          <w:p w:rsidR="00060363" w:rsidRDefault="00060363">
            <w:pPr>
              <w:jc w:val="center"/>
              <w:rPr>
                <w:rFonts w:cs="Arial"/>
                <w:sz w:val="20"/>
                <w:szCs w:val="20"/>
              </w:rPr>
            </w:pPr>
            <w:r>
              <w:rPr>
                <w:rFonts w:cs="Arial"/>
                <w:sz w:val="20"/>
                <w:szCs w:val="20"/>
              </w:rPr>
              <w:t>3.01</w:t>
            </w:r>
          </w:p>
        </w:tc>
        <w:tc>
          <w:tcPr>
            <w:tcW w:w="578" w:type="pct"/>
            <w:tcBorders>
              <w:top w:val="nil"/>
              <w:bottom w:val="nil"/>
            </w:tcBorders>
            <w:vAlign w:val="center"/>
          </w:tcPr>
          <w:p w:rsidR="00060363" w:rsidRDefault="00060363">
            <w:pPr>
              <w:jc w:val="center"/>
              <w:rPr>
                <w:rFonts w:cs="Arial"/>
                <w:sz w:val="20"/>
                <w:szCs w:val="20"/>
              </w:rPr>
            </w:pPr>
            <w:r>
              <w:rPr>
                <w:rFonts w:cs="Arial"/>
                <w:sz w:val="20"/>
                <w:szCs w:val="20"/>
              </w:rPr>
              <w:t>5.44</w:t>
            </w:r>
          </w:p>
        </w:tc>
      </w:tr>
      <w:tr w:rsidR="00060363" w:rsidRPr="00405CDE" w:rsidTr="00B47A6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060363" w:rsidRDefault="00060363">
            <w:pPr>
              <w:rPr>
                <w:rFonts w:cs="Arial"/>
                <w:szCs w:val="20"/>
              </w:rPr>
            </w:pPr>
            <w:r>
              <w:rPr>
                <w:rFonts w:cs="Arial"/>
                <w:szCs w:val="20"/>
              </w:rPr>
              <w:t>Ex post quantity (TJ)</w:t>
            </w:r>
          </w:p>
        </w:tc>
        <w:tc>
          <w:tcPr>
            <w:tcW w:w="580" w:type="pct"/>
            <w:tcBorders>
              <w:top w:val="nil"/>
              <w:bottom w:val="single" w:sz="4" w:space="0" w:color="auto"/>
            </w:tcBorders>
            <w:vAlign w:val="center"/>
          </w:tcPr>
          <w:p w:rsidR="00060363" w:rsidRDefault="00060363">
            <w:pPr>
              <w:jc w:val="center"/>
              <w:rPr>
                <w:rFonts w:cs="Arial"/>
                <w:szCs w:val="20"/>
              </w:rPr>
            </w:pPr>
            <w:r>
              <w:rPr>
                <w:rFonts w:cs="Arial"/>
                <w:szCs w:val="20"/>
              </w:rPr>
              <w:t>74</w:t>
            </w:r>
          </w:p>
        </w:tc>
        <w:tc>
          <w:tcPr>
            <w:tcW w:w="508" w:type="pct"/>
            <w:tcBorders>
              <w:top w:val="nil"/>
              <w:bottom w:val="single" w:sz="4" w:space="0" w:color="auto"/>
            </w:tcBorders>
            <w:vAlign w:val="center"/>
          </w:tcPr>
          <w:p w:rsidR="00060363" w:rsidRDefault="00060363">
            <w:pPr>
              <w:jc w:val="center"/>
              <w:rPr>
                <w:rFonts w:cs="Arial"/>
                <w:szCs w:val="20"/>
              </w:rPr>
            </w:pPr>
            <w:r>
              <w:rPr>
                <w:rFonts w:cs="Arial"/>
                <w:szCs w:val="20"/>
              </w:rPr>
              <w:t>88</w:t>
            </w:r>
          </w:p>
        </w:tc>
        <w:tc>
          <w:tcPr>
            <w:tcW w:w="589" w:type="pct"/>
            <w:tcBorders>
              <w:top w:val="nil"/>
              <w:bottom w:val="single" w:sz="4" w:space="0" w:color="auto"/>
            </w:tcBorders>
            <w:vAlign w:val="center"/>
          </w:tcPr>
          <w:p w:rsidR="00060363" w:rsidRDefault="00060363">
            <w:pPr>
              <w:jc w:val="center"/>
              <w:rPr>
                <w:rFonts w:cs="Arial"/>
                <w:szCs w:val="20"/>
              </w:rPr>
            </w:pPr>
            <w:r>
              <w:rPr>
                <w:rFonts w:cs="Arial"/>
                <w:szCs w:val="20"/>
              </w:rPr>
              <w:t>88</w:t>
            </w:r>
          </w:p>
        </w:tc>
        <w:tc>
          <w:tcPr>
            <w:tcW w:w="517" w:type="pct"/>
            <w:tcBorders>
              <w:top w:val="nil"/>
              <w:bottom w:val="single" w:sz="4" w:space="0" w:color="auto"/>
            </w:tcBorders>
            <w:vAlign w:val="center"/>
          </w:tcPr>
          <w:p w:rsidR="00060363" w:rsidRDefault="00060363">
            <w:pPr>
              <w:jc w:val="center"/>
              <w:rPr>
                <w:rFonts w:cs="Arial"/>
                <w:szCs w:val="20"/>
              </w:rPr>
            </w:pPr>
            <w:r>
              <w:rPr>
                <w:rFonts w:cs="Arial"/>
                <w:szCs w:val="20"/>
              </w:rPr>
              <w:t>85</w:t>
            </w:r>
          </w:p>
        </w:tc>
        <w:tc>
          <w:tcPr>
            <w:tcW w:w="510" w:type="pct"/>
            <w:tcBorders>
              <w:top w:val="nil"/>
              <w:bottom w:val="single" w:sz="4" w:space="0" w:color="auto"/>
            </w:tcBorders>
            <w:vAlign w:val="center"/>
          </w:tcPr>
          <w:p w:rsidR="00060363" w:rsidRDefault="00060363">
            <w:pPr>
              <w:jc w:val="center"/>
              <w:rPr>
                <w:rFonts w:cs="Arial"/>
                <w:szCs w:val="20"/>
              </w:rPr>
            </w:pPr>
            <w:r>
              <w:rPr>
                <w:rFonts w:cs="Arial"/>
                <w:szCs w:val="20"/>
              </w:rPr>
              <w:t>86</w:t>
            </w:r>
          </w:p>
        </w:tc>
        <w:tc>
          <w:tcPr>
            <w:tcW w:w="507" w:type="pct"/>
            <w:tcBorders>
              <w:top w:val="nil"/>
              <w:bottom w:val="single" w:sz="4" w:space="0" w:color="auto"/>
            </w:tcBorders>
            <w:vAlign w:val="center"/>
          </w:tcPr>
          <w:p w:rsidR="00060363" w:rsidRDefault="00060363">
            <w:pPr>
              <w:jc w:val="center"/>
              <w:rPr>
                <w:rFonts w:cs="Arial"/>
                <w:szCs w:val="20"/>
              </w:rPr>
            </w:pPr>
            <w:r>
              <w:rPr>
                <w:rFonts w:cs="Arial"/>
                <w:szCs w:val="20"/>
              </w:rPr>
              <w:t>81</w:t>
            </w:r>
          </w:p>
        </w:tc>
        <w:tc>
          <w:tcPr>
            <w:tcW w:w="578" w:type="pct"/>
            <w:tcBorders>
              <w:top w:val="nil"/>
              <w:bottom w:val="single" w:sz="4" w:space="0" w:color="auto"/>
            </w:tcBorders>
            <w:vAlign w:val="center"/>
          </w:tcPr>
          <w:p w:rsidR="00060363" w:rsidRDefault="00060363">
            <w:pPr>
              <w:jc w:val="center"/>
              <w:rPr>
                <w:rFonts w:cs="Arial"/>
                <w:szCs w:val="20"/>
              </w:rPr>
            </w:pPr>
            <w:r>
              <w:rPr>
                <w:rFonts w:cs="Arial"/>
                <w:szCs w:val="20"/>
              </w:rPr>
              <w:t>72</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FB5CBB" w:rsidP="00EC2CB1">
      <w:r w:rsidRPr="00FB5CBB">
        <w:rPr>
          <w:noProof/>
          <w:lang w:eastAsia="en-AU"/>
        </w:rPr>
        <w:drawing>
          <wp:inline distT="0" distB="0" distL="0" distR="0" wp14:anchorId="44BA880F" wp14:editId="430292AC">
            <wp:extent cx="5731510" cy="1725905"/>
            <wp:effectExtent l="0" t="0" r="2540" b="0"/>
            <wp:docPr id="22" name="Picture 22"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087495" w:rsidP="00EC2CB1">
      <w:r w:rsidRPr="00087495">
        <w:rPr>
          <w:noProof/>
          <w:lang w:eastAsia="en-AU"/>
        </w:rPr>
        <w:drawing>
          <wp:inline distT="0" distB="0" distL="0" distR="0" wp14:anchorId="54C1A78D" wp14:editId="2445A89C">
            <wp:extent cx="5731510" cy="1475616"/>
            <wp:effectExtent l="0" t="0" r="2540" b="0"/>
            <wp:docPr id="9" name="Picture 9"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087495" w:rsidP="00A226E9">
      <w:r w:rsidRPr="00087495">
        <w:rPr>
          <w:noProof/>
          <w:lang w:eastAsia="en-AU"/>
        </w:rPr>
        <w:drawing>
          <wp:inline distT="0" distB="0" distL="0" distR="0" wp14:anchorId="1F624117" wp14:editId="1767CFB9">
            <wp:extent cx="5731510" cy="1883137"/>
            <wp:effectExtent l="0" t="0" r="2540" b="3175"/>
            <wp:docPr id="15" name="Picture 15"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087495">
      <w:pPr>
        <w:spacing w:line="240" w:lineRule="auto"/>
      </w:pPr>
      <w:r w:rsidRPr="00087495">
        <w:rPr>
          <w:noProof/>
          <w:lang w:eastAsia="en-AU"/>
        </w:rPr>
        <w:drawing>
          <wp:inline distT="0" distB="0" distL="0" distR="0" wp14:anchorId="0498A0D0" wp14:editId="6E5DEC4E">
            <wp:extent cx="5731510" cy="6142275"/>
            <wp:effectExtent l="0" t="0" r="2540" b="0"/>
            <wp:docPr id="16" name="Picture 16"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1"/>
      </w:r>
      <w:r w:rsidRPr="00552F68">
        <w:t xml:space="preserve"> for the supply of gas traded</w:t>
      </w:r>
      <w:r w:rsidR="006A1226">
        <w:rPr>
          <w:rStyle w:val="FootnoteReference"/>
        </w:rPr>
        <w:footnoteReference w:id="12"/>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3403F2" w:rsidRDefault="008B36D2" w:rsidP="00551D6B">
      <w:pPr>
        <w:jc w:val="both"/>
      </w:pPr>
      <w:r w:rsidRPr="00060363">
        <w:t>There were 23 trades this week for 97.5</w:t>
      </w:r>
      <w:r w:rsidR="00060363">
        <w:t> </w:t>
      </w:r>
      <w:r w:rsidR="00AC4BF5" w:rsidRPr="00060363">
        <w:t xml:space="preserve">TJ of gas </w:t>
      </w:r>
      <w:r w:rsidRPr="00060363">
        <w:t>at a volume weighted price of $4.22</w:t>
      </w:r>
      <w:r w:rsidR="00AC4BF5" w:rsidRPr="00060363">
        <w:t xml:space="preserve">/GJ </w:t>
      </w:r>
      <w:r w:rsidR="00060363">
        <w:t xml:space="preserve">on the RBP. </w:t>
      </w:r>
      <w:r w:rsidRPr="00060363">
        <w:t>There were no trades on the SQWP.</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3403F2" w:rsidP="00E16EDC">
      <w:r w:rsidRPr="003403F2">
        <w:t xml:space="preserve"> </w:t>
      </w:r>
      <w:r w:rsidRPr="003403F2">
        <w:rPr>
          <w:noProof/>
          <w:lang w:eastAsia="en-AU"/>
        </w:rPr>
        <w:drawing>
          <wp:inline distT="0" distB="0" distL="0" distR="0" wp14:anchorId="243F54A3" wp14:editId="2C9EC510">
            <wp:extent cx="5731510" cy="3122977"/>
            <wp:effectExtent l="0" t="0" r="2540" b="1270"/>
            <wp:docPr id="3" name="Picture 3"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22977"/>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3403F2">
        <w:t>October</w:t>
      </w:r>
      <w:r w:rsidR="003403F2" w:rsidRPr="00B46DE4">
        <w:t xml:space="preserve"> </w:t>
      </w:r>
      <w:r w:rsidR="00C4712A" w:rsidRPr="00B46DE4">
        <w:t>2016</w:t>
      </w:r>
    </w:p>
    <w:sectPr w:rsidR="00275002" w:rsidRPr="009F2CAC" w:rsidSect="00A226E9">
      <w:footerReference w:type="even" r:id="rId32"/>
      <w:footerReference w:type="default" r:id="rId33"/>
      <w:footerReference w:type="first" r:id="rId34"/>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E47" w:rsidRDefault="00575E47" w:rsidP="004B4412">
      <w:pPr>
        <w:spacing w:before="0"/>
      </w:pPr>
      <w:r>
        <w:separator/>
      </w:r>
    </w:p>
  </w:endnote>
  <w:endnote w:type="continuationSeparator" w:id="0">
    <w:p w:rsidR="00575E47" w:rsidRDefault="00575E47"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E47" w:rsidRPr="00A91A9E" w:rsidRDefault="00575E47"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75E47" w:rsidRDefault="00575E47"/>
  <w:p w:rsidR="00575E47" w:rsidRDefault="00575E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E47" w:rsidRPr="00A94D89" w:rsidRDefault="00575E47"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3638D2">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E47" w:rsidRPr="00A94D89" w:rsidRDefault="00575E47"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3638D2">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Pr>
        <w:rFonts w:cs="Arial"/>
        <w:szCs w:val="18"/>
      </w:rPr>
      <w:t>D16/132114</w:t>
    </w:r>
  </w:p>
  <w:p w:rsidR="00575E47" w:rsidRDefault="00575E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E47" w:rsidRDefault="00575E47" w:rsidP="004B4412">
      <w:pPr>
        <w:spacing w:before="0"/>
      </w:pPr>
      <w:r>
        <w:separator/>
      </w:r>
    </w:p>
  </w:footnote>
  <w:footnote w:type="continuationSeparator" w:id="0">
    <w:p w:rsidR="00575E47" w:rsidRDefault="00575E47" w:rsidP="004B4412">
      <w:pPr>
        <w:spacing w:before="0"/>
      </w:pPr>
      <w:r>
        <w:continuationSeparator/>
      </w:r>
    </w:p>
  </w:footnote>
  <w:footnote w:id="1">
    <w:p w:rsidR="00575E47" w:rsidRPr="000835F4" w:rsidRDefault="00575E47"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AA7A14" w:rsidRDefault="00AA7A14" w:rsidP="00AA7A14">
      <w:pPr>
        <w:pStyle w:val="FootnoteText"/>
        <w:ind w:left="709" w:hanging="709"/>
        <w:jc w:val="both"/>
      </w:pPr>
      <w:r>
        <w:rPr>
          <w:rStyle w:val="FootnoteReference"/>
        </w:rPr>
        <w:footnoteRef/>
      </w:r>
      <w:r>
        <w:t xml:space="preserve"> </w:t>
      </w:r>
      <w:r>
        <w:tab/>
        <w:t>On the gas day, 31.5 TJ of supply scheduled on the MSP was renominated to be supplied via the EGP. This renomination led to reduced amount of gas being allocated on the MSP and may have significantly influenced the amount of increase MOS delivered on the pipeline. The equivalent quantity of decrease MOS allocated on the EGP indicates an overestimation of supply requirements in the Wollongong sub-network of the Sydney hub.</w:t>
      </w:r>
    </w:p>
  </w:footnote>
  <w:footnote w:id="3">
    <w:p w:rsidR="00575E47" w:rsidRPr="00EC2CB1" w:rsidRDefault="00575E47"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575E47" w:rsidRPr="00EC2CB1" w:rsidRDefault="00575E47"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575E47" w:rsidRPr="00EC2CB1" w:rsidRDefault="00575E47"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575E47" w:rsidRPr="00551D6B" w:rsidRDefault="00575E47"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575E47" w:rsidRPr="00551D6B" w:rsidRDefault="00575E47"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575E47" w:rsidRPr="00552F68" w:rsidRDefault="00575E47"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575E47" w:rsidRDefault="00575E47"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w:t>
      </w:r>
      <w:proofErr w:type="gramStart"/>
      <w:r>
        <w:rPr>
          <w:sz w:val="20"/>
          <w:szCs w:val="16"/>
        </w:rPr>
        <w:t>interconnect</w:t>
      </w:r>
      <w:proofErr w:type="gramEnd"/>
      <w:r>
        <w:rPr>
          <w:sz w:val="20"/>
          <w:szCs w:val="16"/>
        </w:rPr>
        <w: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575E47" w:rsidRPr="00552F68" w:rsidRDefault="00575E47"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575E47" w:rsidRPr="00552F68" w:rsidRDefault="00575E47"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0">
    <w:p w:rsidR="00575E47" w:rsidRPr="003C7B5B" w:rsidRDefault="00575E47"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1">
    <w:p w:rsidR="00575E47" w:rsidRPr="001C3452" w:rsidRDefault="00575E47"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575E47" w:rsidRDefault="00575E47"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2248\D16 132114  20160911 - 20160917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036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0BD5"/>
    <w:rsid w:val="00082193"/>
    <w:rsid w:val="000835F4"/>
    <w:rsid w:val="00085663"/>
    <w:rsid w:val="00085EBF"/>
    <w:rsid w:val="00086CF3"/>
    <w:rsid w:val="00087495"/>
    <w:rsid w:val="00087C4A"/>
    <w:rsid w:val="00087CDC"/>
    <w:rsid w:val="00091FB4"/>
    <w:rsid w:val="0009584C"/>
    <w:rsid w:val="000961FA"/>
    <w:rsid w:val="0009653D"/>
    <w:rsid w:val="000A241B"/>
    <w:rsid w:val="000A29ED"/>
    <w:rsid w:val="000A4529"/>
    <w:rsid w:val="000A62B4"/>
    <w:rsid w:val="000A62D6"/>
    <w:rsid w:val="000A6F14"/>
    <w:rsid w:val="000A7B99"/>
    <w:rsid w:val="000B0311"/>
    <w:rsid w:val="000B364C"/>
    <w:rsid w:val="000B3C8A"/>
    <w:rsid w:val="000C0472"/>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557C"/>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5B25"/>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3F78"/>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3E67"/>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03F2"/>
    <w:rsid w:val="00341169"/>
    <w:rsid w:val="00342870"/>
    <w:rsid w:val="00343BF7"/>
    <w:rsid w:val="00343F1B"/>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38D2"/>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66A3"/>
    <w:rsid w:val="004176E8"/>
    <w:rsid w:val="00421154"/>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9CC"/>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5E47"/>
    <w:rsid w:val="00577A09"/>
    <w:rsid w:val="00577F68"/>
    <w:rsid w:val="005801C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4659"/>
    <w:rsid w:val="005B62AF"/>
    <w:rsid w:val="005B7F8F"/>
    <w:rsid w:val="005C26CC"/>
    <w:rsid w:val="005C3411"/>
    <w:rsid w:val="005C3D54"/>
    <w:rsid w:val="005C3DEC"/>
    <w:rsid w:val="005C4BF3"/>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0181"/>
    <w:rsid w:val="00681C05"/>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33CE"/>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544D"/>
    <w:rsid w:val="00746063"/>
    <w:rsid w:val="00746E01"/>
    <w:rsid w:val="00747D2F"/>
    <w:rsid w:val="00751821"/>
    <w:rsid w:val="007532DD"/>
    <w:rsid w:val="00753ADA"/>
    <w:rsid w:val="007603B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6F4"/>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2E9C"/>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DC0"/>
    <w:rsid w:val="00886FA8"/>
    <w:rsid w:val="00887EBF"/>
    <w:rsid w:val="008909FD"/>
    <w:rsid w:val="008934F4"/>
    <w:rsid w:val="00895878"/>
    <w:rsid w:val="00896C79"/>
    <w:rsid w:val="008A147B"/>
    <w:rsid w:val="008A157D"/>
    <w:rsid w:val="008A4DB6"/>
    <w:rsid w:val="008A587D"/>
    <w:rsid w:val="008A59AB"/>
    <w:rsid w:val="008A6198"/>
    <w:rsid w:val="008A6E8D"/>
    <w:rsid w:val="008A7580"/>
    <w:rsid w:val="008A7E37"/>
    <w:rsid w:val="008B0D4C"/>
    <w:rsid w:val="008B22BE"/>
    <w:rsid w:val="008B36D2"/>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6F63"/>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787"/>
    <w:rsid w:val="00956C19"/>
    <w:rsid w:val="00957591"/>
    <w:rsid w:val="0095772E"/>
    <w:rsid w:val="00960AC5"/>
    <w:rsid w:val="00960C83"/>
    <w:rsid w:val="00963914"/>
    <w:rsid w:val="00963EC7"/>
    <w:rsid w:val="009661DE"/>
    <w:rsid w:val="009703B9"/>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396B"/>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649A"/>
    <w:rsid w:val="00AA73F0"/>
    <w:rsid w:val="00AA7A14"/>
    <w:rsid w:val="00AB6478"/>
    <w:rsid w:val="00AB6927"/>
    <w:rsid w:val="00AC0FE9"/>
    <w:rsid w:val="00AC1B2C"/>
    <w:rsid w:val="00AC1CF3"/>
    <w:rsid w:val="00AC242C"/>
    <w:rsid w:val="00AC3264"/>
    <w:rsid w:val="00AC48DA"/>
    <w:rsid w:val="00AC4BF5"/>
    <w:rsid w:val="00AD0424"/>
    <w:rsid w:val="00AD17F8"/>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25DE"/>
    <w:rsid w:val="00B33C7F"/>
    <w:rsid w:val="00B35810"/>
    <w:rsid w:val="00B35937"/>
    <w:rsid w:val="00B3773B"/>
    <w:rsid w:val="00B4128D"/>
    <w:rsid w:val="00B41686"/>
    <w:rsid w:val="00B44E99"/>
    <w:rsid w:val="00B46DE4"/>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A02"/>
    <w:rsid w:val="00C16B2C"/>
    <w:rsid w:val="00C1786D"/>
    <w:rsid w:val="00C17CB8"/>
    <w:rsid w:val="00C17F0D"/>
    <w:rsid w:val="00C17FC7"/>
    <w:rsid w:val="00C21CBD"/>
    <w:rsid w:val="00C238EB"/>
    <w:rsid w:val="00C24398"/>
    <w:rsid w:val="00C248B1"/>
    <w:rsid w:val="00C25A9A"/>
    <w:rsid w:val="00C25C59"/>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43A"/>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A62AD"/>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487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563"/>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30CB"/>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4A6A"/>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06C"/>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25D4"/>
    <w:rsid w:val="00FA3830"/>
    <w:rsid w:val="00FA3C7F"/>
    <w:rsid w:val="00FA7736"/>
    <w:rsid w:val="00FA7920"/>
    <w:rsid w:val="00FB153F"/>
    <w:rsid w:val="00FB265D"/>
    <w:rsid w:val="00FB2690"/>
    <w:rsid w:val="00FB382D"/>
    <w:rsid w:val="00FB4068"/>
    <w:rsid w:val="00FB411D"/>
    <w:rsid w:val="00FB41E6"/>
    <w:rsid w:val="00FB45CF"/>
    <w:rsid w:val="00FB5CBB"/>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aer.gov.au/node/451"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industry-information/industry-statistics" TargetMode="External"/><Relationship Id="rId24" Type="http://schemas.openxmlformats.org/officeDocument/2006/relationships/image" Target="media/image13.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yperlink" Target="http://www.aer.gov.au/wholesale-markets/market-performance" TargetMode="External"/><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1DA3DB71.dotm</Template>
  <TotalTime>0</TotalTime>
  <Pages>12</Pages>
  <Words>1630</Words>
  <Characters>9293</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2016-10-04T06:02:00Z</dcterms:created>
  <dcterms:modified xsi:type="dcterms:W3CDTF">2016-10-04T06:02:00Z</dcterms:modified>
</cp:coreProperties>
</file>