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0C1215" w:rsidP="00286866">
      <w:pPr>
        <w:pStyle w:val="Heading2"/>
        <w:rPr>
          <w:i/>
        </w:rPr>
      </w:pPr>
      <w:r>
        <w:rPr>
          <w:sz w:val="36"/>
          <w:szCs w:val="36"/>
        </w:rPr>
        <w:t>2 – 8 April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41779F" w:rsidRPr="00A626F8" w:rsidRDefault="00500C01" w:rsidP="00F26128">
      <w:pPr>
        <w:jc w:val="both"/>
      </w:pPr>
      <w:r w:rsidRPr="00A626F8">
        <w:t>The average price decreased in Adelaide compared to the previous week, while prices rose in other markets. The higher prices in Sydney and Brisbane (8 – 10 per cent increase) co</w:t>
      </w:r>
      <w:r w:rsidR="0041779F" w:rsidRPr="00A626F8">
        <w:t xml:space="preserve">incided with the end of the planned </w:t>
      </w:r>
      <w:r w:rsidRPr="00A626F8">
        <w:t>maintenanc</w:t>
      </w:r>
      <w:r w:rsidR="00FC1010" w:rsidRPr="00A626F8">
        <w:t>e</w:t>
      </w:r>
      <w:r w:rsidR="0041779F" w:rsidRPr="00A626F8">
        <w:t xml:space="preserve"> period that has</w:t>
      </w:r>
      <w:r w:rsidR="00F9300C" w:rsidRPr="00A626F8">
        <w:t xml:space="preserve"> limited</w:t>
      </w:r>
      <w:r w:rsidR="00FC1010" w:rsidRPr="00A626F8">
        <w:t xml:space="preserve"> flows on the APLNG </w:t>
      </w:r>
      <w:r w:rsidR="00A626F8">
        <w:t xml:space="preserve">export gas </w:t>
      </w:r>
      <w:r w:rsidR="00FC1010" w:rsidRPr="00A626F8">
        <w:t>pipeline.</w:t>
      </w:r>
    </w:p>
    <w:p w:rsidR="00FC5C9D" w:rsidRPr="00A626F8" w:rsidRDefault="00FC5C9D" w:rsidP="00F26128">
      <w:pPr>
        <w:jc w:val="both"/>
      </w:pPr>
      <w:r w:rsidRPr="00A626F8">
        <w:t>This wa</w:t>
      </w:r>
      <w:bookmarkStart w:id="6" w:name="_GoBack"/>
      <w:bookmarkEnd w:id="6"/>
      <w:r w:rsidRPr="00A626F8">
        <w:t>s the first full week of consolidated trading (the optional hub services model) at Wallumbilla and the first full week of operation of the in-pipe Roma Brisbane Pipeline (RBP) trading location at South East Queensland.</w:t>
      </w:r>
    </w:p>
    <w:p w:rsidR="00FC1010" w:rsidRPr="00A626F8" w:rsidRDefault="002F537E" w:rsidP="00D637DA">
      <w:pPr>
        <w:pStyle w:val="Heading3"/>
        <w:jc w:val="both"/>
        <w:rPr>
          <w:rFonts w:eastAsiaTheme="minorHAnsi" w:cstheme="minorBidi"/>
          <w:b w:val="0"/>
          <w:bCs w:val="0"/>
          <w:color w:val="auto"/>
          <w:sz w:val="22"/>
        </w:rPr>
      </w:pPr>
      <w:r w:rsidRPr="00A626F8">
        <w:rPr>
          <w:rFonts w:eastAsiaTheme="minorHAnsi" w:cstheme="minorBidi"/>
          <w:b w:val="0"/>
          <w:bCs w:val="0"/>
          <w:color w:val="auto"/>
          <w:sz w:val="22"/>
        </w:rPr>
        <w:t>The gas held at Victoria’s Iona Underground Storage facility increased by 4</w:t>
      </w:r>
      <w:r w:rsidR="00DE7910">
        <w:rPr>
          <w:rFonts w:eastAsiaTheme="minorHAnsi" w:cstheme="minorBidi"/>
          <w:b w:val="0"/>
          <w:bCs w:val="0"/>
          <w:color w:val="auto"/>
          <w:sz w:val="22"/>
        </w:rPr>
        <w:t>81 </w:t>
      </w:r>
      <w:r w:rsidRPr="00A626F8">
        <w:rPr>
          <w:rFonts w:eastAsiaTheme="minorHAnsi" w:cstheme="minorBidi"/>
          <w:b w:val="0"/>
          <w:bCs w:val="0"/>
          <w:color w:val="auto"/>
          <w:sz w:val="22"/>
        </w:rPr>
        <w:t>TJ during the week to 20,918</w:t>
      </w:r>
      <w:r w:rsidR="00DE7910">
        <w:rPr>
          <w:rFonts w:eastAsiaTheme="minorHAnsi" w:cstheme="minorBidi"/>
          <w:b w:val="0"/>
          <w:bCs w:val="0"/>
          <w:color w:val="auto"/>
          <w:sz w:val="22"/>
        </w:rPr>
        <w:t> </w:t>
      </w:r>
      <w:r w:rsidRPr="00A626F8">
        <w:rPr>
          <w:rFonts w:eastAsiaTheme="minorHAnsi" w:cstheme="minorBidi"/>
          <w:b w:val="0"/>
          <w:bCs w:val="0"/>
          <w:color w:val="auto"/>
          <w:sz w:val="22"/>
        </w:rPr>
        <w:t>TJ (capacity 26,000</w:t>
      </w:r>
      <w:r w:rsidR="00DE7910">
        <w:rPr>
          <w:rFonts w:eastAsiaTheme="minorHAnsi" w:cstheme="minorBidi"/>
          <w:b w:val="0"/>
          <w:bCs w:val="0"/>
          <w:color w:val="auto"/>
          <w:sz w:val="22"/>
        </w:rPr>
        <w:t> </w:t>
      </w:r>
      <w:r w:rsidRPr="00A626F8">
        <w:rPr>
          <w:rFonts w:eastAsiaTheme="minorHAnsi" w:cstheme="minorBidi"/>
          <w:b w:val="0"/>
          <w:bCs w:val="0"/>
          <w:color w:val="auto"/>
          <w:sz w:val="22"/>
        </w:rPr>
        <w:t>TJ).</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4C511C">
        <w:fldChar w:fldCharType="begin"/>
      </w:r>
      <w:r w:rsidR="004C511C">
        <w:instrText xml:space="preserve"> SEQ Figure \* ARABIC </w:instrText>
      </w:r>
      <w:r w:rsidR="004C511C">
        <w:fldChar w:fldCharType="separate"/>
      </w:r>
      <w:r w:rsidR="001521CB">
        <w:rPr>
          <w:noProof/>
        </w:rPr>
        <w:t>1</w:t>
      </w:r>
      <w:r w:rsidR="004C511C">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0C1215">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0C1215">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0C1215" w:rsidRPr="006A7228" w:rsidTr="000C1215">
        <w:trPr>
          <w:trHeight w:val="510"/>
        </w:trPr>
        <w:tc>
          <w:tcPr>
            <w:tcW w:w="1060" w:type="pct"/>
            <w:tcBorders>
              <w:top w:val="nil"/>
              <w:bottom w:val="nil"/>
            </w:tcBorders>
            <w:vAlign w:val="center"/>
          </w:tcPr>
          <w:p w:rsidR="000C1215" w:rsidRDefault="000C1215">
            <w:pPr>
              <w:rPr>
                <w:rFonts w:cs="Arial"/>
                <w:sz w:val="16"/>
                <w:szCs w:val="16"/>
              </w:rPr>
            </w:pPr>
            <w:r>
              <w:rPr>
                <w:rFonts w:cs="Arial"/>
                <w:sz w:val="16"/>
                <w:szCs w:val="16"/>
              </w:rPr>
              <w:t>02 Apr - 08 Apr 2017</w:t>
            </w:r>
          </w:p>
        </w:tc>
        <w:tc>
          <w:tcPr>
            <w:tcW w:w="556" w:type="pct"/>
            <w:tcBorders>
              <w:top w:val="nil"/>
              <w:bottom w:val="nil"/>
            </w:tcBorders>
            <w:vAlign w:val="center"/>
          </w:tcPr>
          <w:p w:rsidR="000C1215" w:rsidRDefault="000C1215">
            <w:pPr>
              <w:jc w:val="center"/>
              <w:rPr>
                <w:rFonts w:cs="Arial"/>
                <w:sz w:val="20"/>
                <w:szCs w:val="20"/>
              </w:rPr>
            </w:pPr>
            <w:r>
              <w:rPr>
                <w:rFonts w:cs="Arial"/>
                <w:sz w:val="20"/>
                <w:szCs w:val="20"/>
              </w:rPr>
              <w:t>8.98</w:t>
            </w:r>
          </w:p>
        </w:tc>
        <w:tc>
          <w:tcPr>
            <w:tcW w:w="468" w:type="pct"/>
            <w:tcBorders>
              <w:top w:val="nil"/>
              <w:bottom w:val="nil"/>
            </w:tcBorders>
            <w:vAlign w:val="center"/>
          </w:tcPr>
          <w:p w:rsidR="000C1215" w:rsidRDefault="000C1215">
            <w:pPr>
              <w:jc w:val="center"/>
              <w:rPr>
                <w:rFonts w:cs="Arial"/>
                <w:sz w:val="20"/>
                <w:szCs w:val="20"/>
              </w:rPr>
            </w:pPr>
            <w:r>
              <w:rPr>
                <w:rFonts w:cs="Arial"/>
                <w:sz w:val="20"/>
                <w:szCs w:val="20"/>
              </w:rPr>
              <w:t>454</w:t>
            </w:r>
          </w:p>
        </w:tc>
        <w:tc>
          <w:tcPr>
            <w:tcW w:w="476" w:type="pct"/>
            <w:tcBorders>
              <w:top w:val="nil"/>
              <w:bottom w:val="nil"/>
            </w:tcBorders>
            <w:vAlign w:val="center"/>
          </w:tcPr>
          <w:p w:rsidR="000C1215" w:rsidRDefault="000C1215">
            <w:pPr>
              <w:jc w:val="center"/>
              <w:rPr>
                <w:rFonts w:cs="Arial"/>
                <w:sz w:val="20"/>
                <w:szCs w:val="20"/>
              </w:rPr>
            </w:pPr>
            <w:r>
              <w:rPr>
                <w:rFonts w:cs="Arial"/>
                <w:sz w:val="20"/>
                <w:szCs w:val="20"/>
              </w:rPr>
              <w:t>10.68</w:t>
            </w:r>
          </w:p>
        </w:tc>
        <w:tc>
          <w:tcPr>
            <w:tcW w:w="469" w:type="pct"/>
            <w:tcBorders>
              <w:top w:val="nil"/>
              <w:bottom w:val="nil"/>
            </w:tcBorders>
            <w:vAlign w:val="center"/>
          </w:tcPr>
          <w:p w:rsidR="000C1215" w:rsidRDefault="000C1215">
            <w:pPr>
              <w:jc w:val="center"/>
              <w:rPr>
                <w:rFonts w:cs="Arial"/>
                <w:sz w:val="20"/>
                <w:szCs w:val="20"/>
              </w:rPr>
            </w:pPr>
            <w:r>
              <w:rPr>
                <w:rFonts w:cs="Arial"/>
                <w:sz w:val="20"/>
                <w:szCs w:val="20"/>
              </w:rPr>
              <w:t>209</w:t>
            </w:r>
          </w:p>
        </w:tc>
        <w:tc>
          <w:tcPr>
            <w:tcW w:w="500" w:type="pct"/>
            <w:tcBorders>
              <w:top w:val="nil"/>
              <w:bottom w:val="nil"/>
            </w:tcBorders>
            <w:vAlign w:val="center"/>
          </w:tcPr>
          <w:p w:rsidR="000C1215" w:rsidRDefault="000C1215">
            <w:pPr>
              <w:jc w:val="center"/>
              <w:rPr>
                <w:rFonts w:cs="Arial"/>
                <w:sz w:val="20"/>
                <w:szCs w:val="20"/>
              </w:rPr>
            </w:pPr>
            <w:r>
              <w:rPr>
                <w:rFonts w:cs="Arial"/>
                <w:sz w:val="20"/>
                <w:szCs w:val="20"/>
              </w:rPr>
              <w:t>8.43</w:t>
            </w:r>
          </w:p>
        </w:tc>
        <w:tc>
          <w:tcPr>
            <w:tcW w:w="468" w:type="pct"/>
            <w:tcBorders>
              <w:top w:val="nil"/>
              <w:bottom w:val="nil"/>
            </w:tcBorders>
            <w:vAlign w:val="center"/>
          </w:tcPr>
          <w:p w:rsidR="000C1215" w:rsidRDefault="000C1215">
            <w:pPr>
              <w:jc w:val="center"/>
              <w:rPr>
                <w:rFonts w:cs="Arial"/>
                <w:sz w:val="20"/>
                <w:szCs w:val="20"/>
              </w:rPr>
            </w:pPr>
            <w:r>
              <w:rPr>
                <w:rFonts w:cs="Arial"/>
                <w:sz w:val="20"/>
                <w:szCs w:val="20"/>
              </w:rPr>
              <w:t>43</w:t>
            </w:r>
          </w:p>
        </w:tc>
        <w:tc>
          <w:tcPr>
            <w:tcW w:w="466" w:type="pct"/>
            <w:tcBorders>
              <w:top w:val="nil"/>
              <w:bottom w:val="nil"/>
            </w:tcBorders>
            <w:vAlign w:val="center"/>
          </w:tcPr>
          <w:p w:rsidR="000C1215" w:rsidRDefault="000C1215">
            <w:pPr>
              <w:jc w:val="center"/>
              <w:rPr>
                <w:rFonts w:cs="Arial"/>
                <w:sz w:val="20"/>
                <w:szCs w:val="20"/>
              </w:rPr>
            </w:pPr>
            <w:r>
              <w:rPr>
                <w:rFonts w:cs="Arial"/>
                <w:sz w:val="20"/>
                <w:szCs w:val="20"/>
              </w:rPr>
              <w:t>9.27</w:t>
            </w:r>
          </w:p>
        </w:tc>
        <w:tc>
          <w:tcPr>
            <w:tcW w:w="538" w:type="pct"/>
            <w:tcBorders>
              <w:top w:val="nil"/>
              <w:bottom w:val="nil"/>
            </w:tcBorders>
            <w:vAlign w:val="center"/>
          </w:tcPr>
          <w:p w:rsidR="000C1215" w:rsidRDefault="000C1215">
            <w:pPr>
              <w:jc w:val="center"/>
              <w:rPr>
                <w:rFonts w:cs="Arial"/>
                <w:sz w:val="20"/>
                <w:szCs w:val="20"/>
              </w:rPr>
            </w:pPr>
            <w:r>
              <w:rPr>
                <w:rFonts w:cs="Arial"/>
                <w:sz w:val="20"/>
                <w:szCs w:val="20"/>
              </w:rPr>
              <w:t>86</w:t>
            </w:r>
          </w:p>
        </w:tc>
      </w:tr>
      <w:tr w:rsidR="000C1215" w:rsidRPr="006A7228" w:rsidTr="000C1215">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0C1215" w:rsidRDefault="000C1215">
            <w:pPr>
              <w:rPr>
                <w:rFonts w:cs="Arial"/>
                <w:sz w:val="16"/>
                <w:szCs w:val="16"/>
              </w:rPr>
            </w:pPr>
            <w:r>
              <w:rPr>
                <w:rFonts w:cs="Arial"/>
                <w:sz w:val="16"/>
                <w:szCs w:val="16"/>
              </w:rPr>
              <w:t>% change from previous week</w:t>
            </w:r>
          </w:p>
        </w:tc>
        <w:tc>
          <w:tcPr>
            <w:tcW w:w="556" w:type="pct"/>
            <w:tcBorders>
              <w:top w:val="nil"/>
              <w:bottom w:val="nil"/>
            </w:tcBorders>
            <w:vAlign w:val="center"/>
          </w:tcPr>
          <w:p w:rsidR="000C1215" w:rsidRDefault="000C1215">
            <w:pPr>
              <w:jc w:val="center"/>
              <w:rPr>
                <w:rFonts w:cs="Arial"/>
                <w:szCs w:val="20"/>
              </w:rPr>
            </w:pPr>
            <w:r>
              <w:rPr>
                <w:rFonts w:cs="Arial"/>
                <w:szCs w:val="20"/>
              </w:rPr>
              <w:t>1</w:t>
            </w:r>
          </w:p>
        </w:tc>
        <w:tc>
          <w:tcPr>
            <w:tcW w:w="468" w:type="pct"/>
            <w:tcBorders>
              <w:top w:val="nil"/>
              <w:bottom w:val="nil"/>
            </w:tcBorders>
            <w:vAlign w:val="center"/>
          </w:tcPr>
          <w:p w:rsidR="000C1215" w:rsidRDefault="000C1215">
            <w:pPr>
              <w:jc w:val="center"/>
              <w:rPr>
                <w:rFonts w:cs="Arial"/>
                <w:szCs w:val="20"/>
              </w:rPr>
            </w:pPr>
            <w:r>
              <w:rPr>
                <w:rFonts w:cs="Arial"/>
                <w:szCs w:val="20"/>
              </w:rPr>
              <w:t>11</w:t>
            </w:r>
          </w:p>
        </w:tc>
        <w:tc>
          <w:tcPr>
            <w:tcW w:w="476" w:type="pct"/>
            <w:tcBorders>
              <w:top w:val="nil"/>
              <w:bottom w:val="nil"/>
            </w:tcBorders>
            <w:vAlign w:val="center"/>
          </w:tcPr>
          <w:p w:rsidR="000C1215" w:rsidRDefault="000C1215">
            <w:pPr>
              <w:jc w:val="center"/>
              <w:rPr>
                <w:rFonts w:cs="Arial"/>
                <w:szCs w:val="20"/>
              </w:rPr>
            </w:pPr>
            <w:r>
              <w:rPr>
                <w:rFonts w:cs="Arial"/>
                <w:szCs w:val="20"/>
              </w:rPr>
              <w:t>8</w:t>
            </w:r>
          </w:p>
        </w:tc>
        <w:tc>
          <w:tcPr>
            <w:tcW w:w="469" w:type="pct"/>
            <w:tcBorders>
              <w:top w:val="nil"/>
              <w:bottom w:val="nil"/>
            </w:tcBorders>
            <w:vAlign w:val="center"/>
          </w:tcPr>
          <w:p w:rsidR="000C1215" w:rsidRDefault="000C1215">
            <w:pPr>
              <w:jc w:val="center"/>
              <w:rPr>
                <w:rFonts w:cs="Arial"/>
                <w:szCs w:val="20"/>
              </w:rPr>
            </w:pPr>
            <w:r>
              <w:rPr>
                <w:rFonts w:cs="Arial"/>
                <w:szCs w:val="20"/>
              </w:rPr>
              <w:t>1</w:t>
            </w:r>
          </w:p>
        </w:tc>
        <w:tc>
          <w:tcPr>
            <w:tcW w:w="500" w:type="pct"/>
            <w:tcBorders>
              <w:top w:val="nil"/>
              <w:bottom w:val="nil"/>
            </w:tcBorders>
            <w:vAlign w:val="center"/>
          </w:tcPr>
          <w:p w:rsidR="000C1215" w:rsidRDefault="000C1215">
            <w:pPr>
              <w:jc w:val="center"/>
              <w:rPr>
                <w:rFonts w:cs="Arial"/>
                <w:szCs w:val="20"/>
              </w:rPr>
            </w:pPr>
            <w:r>
              <w:rPr>
                <w:rFonts w:cs="Arial"/>
                <w:szCs w:val="20"/>
              </w:rPr>
              <w:t>-12</w:t>
            </w:r>
          </w:p>
        </w:tc>
        <w:tc>
          <w:tcPr>
            <w:tcW w:w="468" w:type="pct"/>
            <w:tcBorders>
              <w:top w:val="nil"/>
              <w:bottom w:val="nil"/>
            </w:tcBorders>
            <w:vAlign w:val="center"/>
          </w:tcPr>
          <w:p w:rsidR="000C1215" w:rsidRDefault="000C1215">
            <w:pPr>
              <w:jc w:val="center"/>
              <w:rPr>
                <w:rFonts w:cs="Arial"/>
                <w:szCs w:val="20"/>
              </w:rPr>
            </w:pPr>
            <w:r>
              <w:rPr>
                <w:rFonts w:cs="Arial"/>
                <w:szCs w:val="20"/>
              </w:rPr>
              <w:t>-1</w:t>
            </w:r>
          </w:p>
        </w:tc>
        <w:tc>
          <w:tcPr>
            <w:tcW w:w="466" w:type="pct"/>
            <w:tcBorders>
              <w:top w:val="nil"/>
              <w:bottom w:val="nil"/>
            </w:tcBorders>
            <w:vAlign w:val="center"/>
          </w:tcPr>
          <w:p w:rsidR="000C1215" w:rsidRDefault="000C1215">
            <w:pPr>
              <w:jc w:val="center"/>
              <w:rPr>
                <w:rFonts w:cs="Arial"/>
                <w:szCs w:val="20"/>
              </w:rPr>
            </w:pPr>
            <w:r>
              <w:rPr>
                <w:rFonts w:cs="Arial"/>
                <w:szCs w:val="20"/>
              </w:rPr>
              <w:t>10</w:t>
            </w:r>
          </w:p>
        </w:tc>
        <w:tc>
          <w:tcPr>
            <w:tcW w:w="538" w:type="pct"/>
            <w:tcBorders>
              <w:top w:val="nil"/>
              <w:bottom w:val="nil"/>
            </w:tcBorders>
            <w:vAlign w:val="center"/>
          </w:tcPr>
          <w:p w:rsidR="000C1215" w:rsidRDefault="000C1215">
            <w:pPr>
              <w:jc w:val="center"/>
              <w:rPr>
                <w:rFonts w:cs="Arial"/>
                <w:szCs w:val="20"/>
              </w:rPr>
            </w:pPr>
            <w:r>
              <w:rPr>
                <w:rFonts w:cs="Arial"/>
                <w:szCs w:val="20"/>
              </w:rPr>
              <w:t>6</w:t>
            </w:r>
          </w:p>
        </w:tc>
      </w:tr>
      <w:tr w:rsidR="000C1215" w:rsidRPr="006A7228" w:rsidTr="000C1215">
        <w:trPr>
          <w:trHeight w:val="510"/>
        </w:trPr>
        <w:tc>
          <w:tcPr>
            <w:tcW w:w="1060" w:type="pct"/>
            <w:tcBorders>
              <w:top w:val="nil"/>
              <w:bottom w:val="nil"/>
            </w:tcBorders>
            <w:vAlign w:val="center"/>
          </w:tcPr>
          <w:p w:rsidR="000C1215" w:rsidRDefault="000C1215">
            <w:pPr>
              <w:rPr>
                <w:rFonts w:cs="Arial"/>
                <w:sz w:val="16"/>
                <w:szCs w:val="16"/>
              </w:rPr>
            </w:pPr>
            <w:r>
              <w:rPr>
                <w:rFonts w:cs="Arial"/>
                <w:sz w:val="16"/>
                <w:szCs w:val="16"/>
              </w:rPr>
              <w:t>16-17 financial YTD</w:t>
            </w:r>
          </w:p>
        </w:tc>
        <w:tc>
          <w:tcPr>
            <w:tcW w:w="556" w:type="pct"/>
            <w:tcBorders>
              <w:top w:val="nil"/>
              <w:bottom w:val="nil"/>
            </w:tcBorders>
            <w:vAlign w:val="center"/>
          </w:tcPr>
          <w:p w:rsidR="000C1215" w:rsidRDefault="000C1215">
            <w:pPr>
              <w:jc w:val="center"/>
              <w:rPr>
                <w:rFonts w:cs="Arial"/>
                <w:sz w:val="20"/>
                <w:szCs w:val="20"/>
              </w:rPr>
            </w:pPr>
            <w:r>
              <w:rPr>
                <w:rFonts w:cs="Arial"/>
                <w:sz w:val="20"/>
                <w:szCs w:val="20"/>
              </w:rPr>
              <w:t>8.28</w:t>
            </w:r>
          </w:p>
        </w:tc>
        <w:tc>
          <w:tcPr>
            <w:tcW w:w="468" w:type="pct"/>
            <w:tcBorders>
              <w:top w:val="nil"/>
              <w:bottom w:val="nil"/>
            </w:tcBorders>
            <w:vAlign w:val="center"/>
          </w:tcPr>
          <w:p w:rsidR="000C1215" w:rsidRDefault="000C1215">
            <w:pPr>
              <w:jc w:val="center"/>
              <w:rPr>
                <w:rFonts w:cs="Arial"/>
                <w:sz w:val="20"/>
                <w:szCs w:val="20"/>
              </w:rPr>
            </w:pPr>
            <w:r>
              <w:rPr>
                <w:rFonts w:cs="Arial"/>
                <w:sz w:val="20"/>
                <w:szCs w:val="20"/>
              </w:rPr>
              <w:t>517</w:t>
            </w:r>
          </w:p>
        </w:tc>
        <w:tc>
          <w:tcPr>
            <w:tcW w:w="476" w:type="pct"/>
            <w:tcBorders>
              <w:top w:val="nil"/>
              <w:bottom w:val="nil"/>
            </w:tcBorders>
            <w:vAlign w:val="center"/>
          </w:tcPr>
          <w:p w:rsidR="000C1215" w:rsidRDefault="000C1215">
            <w:pPr>
              <w:jc w:val="center"/>
              <w:rPr>
                <w:rFonts w:cs="Arial"/>
                <w:sz w:val="20"/>
                <w:szCs w:val="20"/>
              </w:rPr>
            </w:pPr>
            <w:r>
              <w:rPr>
                <w:rFonts w:cs="Arial"/>
                <w:sz w:val="20"/>
                <w:szCs w:val="20"/>
              </w:rPr>
              <w:t>8.39</w:t>
            </w:r>
          </w:p>
        </w:tc>
        <w:tc>
          <w:tcPr>
            <w:tcW w:w="469" w:type="pct"/>
            <w:tcBorders>
              <w:top w:val="nil"/>
              <w:bottom w:val="nil"/>
            </w:tcBorders>
            <w:vAlign w:val="center"/>
          </w:tcPr>
          <w:p w:rsidR="000C1215" w:rsidRDefault="000C1215">
            <w:pPr>
              <w:jc w:val="center"/>
              <w:rPr>
                <w:rFonts w:cs="Arial"/>
                <w:sz w:val="20"/>
                <w:szCs w:val="20"/>
              </w:rPr>
            </w:pPr>
            <w:r>
              <w:rPr>
                <w:rFonts w:cs="Arial"/>
                <w:sz w:val="20"/>
                <w:szCs w:val="20"/>
              </w:rPr>
              <w:t>239</w:t>
            </w:r>
          </w:p>
        </w:tc>
        <w:tc>
          <w:tcPr>
            <w:tcW w:w="500" w:type="pct"/>
            <w:tcBorders>
              <w:top w:val="nil"/>
              <w:bottom w:val="nil"/>
            </w:tcBorders>
            <w:vAlign w:val="center"/>
          </w:tcPr>
          <w:p w:rsidR="000C1215" w:rsidRDefault="000C1215">
            <w:pPr>
              <w:jc w:val="center"/>
              <w:rPr>
                <w:rFonts w:cs="Arial"/>
                <w:sz w:val="20"/>
                <w:szCs w:val="20"/>
              </w:rPr>
            </w:pPr>
            <w:r>
              <w:rPr>
                <w:rFonts w:cs="Arial"/>
                <w:sz w:val="20"/>
                <w:szCs w:val="20"/>
              </w:rPr>
              <w:t>8.73</w:t>
            </w:r>
          </w:p>
        </w:tc>
        <w:tc>
          <w:tcPr>
            <w:tcW w:w="468" w:type="pct"/>
            <w:tcBorders>
              <w:top w:val="nil"/>
              <w:bottom w:val="nil"/>
            </w:tcBorders>
            <w:vAlign w:val="center"/>
          </w:tcPr>
          <w:p w:rsidR="000C1215" w:rsidRDefault="000C1215">
            <w:pPr>
              <w:jc w:val="center"/>
              <w:rPr>
                <w:rFonts w:cs="Arial"/>
                <w:sz w:val="20"/>
                <w:szCs w:val="20"/>
              </w:rPr>
            </w:pPr>
            <w:r>
              <w:rPr>
                <w:rFonts w:cs="Arial"/>
                <w:sz w:val="20"/>
                <w:szCs w:val="20"/>
              </w:rPr>
              <w:t>60</w:t>
            </w:r>
          </w:p>
        </w:tc>
        <w:tc>
          <w:tcPr>
            <w:tcW w:w="466" w:type="pct"/>
            <w:tcBorders>
              <w:top w:val="nil"/>
              <w:bottom w:val="nil"/>
            </w:tcBorders>
            <w:vAlign w:val="center"/>
          </w:tcPr>
          <w:p w:rsidR="000C1215" w:rsidRDefault="000C1215">
            <w:pPr>
              <w:jc w:val="center"/>
              <w:rPr>
                <w:rFonts w:cs="Arial"/>
                <w:sz w:val="20"/>
                <w:szCs w:val="20"/>
              </w:rPr>
            </w:pPr>
            <w:r>
              <w:rPr>
                <w:rFonts w:cs="Arial"/>
                <w:sz w:val="20"/>
                <w:szCs w:val="20"/>
              </w:rPr>
              <w:t>8.25</w:t>
            </w:r>
          </w:p>
        </w:tc>
        <w:tc>
          <w:tcPr>
            <w:tcW w:w="538" w:type="pct"/>
            <w:tcBorders>
              <w:top w:val="nil"/>
              <w:bottom w:val="nil"/>
            </w:tcBorders>
            <w:vAlign w:val="center"/>
          </w:tcPr>
          <w:p w:rsidR="000C1215" w:rsidRDefault="000C1215">
            <w:pPr>
              <w:jc w:val="center"/>
              <w:rPr>
                <w:rFonts w:cs="Arial"/>
                <w:sz w:val="20"/>
                <w:szCs w:val="20"/>
              </w:rPr>
            </w:pPr>
            <w:r>
              <w:rPr>
                <w:rFonts w:cs="Arial"/>
                <w:sz w:val="20"/>
                <w:szCs w:val="20"/>
              </w:rPr>
              <w:t>84</w:t>
            </w:r>
          </w:p>
        </w:tc>
      </w:tr>
      <w:tr w:rsidR="000C1215" w:rsidRPr="006A7228" w:rsidTr="000C1215">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0C1215" w:rsidRDefault="000C1215">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0C1215" w:rsidRDefault="000C1215">
            <w:pPr>
              <w:jc w:val="center"/>
              <w:rPr>
                <w:rFonts w:cs="Arial"/>
                <w:szCs w:val="20"/>
              </w:rPr>
            </w:pPr>
            <w:r>
              <w:rPr>
                <w:rFonts w:cs="Arial"/>
                <w:szCs w:val="20"/>
              </w:rPr>
              <w:t>87</w:t>
            </w:r>
          </w:p>
        </w:tc>
        <w:tc>
          <w:tcPr>
            <w:tcW w:w="468" w:type="pct"/>
            <w:tcBorders>
              <w:top w:val="nil"/>
              <w:bottom w:val="single" w:sz="4" w:space="0" w:color="auto"/>
            </w:tcBorders>
            <w:vAlign w:val="center"/>
          </w:tcPr>
          <w:p w:rsidR="000C1215" w:rsidRDefault="000C1215">
            <w:pPr>
              <w:jc w:val="center"/>
              <w:rPr>
                <w:rFonts w:cs="Arial"/>
                <w:szCs w:val="20"/>
              </w:rPr>
            </w:pPr>
            <w:r>
              <w:rPr>
                <w:rFonts w:cs="Arial"/>
                <w:szCs w:val="20"/>
              </w:rPr>
              <w:t>-2</w:t>
            </w:r>
          </w:p>
        </w:tc>
        <w:tc>
          <w:tcPr>
            <w:tcW w:w="476" w:type="pct"/>
            <w:tcBorders>
              <w:top w:val="nil"/>
              <w:bottom w:val="single" w:sz="4" w:space="0" w:color="auto"/>
            </w:tcBorders>
            <w:vAlign w:val="center"/>
          </w:tcPr>
          <w:p w:rsidR="000C1215" w:rsidRDefault="000C1215">
            <w:pPr>
              <w:jc w:val="center"/>
              <w:rPr>
                <w:rFonts w:cs="Arial"/>
                <w:szCs w:val="20"/>
              </w:rPr>
            </w:pPr>
            <w:r>
              <w:rPr>
                <w:rFonts w:cs="Arial"/>
                <w:szCs w:val="20"/>
              </w:rPr>
              <w:t>83</w:t>
            </w:r>
          </w:p>
        </w:tc>
        <w:tc>
          <w:tcPr>
            <w:tcW w:w="469" w:type="pct"/>
            <w:tcBorders>
              <w:top w:val="nil"/>
              <w:bottom w:val="single" w:sz="4" w:space="0" w:color="auto"/>
            </w:tcBorders>
            <w:vAlign w:val="center"/>
          </w:tcPr>
          <w:p w:rsidR="000C1215" w:rsidRDefault="000C1215">
            <w:pPr>
              <w:jc w:val="center"/>
              <w:rPr>
                <w:rFonts w:cs="Arial"/>
                <w:szCs w:val="20"/>
              </w:rPr>
            </w:pPr>
            <w:r>
              <w:rPr>
                <w:rFonts w:cs="Arial"/>
                <w:szCs w:val="20"/>
              </w:rPr>
              <w:t>2</w:t>
            </w:r>
          </w:p>
        </w:tc>
        <w:tc>
          <w:tcPr>
            <w:tcW w:w="500" w:type="pct"/>
            <w:tcBorders>
              <w:top w:val="nil"/>
              <w:bottom w:val="single" w:sz="4" w:space="0" w:color="auto"/>
            </w:tcBorders>
            <w:vAlign w:val="center"/>
          </w:tcPr>
          <w:p w:rsidR="000C1215" w:rsidRDefault="000C1215">
            <w:pPr>
              <w:jc w:val="center"/>
              <w:rPr>
                <w:rFonts w:cs="Arial"/>
                <w:szCs w:val="20"/>
              </w:rPr>
            </w:pPr>
            <w:r>
              <w:rPr>
                <w:rFonts w:cs="Arial"/>
                <w:szCs w:val="20"/>
              </w:rPr>
              <w:t>69</w:t>
            </w:r>
          </w:p>
        </w:tc>
        <w:tc>
          <w:tcPr>
            <w:tcW w:w="468" w:type="pct"/>
            <w:tcBorders>
              <w:top w:val="nil"/>
              <w:bottom w:val="single" w:sz="4" w:space="0" w:color="auto"/>
            </w:tcBorders>
            <w:vAlign w:val="center"/>
          </w:tcPr>
          <w:p w:rsidR="000C1215" w:rsidRDefault="000C1215">
            <w:pPr>
              <w:jc w:val="center"/>
              <w:rPr>
                <w:rFonts w:cs="Arial"/>
                <w:szCs w:val="20"/>
              </w:rPr>
            </w:pPr>
            <w:r>
              <w:rPr>
                <w:rFonts w:cs="Arial"/>
                <w:szCs w:val="20"/>
              </w:rPr>
              <w:t>2</w:t>
            </w:r>
          </w:p>
        </w:tc>
        <w:tc>
          <w:tcPr>
            <w:tcW w:w="466" w:type="pct"/>
            <w:tcBorders>
              <w:top w:val="nil"/>
              <w:bottom w:val="single" w:sz="4" w:space="0" w:color="auto"/>
            </w:tcBorders>
            <w:vAlign w:val="center"/>
          </w:tcPr>
          <w:p w:rsidR="000C1215" w:rsidRDefault="000C1215">
            <w:pPr>
              <w:jc w:val="center"/>
              <w:rPr>
                <w:rFonts w:cs="Arial"/>
                <w:szCs w:val="20"/>
              </w:rPr>
            </w:pPr>
            <w:r>
              <w:rPr>
                <w:rFonts w:cs="Arial"/>
                <w:szCs w:val="20"/>
              </w:rPr>
              <w:t>98</w:t>
            </w:r>
          </w:p>
        </w:tc>
        <w:tc>
          <w:tcPr>
            <w:tcW w:w="538" w:type="pct"/>
            <w:tcBorders>
              <w:top w:val="nil"/>
              <w:bottom w:val="single" w:sz="4" w:space="0" w:color="auto"/>
            </w:tcBorders>
            <w:vAlign w:val="center"/>
          </w:tcPr>
          <w:p w:rsidR="000C1215" w:rsidRDefault="000C1215">
            <w:pPr>
              <w:jc w:val="center"/>
              <w:rPr>
                <w:rFonts w:cs="Arial"/>
                <w:szCs w:val="20"/>
              </w:rPr>
            </w:pPr>
            <w:r>
              <w:rPr>
                <w:rFonts w:cs="Arial"/>
                <w:szCs w:val="20"/>
              </w:rPr>
              <w:t>2</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4C511C">
        <w:fldChar w:fldCharType="begin"/>
      </w:r>
      <w:r w:rsidR="004C511C">
        <w:instrText xml:space="preserve"> SEQ Figure \* ARABIC </w:instrText>
      </w:r>
      <w:r w:rsidR="004C511C">
        <w:fldChar w:fldCharType="separate"/>
      </w:r>
      <w:r>
        <w:rPr>
          <w:noProof/>
        </w:rPr>
        <w:t>2</w:t>
      </w:r>
      <w:r w:rsidR="004C511C">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41779F">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41779F">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41779F">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41779F">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EA77C5" w:rsidRPr="006A7228" w:rsidTr="0041779F">
        <w:trPr>
          <w:trHeight w:val="510"/>
        </w:trPr>
        <w:tc>
          <w:tcPr>
            <w:tcW w:w="1023" w:type="pct"/>
            <w:tcBorders>
              <w:top w:val="nil"/>
              <w:bottom w:val="nil"/>
            </w:tcBorders>
            <w:vAlign w:val="center"/>
          </w:tcPr>
          <w:p w:rsidR="00EA77C5" w:rsidRDefault="00EA77C5">
            <w:pPr>
              <w:rPr>
                <w:rFonts w:cs="Arial"/>
                <w:sz w:val="16"/>
                <w:szCs w:val="16"/>
              </w:rPr>
            </w:pPr>
            <w:r>
              <w:rPr>
                <w:rFonts w:cs="Arial"/>
                <w:sz w:val="16"/>
                <w:szCs w:val="16"/>
              </w:rPr>
              <w:t>02 Apr - 08 Apr 2017</w:t>
            </w:r>
          </w:p>
        </w:tc>
        <w:tc>
          <w:tcPr>
            <w:tcW w:w="723"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35"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69" w:type="pct"/>
            <w:tcBorders>
              <w:top w:val="nil"/>
              <w:bottom w:val="nil"/>
            </w:tcBorders>
            <w:vAlign w:val="center"/>
          </w:tcPr>
          <w:p w:rsidR="00EA77C5" w:rsidRDefault="00EA77C5">
            <w:pPr>
              <w:jc w:val="center"/>
              <w:rPr>
                <w:rFonts w:cs="Arial"/>
                <w:sz w:val="20"/>
                <w:szCs w:val="20"/>
              </w:rPr>
            </w:pPr>
            <w:r>
              <w:rPr>
                <w:rFonts w:cs="Arial"/>
                <w:sz w:val="20"/>
                <w:szCs w:val="20"/>
              </w:rPr>
              <w:t>8.45</w:t>
            </w:r>
          </w:p>
        </w:tc>
        <w:tc>
          <w:tcPr>
            <w:tcW w:w="678" w:type="pct"/>
            <w:tcBorders>
              <w:top w:val="nil"/>
              <w:bottom w:val="nil"/>
            </w:tcBorders>
            <w:vAlign w:val="center"/>
          </w:tcPr>
          <w:p w:rsidR="00EA77C5" w:rsidRDefault="00EA77C5">
            <w:pPr>
              <w:jc w:val="center"/>
              <w:rPr>
                <w:rFonts w:cs="Arial"/>
                <w:sz w:val="20"/>
                <w:szCs w:val="20"/>
              </w:rPr>
            </w:pPr>
            <w:r>
              <w:rPr>
                <w:rFonts w:cs="Arial"/>
                <w:sz w:val="20"/>
                <w:szCs w:val="20"/>
              </w:rPr>
              <w:t>15</w:t>
            </w:r>
          </w:p>
        </w:tc>
        <w:tc>
          <w:tcPr>
            <w:tcW w:w="625" w:type="pct"/>
            <w:tcBorders>
              <w:top w:val="nil"/>
              <w:bottom w:val="nil"/>
            </w:tcBorders>
            <w:vAlign w:val="center"/>
          </w:tcPr>
          <w:p w:rsidR="00EA77C5" w:rsidRDefault="00EA77C5">
            <w:pPr>
              <w:jc w:val="center"/>
              <w:rPr>
                <w:rFonts w:cs="Arial"/>
                <w:sz w:val="20"/>
                <w:szCs w:val="20"/>
              </w:rPr>
            </w:pPr>
            <w:r>
              <w:rPr>
                <w:rFonts w:cs="Arial"/>
                <w:sz w:val="20"/>
                <w:szCs w:val="20"/>
              </w:rPr>
              <w:t>9.85</w:t>
            </w:r>
          </w:p>
        </w:tc>
        <w:tc>
          <w:tcPr>
            <w:tcW w:w="647" w:type="pct"/>
            <w:tcBorders>
              <w:top w:val="nil"/>
              <w:bottom w:val="nil"/>
            </w:tcBorders>
            <w:vAlign w:val="center"/>
          </w:tcPr>
          <w:p w:rsidR="00EA77C5" w:rsidRDefault="00EA77C5">
            <w:pPr>
              <w:jc w:val="center"/>
              <w:rPr>
                <w:rFonts w:cs="Arial"/>
                <w:sz w:val="20"/>
                <w:szCs w:val="20"/>
              </w:rPr>
            </w:pPr>
            <w:r>
              <w:rPr>
                <w:rFonts w:cs="Arial"/>
                <w:sz w:val="20"/>
                <w:szCs w:val="20"/>
              </w:rPr>
              <w:t>60</w:t>
            </w:r>
          </w:p>
        </w:tc>
      </w:tr>
      <w:tr w:rsidR="00EA77C5" w:rsidRPr="006A7228" w:rsidTr="0041779F">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EA77C5" w:rsidRDefault="00EA77C5">
            <w:pPr>
              <w:rPr>
                <w:rFonts w:cs="Arial"/>
                <w:sz w:val="16"/>
                <w:szCs w:val="16"/>
              </w:rPr>
            </w:pPr>
            <w:r>
              <w:rPr>
                <w:rFonts w:cs="Arial"/>
                <w:sz w:val="16"/>
                <w:szCs w:val="16"/>
              </w:rPr>
              <w:t>% change from previous week</w:t>
            </w:r>
          </w:p>
        </w:tc>
        <w:tc>
          <w:tcPr>
            <w:tcW w:w="723" w:type="pct"/>
            <w:tcBorders>
              <w:top w:val="nil"/>
              <w:bottom w:val="nil"/>
            </w:tcBorders>
            <w:vAlign w:val="center"/>
          </w:tcPr>
          <w:p w:rsidR="00EA77C5" w:rsidRDefault="00EA77C5">
            <w:pPr>
              <w:jc w:val="center"/>
              <w:rPr>
                <w:rFonts w:cs="Arial"/>
                <w:szCs w:val="20"/>
              </w:rPr>
            </w:pPr>
            <w:r>
              <w:rPr>
                <w:rFonts w:cs="Arial"/>
                <w:szCs w:val="20"/>
              </w:rPr>
              <w:t>-</w:t>
            </w:r>
          </w:p>
        </w:tc>
        <w:tc>
          <w:tcPr>
            <w:tcW w:w="635" w:type="pct"/>
            <w:tcBorders>
              <w:top w:val="nil"/>
              <w:bottom w:val="nil"/>
            </w:tcBorders>
            <w:vAlign w:val="center"/>
          </w:tcPr>
          <w:p w:rsidR="00EA77C5" w:rsidRDefault="00EA77C5">
            <w:pPr>
              <w:jc w:val="center"/>
              <w:rPr>
                <w:rFonts w:cs="Arial"/>
                <w:szCs w:val="20"/>
              </w:rPr>
            </w:pPr>
            <w:r>
              <w:rPr>
                <w:rFonts w:cs="Arial"/>
                <w:szCs w:val="20"/>
              </w:rPr>
              <w:t>-</w:t>
            </w:r>
          </w:p>
        </w:tc>
        <w:tc>
          <w:tcPr>
            <w:tcW w:w="669" w:type="pct"/>
            <w:tcBorders>
              <w:top w:val="nil"/>
              <w:bottom w:val="nil"/>
            </w:tcBorders>
            <w:vAlign w:val="center"/>
          </w:tcPr>
          <w:p w:rsidR="00EA77C5" w:rsidRDefault="00EA77C5">
            <w:pPr>
              <w:jc w:val="center"/>
              <w:rPr>
                <w:rFonts w:cs="Arial"/>
                <w:szCs w:val="20"/>
              </w:rPr>
            </w:pPr>
            <w:r>
              <w:rPr>
                <w:rFonts w:cs="Arial"/>
                <w:szCs w:val="20"/>
              </w:rPr>
              <w:t>2</w:t>
            </w:r>
          </w:p>
        </w:tc>
        <w:tc>
          <w:tcPr>
            <w:tcW w:w="678" w:type="pct"/>
            <w:tcBorders>
              <w:top w:val="nil"/>
              <w:bottom w:val="nil"/>
            </w:tcBorders>
            <w:vAlign w:val="center"/>
          </w:tcPr>
          <w:p w:rsidR="00EA77C5" w:rsidRDefault="00EA77C5">
            <w:pPr>
              <w:jc w:val="center"/>
              <w:rPr>
                <w:rFonts w:cs="Arial"/>
                <w:szCs w:val="20"/>
              </w:rPr>
            </w:pPr>
            <w:r>
              <w:rPr>
                <w:rFonts w:cs="Arial"/>
                <w:szCs w:val="20"/>
              </w:rPr>
              <w:t>-63</w:t>
            </w:r>
          </w:p>
        </w:tc>
        <w:tc>
          <w:tcPr>
            <w:tcW w:w="625" w:type="pct"/>
            <w:tcBorders>
              <w:top w:val="nil"/>
              <w:bottom w:val="nil"/>
            </w:tcBorders>
            <w:vAlign w:val="center"/>
          </w:tcPr>
          <w:p w:rsidR="00EA77C5" w:rsidRDefault="00EA77C5">
            <w:pPr>
              <w:jc w:val="center"/>
              <w:rPr>
                <w:rFonts w:cs="Arial"/>
                <w:szCs w:val="20"/>
              </w:rPr>
            </w:pPr>
            <w:r>
              <w:rPr>
                <w:rFonts w:cs="Arial"/>
                <w:szCs w:val="20"/>
              </w:rPr>
              <w:t>10</w:t>
            </w:r>
          </w:p>
        </w:tc>
        <w:tc>
          <w:tcPr>
            <w:tcW w:w="647" w:type="pct"/>
            <w:tcBorders>
              <w:top w:val="nil"/>
              <w:bottom w:val="nil"/>
            </w:tcBorders>
            <w:vAlign w:val="center"/>
          </w:tcPr>
          <w:p w:rsidR="00EA77C5" w:rsidRDefault="00EA77C5">
            <w:pPr>
              <w:jc w:val="center"/>
              <w:rPr>
                <w:rFonts w:cs="Arial"/>
                <w:szCs w:val="20"/>
              </w:rPr>
            </w:pPr>
            <w:r>
              <w:rPr>
                <w:rFonts w:cs="Arial"/>
                <w:szCs w:val="20"/>
              </w:rPr>
              <w:t>344</w:t>
            </w:r>
          </w:p>
        </w:tc>
      </w:tr>
      <w:tr w:rsidR="00EA77C5" w:rsidRPr="006A7228" w:rsidTr="0041779F">
        <w:trPr>
          <w:trHeight w:val="510"/>
        </w:trPr>
        <w:tc>
          <w:tcPr>
            <w:tcW w:w="1023" w:type="pct"/>
            <w:tcBorders>
              <w:top w:val="nil"/>
              <w:bottom w:val="nil"/>
            </w:tcBorders>
            <w:vAlign w:val="center"/>
          </w:tcPr>
          <w:p w:rsidR="00EA77C5" w:rsidRDefault="00EA77C5">
            <w:pPr>
              <w:rPr>
                <w:rFonts w:cs="Arial"/>
                <w:sz w:val="16"/>
                <w:szCs w:val="16"/>
              </w:rPr>
            </w:pPr>
            <w:r>
              <w:rPr>
                <w:rFonts w:cs="Arial"/>
                <w:sz w:val="16"/>
                <w:szCs w:val="16"/>
              </w:rPr>
              <w:t>16-17 financial YTD</w:t>
            </w:r>
          </w:p>
        </w:tc>
        <w:tc>
          <w:tcPr>
            <w:tcW w:w="723"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35"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69" w:type="pct"/>
            <w:tcBorders>
              <w:top w:val="nil"/>
              <w:bottom w:val="nil"/>
            </w:tcBorders>
            <w:vAlign w:val="center"/>
          </w:tcPr>
          <w:p w:rsidR="00EA77C5" w:rsidRDefault="00EA77C5">
            <w:pPr>
              <w:jc w:val="center"/>
              <w:rPr>
                <w:rFonts w:cs="Arial"/>
                <w:sz w:val="20"/>
                <w:szCs w:val="20"/>
              </w:rPr>
            </w:pPr>
            <w:r>
              <w:rPr>
                <w:rFonts w:cs="Arial"/>
                <w:sz w:val="20"/>
                <w:szCs w:val="20"/>
              </w:rPr>
              <w:t>8.34</w:t>
            </w:r>
          </w:p>
        </w:tc>
        <w:tc>
          <w:tcPr>
            <w:tcW w:w="678" w:type="pct"/>
            <w:tcBorders>
              <w:top w:val="nil"/>
              <w:bottom w:val="nil"/>
            </w:tcBorders>
            <w:vAlign w:val="center"/>
          </w:tcPr>
          <w:p w:rsidR="00EA77C5" w:rsidRDefault="00EA77C5">
            <w:pPr>
              <w:jc w:val="center"/>
              <w:rPr>
                <w:rFonts w:cs="Arial"/>
                <w:sz w:val="20"/>
                <w:szCs w:val="20"/>
              </w:rPr>
            </w:pPr>
            <w:r>
              <w:rPr>
                <w:rFonts w:cs="Arial"/>
                <w:sz w:val="20"/>
                <w:szCs w:val="20"/>
              </w:rPr>
              <w:t>55</w:t>
            </w:r>
          </w:p>
        </w:tc>
        <w:tc>
          <w:tcPr>
            <w:tcW w:w="625" w:type="pct"/>
            <w:tcBorders>
              <w:top w:val="nil"/>
              <w:bottom w:val="nil"/>
            </w:tcBorders>
            <w:vAlign w:val="center"/>
          </w:tcPr>
          <w:p w:rsidR="00EA77C5" w:rsidRDefault="00EA77C5">
            <w:pPr>
              <w:jc w:val="center"/>
              <w:rPr>
                <w:rFonts w:cs="Arial"/>
                <w:sz w:val="20"/>
                <w:szCs w:val="20"/>
              </w:rPr>
            </w:pPr>
            <w:r>
              <w:rPr>
                <w:rFonts w:cs="Arial"/>
                <w:sz w:val="20"/>
                <w:szCs w:val="20"/>
              </w:rPr>
              <w:t>8.40</w:t>
            </w:r>
          </w:p>
        </w:tc>
        <w:tc>
          <w:tcPr>
            <w:tcW w:w="647" w:type="pct"/>
            <w:tcBorders>
              <w:top w:val="nil"/>
              <w:bottom w:val="nil"/>
            </w:tcBorders>
            <w:vAlign w:val="center"/>
          </w:tcPr>
          <w:p w:rsidR="00EA77C5" w:rsidRDefault="00EA77C5">
            <w:pPr>
              <w:jc w:val="center"/>
              <w:rPr>
                <w:rFonts w:cs="Arial"/>
                <w:sz w:val="20"/>
                <w:szCs w:val="20"/>
              </w:rPr>
            </w:pPr>
            <w:r>
              <w:rPr>
                <w:rFonts w:cs="Arial"/>
                <w:sz w:val="20"/>
                <w:szCs w:val="20"/>
              </w:rPr>
              <w:t>6522</w:t>
            </w:r>
          </w:p>
        </w:tc>
      </w:tr>
      <w:tr w:rsidR="00EA77C5" w:rsidRPr="006A7228" w:rsidTr="0041779F">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EA77C5" w:rsidRDefault="00EA77C5">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EA77C5" w:rsidRDefault="00EA77C5">
            <w:pPr>
              <w:jc w:val="center"/>
              <w:rPr>
                <w:rFonts w:cs="Arial"/>
                <w:szCs w:val="20"/>
              </w:rPr>
            </w:pPr>
            <w:r>
              <w:rPr>
                <w:rFonts w:cs="Arial"/>
                <w:szCs w:val="20"/>
              </w:rPr>
              <w:t>-</w:t>
            </w:r>
          </w:p>
        </w:tc>
        <w:tc>
          <w:tcPr>
            <w:tcW w:w="635" w:type="pct"/>
            <w:tcBorders>
              <w:top w:val="nil"/>
              <w:bottom w:val="single" w:sz="4" w:space="0" w:color="auto"/>
            </w:tcBorders>
            <w:vAlign w:val="center"/>
          </w:tcPr>
          <w:p w:rsidR="00EA77C5" w:rsidRDefault="00EA77C5">
            <w:pPr>
              <w:jc w:val="center"/>
              <w:rPr>
                <w:rFonts w:cs="Arial"/>
                <w:szCs w:val="20"/>
              </w:rPr>
            </w:pPr>
            <w:r>
              <w:rPr>
                <w:rFonts w:cs="Arial"/>
                <w:szCs w:val="20"/>
              </w:rPr>
              <w:t>-</w:t>
            </w:r>
          </w:p>
        </w:tc>
        <w:tc>
          <w:tcPr>
            <w:tcW w:w="669" w:type="pct"/>
            <w:tcBorders>
              <w:top w:val="nil"/>
              <w:bottom w:val="single" w:sz="4" w:space="0" w:color="auto"/>
            </w:tcBorders>
            <w:vAlign w:val="center"/>
          </w:tcPr>
          <w:p w:rsidR="00EA77C5" w:rsidRDefault="00EA77C5">
            <w:pPr>
              <w:jc w:val="center"/>
              <w:rPr>
                <w:rFonts w:cs="Arial"/>
                <w:szCs w:val="20"/>
              </w:rPr>
            </w:pPr>
            <w:r>
              <w:rPr>
                <w:rFonts w:cs="Arial"/>
                <w:szCs w:val="20"/>
              </w:rPr>
              <w:t>-</w:t>
            </w:r>
          </w:p>
        </w:tc>
        <w:tc>
          <w:tcPr>
            <w:tcW w:w="678" w:type="pct"/>
            <w:tcBorders>
              <w:top w:val="nil"/>
              <w:bottom w:val="single" w:sz="4" w:space="0" w:color="auto"/>
            </w:tcBorders>
            <w:vAlign w:val="center"/>
          </w:tcPr>
          <w:p w:rsidR="00EA77C5" w:rsidRDefault="00EA77C5">
            <w:pPr>
              <w:jc w:val="center"/>
              <w:rPr>
                <w:rFonts w:cs="Arial"/>
                <w:szCs w:val="20"/>
              </w:rPr>
            </w:pPr>
            <w:r>
              <w:rPr>
                <w:rFonts w:cs="Arial"/>
                <w:szCs w:val="20"/>
              </w:rPr>
              <w:t>-</w:t>
            </w:r>
          </w:p>
        </w:tc>
        <w:tc>
          <w:tcPr>
            <w:tcW w:w="625" w:type="pct"/>
            <w:tcBorders>
              <w:top w:val="nil"/>
              <w:bottom w:val="single" w:sz="4" w:space="0" w:color="auto"/>
            </w:tcBorders>
            <w:vAlign w:val="center"/>
          </w:tcPr>
          <w:p w:rsidR="00EA77C5" w:rsidRDefault="00EA77C5">
            <w:pPr>
              <w:jc w:val="center"/>
              <w:rPr>
                <w:rFonts w:cs="Arial"/>
                <w:szCs w:val="20"/>
              </w:rPr>
            </w:pPr>
            <w:r>
              <w:rPr>
                <w:rFonts w:cs="Arial"/>
                <w:szCs w:val="20"/>
              </w:rPr>
              <w:t>114</w:t>
            </w:r>
          </w:p>
        </w:tc>
        <w:tc>
          <w:tcPr>
            <w:tcW w:w="647" w:type="pct"/>
            <w:tcBorders>
              <w:top w:val="nil"/>
              <w:bottom w:val="single" w:sz="4" w:space="0" w:color="auto"/>
            </w:tcBorders>
            <w:vAlign w:val="center"/>
          </w:tcPr>
          <w:p w:rsidR="00EA77C5" w:rsidRDefault="00EA77C5">
            <w:pPr>
              <w:jc w:val="center"/>
              <w:rPr>
                <w:rFonts w:cs="Arial"/>
                <w:szCs w:val="20"/>
              </w:rPr>
            </w:pPr>
            <w:r>
              <w:rPr>
                <w:rFonts w:cs="Arial"/>
                <w:szCs w:val="20"/>
              </w:rPr>
              <w:t>0</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4C511C">
        <w:fldChar w:fldCharType="begin"/>
      </w:r>
      <w:r w:rsidR="004C511C">
        <w:instrText xml:space="preserve"> SEQ Figure \* ARABIC </w:instrText>
      </w:r>
      <w:r w:rsidR="004C511C">
        <w:fldChar w:fldCharType="separate"/>
      </w:r>
      <w:r w:rsidR="00674600">
        <w:rPr>
          <w:noProof/>
        </w:rPr>
        <w:t>3</w:t>
      </w:r>
      <w:r w:rsidR="004C511C">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EA77C5" w:rsidP="001521CB">
      <w:r w:rsidRPr="00EA77C5">
        <w:rPr>
          <w:noProof/>
          <w:lang w:eastAsia="en-AU"/>
        </w:rPr>
        <w:drawing>
          <wp:inline distT="0" distB="0" distL="0" distR="0" wp14:anchorId="646182F2" wp14:editId="0BE96B17">
            <wp:extent cx="5731510" cy="2107462"/>
            <wp:effectExtent l="0" t="0" r="2540" b="7620"/>
            <wp:docPr id="6" name="Picture 6"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4C511C">
        <w:fldChar w:fldCharType="begin"/>
      </w:r>
      <w:r w:rsidR="004C511C">
        <w:instrText xml:space="preserve"> SEQ Figure \* ARABIC </w:instrText>
      </w:r>
      <w:r w:rsidR="004C511C">
        <w:fldChar w:fldCharType="separate"/>
      </w:r>
      <w:r w:rsidR="00674600">
        <w:rPr>
          <w:noProof/>
        </w:rPr>
        <w:t>4</w:t>
      </w:r>
      <w:r w:rsidR="004C511C">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C1215" w:rsidRPr="00405CDE" w:rsidTr="00534DD9">
        <w:trPr>
          <w:trHeight w:val="510"/>
        </w:trPr>
        <w:tc>
          <w:tcPr>
            <w:tcW w:w="1585" w:type="pct"/>
            <w:tcBorders>
              <w:top w:val="nil"/>
              <w:bottom w:val="nil"/>
            </w:tcBorders>
            <w:vAlign w:val="center"/>
          </w:tcPr>
          <w:p w:rsidR="000C1215" w:rsidRDefault="000C1215">
            <w:pPr>
              <w:rPr>
                <w:rFonts w:cs="Arial"/>
                <w:sz w:val="16"/>
                <w:szCs w:val="16"/>
              </w:rPr>
            </w:pPr>
            <w:r>
              <w:rPr>
                <w:rFonts w:cs="Arial"/>
                <w:sz w:val="16"/>
                <w:szCs w:val="16"/>
              </w:rPr>
              <w:t>02 Apr - 08 Apr 2017</w:t>
            </w:r>
          </w:p>
        </w:tc>
        <w:tc>
          <w:tcPr>
            <w:tcW w:w="993" w:type="pct"/>
            <w:tcBorders>
              <w:top w:val="nil"/>
              <w:bottom w:val="nil"/>
            </w:tcBorders>
            <w:vAlign w:val="center"/>
          </w:tcPr>
          <w:p w:rsidR="000C1215" w:rsidRDefault="000C1215">
            <w:pPr>
              <w:jc w:val="center"/>
              <w:rPr>
                <w:rFonts w:cs="Arial"/>
                <w:sz w:val="20"/>
                <w:szCs w:val="20"/>
              </w:rPr>
            </w:pPr>
            <w:r>
              <w:rPr>
                <w:rFonts w:cs="Arial"/>
                <w:sz w:val="20"/>
                <w:szCs w:val="20"/>
              </w:rPr>
              <w:t>-</w:t>
            </w:r>
          </w:p>
        </w:tc>
        <w:tc>
          <w:tcPr>
            <w:tcW w:w="758" w:type="pct"/>
            <w:tcBorders>
              <w:top w:val="nil"/>
              <w:bottom w:val="nil"/>
            </w:tcBorders>
            <w:vAlign w:val="center"/>
          </w:tcPr>
          <w:p w:rsidR="000C1215" w:rsidRDefault="000C1215">
            <w:pPr>
              <w:jc w:val="center"/>
              <w:rPr>
                <w:rFonts w:cs="Arial"/>
                <w:sz w:val="20"/>
                <w:szCs w:val="20"/>
              </w:rPr>
            </w:pPr>
            <w:r>
              <w:rPr>
                <w:rFonts w:cs="Arial"/>
                <w:sz w:val="20"/>
                <w:szCs w:val="20"/>
              </w:rPr>
              <w:t>20.73</w:t>
            </w:r>
          </w:p>
        </w:tc>
        <w:tc>
          <w:tcPr>
            <w:tcW w:w="831" w:type="pct"/>
            <w:tcBorders>
              <w:top w:val="nil"/>
              <w:bottom w:val="nil"/>
            </w:tcBorders>
            <w:vAlign w:val="center"/>
          </w:tcPr>
          <w:p w:rsidR="000C1215" w:rsidRDefault="000C1215">
            <w:pPr>
              <w:jc w:val="center"/>
              <w:rPr>
                <w:rFonts w:cs="Arial"/>
                <w:sz w:val="20"/>
                <w:szCs w:val="20"/>
              </w:rPr>
            </w:pPr>
            <w:r>
              <w:rPr>
                <w:rFonts w:cs="Arial"/>
                <w:sz w:val="20"/>
                <w:szCs w:val="20"/>
              </w:rPr>
              <w:t>5.38</w:t>
            </w:r>
          </w:p>
        </w:tc>
        <w:tc>
          <w:tcPr>
            <w:tcW w:w="833" w:type="pct"/>
            <w:tcBorders>
              <w:top w:val="nil"/>
              <w:bottom w:val="nil"/>
            </w:tcBorders>
            <w:vAlign w:val="center"/>
          </w:tcPr>
          <w:p w:rsidR="000C1215" w:rsidRDefault="000C1215">
            <w:pPr>
              <w:jc w:val="center"/>
              <w:rPr>
                <w:rFonts w:cs="Arial"/>
                <w:sz w:val="20"/>
                <w:szCs w:val="20"/>
              </w:rPr>
            </w:pPr>
            <w:r>
              <w:rPr>
                <w:rFonts w:cs="Arial"/>
                <w:sz w:val="20"/>
                <w:szCs w:val="20"/>
              </w:rPr>
              <w:t>1.28</w:t>
            </w:r>
          </w:p>
        </w:tc>
      </w:tr>
      <w:tr w:rsidR="000C121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C1215" w:rsidRDefault="000C1215">
            <w:pPr>
              <w:rPr>
                <w:rFonts w:cs="Arial"/>
                <w:sz w:val="16"/>
                <w:szCs w:val="16"/>
              </w:rPr>
            </w:pPr>
            <w:r>
              <w:rPr>
                <w:rFonts w:cs="Arial"/>
                <w:sz w:val="16"/>
                <w:szCs w:val="16"/>
              </w:rPr>
              <w:t>% change from previous week</w:t>
            </w:r>
          </w:p>
        </w:tc>
        <w:tc>
          <w:tcPr>
            <w:tcW w:w="993" w:type="pct"/>
            <w:tcBorders>
              <w:top w:val="nil"/>
              <w:bottom w:val="nil"/>
            </w:tcBorders>
            <w:vAlign w:val="center"/>
          </w:tcPr>
          <w:p w:rsidR="000C1215" w:rsidRDefault="000C1215">
            <w:pPr>
              <w:jc w:val="center"/>
              <w:rPr>
                <w:rFonts w:cs="Arial"/>
                <w:szCs w:val="20"/>
              </w:rPr>
            </w:pPr>
            <w:r>
              <w:rPr>
                <w:rFonts w:cs="Arial"/>
                <w:szCs w:val="20"/>
              </w:rPr>
              <w:t>-</w:t>
            </w:r>
          </w:p>
        </w:tc>
        <w:tc>
          <w:tcPr>
            <w:tcW w:w="758" w:type="pct"/>
            <w:tcBorders>
              <w:top w:val="nil"/>
              <w:bottom w:val="nil"/>
            </w:tcBorders>
            <w:vAlign w:val="center"/>
          </w:tcPr>
          <w:p w:rsidR="000C1215" w:rsidRDefault="000C1215">
            <w:pPr>
              <w:jc w:val="center"/>
              <w:rPr>
                <w:rFonts w:cs="Arial"/>
                <w:szCs w:val="20"/>
              </w:rPr>
            </w:pPr>
            <w:r>
              <w:rPr>
                <w:rFonts w:cs="Arial"/>
                <w:szCs w:val="20"/>
              </w:rPr>
              <w:t>25</w:t>
            </w:r>
          </w:p>
        </w:tc>
        <w:tc>
          <w:tcPr>
            <w:tcW w:w="831" w:type="pct"/>
            <w:tcBorders>
              <w:top w:val="nil"/>
              <w:bottom w:val="nil"/>
            </w:tcBorders>
            <w:vAlign w:val="center"/>
          </w:tcPr>
          <w:p w:rsidR="000C1215" w:rsidRDefault="000C1215">
            <w:pPr>
              <w:jc w:val="center"/>
              <w:rPr>
                <w:rFonts w:cs="Arial"/>
                <w:szCs w:val="20"/>
              </w:rPr>
            </w:pPr>
            <w:r>
              <w:rPr>
                <w:rFonts w:cs="Arial"/>
                <w:szCs w:val="20"/>
              </w:rPr>
              <w:t>-31</w:t>
            </w:r>
          </w:p>
        </w:tc>
        <w:tc>
          <w:tcPr>
            <w:tcW w:w="833" w:type="pct"/>
            <w:tcBorders>
              <w:top w:val="nil"/>
              <w:bottom w:val="nil"/>
            </w:tcBorders>
            <w:vAlign w:val="center"/>
          </w:tcPr>
          <w:p w:rsidR="000C1215" w:rsidRDefault="000C1215">
            <w:pPr>
              <w:jc w:val="center"/>
              <w:rPr>
                <w:rFonts w:cs="Arial"/>
                <w:szCs w:val="20"/>
              </w:rPr>
            </w:pPr>
            <w:r>
              <w:rPr>
                <w:rFonts w:cs="Arial"/>
                <w:szCs w:val="20"/>
              </w:rPr>
              <w:t>-64</w:t>
            </w:r>
          </w:p>
        </w:tc>
      </w:tr>
      <w:tr w:rsidR="000C1215" w:rsidRPr="00405CDE" w:rsidTr="00534DD9">
        <w:trPr>
          <w:trHeight w:val="510"/>
        </w:trPr>
        <w:tc>
          <w:tcPr>
            <w:tcW w:w="1585" w:type="pct"/>
            <w:tcBorders>
              <w:top w:val="nil"/>
              <w:bottom w:val="nil"/>
            </w:tcBorders>
            <w:vAlign w:val="center"/>
          </w:tcPr>
          <w:p w:rsidR="000C1215" w:rsidRDefault="000C1215">
            <w:pPr>
              <w:rPr>
                <w:rFonts w:cs="Arial"/>
                <w:sz w:val="16"/>
                <w:szCs w:val="16"/>
              </w:rPr>
            </w:pPr>
            <w:r>
              <w:rPr>
                <w:rFonts w:cs="Arial"/>
                <w:sz w:val="16"/>
                <w:szCs w:val="16"/>
              </w:rPr>
              <w:t>16-17 financial YTD</w:t>
            </w:r>
          </w:p>
        </w:tc>
        <w:tc>
          <w:tcPr>
            <w:tcW w:w="993" w:type="pct"/>
            <w:tcBorders>
              <w:top w:val="nil"/>
              <w:bottom w:val="nil"/>
            </w:tcBorders>
            <w:vAlign w:val="center"/>
          </w:tcPr>
          <w:p w:rsidR="000C1215" w:rsidRDefault="000C1215">
            <w:pPr>
              <w:jc w:val="center"/>
              <w:rPr>
                <w:rFonts w:cs="Arial"/>
                <w:sz w:val="20"/>
                <w:szCs w:val="20"/>
              </w:rPr>
            </w:pPr>
            <w:r>
              <w:rPr>
                <w:rFonts w:cs="Arial"/>
                <w:sz w:val="20"/>
                <w:szCs w:val="20"/>
              </w:rPr>
              <w:t> </w:t>
            </w:r>
          </w:p>
        </w:tc>
        <w:tc>
          <w:tcPr>
            <w:tcW w:w="758" w:type="pct"/>
            <w:tcBorders>
              <w:top w:val="nil"/>
              <w:bottom w:val="nil"/>
            </w:tcBorders>
            <w:vAlign w:val="center"/>
          </w:tcPr>
          <w:p w:rsidR="000C1215" w:rsidRDefault="000C1215">
            <w:pPr>
              <w:jc w:val="center"/>
              <w:rPr>
                <w:rFonts w:cs="Arial"/>
                <w:sz w:val="20"/>
                <w:szCs w:val="20"/>
              </w:rPr>
            </w:pPr>
            <w:r>
              <w:rPr>
                <w:rFonts w:cs="Arial"/>
                <w:sz w:val="20"/>
                <w:szCs w:val="20"/>
              </w:rPr>
              <w:t>49.93</w:t>
            </w:r>
          </w:p>
        </w:tc>
        <w:tc>
          <w:tcPr>
            <w:tcW w:w="831" w:type="pct"/>
            <w:tcBorders>
              <w:top w:val="nil"/>
              <w:bottom w:val="nil"/>
            </w:tcBorders>
            <w:vAlign w:val="center"/>
          </w:tcPr>
          <w:p w:rsidR="000C1215" w:rsidRDefault="000C1215">
            <w:pPr>
              <w:jc w:val="center"/>
              <w:rPr>
                <w:rFonts w:cs="Arial"/>
                <w:sz w:val="20"/>
                <w:szCs w:val="20"/>
              </w:rPr>
            </w:pPr>
            <w:r>
              <w:rPr>
                <w:rFonts w:cs="Arial"/>
                <w:sz w:val="20"/>
                <w:szCs w:val="20"/>
              </w:rPr>
              <w:t>19.65</w:t>
            </w:r>
          </w:p>
        </w:tc>
        <w:tc>
          <w:tcPr>
            <w:tcW w:w="833" w:type="pct"/>
            <w:tcBorders>
              <w:top w:val="nil"/>
              <w:bottom w:val="nil"/>
            </w:tcBorders>
            <w:vAlign w:val="center"/>
          </w:tcPr>
          <w:p w:rsidR="000C1215" w:rsidRDefault="000C1215">
            <w:pPr>
              <w:jc w:val="center"/>
              <w:rPr>
                <w:rFonts w:cs="Arial"/>
                <w:sz w:val="20"/>
                <w:szCs w:val="20"/>
              </w:rPr>
            </w:pPr>
            <w:r>
              <w:rPr>
                <w:rFonts w:cs="Arial"/>
                <w:sz w:val="20"/>
                <w:szCs w:val="20"/>
              </w:rPr>
              <w:t>1.65</w:t>
            </w:r>
          </w:p>
        </w:tc>
      </w:tr>
      <w:tr w:rsidR="000C121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C1215" w:rsidRDefault="000C1215">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0C1215" w:rsidRDefault="000C1215">
            <w:pPr>
              <w:jc w:val="center"/>
              <w:rPr>
                <w:rFonts w:cs="Arial"/>
                <w:szCs w:val="20"/>
              </w:rPr>
            </w:pPr>
            <w:r>
              <w:rPr>
                <w:rFonts w:cs="Arial"/>
                <w:szCs w:val="20"/>
              </w:rPr>
              <w:t> </w:t>
            </w:r>
          </w:p>
        </w:tc>
        <w:tc>
          <w:tcPr>
            <w:tcW w:w="758" w:type="pct"/>
            <w:tcBorders>
              <w:top w:val="nil"/>
              <w:bottom w:val="single" w:sz="4" w:space="0" w:color="auto"/>
            </w:tcBorders>
            <w:vAlign w:val="center"/>
          </w:tcPr>
          <w:p w:rsidR="000C1215" w:rsidRDefault="000C1215">
            <w:pPr>
              <w:jc w:val="center"/>
              <w:rPr>
                <w:rFonts w:cs="Arial"/>
                <w:szCs w:val="20"/>
              </w:rPr>
            </w:pPr>
            <w:r>
              <w:rPr>
                <w:rFonts w:cs="Arial"/>
                <w:szCs w:val="20"/>
              </w:rPr>
              <w:t>69</w:t>
            </w:r>
          </w:p>
        </w:tc>
        <w:tc>
          <w:tcPr>
            <w:tcW w:w="831" w:type="pct"/>
            <w:tcBorders>
              <w:top w:val="nil"/>
              <w:bottom w:val="single" w:sz="4" w:space="0" w:color="auto"/>
            </w:tcBorders>
            <w:vAlign w:val="center"/>
          </w:tcPr>
          <w:p w:rsidR="000C1215" w:rsidRDefault="000C1215">
            <w:pPr>
              <w:jc w:val="center"/>
              <w:rPr>
                <w:rFonts w:cs="Arial"/>
                <w:szCs w:val="20"/>
              </w:rPr>
            </w:pPr>
            <w:r>
              <w:rPr>
                <w:rFonts w:cs="Arial"/>
                <w:szCs w:val="20"/>
              </w:rPr>
              <w:t>132</w:t>
            </w:r>
          </w:p>
        </w:tc>
        <w:tc>
          <w:tcPr>
            <w:tcW w:w="833" w:type="pct"/>
            <w:tcBorders>
              <w:top w:val="nil"/>
              <w:bottom w:val="single" w:sz="4" w:space="0" w:color="auto"/>
            </w:tcBorders>
            <w:vAlign w:val="center"/>
          </w:tcPr>
          <w:p w:rsidR="000C1215" w:rsidRDefault="000C1215">
            <w:pPr>
              <w:jc w:val="center"/>
              <w:rPr>
                <w:rFonts w:cs="Arial"/>
                <w:szCs w:val="20"/>
              </w:rPr>
            </w:pPr>
            <w:r>
              <w:rPr>
                <w:rFonts w:cs="Arial"/>
                <w:szCs w:val="20"/>
              </w:rPr>
              <w:t>7</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lastRenderedPageBreak/>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4C511C">
        <w:fldChar w:fldCharType="begin"/>
      </w:r>
      <w:r w:rsidR="004C511C">
        <w:instrText xml:space="preserve"> SEQ Figure \* ARABIC </w:instrText>
      </w:r>
      <w:r w:rsidR="004C511C">
        <w:fldChar w:fldCharType="separate"/>
      </w:r>
      <w:r w:rsidR="00C370D1">
        <w:rPr>
          <w:noProof/>
        </w:rPr>
        <w:t>5</w:t>
      </w:r>
      <w:r w:rsidR="004C511C">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41779F">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41779F">
            <w:pPr>
              <w:pStyle w:val="TableHeading"/>
              <w:jc w:val="center"/>
              <w:rPr>
                <w:rFonts w:cs="Arial"/>
                <w:sz w:val="20"/>
                <w:szCs w:val="20"/>
              </w:rPr>
            </w:pPr>
          </w:p>
        </w:tc>
        <w:tc>
          <w:tcPr>
            <w:tcW w:w="700" w:type="pct"/>
            <w:tcBorders>
              <w:bottom w:val="nil"/>
            </w:tcBorders>
            <w:vAlign w:val="center"/>
            <w:hideMark/>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r>
      <w:tr w:rsidR="00EA77C5" w:rsidRPr="006A7228" w:rsidTr="00EA6F25">
        <w:trPr>
          <w:trHeight w:val="510"/>
        </w:trPr>
        <w:tc>
          <w:tcPr>
            <w:tcW w:w="915" w:type="pct"/>
            <w:tcBorders>
              <w:top w:val="nil"/>
              <w:bottom w:val="nil"/>
            </w:tcBorders>
            <w:vAlign w:val="center"/>
          </w:tcPr>
          <w:p w:rsidR="00EA77C5" w:rsidRDefault="00EA77C5">
            <w:pPr>
              <w:rPr>
                <w:rFonts w:cs="Arial"/>
                <w:b/>
                <w:bCs/>
                <w:sz w:val="20"/>
                <w:szCs w:val="20"/>
              </w:rPr>
            </w:pPr>
            <w:r>
              <w:rPr>
                <w:rFonts w:cs="Arial"/>
                <w:b/>
                <w:bCs/>
                <w:sz w:val="20"/>
                <w:szCs w:val="20"/>
              </w:rPr>
              <w:t>Balance of day</w:t>
            </w:r>
          </w:p>
        </w:tc>
        <w:tc>
          <w:tcPr>
            <w:tcW w:w="700"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41"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727" w:type="pct"/>
            <w:tcBorders>
              <w:top w:val="nil"/>
              <w:bottom w:val="nil"/>
            </w:tcBorders>
            <w:vAlign w:val="center"/>
          </w:tcPr>
          <w:p w:rsidR="00EA77C5" w:rsidRDefault="00EA77C5">
            <w:pPr>
              <w:jc w:val="center"/>
              <w:rPr>
                <w:rFonts w:cs="Arial"/>
                <w:sz w:val="20"/>
                <w:szCs w:val="20"/>
              </w:rPr>
            </w:pPr>
            <w:r>
              <w:rPr>
                <w:rFonts w:cs="Arial"/>
                <w:sz w:val="20"/>
                <w:szCs w:val="20"/>
              </w:rPr>
              <w:t>8.42</w:t>
            </w:r>
          </w:p>
        </w:tc>
        <w:tc>
          <w:tcPr>
            <w:tcW w:w="699" w:type="pct"/>
            <w:tcBorders>
              <w:top w:val="nil"/>
              <w:bottom w:val="nil"/>
            </w:tcBorders>
            <w:vAlign w:val="center"/>
          </w:tcPr>
          <w:p w:rsidR="00EA77C5" w:rsidRDefault="00EA77C5">
            <w:pPr>
              <w:jc w:val="center"/>
              <w:rPr>
                <w:rFonts w:cs="Arial"/>
                <w:sz w:val="20"/>
                <w:szCs w:val="20"/>
              </w:rPr>
            </w:pPr>
            <w:r>
              <w:rPr>
                <w:rFonts w:cs="Arial"/>
                <w:sz w:val="20"/>
                <w:szCs w:val="20"/>
              </w:rPr>
              <w:t>10.0</w:t>
            </w:r>
          </w:p>
        </w:tc>
        <w:tc>
          <w:tcPr>
            <w:tcW w:w="622" w:type="pct"/>
            <w:tcBorders>
              <w:top w:val="nil"/>
              <w:bottom w:val="nil"/>
            </w:tcBorders>
            <w:vAlign w:val="center"/>
          </w:tcPr>
          <w:p w:rsidR="00EA77C5" w:rsidRDefault="00EA77C5">
            <w:pPr>
              <w:jc w:val="center"/>
              <w:rPr>
                <w:rFonts w:cs="Arial"/>
                <w:sz w:val="20"/>
                <w:szCs w:val="20"/>
              </w:rPr>
            </w:pPr>
            <w:r>
              <w:rPr>
                <w:rFonts w:cs="Arial"/>
                <w:sz w:val="20"/>
                <w:szCs w:val="20"/>
              </w:rPr>
              <w:t>9.85</w:t>
            </w:r>
          </w:p>
        </w:tc>
        <w:tc>
          <w:tcPr>
            <w:tcW w:w="696" w:type="pct"/>
            <w:tcBorders>
              <w:top w:val="nil"/>
              <w:bottom w:val="nil"/>
            </w:tcBorders>
            <w:vAlign w:val="center"/>
          </w:tcPr>
          <w:p w:rsidR="00EA77C5" w:rsidRDefault="00EA77C5">
            <w:pPr>
              <w:jc w:val="center"/>
              <w:rPr>
                <w:rFonts w:cs="Arial"/>
                <w:sz w:val="20"/>
                <w:szCs w:val="20"/>
              </w:rPr>
            </w:pPr>
            <w:r>
              <w:rPr>
                <w:rFonts w:cs="Arial"/>
                <w:sz w:val="20"/>
                <w:szCs w:val="20"/>
              </w:rPr>
              <w:t>10.0</w:t>
            </w:r>
          </w:p>
        </w:tc>
      </w:tr>
      <w:tr w:rsidR="00EA77C5"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EA77C5" w:rsidRDefault="00EA77C5">
            <w:pPr>
              <w:rPr>
                <w:rFonts w:cs="Arial"/>
                <w:b/>
                <w:bCs/>
                <w:szCs w:val="20"/>
              </w:rPr>
            </w:pPr>
            <w:r>
              <w:rPr>
                <w:rFonts w:cs="Arial"/>
                <w:b/>
                <w:bCs/>
                <w:szCs w:val="20"/>
              </w:rPr>
              <w:t>Daily</w:t>
            </w:r>
          </w:p>
        </w:tc>
        <w:tc>
          <w:tcPr>
            <w:tcW w:w="700" w:type="pct"/>
            <w:tcBorders>
              <w:top w:val="nil"/>
              <w:bottom w:val="nil"/>
            </w:tcBorders>
            <w:vAlign w:val="center"/>
          </w:tcPr>
          <w:p w:rsidR="00EA77C5" w:rsidRDefault="00EA77C5">
            <w:pPr>
              <w:jc w:val="center"/>
              <w:rPr>
                <w:rFonts w:cs="Arial"/>
                <w:szCs w:val="20"/>
              </w:rPr>
            </w:pPr>
            <w:r>
              <w:rPr>
                <w:rFonts w:cs="Arial"/>
                <w:szCs w:val="20"/>
              </w:rPr>
              <w:t>-</w:t>
            </w:r>
          </w:p>
        </w:tc>
        <w:tc>
          <w:tcPr>
            <w:tcW w:w="641" w:type="pct"/>
            <w:tcBorders>
              <w:top w:val="nil"/>
              <w:bottom w:val="nil"/>
            </w:tcBorders>
            <w:vAlign w:val="center"/>
          </w:tcPr>
          <w:p w:rsidR="00EA77C5" w:rsidRDefault="00EA77C5">
            <w:pPr>
              <w:jc w:val="center"/>
              <w:rPr>
                <w:rFonts w:cs="Arial"/>
                <w:szCs w:val="20"/>
              </w:rPr>
            </w:pPr>
            <w:r>
              <w:rPr>
                <w:rFonts w:cs="Arial"/>
                <w:szCs w:val="20"/>
              </w:rPr>
              <w:t>-</w:t>
            </w:r>
          </w:p>
        </w:tc>
        <w:tc>
          <w:tcPr>
            <w:tcW w:w="727" w:type="pct"/>
            <w:tcBorders>
              <w:top w:val="nil"/>
              <w:bottom w:val="nil"/>
            </w:tcBorders>
            <w:vAlign w:val="center"/>
          </w:tcPr>
          <w:p w:rsidR="00EA77C5" w:rsidRDefault="00EA77C5">
            <w:pPr>
              <w:jc w:val="center"/>
              <w:rPr>
                <w:rFonts w:cs="Arial"/>
                <w:szCs w:val="20"/>
              </w:rPr>
            </w:pPr>
            <w:r>
              <w:rPr>
                <w:rFonts w:cs="Arial"/>
                <w:szCs w:val="20"/>
              </w:rPr>
              <w:t>-</w:t>
            </w:r>
          </w:p>
        </w:tc>
        <w:tc>
          <w:tcPr>
            <w:tcW w:w="699" w:type="pct"/>
            <w:tcBorders>
              <w:top w:val="nil"/>
              <w:bottom w:val="nil"/>
            </w:tcBorders>
            <w:vAlign w:val="center"/>
          </w:tcPr>
          <w:p w:rsidR="00EA77C5" w:rsidRDefault="00EA77C5">
            <w:pPr>
              <w:jc w:val="center"/>
              <w:rPr>
                <w:rFonts w:cs="Arial"/>
                <w:szCs w:val="20"/>
              </w:rPr>
            </w:pPr>
            <w:r>
              <w:rPr>
                <w:rFonts w:cs="Arial"/>
                <w:szCs w:val="20"/>
              </w:rPr>
              <w:t>-</w:t>
            </w:r>
          </w:p>
        </w:tc>
        <w:tc>
          <w:tcPr>
            <w:tcW w:w="622" w:type="pct"/>
            <w:tcBorders>
              <w:top w:val="nil"/>
              <w:bottom w:val="nil"/>
            </w:tcBorders>
            <w:vAlign w:val="center"/>
          </w:tcPr>
          <w:p w:rsidR="00EA77C5" w:rsidRDefault="00EA77C5">
            <w:pPr>
              <w:jc w:val="center"/>
              <w:rPr>
                <w:rFonts w:cs="Arial"/>
                <w:szCs w:val="20"/>
              </w:rPr>
            </w:pPr>
            <w:r>
              <w:rPr>
                <w:rFonts w:cs="Arial"/>
                <w:szCs w:val="20"/>
              </w:rPr>
              <w:t>9.85</w:t>
            </w:r>
          </w:p>
        </w:tc>
        <w:tc>
          <w:tcPr>
            <w:tcW w:w="696" w:type="pct"/>
            <w:tcBorders>
              <w:top w:val="nil"/>
              <w:bottom w:val="nil"/>
            </w:tcBorders>
            <w:vAlign w:val="center"/>
          </w:tcPr>
          <w:p w:rsidR="00EA77C5" w:rsidRDefault="00EA77C5">
            <w:pPr>
              <w:jc w:val="center"/>
              <w:rPr>
                <w:rFonts w:cs="Arial"/>
                <w:szCs w:val="20"/>
              </w:rPr>
            </w:pPr>
            <w:r>
              <w:rPr>
                <w:rFonts w:cs="Arial"/>
                <w:szCs w:val="20"/>
              </w:rPr>
              <w:t>40.0</w:t>
            </w:r>
          </w:p>
        </w:tc>
      </w:tr>
      <w:tr w:rsidR="00EA77C5" w:rsidRPr="006A7228" w:rsidTr="00EA6F25">
        <w:trPr>
          <w:trHeight w:val="510"/>
        </w:trPr>
        <w:tc>
          <w:tcPr>
            <w:tcW w:w="915" w:type="pct"/>
            <w:tcBorders>
              <w:top w:val="nil"/>
              <w:bottom w:val="nil"/>
            </w:tcBorders>
            <w:vAlign w:val="center"/>
          </w:tcPr>
          <w:p w:rsidR="00EA77C5" w:rsidRDefault="00EA77C5">
            <w:pPr>
              <w:rPr>
                <w:rFonts w:cs="Arial"/>
                <w:b/>
                <w:bCs/>
                <w:sz w:val="20"/>
                <w:szCs w:val="20"/>
              </w:rPr>
            </w:pPr>
            <w:r>
              <w:rPr>
                <w:rFonts w:cs="Arial"/>
                <w:b/>
                <w:bCs/>
                <w:sz w:val="20"/>
                <w:szCs w:val="20"/>
              </w:rPr>
              <w:t>Day ahead</w:t>
            </w:r>
          </w:p>
        </w:tc>
        <w:tc>
          <w:tcPr>
            <w:tcW w:w="700"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41"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727" w:type="pct"/>
            <w:tcBorders>
              <w:top w:val="nil"/>
              <w:bottom w:val="nil"/>
            </w:tcBorders>
            <w:vAlign w:val="center"/>
          </w:tcPr>
          <w:p w:rsidR="00EA77C5" w:rsidRDefault="00EA77C5">
            <w:pPr>
              <w:jc w:val="center"/>
              <w:rPr>
                <w:rFonts w:cs="Arial"/>
                <w:sz w:val="20"/>
                <w:szCs w:val="20"/>
              </w:rPr>
            </w:pPr>
            <w:r>
              <w:rPr>
                <w:rFonts w:cs="Arial"/>
                <w:sz w:val="20"/>
                <w:szCs w:val="20"/>
              </w:rPr>
              <w:t>8.51</w:t>
            </w:r>
          </w:p>
        </w:tc>
        <w:tc>
          <w:tcPr>
            <w:tcW w:w="699" w:type="pct"/>
            <w:tcBorders>
              <w:top w:val="nil"/>
              <w:bottom w:val="nil"/>
            </w:tcBorders>
            <w:vAlign w:val="center"/>
          </w:tcPr>
          <w:p w:rsidR="00EA77C5" w:rsidRDefault="00EA77C5">
            <w:pPr>
              <w:jc w:val="center"/>
              <w:rPr>
                <w:rFonts w:cs="Arial"/>
                <w:sz w:val="20"/>
                <w:szCs w:val="20"/>
              </w:rPr>
            </w:pPr>
            <w:r>
              <w:rPr>
                <w:rFonts w:cs="Arial"/>
                <w:sz w:val="20"/>
                <w:szCs w:val="20"/>
              </w:rPr>
              <w:t>5.0</w:t>
            </w:r>
          </w:p>
        </w:tc>
        <w:tc>
          <w:tcPr>
            <w:tcW w:w="622" w:type="pct"/>
            <w:tcBorders>
              <w:top w:val="nil"/>
              <w:bottom w:val="nil"/>
            </w:tcBorders>
            <w:vAlign w:val="center"/>
          </w:tcPr>
          <w:p w:rsidR="00EA77C5" w:rsidRDefault="00EA77C5">
            <w:pPr>
              <w:jc w:val="center"/>
              <w:rPr>
                <w:rFonts w:cs="Arial"/>
                <w:sz w:val="20"/>
                <w:szCs w:val="20"/>
              </w:rPr>
            </w:pPr>
            <w:r>
              <w:rPr>
                <w:rFonts w:cs="Arial"/>
                <w:sz w:val="20"/>
                <w:szCs w:val="20"/>
              </w:rPr>
              <w:t>9.85</w:t>
            </w:r>
          </w:p>
        </w:tc>
        <w:tc>
          <w:tcPr>
            <w:tcW w:w="696" w:type="pct"/>
            <w:tcBorders>
              <w:top w:val="nil"/>
              <w:bottom w:val="nil"/>
            </w:tcBorders>
            <w:vAlign w:val="center"/>
          </w:tcPr>
          <w:p w:rsidR="00EA77C5" w:rsidRDefault="00EA77C5">
            <w:pPr>
              <w:jc w:val="center"/>
              <w:rPr>
                <w:rFonts w:cs="Arial"/>
                <w:sz w:val="20"/>
                <w:szCs w:val="20"/>
              </w:rPr>
            </w:pPr>
            <w:r>
              <w:rPr>
                <w:rFonts w:cs="Arial"/>
                <w:sz w:val="20"/>
                <w:szCs w:val="20"/>
              </w:rPr>
              <w:t>10.0</w:t>
            </w:r>
          </w:p>
        </w:tc>
      </w:tr>
      <w:tr w:rsidR="00EA77C5"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EA77C5" w:rsidRDefault="00EA77C5">
            <w:pPr>
              <w:rPr>
                <w:rFonts w:cs="Arial"/>
                <w:b/>
                <w:bCs/>
                <w:szCs w:val="20"/>
              </w:rPr>
            </w:pPr>
            <w:r>
              <w:rPr>
                <w:rFonts w:cs="Arial"/>
                <w:b/>
                <w:bCs/>
                <w:szCs w:val="20"/>
              </w:rPr>
              <w:t>Weekly</w:t>
            </w:r>
          </w:p>
        </w:tc>
        <w:tc>
          <w:tcPr>
            <w:tcW w:w="700" w:type="pct"/>
            <w:tcBorders>
              <w:top w:val="nil"/>
              <w:bottom w:val="nil"/>
            </w:tcBorders>
            <w:vAlign w:val="center"/>
          </w:tcPr>
          <w:p w:rsidR="00EA77C5" w:rsidRDefault="00EA77C5">
            <w:pPr>
              <w:jc w:val="center"/>
              <w:rPr>
                <w:rFonts w:cs="Arial"/>
                <w:szCs w:val="20"/>
              </w:rPr>
            </w:pPr>
            <w:r>
              <w:rPr>
                <w:rFonts w:cs="Arial"/>
                <w:szCs w:val="20"/>
              </w:rPr>
              <w:t>-</w:t>
            </w:r>
          </w:p>
        </w:tc>
        <w:tc>
          <w:tcPr>
            <w:tcW w:w="641" w:type="pct"/>
            <w:tcBorders>
              <w:top w:val="nil"/>
              <w:bottom w:val="nil"/>
            </w:tcBorders>
            <w:vAlign w:val="center"/>
          </w:tcPr>
          <w:p w:rsidR="00EA77C5" w:rsidRDefault="00EA77C5">
            <w:pPr>
              <w:jc w:val="center"/>
              <w:rPr>
                <w:rFonts w:cs="Arial"/>
                <w:szCs w:val="20"/>
              </w:rPr>
            </w:pPr>
            <w:r>
              <w:rPr>
                <w:rFonts w:cs="Arial"/>
                <w:szCs w:val="20"/>
              </w:rPr>
              <w:t>-</w:t>
            </w:r>
          </w:p>
        </w:tc>
        <w:tc>
          <w:tcPr>
            <w:tcW w:w="727" w:type="pct"/>
            <w:tcBorders>
              <w:top w:val="nil"/>
              <w:bottom w:val="nil"/>
            </w:tcBorders>
            <w:vAlign w:val="center"/>
          </w:tcPr>
          <w:p w:rsidR="00EA77C5" w:rsidRDefault="00EA77C5">
            <w:pPr>
              <w:jc w:val="center"/>
              <w:rPr>
                <w:rFonts w:cs="Arial"/>
                <w:szCs w:val="20"/>
              </w:rPr>
            </w:pPr>
            <w:r>
              <w:rPr>
                <w:rFonts w:cs="Arial"/>
                <w:szCs w:val="20"/>
              </w:rPr>
              <w:t>-</w:t>
            </w:r>
          </w:p>
        </w:tc>
        <w:tc>
          <w:tcPr>
            <w:tcW w:w="699" w:type="pct"/>
            <w:tcBorders>
              <w:top w:val="nil"/>
              <w:bottom w:val="nil"/>
            </w:tcBorders>
            <w:vAlign w:val="center"/>
          </w:tcPr>
          <w:p w:rsidR="00EA77C5" w:rsidRDefault="00EA77C5">
            <w:pPr>
              <w:jc w:val="center"/>
              <w:rPr>
                <w:rFonts w:cs="Arial"/>
                <w:szCs w:val="20"/>
              </w:rPr>
            </w:pPr>
            <w:r>
              <w:rPr>
                <w:rFonts w:cs="Arial"/>
                <w:szCs w:val="20"/>
              </w:rPr>
              <w:t>-</w:t>
            </w:r>
          </w:p>
        </w:tc>
        <w:tc>
          <w:tcPr>
            <w:tcW w:w="622" w:type="pct"/>
            <w:tcBorders>
              <w:top w:val="nil"/>
              <w:bottom w:val="nil"/>
            </w:tcBorders>
            <w:vAlign w:val="center"/>
          </w:tcPr>
          <w:p w:rsidR="00EA77C5" w:rsidRDefault="00EA77C5">
            <w:pPr>
              <w:jc w:val="center"/>
              <w:rPr>
                <w:rFonts w:cs="Arial"/>
                <w:szCs w:val="20"/>
              </w:rPr>
            </w:pPr>
            <w:r>
              <w:rPr>
                <w:rFonts w:cs="Arial"/>
                <w:szCs w:val="20"/>
              </w:rPr>
              <w:t>-</w:t>
            </w:r>
          </w:p>
        </w:tc>
        <w:tc>
          <w:tcPr>
            <w:tcW w:w="696" w:type="pct"/>
            <w:tcBorders>
              <w:top w:val="nil"/>
              <w:bottom w:val="nil"/>
            </w:tcBorders>
            <w:vAlign w:val="center"/>
          </w:tcPr>
          <w:p w:rsidR="00EA77C5" w:rsidRDefault="00EA77C5">
            <w:pPr>
              <w:jc w:val="center"/>
              <w:rPr>
                <w:rFonts w:cs="Arial"/>
                <w:szCs w:val="20"/>
              </w:rPr>
            </w:pPr>
            <w:r>
              <w:rPr>
                <w:rFonts w:cs="Arial"/>
                <w:szCs w:val="20"/>
              </w:rPr>
              <w:t>-</w:t>
            </w:r>
          </w:p>
        </w:tc>
      </w:tr>
      <w:tr w:rsidR="00EA77C5" w:rsidRPr="006A7228" w:rsidTr="00EA6F25">
        <w:trPr>
          <w:trHeight w:val="510"/>
        </w:trPr>
        <w:tc>
          <w:tcPr>
            <w:tcW w:w="915" w:type="pct"/>
            <w:tcBorders>
              <w:top w:val="nil"/>
              <w:bottom w:val="nil"/>
            </w:tcBorders>
            <w:vAlign w:val="center"/>
          </w:tcPr>
          <w:p w:rsidR="00EA77C5" w:rsidRDefault="00EA77C5">
            <w:pPr>
              <w:rPr>
                <w:rFonts w:cs="Arial"/>
                <w:b/>
                <w:bCs/>
                <w:sz w:val="20"/>
                <w:szCs w:val="20"/>
              </w:rPr>
            </w:pPr>
            <w:r>
              <w:rPr>
                <w:rFonts w:cs="Arial"/>
                <w:b/>
                <w:bCs/>
                <w:sz w:val="20"/>
                <w:szCs w:val="20"/>
              </w:rPr>
              <w:t>Monthly</w:t>
            </w:r>
          </w:p>
        </w:tc>
        <w:tc>
          <w:tcPr>
            <w:tcW w:w="700"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41"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727"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99"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22" w:type="pct"/>
            <w:tcBorders>
              <w:top w:val="nil"/>
              <w:bottom w:val="nil"/>
            </w:tcBorders>
            <w:vAlign w:val="center"/>
          </w:tcPr>
          <w:p w:rsidR="00EA77C5" w:rsidRDefault="00EA77C5">
            <w:pPr>
              <w:jc w:val="center"/>
              <w:rPr>
                <w:rFonts w:cs="Arial"/>
                <w:sz w:val="20"/>
                <w:szCs w:val="20"/>
              </w:rPr>
            </w:pPr>
            <w:r>
              <w:rPr>
                <w:rFonts w:cs="Arial"/>
                <w:sz w:val="20"/>
                <w:szCs w:val="20"/>
              </w:rPr>
              <w:t>-</w:t>
            </w:r>
          </w:p>
        </w:tc>
        <w:tc>
          <w:tcPr>
            <w:tcW w:w="696" w:type="pct"/>
            <w:tcBorders>
              <w:top w:val="nil"/>
              <w:bottom w:val="nil"/>
            </w:tcBorders>
            <w:vAlign w:val="center"/>
          </w:tcPr>
          <w:p w:rsidR="00EA77C5" w:rsidRDefault="00EA77C5">
            <w:pPr>
              <w:jc w:val="center"/>
              <w:rPr>
                <w:rFonts w:cs="Arial"/>
                <w:sz w:val="20"/>
                <w:szCs w:val="20"/>
              </w:rPr>
            </w:pPr>
            <w:r>
              <w:rPr>
                <w:rFonts w:cs="Arial"/>
                <w:sz w:val="20"/>
                <w:szCs w:val="20"/>
              </w:rPr>
              <w:t>-</w:t>
            </w:r>
          </w:p>
        </w:tc>
      </w:tr>
      <w:tr w:rsidR="00EA77C5"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EA77C5" w:rsidRDefault="00EA77C5">
            <w:pPr>
              <w:rPr>
                <w:rFonts w:cs="Arial"/>
                <w:b/>
                <w:bCs/>
                <w:szCs w:val="20"/>
              </w:rPr>
            </w:pPr>
            <w:r>
              <w:rPr>
                <w:rFonts w:cs="Arial"/>
                <w:b/>
                <w:bCs/>
                <w:szCs w:val="20"/>
              </w:rPr>
              <w:t>Total</w:t>
            </w:r>
          </w:p>
        </w:tc>
        <w:tc>
          <w:tcPr>
            <w:tcW w:w="700" w:type="pct"/>
            <w:tcBorders>
              <w:top w:val="nil"/>
              <w:bottom w:val="single" w:sz="4" w:space="0" w:color="auto"/>
            </w:tcBorders>
            <w:vAlign w:val="center"/>
          </w:tcPr>
          <w:p w:rsidR="00EA77C5" w:rsidRDefault="00EA77C5">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EA77C5" w:rsidRDefault="00EA77C5">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EA77C5" w:rsidRDefault="00EA77C5">
            <w:pPr>
              <w:jc w:val="center"/>
              <w:rPr>
                <w:rFonts w:cs="Arial"/>
                <w:b/>
                <w:bCs/>
                <w:szCs w:val="20"/>
              </w:rPr>
            </w:pPr>
            <w:r>
              <w:rPr>
                <w:rFonts w:cs="Arial"/>
                <w:b/>
                <w:bCs/>
                <w:szCs w:val="20"/>
              </w:rPr>
              <w:t>8.45</w:t>
            </w:r>
          </w:p>
        </w:tc>
        <w:tc>
          <w:tcPr>
            <w:tcW w:w="699" w:type="pct"/>
            <w:tcBorders>
              <w:top w:val="nil"/>
              <w:bottom w:val="single" w:sz="4" w:space="0" w:color="auto"/>
            </w:tcBorders>
            <w:vAlign w:val="center"/>
          </w:tcPr>
          <w:p w:rsidR="00EA77C5" w:rsidRDefault="00EA77C5">
            <w:pPr>
              <w:jc w:val="center"/>
              <w:rPr>
                <w:rFonts w:cs="Arial"/>
                <w:b/>
                <w:bCs/>
                <w:szCs w:val="20"/>
              </w:rPr>
            </w:pPr>
            <w:r>
              <w:rPr>
                <w:rFonts w:cs="Arial"/>
                <w:b/>
                <w:bCs/>
                <w:szCs w:val="20"/>
              </w:rPr>
              <w:t>15.0</w:t>
            </w:r>
          </w:p>
        </w:tc>
        <w:tc>
          <w:tcPr>
            <w:tcW w:w="622" w:type="pct"/>
            <w:tcBorders>
              <w:top w:val="nil"/>
              <w:bottom w:val="single" w:sz="4" w:space="0" w:color="auto"/>
            </w:tcBorders>
            <w:vAlign w:val="center"/>
          </w:tcPr>
          <w:p w:rsidR="00EA77C5" w:rsidRDefault="00EA77C5">
            <w:pPr>
              <w:jc w:val="center"/>
              <w:rPr>
                <w:rFonts w:cs="Arial"/>
                <w:b/>
                <w:bCs/>
                <w:szCs w:val="20"/>
              </w:rPr>
            </w:pPr>
            <w:r>
              <w:rPr>
                <w:rFonts w:cs="Arial"/>
                <w:b/>
                <w:bCs/>
                <w:szCs w:val="20"/>
              </w:rPr>
              <w:t>9.85</w:t>
            </w:r>
          </w:p>
        </w:tc>
        <w:tc>
          <w:tcPr>
            <w:tcW w:w="696" w:type="pct"/>
            <w:tcBorders>
              <w:top w:val="nil"/>
              <w:bottom w:val="single" w:sz="4" w:space="0" w:color="auto"/>
            </w:tcBorders>
            <w:vAlign w:val="center"/>
          </w:tcPr>
          <w:p w:rsidR="00EA77C5" w:rsidRDefault="00EA77C5">
            <w:pPr>
              <w:jc w:val="center"/>
              <w:rPr>
                <w:rFonts w:cs="Arial"/>
                <w:b/>
                <w:bCs/>
                <w:szCs w:val="20"/>
              </w:rPr>
            </w:pPr>
            <w:r>
              <w:rPr>
                <w:rFonts w:cs="Arial"/>
                <w:b/>
                <w:bCs/>
                <w:szCs w:val="20"/>
              </w:rPr>
              <w:t>60.0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4C511C">
        <w:fldChar w:fldCharType="begin"/>
      </w:r>
      <w:r w:rsidR="004C511C">
        <w:instrText xml:space="preserve"> SEQ Figure \* ARABIC </w:instrText>
      </w:r>
      <w:r w:rsidR="004C511C">
        <w:fldChar w:fldCharType="separate"/>
      </w:r>
      <w:r w:rsidR="00C370D1">
        <w:rPr>
          <w:noProof/>
        </w:rPr>
        <w:t>6</w:t>
      </w:r>
      <w:r w:rsidR="004C511C">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DE7910" w:rsidP="00E33530">
      <w:pPr>
        <w:keepNext/>
      </w:pPr>
      <w:r w:rsidRPr="00DE7910">
        <w:rPr>
          <w:noProof/>
          <w:lang w:eastAsia="en-AU"/>
        </w:rPr>
        <w:drawing>
          <wp:inline distT="0" distB="0" distL="0" distR="0" wp14:anchorId="4291A597" wp14:editId="688A7D00">
            <wp:extent cx="5731510" cy="2865563"/>
            <wp:effectExtent l="0" t="0" r="2540" b="0"/>
            <wp:docPr id="8" name="Picture 8"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563"/>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521CB" w:rsidRPr="00A626F8" w:rsidRDefault="00EB57B3" w:rsidP="00DE7910">
      <w:pPr>
        <w:jc w:val="both"/>
        <w:rPr>
          <w:rFonts w:eastAsiaTheme="majorEastAsia" w:cstheme="majorBidi"/>
          <w:b/>
          <w:bCs/>
          <w:sz w:val="28"/>
          <w:szCs w:val="26"/>
        </w:rPr>
      </w:pPr>
      <w:r w:rsidRPr="00A626F8">
        <w:t>Flows on the APLNG pipeline have been restricted to approximately 800</w:t>
      </w:r>
      <w:r w:rsidR="00DE7910">
        <w:t> </w:t>
      </w:r>
      <w:r w:rsidRPr="00A626F8">
        <w:t>TJ/day over recent weeks due to a planned maintenance shutdown (14 March – 2 April) of one of APLNG’s export trains. As Figure 6 shows, APLNG pipeline flows returned to service, from 6</w:t>
      </w:r>
      <w:r w:rsidR="00DE7910">
        <w:t> </w:t>
      </w:r>
      <w:r w:rsidRPr="00A626F8">
        <w:t>April, at approximately 1</w:t>
      </w:r>
      <w:r w:rsidR="00DE7910">
        <w:t>3</w:t>
      </w:r>
      <w:r w:rsidRPr="00A626F8">
        <w:t>00</w:t>
      </w:r>
      <w:r w:rsidR="00DE7910">
        <w:t> </w:t>
      </w:r>
      <w:r w:rsidRPr="00A626F8">
        <w:t xml:space="preserve">TJ/day. </w:t>
      </w:r>
      <w:r w:rsidR="001521CB" w:rsidRPr="00A626F8">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0C1215" w:rsidP="003171C6">
      <w:r w:rsidRPr="000C1215">
        <w:rPr>
          <w:noProof/>
          <w:lang w:eastAsia="en-AU"/>
        </w:rPr>
        <w:drawing>
          <wp:inline distT="0" distB="0" distL="0" distR="0" wp14:anchorId="59437DCF" wp14:editId="0D3E4A84">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0C1215" w:rsidP="003171C6">
      <w:r w:rsidRPr="000C1215">
        <w:rPr>
          <w:noProof/>
          <w:lang w:eastAsia="en-AU"/>
        </w:rPr>
        <w:drawing>
          <wp:inline distT="0" distB="0" distL="0" distR="0" wp14:anchorId="236DEA6B" wp14:editId="4AC6DFD7">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0C1215" w:rsidP="003171C6">
      <w:r w:rsidRPr="000C1215">
        <w:rPr>
          <w:noProof/>
          <w:lang w:eastAsia="en-AU"/>
        </w:rPr>
        <w:drawing>
          <wp:inline distT="0" distB="0" distL="0" distR="0" wp14:anchorId="3200DEBD" wp14:editId="666DBDE4">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0C1215" w:rsidP="003171C6">
      <w:r w:rsidRPr="000C1215">
        <w:rPr>
          <w:noProof/>
          <w:lang w:eastAsia="en-AU"/>
        </w:rPr>
        <w:drawing>
          <wp:inline distT="0" distB="0" distL="0" distR="0" wp14:anchorId="36C83DF1" wp14:editId="3AFD0C29">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r w:rsidR="00DD08C3">
        <w:rPr>
          <w:rStyle w:val="FootnoteReference"/>
          <w:color w:val="2272A3"/>
          <w:szCs w:val="24"/>
        </w:rPr>
        <w:footnoteReference w:id="6"/>
      </w:r>
    </w:p>
    <w:p w:rsidR="00EC2CB1" w:rsidRDefault="000C1215" w:rsidP="003171C6">
      <w:r w:rsidRPr="000C1215">
        <w:rPr>
          <w:noProof/>
          <w:lang w:eastAsia="en-AU"/>
        </w:rPr>
        <w:drawing>
          <wp:inline distT="0" distB="0" distL="0" distR="0" wp14:anchorId="229A11D8" wp14:editId="0BAB56A0">
            <wp:extent cx="5731510" cy="2142691"/>
            <wp:effectExtent l="0" t="0" r="2540" b="0"/>
            <wp:docPr id="17" name="Picture 17" descr="Figure 1.5 shows the metered injections sorted by facility for each 4 hour interval in Victoria this week. For a more detailed description of this figure, please refer to the user guide.&#10;"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C1215" w:rsidRPr="00405CDE" w:rsidTr="00A226E9">
        <w:trPr>
          <w:trHeight w:val="510"/>
        </w:trPr>
        <w:tc>
          <w:tcPr>
            <w:tcW w:w="1211" w:type="pct"/>
            <w:tcBorders>
              <w:top w:val="nil"/>
              <w:bottom w:val="nil"/>
            </w:tcBorders>
            <w:vAlign w:val="center"/>
          </w:tcPr>
          <w:p w:rsidR="000C1215" w:rsidRDefault="000C1215">
            <w:pPr>
              <w:rPr>
                <w:rFonts w:cs="Arial"/>
                <w:sz w:val="20"/>
                <w:szCs w:val="20"/>
              </w:rPr>
            </w:pPr>
            <w:r>
              <w:rPr>
                <w:rFonts w:cs="Arial"/>
                <w:sz w:val="20"/>
                <w:szCs w:val="20"/>
              </w:rPr>
              <w:t>Ex ante price ($/GJ)</w:t>
            </w:r>
          </w:p>
        </w:tc>
        <w:tc>
          <w:tcPr>
            <w:tcW w:w="580" w:type="pct"/>
            <w:tcBorders>
              <w:top w:val="nil"/>
              <w:bottom w:val="nil"/>
            </w:tcBorders>
            <w:vAlign w:val="center"/>
          </w:tcPr>
          <w:p w:rsidR="000C1215" w:rsidRDefault="000C1215">
            <w:pPr>
              <w:jc w:val="center"/>
              <w:rPr>
                <w:rFonts w:cs="Arial"/>
                <w:sz w:val="20"/>
                <w:szCs w:val="20"/>
              </w:rPr>
            </w:pPr>
            <w:r>
              <w:rPr>
                <w:rFonts w:cs="Arial"/>
                <w:sz w:val="20"/>
                <w:szCs w:val="20"/>
              </w:rPr>
              <w:t>10.30</w:t>
            </w:r>
          </w:p>
        </w:tc>
        <w:tc>
          <w:tcPr>
            <w:tcW w:w="508" w:type="pct"/>
            <w:tcBorders>
              <w:top w:val="nil"/>
              <w:bottom w:val="nil"/>
            </w:tcBorders>
            <w:vAlign w:val="center"/>
          </w:tcPr>
          <w:p w:rsidR="000C1215" w:rsidRDefault="000C1215">
            <w:pPr>
              <w:jc w:val="center"/>
              <w:rPr>
                <w:rFonts w:cs="Arial"/>
                <w:sz w:val="20"/>
                <w:szCs w:val="20"/>
              </w:rPr>
            </w:pPr>
            <w:r>
              <w:rPr>
                <w:rFonts w:cs="Arial"/>
                <w:sz w:val="20"/>
                <w:szCs w:val="20"/>
              </w:rPr>
              <w:t>10.90</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10.90</w:t>
            </w:r>
          </w:p>
        </w:tc>
        <w:tc>
          <w:tcPr>
            <w:tcW w:w="517" w:type="pct"/>
            <w:tcBorders>
              <w:top w:val="nil"/>
              <w:bottom w:val="nil"/>
            </w:tcBorders>
            <w:vAlign w:val="center"/>
          </w:tcPr>
          <w:p w:rsidR="000C1215" w:rsidRDefault="000C1215">
            <w:pPr>
              <w:jc w:val="center"/>
              <w:rPr>
                <w:rFonts w:cs="Arial"/>
                <w:sz w:val="20"/>
                <w:szCs w:val="20"/>
              </w:rPr>
            </w:pPr>
            <w:r>
              <w:rPr>
                <w:rFonts w:cs="Arial"/>
                <w:sz w:val="20"/>
                <w:szCs w:val="20"/>
              </w:rPr>
              <w:t>10.75</w:t>
            </w:r>
          </w:p>
        </w:tc>
        <w:tc>
          <w:tcPr>
            <w:tcW w:w="510" w:type="pct"/>
            <w:tcBorders>
              <w:top w:val="nil"/>
              <w:bottom w:val="nil"/>
            </w:tcBorders>
            <w:vAlign w:val="center"/>
          </w:tcPr>
          <w:p w:rsidR="000C1215" w:rsidRDefault="000C1215">
            <w:pPr>
              <w:jc w:val="center"/>
              <w:rPr>
                <w:rFonts w:cs="Arial"/>
                <w:sz w:val="20"/>
                <w:szCs w:val="20"/>
              </w:rPr>
            </w:pPr>
            <w:r>
              <w:rPr>
                <w:rFonts w:cs="Arial"/>
                <w:sz w:val="20"/>
                <w:szCs w:val="20"/>
              </w:rPr>
              <w:t>10.70</w:t>
            </w:r>
          </w:p>
        </w:tc>
        <w:tc>
          <w:tcPr>
            <w:tcW w:w="507" w:type="pct"/>
            <w:tcBorders>
              <w:top w:val="nil"/>
              <w:bottom w:val="nil"/>
            </w:tcBorders>
            <w:vAlign w:val="center"/>
          </w:tcPr>
          <w:p w:rsidR="000C1215" w:rsidRDefault="000C1215">
            <w:pPr>
              <w:jc w:val="center"/>
              <w:rPr>
                <w:rFonts w:cs="Arial"/>
                <w:sz w:val="20"/>
                <w:szCs w:val="20"/>
              </w:rPr>
            </w:pPr>
            <w:r>
              <w:rPr>
                <w:rFonts w:cs="Arial"/>
                <w:sz w:val="20"/>
                <w:szCs w:val="20"/>
              </w:rPr>
              <w:t>10.30</w:t>
            </w:r>
          </w:p>
        </w:tc>
        <w:tc>
          <w:tcPr>
            <w:tcW w:w="578" w:type="pct"/>
            <w:tcBorders>
              <w:top w:val="nil"/>
              <w:bottom w:val="nil"/>
            </w:tcBorders>
            <w:vAlign w:val="center"/>
          </w:tcPr>
          <w:p w:rsidR="000C1215" w:rsidRDefault="000C1215">
            <w:pPr>
              <w:jc w:val="center"/>
              <w:rPr>
                <w:rFonts w:cs="Arial"/>
                <w:sz w:val="20"/>
                <w:szCs w:val="20"/>
              </w:rPr>
            </w:pPr>
            <w:r>
              <w:rPr>
                <w:rFonts w:cs="Arial"/>
                <w:sz w:val="20"/>
                <w:szCs w:val="20"/>
              </w:rPr>
              <w:t>10.90</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C1215" w:rsidRDefault="000C1215">
            <w:pPr>
              <w:rPr>
                <w:rFonts w:cs="Arial"/>
                <w:szCs w:val="20"/>
              </w:rPr>
            </w:pPr>
            <w:r>
              <w:rPr>
                <w:rFonts w:cs="Arial"/>
                <w:szCs w:val="20"/>
              </w:rPr>
              <w:t>Ex ante quantity (TJ)</w:t>
            </w:r>
          </w:p>
        </w:tc>
        <w:tc>
          <w:tcPr>
            <w:tcW w:w="580" w:type="pct"/>
            <w:tcBorders>
              <w:top w:val="nil"/>
              <w:bottom w:val="nil"/>
            </w:tcBorders>
            <w:vAlign w:val="center"/>
          </w:tcPr>
          <w:p w:rsidR="000C1215" w:rsidRDefault="000C1215">
            <w:pPr>
              <w:jc w:val="center"/>
              <w:rPr>
                <w:rFonts w:cs="Arial"/>
                <w:szCs w:val="20"/>
              </w:rPr>
            </w:pPr>
            <w:r>
              <w:rPr>
                <w:rFonts w:cs="Arial"/>
                <w:szCs w:val="20"/>
              </w:rPr>
              <w:t>188</w:t>
            </w:r>
          </w:p>
        </w:tc>
        <w:tc>
          <w:tcPr>
            <w:tcW w:w="508" w:type="pct"/>
            <w:tcBorders>
              <w:top w:val="nil"/>
              <w:bottom w:val="nil"/>
            </w:tcBorders>
            <w:vAlign w:val="center"/>
          </w:tcPr>
          <w:p w:rsidR="000C1215" w:rsidRDefault="000C1215">
            <w:pPr>
              <w:jc w:val="center"/>
              <w:rPr>
                <w:rFonts w:cs="Arial"/>
                <w:szCs w:val="20"/>
              </w:rPr>
            </w:pPr>
            <w:r>
              <w:rPr>
                <w:rFonts w:cs="Arial"/>
                <w:szCs w:val="20"/>
              </w:rPr>
              <w:t>221</w:t>
            </w:r>
          </w:p>
        </w:tc>
        <w:tc>
          <w:tcPr>
            <w:tcW w:w="589" w:type="pct"/>
            <w:tcBorders>
              <w:top w:val="nil"/>
              <w:bottom w:val="nil"/>
            </w:tcBorders>
            <w:vAlign w:val="center"/>
          </w:tcPr>
          <w:p w:rsidR="000C1215" w:rsidRDefault="000C1215">
            <w:pPr>
              <w:jc w:val="center"/>
              <w:rPr>
                <w:rFonts w:cs="Arial"/>
                <w:szCs w:val="20"/>
              </w:rPr>
            </w:pPr>
            <w:r>
              <w:rPr>
                <w:rFonts w:cs="Arial"/>
                <w:szCs w:val="20"/>
              </w:rPr>
              <w:t>216</w:t>
            </w:r>
          </w:p>
        </w:tc>
        <w:tc>
          <w:tcPr>
            <w:tcW w:w="517" w:type="pct"/>
            <w:tcBorders>
              <w:top w:val="nil"/>
              <w:bottom w:val="nil"/>
            </w:tcBorders>
            <w:vAlign w:val="center"/>
          </w:tcPr>
          <w:p w:rsidR="000C1215" w:rsidRDefault="000C1215">
            <w:pPr>
              <w:jc w:val="center"/>
              <w:rPr>
                <w:rFonts w:cs="Arial"/>
                <w:szCs w:val="20"/>
              </w:rPr>
            </w:pPr>
            <w:r>
              <w:rPr>
                <w:rFonts w:cs="Arial"/>
                <w:szCs w:val="20"/>
              </w:rPr>
              <w:t>225</w:t>
            </w:r>
          </w:p>
        </w:tc>
        <w:tc>
          <w:tcPr>
            <w:tcW w:w="510" w:type="pct"/>
            <w:tcBorders>
              <w:top w:val="nil"/>
              <w:bottom w:val="nil"/>
            </w:tcBorders>
            <w:vAlign w:val="center"/>
          </w:tcPr>
          <w:p w:rsidR="000C1215" w:rsidRDefault="000C1215">
            <w:pPr>
              <w:jc w:val="center"/>
              <w:rPr>
                <w:rFonts w:cs="Arial"/>
                <w:szCs w:val="20"/>
              </w:rPr>
            </w:pPr>
            <w:r>
              <w:rPr>
                <w:rFonts w:cs="Arial"/>
                <w:szCs w:val="20"/>
              </w:rPr>
              <w:t>224</w:t>
            </w:r>
          </w:p>
        </w:tc>
        <w:tc>
          <w:tcPr>
            <w:tcW w:w="507" w:type="pct"/>
            <w:tcBorders>
              <w:top w:val="nil"/>
              <w:bottom w:val="nil"/>
            </w:tcBorders>
            <w:vAlign w:val="center"/>
          </w:tcPr>
          <w:p w:rsidR="000C1215" w:rsidRDefault="000C1215">
            <w:pPr>
              <w:jc w:val="center"/>
              <w:rPr>
                <w:rFonts w:cs="Arial"/>
                <w:szCs w:val="20"/>
              </w:rPr>
            </w:pPr>
            <w:r>
              <w:rPr>
                <w:rFonts w:cs="Arial"/>
                <w:szCs w:val="20"/>
              </w:rPr>
              <w:t>208</w:t>
            </w:r>
          </w:p>
        </w:tc>
        <w:tc>
          <w:tcPr>
            <w:tcW w:w="578" w:type="pct"/>
            <w:tcBorders>
              <w:top w:val="nil"/>
              <w:bottom w:val="nil"/>
            </w:tcBorders>
            <w:vAlign w:val="center"/>
          </w:tcPr>
          <w:p w:rsidR="000C1215" w:rsidRDefault="000C1215">
            <w:pPr>
              <w:jc w:val="center"/>
              <w:rPr>
                <w:rFonts w:cs="Arial"/>
                <w:szCs w:val="20"/>
              </w:rPr>
            </w:pPr>
            <w:r>
              <w:rPr>
                <w:rFonts w:cs="Arial"/>
                <w:szCs w:val="20"/>
              </w:rPr>
              <w:t>180</w:t>
            </w:r>
          </w:p>
        </w:tc>
      </w:tr>
      <w:tr w:rsidR="000C1215" w:rsidRPr="00405CDE" w:rsidTr="00A226E9">
        <w:trPr>
          <w:trHeight w:val="510"/>
        </w:trPr>
        <w:tc>
          <w:tcPr>
            <w:tcW w:w="1211" w:type="pct"/>
            <w:tcBorders>
              <w:top w:val="nil"/>
              <w:bottom w:val="nil"/>
            </w:tcBorders>
            <w:vAlign w:val="center"/>
          </w:tcPr>
          <w:p w:rsidR="000C1215" w:rsidRDefault="000C1215">
            <w:pPr>
              <w:rPr>
                <w:rFonts w:cs="Arial"/>
                <w:sz w:val="20"/>
                <w:szCs w:val="20"/>
              </w:rPr>
            </w:pPr>
            <w:r>
              <w:rPr>
                <w:rFonts w:cs="Arial"/>
                <w:sz w:val="20"/>
                <w:szCs w:val="20"/>
              </w:rPr>
              <w:t>Ex post price ($/GJ)</w:t>
            </w:r>
          </w:p>
        </w:tc>
        <w:tc>
          <w:tcPr>
            <w:tcW w:w="580" w:type="pct"/>
            <w:tcBorders>
              <w:top w:val="nil"/>
              <w:bottom w:val="nil"/>
            </w:tcBorders>
            <w:vAlign w:val="center"/>
          </w:tcPr>
          <w:p w:rsidR="000C1215" w:rsidRDefault="000C1215">
            <w:pPr>
              <w:jc w:val="center"/>
              <w:rPr>
                <w:rFonts w:cs="Arial"/>
                <w:sz w:val="20"/>
                <w:szCs w:val="20"/>
              </w:rPr>
            </w:pPr>
            <w:r>
              <w:rPr>
                <w:rFonts w:cs="Arial"/>
                <w:sz w:val="20"/>
                <w:szCs w:val="20"/>
              </w:rPr>
              <w:t>10.30</w:t>
            </w:r>
          </w:p>
        </w:tc>
        <w:tc>
          <w:tcPr>
            <w:tcW w:w="508" w:type="pct"/>
            <w:tcBorders>
              <w:top w:val="nil"/>
              <w:bottom w:val="nil"/>
            </w:tcBorders>
            <w:vAlign w:val="center"/>
          </w:tcPr>
          <w:p w:rsidR="000C1215" w:rsidRDefault="000C1215">
            <w:pPr>
              <w:jc w:val="center"/>
              <w:rPr>
                <w:rFonts w:cs="Arial"/>
                <w:sz w:val="20"/>
                <w:szCs w:val="20"/>
              </w:rPr>
            </w:pPr>
            <w:r>
              <w:rPr>
                <w:rFonts w:cs="Arial"/>
                <w:sz w:val="20"/>
                <w:szCs w:val="20"/>
              </w:rPr>
              <w:t>10.90</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10.90</w:t>
            </w:r>
          </w:p>
        </w:tc>
        <w:tc>
          <w:tcPr>
            <w:tcW w:w="517" w:type="pct"/>
            <w:tcBorders>
              <w:top w:val="nil"/>
              <w:bottom w:val="nil"/>
            </w:tcBorders>
            <w:vAlign w:val="center"/>
          </w:tcPr>
          <w:p w:rsidR="000C1215" w:rsidRDefault="000C1215">
            <w:pPr>
              <w:jc w:val="center"/>
              <w:rPr>
                <w:rFonts w:cs="Arial"/>
                <w:sz w:val="20"/>
                <w:szCs w:val="20"/>
              </w:rPr>
            </w:pPr>
            <w:r>
              <w:rPr>
                <w:rFonts w:cs="Arial"/>
                <w:sz w:val="20"/>
                <w:szCs w:val="20"/>
              </w:rPr>
              <w:t>10.75</w:t>
            </w:r>
          </w:p>
        </w:tc>
        <w:tc>
          <w:tcPr>
            <w:tcW w:w="510" w:type="pct"/>
            <w:tcBorders>
              <w:top w:val="nil"/>
              <w:bottom w:val="nil"/>
            </w:tcBorders>
            <w:vAlign w:val="center"/>
          </w:tcPr>
          <w:p w:rsidR="000C1215" w:rsidRDefault="000C1215">
            <w:pPr>
              <w:jc w:val="center"/>
              <w:rPr>
                <w:rFonts w:cs="Arial"/>
                <w:sz w:val="20"/>
                <w:szCs w:val="20"/>
              </w:rPr>
            </w:pPr>
            <w:r>
              <w:rPr>
                <w:rFonts w:cs="Arial"/>
                <w:sz w:val="20"/>
                <w:szCs w:val="20"/>
              </w:rPr>
              <w:t>10.70</w:t>
            </w:r>
          </w:p>
        </w:tc>
        <w:tc>
          <w:tcPr>
            <w:tcW w:w="507" w:type="pct"/>
            <w:tcBorders>
              <w:top w:val="nil"/>
              <w:bottom w:val="nil"/>
            </w:tcBorders>
            <w:vAlign w:val="center"/>
          </w:tcPr>
          <w:p w:rsidR="000C1215" w:rsidRDefault="000C1215">
            <w:pPr>
              <w:jc w:val="center"/>
              <w:rPr>
                <w:rFonts w:cs="Arial"/>
                <w:sz w:val="20"/>
                <w:szCs w:val="20"/>
              </w:rPr>
            </w:pPr>
            <w:r>
              <w:rPr>
                <w:rFonts w:cs="Arial"/>
                <w:sz w:val="20"/>
                <w:szCs w:val="20"/>
              </w:rPr>
              <w:t>10.30</w:t>
            </w:r>
          </w:p>
        </w:tc>
        <w:tc>
          <w:tcPr>
            <w:tcW w:w="578" w:type="pct"/>
            <w:tcBorders>
              <w:top w:val="nil"/>
              <w:bottom w:val="nil"/>
            </w:tcBorders>
            <w:vAlign w:val="center"/>
          </w:tcPr>
          <w:p w:rsidR="000C1215" w:rsidRDefault="000C1215">
            <w:pPr>
              <w:jc w:val="center"/>
              <w:rPr>
                <w:rFonts w:cs="Arial"/>
                <w:sz w:val="20"/>
                <w:szCs w:val="20"/>
              </w:rPr>
            </w:pPr>
            <w:r>
              <w:rPr>
                <w:rFonts w:cs="Arial"/>
                <w:sz w:val="20"/>
                <w:szCs w:val="20"/>
              </w:rPr>
              <w:t>10.90</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C1215" w:rsidRDefault="000C1215">
            <w:pPr>
              <w:rPr>
                <w:rFonts w:cs="Arial"/>
                <w:szCs w:val="20"/>
              </w:rPr>
            </w:pPr>
            <w:r>
              <w:rPr>
                <w:rFonts w:cs="Arial"/>
                <w:szCs w:val="20"/>
              </w:rPr>
              <w:t>Ex post quantity (TJ)</w:t>
            </w:r>
          </w:p>
        </w:tc>
        <w:tc>
          <w:tcPr>
            <w:tcW w:w="580" w:type="pct"/>
            <w:tcBorders>
              <w:top w:val="nil"/>
              <w:bottom w:val="single" w:sz="4" w:space="0" w:color="auto"/>
            </w:tcBorders>
            <w:vAlign w:val="center"/>
          </w:tcPr>
          <w:p w:rsidR="000C1215" w:rsidRDefault="000C1215">
            <w:pPr>
              <w:jc w:val="center"/>
              <w:rPr>
                <w:rFonts w:cs="Arial"/>
                <w:szCs w:val="20"/>
              </w:rPr>
            </w:pPr>
            <w:r>
              <w:rPr>
                <w:rFonts w:cs="Arial"/>
                <w:szCs w:val="20"/>
              </w:rPr>
              <w:t>195</w:t>
            </w:r>
          </w:p>
        </w:tc>
        <w:tc>
          <w:tcPr>
            <w:tcW w:w="508" w:type="pct"/>
            <w:tcBorders>
              <w:top w:val="nil"/>
              <w:bottom w:val="single" w:sz="4" w:space="0" w:color="auto"/>
            </w:tcBorders>
            <w:vAlign w:val="center"/>
          </w:tcPr>
          <w:p w:rsidR="000C1215" w:rsidRDefault="000C1215">
            <w:pPr>
              <w:jc w:val="center"/>
              <w:rPr>
                <w:rFonts w:cs="Arial"/>
                <w:szCs w:val="20"/>
              </w:rPr>
            </w:pPr>
            <w:r>
              <w:rPr>
                <w:rFonts w:cs="Arial"/>
                <w:szCs w:val="20"/>
              </w:rPr>
              <w:t>222</w:t>
            </w:r>
          </w:p>
        </w:tc>
        <w:tc>
          <w:tcPr>
            <w:tcW w:w="589" w:type="pct"/>
            <w:tcBorders>
              <w:top w:val="nil"/>
              <w:bottom w:val="single" w:sz="4" w:space="0" w:color="auto"/>
            </w:tcBorders>
            <w:vAlign w:val="center"/>
          </w:tcPr>
          <w:p w:rsidR="000C1215" w:rsidRDefault="000C1215">
            <w:pPr>
              <w:jc w:val="center"/>
              <w:rPr>
                <w:rFonts w:cs="Arial"/>
                <w:szCs w:val="20"/>
              </w:rPr>
            </w:pPr>
            <w:r>
              <w:rPr>
                <w:rFonts w:cs="Arial"/>
                <w:szCs w:val="20"/>
              </w:rPr>
              <w:t>214</w:t>
            </w:r>
          </w:p>
        </w:tc>
        <w:tc>
          <w:tcPr>
            <w:tcW w:w="517" w:type="pct"/>
            <w:tcBorders>
              <w:top w:val="nil"/>
              <w:bottom w:val="single" w:sz="4" w:space="0" w:color="auto"/>
            </w:tcBorders>
            <w:vAlign w:val="center"/>
          </w:tcPr>
          <w:p w:rsidR="000C1215" w:rsidRDefault="000C1215">
            <w:pPr>
              <w:jc w:val="center"/>
              <w:rPr>
                <w:rFonts w:cs="Arial"/>
                <w:szCs w:val="20"/>
              </w:rPr>
            </w:pPr>
            <w:r>
              <w:rPr>
                <w:rFonts w:cs="Arial"/>
                <w:szCs w:val="20"/>
              </w:rPr>
              <w:t>222</w:t>
            </w:r>
          </w:p>
        </w:tc>
        <w:tc>
          <w:tcPr>
            <w:tcW w:w="510" w:type="pct"/>
            <w:tcBorders>
              <w:top w:val="nil"/>
              <w:bottom w:val="single" w:sz="4" w:space="0" w:color="auto"/>
            </w:tcBorders>
            <w:vAlign w:val="center"/>
          </w:tcPr>
          <w:p w:rsidR="000C1215" w:rsidRDefault="000C1215">
            <w:pPr>
              <w:jc w:val="center"/>
              <w:rPr>
                <w:rFonts w:cs="Arial"/>
                <w:szCs w:val="20"/>
              </w:rPr>
            </w:pPr>
            <w:r>
              <w:rPr>
                <w:rFonts w:cs="Arial"/>
                <w:szCs w:val="20"/>
              </w:rPr>
              <w:t>229</w:t>
            </w:r>
          </w:p>
        </w:tc>
        <w:tc>
          <w:tcPr>
            <w:tcW w:w="507" w:type="pct"/>
            <w:tcBorders>
              <w:top w:val="nil"/>
              <w:bottom w:val="single" w:sz="4" w:space="0" w:color="auto"/>
            </w:tcBorders>
            <w:vAlign w:val="center"/>
          </w:tcPr>
          <w:p w:rsidR="000C1215" w:rsidRDefault="000C1215">
            <w:pPr>
              <w:jc w:val="center"/>
              <w:rPr>
                <w:rFonts w:cs="Arial"/>
                <w:szCs w:val="20"/>
              </w:rPr>
            </w:pPr>
            <w:r>
              <w:rPr>
                <w:rFonts w:cs="Arial"/>
                <w:szCs w:val="20"/>
              </w:rPr>
              <w:t>201</w:t>
            </w:r>
          </w:p>
        </w:tc>
        <w:tc>
          <w:tcPr>
            <w:tcW w:w="578" w:type="pct"/>
            <w:tcBorders>
              <w:top w:val="nil"/>
              <w:bottom w:val="single" w:sz="4" w:space="0" w:color="auto"/>
            </w:tcBorders>
            <w:vAlign w:val="center"/>
          </w:tcPr>
          <w:p w:rsidR="000C1215" w:rsidRDefault="000C1215">
            <w:pPr>
              <w:jc w:val="center"/>
              <w:rPr>
                <w:rFonts w:cs="Arial"/>
                <w:szCs w:val="20"/>
              </w:rPr>
            </w:pPr>
            <w:r>
              <w:rPr>
                <w:rFonts w:cs="Arial"/>
                <w:szCs w:val="20"/>
              </w:rPr>
              <w:t>189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0C1215" w:rsidP="00EC2CB1">
      <w:r w:rsidRPr="000C1215">
        <w:rPr>
          <w:noProof/>
          <w:lang w:eastAsia="en-AU"/>
        </w:rPr>
        <w:drawing>
          <wp:inline distT="0" distB="0" distL="0" distR="0" wp14:anchorId="108C6106" wp14:editId="7472EDCE">
            <wp:extent cx="5731510" cy="2046203"/>
            <wp:effectExtent l="0" t="0" r="0" b="0"/>
            <wp:docPr id="25" name="Picture 25"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C1215" w:rsidP="00EC2CB1">
      <w:r w:rsidRPr="000C1215">
        <w:rPr>
          <w:noProof/>
          <w:lang w:eastAsia="en-AU"/>
        </w:rPr>
        <w:drawing>
          <wp:inline distT="0" distB="0" distL="0" distR="0" wp14:anchorId="5923684D" wp14:editId="3E653AF3">
            <wp:extent cx="5731510" cy="2555336"/>
            <wp:effectExtent l="0" t="0" r="2540" b="0"/>
            <wp:docPr id="26" name="Picture 26" descr="Figure 2.3 shows the daily scheduled and allocated quantities sorted by facility for Sydney this week. For a more detailed description of this figure, please refer to the user guide." title="Sydney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9"/>
      </w:r>
    </w:p>
    <w:p w:rsidR="00EC2CB1" w:rsidRDefault="000C1215" w:rsidP="00EC2CB1">
      <w:r w:rsidRPr="000C1215">
        <w:rPr>
          <w:noProof/>
          <w:lang w:eastAsia="en-AU"/>
        </w:rPr>
        <w:drawing>
          <wp:inline distT="0" distB="0" distL="0" distR="0" wp14:anchorId="508A0A7B" wp14:editId="5AC0EC05">
            <wp:extent cx="5731510" cy="2175613"/>
            <wp:effectExtent l="0" t="0" r="2540" b="0"/>
            <wp:docPr id="36" name="Picture 36"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C1215" w:rsidRPr="00405CDE" w:rsidTr="00A226E9">
        <w:trPr>
          <w:trHeight w:val="389"/>
        </w:trPr>
        <w:tc>
          <w:tcPr>
            <w:tcW w:w="1152" w:type="pct"/>
            <w:tcBorders>
              <w:top w:val="nil"/>
              <w:bottom w:val="nil"/>
            </w:tcBorders>
            <w:vAlign w:val="center"/>
          </w:tcPr>
          <w:p w:rsidR="000C1215" w:rsidRDefault="000C1215">
            <w:pPr>
              <w:rPr>
                <w:rFonts w:cs="Arial"/>
                <w:sz w:val="20"/>
                <w:szCs w:val="20"/>
              </w:rPr>
            </w:pPr>
            <w:r>
              <w:rPr>
                <w:rFonts w:cs="Arial"/>
                <w:sz w:val="20"/>
                <w:szCs w:val="20"/>
              </w:rPr>
              <w:t>Ex ante price ($/GJ)</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8.59</w:t>
            </w:r>
          </w:p>
        </w:tc>
        <w:tc>
          <w:tcPr>
            <w:tcW w:w="516"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98" w:type="pct"/>
            <w:tcBorders>
              <w:top w:val="nil"/>
              <w:bottom w:val="nil"/>
            </w:tcBorders>
            <w:vAlign w:val="center"/>
          </w:tcPr>
          <w:p w:rsidR="000C1215" w:rsidRDefault="000C1215">
            <w:pPr>
              <w:jc w:val="center"/>
              <w:rPr>
                <w:rFonts w:cs="Arial"/>
                <w:sz w:val="20"/>
                <w:szCs w:val="20"/>
              </w:rPr>
            </w:pPr>
            <w:r>
              <w:rPr>
                <w:rFonts w:cs="Arial"/>
                <w:sz w:val="20"/>
                <w:szCs w:val="20"/>
              </w:rPr>
              <w:t>8.95</w:t>
            </w:r>
          </w:p>
        </w:tc>
        <w:tc>
          <w:tcPr>
            <w:tcW w:w="525"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18"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15" w:type="pct"/>
            <w:tcBorders>
              <w:top w:val="nil"/>
              <w:bottom w:val="nil"/>
            </w:tcBorders>
            <w:vAlign w:val="center"/>
          </w:tcPr>
          <w:p w:rsidR="000C1215" w:rsidRDefault="000C1215">
            <w:pPr>
              <w:jc w:val="center"/>
              <w:rPr>
                <w:rFonts w:cs="Arial"/>
                <w:sz w:val="20"/>
                <w:szCs w:val="20"/>
              </w:rPr>
            </w:pPr>
            <w:r>
              <w:rPr>
                <w:rFonts w:cs="Arial"/>
                <w:sz w:val="20"/>
                <w:szCs w:val="20"/>
              </w:rPr>
              <w:t>8.53</w:t>
            </w:r>
          </w:p>
        </w:tc>
        <w:tc>
          <w:tcPr>
            <w:tcW w:w="587" w:type="pct"/>
            <w:tcBorders>
              <w:top w:val="nil"/>
              <w:bottom w:val="nil"/>
            </w:tcBorders>
            <w:vAlign w:val="center"/>
          </w:tcPr>
          <w:p w:rsidR="000C1215" w:rsidRDefault="000C1215">
            <w:pPr>
              <w:jc w:val="center"/>
              <w:rPr>
                <w:rFonts w:cs="Arial"/>
                <w:sz w:val="20"/>
                <w:szCs w:val="20"/>
              </w:rPr>
            </w:pPr>
            <w:r>
              <w:rPr>
                <w:rFonts w:cs="Arial"/>
                <w:sz w:val="20"/>
                <w:szCs w:val="20"/>
              </w:rPr>
              <w:t>8.24</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0C1215" w:rsidRDefault="000C1215">
            <w:pPr>
              <w:rPr>
                <w:rFonts w:cs="Arial"/>
                <w:szCs w:val="20"/>
              </w:rPr>
            </w:pPr>
            <w:r>
              <w:rPr>
                <w:rFonts w:cs="Arial"/>
                <w:szCs w:val="20"/>
              </w:rPr>
              <w:t>Ex ante quantity (TJ)</w:t>
            </w:r>
          </w:p>
        </w:tc>
        <w:tc>
          <w:tcPr>
            <w:tcW w:w="589" w:type="pct"/>
            <w:tcBorders>
              <w:top w:val="nil"/>
              <w:bottom w:val="nil"/>
            </w:tcBorders>
            <w:vAlign w:val="center"/>
          </w:tcPr>
          <w:p w:rsidR="000C1215" w:rsidRDefault="000C1215">
            <w:pPr>
              <w:jc w:val="center"/>
              <w:rPr>
                <w:rFonts w:cs="Arial"/>
                <w:szCs w:val="20"/>
              </w:rPr>
            </w:pPr>
            <w:r>
              <w:rPr>
                <w:rFonts w:cs="Arial"/>
                <w:szCs w:val="20"/>
              </w:rPr>
              <w:t>41</w:t>
            </w:r>
          </w:p>
        </w:tc>
        <w:tc>
          <w:tcPr>
            <w:tcW w:w="516" w:type="pct"/>
            <w:tcBorders>
              <w:top w:val="nil"/>
              <w:bottom w:val="nil"/>
            </w:tcBorders>
            <w:vAlign w:val="center"/>
          </w:tcPr>
          <w:p w:rsidR="000C1215" w:rsidRDefault="000C1215">
            <w:pPr>
              <w:jc w:val="center"/>
              <w:rPr>
                <w:rFonts w:cs="Arial"/>
                <w:szCs w:val="20"/>
              </w:rPr>
            </w:pPr>
            <w:r>
              <w:rPr>
                <w:rFonts w:cs="Arial"/>
                <w:szCs w:val="20"/>
              </w:rPr>
              <w:t>48</w:t>
            </w:r>
          </w:p>
        </w:tc>
        <w:tc>
          <w:tcPr>
            <w:tcW w:w="598" w:type="pct"/>
            <w:tcBorders>
              <w:top w:val="nil"/>
              <w:bottom w:val="nil"/>
            </w:tcBorders>
            <w:vAlign w:val="center"/>
          </w:tcPr>
          <w:p w:rsidR="000C1215" w:rsidRDefault="000C1215">
            <w:pPr>
              <w:jc w:val="center"/>
              <w:rPr>
                <w:rFonts w:cs="Arial"/>
                <w:szCs w:val="20"/>
              </w:rPr>
            </w:pPr>
            <w:r>
              <w:rPr>
                <w:rFonts w:cs="Arial"/>
                <w:szCs w:val="20"/>
              </w:rPr>
              <w:t>46</w:t>
            </w:r>
          </w:p>
        </w:tc>
        <w:tc>
          <w:tcPr>
            <w:tcW w:w="525" w:type="pct"/>
            <w:tcBorders>
              <w:top w:val="nil"/>
              <w:bottom w:val="nil"/>
            </w:tcBorders>
            <w:vAlign w:val="center"/>
          </w:tcPr>
          <w:p w:rsidR="000C1215" w:rsidRDefault="000C1215">
            <w:pPr>
              <w:jc w:val="center"/>
              <w:rPr>
                <w:rFonts w:cs="Arial"/>
                <w:szCs w:val="20"/>
              </w:rPr>
            </w:pPr>
            <w:r>
              <w:rPr>
                <w:rFonts w:cs="Arial"/>
                <w:szCs w:val="20"/>
              </w:rPr>
              <w:t>45</w:t>
            </w:r>
          </w:p>
        </w:tc>
        <w:tc>
          <w:tcPr>
            <w:tcW w:w="518" w:type="pct"/>
            <w:tcBorders>
              <w:top w:val="nil"/>
              <w:bottom w:val="nil"/>
            </w:tcBorders>
            <w:vAlign w:val="center"/>
          </w:tcPr>
          <w:p w:rsidR="000C1215" w:rsidRDefault="000C1215">
            <w:pPr>
              <w:jc w:val="center"/>
              <w:rPr>
                <w:rFonts w:cs="Arial"/>
                <w:szCs w:val="20"/>
              </w:rPr>
            </w:pPr>
            <w:r>
              <w:rPr>
                <w:rFonts w:cs="Arial"/>
                <w:szCs w:val="20"/>
              </w:rPr>
              <w:t>44</w:t>
            </w:r>
          </w:p>
        </w:tc>
        <w:tc>
          <w:tcPr>
            <w:tcW w:w="515" w:type="pct"/>
            <w:tcBorders>
              <w:top w:val="nil"/>
              <w:bottom w:val="nil"/>
            </w:tcBorders>
            <w:vAlign w:val="center"/>
          </w:tcPr>
          <w:p w:rsidR="000C1215" w:rsidRDefault="000C1215">
            <w:pPr>
              <w:jc w:val="center"/>
              <w:rPr>
                <w:rFonts w:cs="Arial"/>
                <w:szCs w:val="20"/>
              </w:rPr>
            </w:pPr>
            <w:r>
              <w:rPr>
                <w:rFonts w:cs="Arial"/>
                <w:szCs w:val="20"/>
              </w:rPr>
              <w:t>43</w:t>
            </w:r>
          </w:p>
        </w:tc>
        <w:tc>
          <w:tcPr>
            <w:tcW w:w="587" w:type="pct"/>
            <w:tcBorders>
              <w:top w:val="nil"/>
              <w:bottom w:val="nil"/>
            </w:tcBorders>
            <w:vAlign w:val="center"/>
          </w:tcPr>
          <w:p w:rsidR="000C1215" w:rsidRDefault="000C1215">
            <w:pPr>
              <w:jc w:val="center"/>
              <w:rPr>
                <w:rFonts w:cs="Arial"/>
                <w:szCs w:val="20"/>
              </w:rPr>
            </w:pPr>
            <w:r>
              <w:rPr>
                <w:rFonts w:cs="Arial"/>
                <w:szCs w:val="20"/>
              </w:rPr>
              <w:t>34</w:t>
            </w:r>
          </w:p>
        </w:tc>
      </w:tr>
      <w:tr w:rsidR="000C1215" w:rsidRPr="00405CDE" w:rsidTr="00A226E9">
        <w:trPr>
          <w:trHeight w:val="87"/>
        </w:trPr>
        <w:tc>
          <w:tcPr>
            <w:tcW w:w="1152" w:type="pct"/>
            <w:tcBorders>
              <w:top w:val="nil"/>
              <w:bottom w:val="nil"/>
            </w:tcBorders>
            <w:vAlign w:val="center"/>
          </w:tcPr>
          <w:p w:rsidR="000C1215" w:rsidRDefault="000C1215">
            <w:pPr>
              <w:rPr>
                <w:rFonts w:cs="Arial"/>
                <w:sz w:val="20"/>
                <w:szCs w:val="20"/>
              </w:rPr>
            </w:pPr>
            <w:r>
              <w:rPr>
                <w:rFonts w:cs="Arial"/>
                <w:sz w:val="20"/>
                <w:szCs w:val="20"/>
              </w:rPr>
              <w:t>Ex post price ($/GJ)</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8.51</w:t>
            </w:r>
          </w:p>
        </w:tc>
        <w:tc>
          <w:tcPr>
            <w:tcW w:w="516"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98"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25"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18" w:type="pct"/>
            <w:tcBorders>
              <w:top w:val="nil"/>
              <w:bottom w:val="nil"/>
            </w:tcBorders>
            <w:vAlign w:val="center"/>
          </w:tcPr>
          <w:p w:rsidR="000C1215" w:rsidRDefault="000C1215">
            <w:pPr>
              <w:jc w:val="center"/>
              <w:rPr>
                <w:rFonts w:cs="Arial"/>
                <w:sz w:val="20"/>
                <w:szCs w:val="20"/>
              </w:rPr>
            </w:pPr>
            <w:r>
              <w:rPr>
                <w:rFonts w:cs="Arial"/>
                <w:sz w:val="20"/>
                <w:szCs w:val="20"/>
              </w:rPr>
              <w:t>8.24</w:t>
            </w:r>
          </w:p>
        </w:tc>
        <w:tc>
          <w:tcPr>
            <w:tcW w:w="515" w:type="pct"/>
            <w:tcBorders>
              <w:top w:val="nil"/>
              <w:bottom w:val="nil"/>
            </w:tcBorders>
            <w:vAlign w:val="center"/>
          </w:tcPr>
          <w:p w:rsidR="000C1215" w:rsidRDefault="000C1215">
            <w:pPr>
              <w:jc w:val="center"/>
              <w:rPr>
                <w:rFonts w:cs="Arial"/>
                <w:sz w:val="20"/>
                <w:szCs w:val="20"/>
              </w:rPr>
            </w:pPr>
            <w:r>
              <w:rPr>
                <w:rFonts w:cs="Arial"/>
                <w:sz w:val="20"/>
                <w:szCs w:val="20"/>
              </w:rPr>
              <w:t>8.25</w:t>
            </w:r>
          </w:p>
        </w:tc>
        <w:tc>
          <w:tcPr>
            <w:tcW w:w="587" w:type="pct"/>
            <w:tcBorders>
              <w:top w:val="nil"/>
              <w:bottom w:val="nil"/>
            </w:tcBorders>
            <w:vAlign w:val="center"/>
          </w:tcPr>
          <w:p w:rsidR="000C1215" w:rsidRDefault="000C1215">
            <w:pPr>
              <w:jc w:val="center"/>
              <w:rPr>
                <w:rFonts w:cs="Arial"/>
                <w:sz w:val="20"/>
                <w:szCs w:val="20"/>
              </w:rPr>
            </w:pPr>
            <w:r>
              <w:rPr>
                <w:rFonts w:cs="Arial"/>
                <w:sz w:val="20"/>
                <w:szCs w:val="20"/>
              </w:rPr>
              <w:t>8.21</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0C1215" w:rsidRDefault="000C1215">
            <w:pPr>
              <w:rPr>
                <w:rFonts w:cs="Arial"/>
                <w:szCs w:val="20"/>
              </w:rPr>
            </w:pPr>
            <w:r>
              <w:rPr>
                <w:rFonts w:cs="Arial"/>
                <w:szCs w:val="20"/>
              </w:rPr>
              <w:t>Ex post quantity (TJ)</w:t>
            </w:r>
          </w:p>
        </w:tc>
        <w:tc>
          <w:tcPr>
            <w:tcW w:w="589" w:type="pct"/>
            <w:tcBorders>
              <w:top w:val="nil"/>
              <w:bottom w:val="single" w:sz="4" w:space="0" w:color="auto"/>
            </w:tcBorders>
            <w:vAlign w:val="center"/>
          </w:tcPr>
          <w:p w:rsidR="000C1215" w:rsidRDefault="000C1215">
            <w:pPr>
              <w:jc w:val="center"/>
              <w:rPr>
                <w:rFonts w:cs="Arial"/>
                <w:szCs w:val="20"/>
              </w:rPr>
            </w:pPr>
            <w:r>
              <w:rPr>
                <w:rFonts w:cs="Arial"/>
                <w:szCs w:val="20"/>
              </w:rPr>
              <w:t>37</w:t>
            </w:r>
          </w:p>
        </w:tc>
        <w:tc>
          <w:tcPr>
            <w:tcW w:w="516" w:type="pct"/>
            <w:tcBorders>
              <w:top w:val="nil"/>
              <w:bottom w:val="single" w:sz="4" w:space="0" w:color="auto"/>
            </w:tcBorders>
            <w:vAlign w:val="center"/>
          </w:tcPr>
          <w:p w:rsidR="000C1215" w:rsidRDefault="000C1215">
            <w:pPr>
              <w:jc w:val="center"/>
              <w:rPr>
                <w:rFonts w:cs="Arial"/>
                <w:szCs w:val="20"/>
              </w:rPr>
            </w:pPr>
            <w:r>
              <w:rPr>
                <w:rFonts w:cs="Arial"/>
                <w:szCs w:val="20"/>
              </w:rPr>
              <w:t>47</w:t>
            </w:r>
          </w:p>
        </w:tc>
        <w:tc>
          <w:tcPr>
            <w:tcW w:w="598" w:type="pct"/>
            <w:tcBorders>
              <w:top w:val="nil"/>
              <w:bottom w:val="single" w:sz="4" w:space="0" w:color="auto"/>
            </w:tcBorders>
            <w:vAlign w:val="center"/>
          </w:tcPr>
          <w:p w:rsidR="000C1215" w:rsidRDefault="000C1215">
            <w:pPr>
              <w:jc w:val="center"/>
              <w:rPr>
                <w:rFonts w:cs="Arial"/>
                <w:szCs w:val="20"/>
              </w:rPr>
            </w:pPr>
            <w:r>
              <w:rPr>
                <w:rFonts w:cs="Arial"/>
                <w:szCs w:val="20"/>
              </w:rPr>
              <w:t>45</w:t>
            </w:r>
          </w:p>
        </w:tc>
        <w:tc>
          <w:tcPr>
            <w:tcW w:w="525" w:type="pct"/>
            <w:tcBorders>
              <w:top w:val="nil"/>
              <w:bottom w:val="single" w:sz="4" w:space="0" w:color="auto"/>
            </w:tcBorders>
            <w:vAlign w:val="center"/>
          </w:tcPr>
          <w:p w:rsidR="000C1215" w:rsidRDefault="000C1215">
            <w:pPr>
              <w:jc w:val="center"/>
              <w:rPr>
                <w:rFonts w:cs="Arial"/>
                <w:szCs w:val="20"/>
              </w:rPr>
            </w:pPr>
            <w:r>
              <w:rPr>
                <w:rFonts w:cs="Arial"/>
                <w:szCs w:val="20"/>
              </w:rPr>
              <w:t>44</w:t>
            </w:r>
          </w:p>
        </w:tc>
        <w:tc>
          <w:tcPr>
            <w:tcW w:w="518" w:type="pct"/>
            <w:tcBorders>
              <w:top w:val="nil"/>
              <w:bottom w:val="single" w:sz="4" w:space="0" w:color="auto"/>
            </w:tcBorders>
            <w:vAlign w:val="center"/>
          </w:tcPr>
          <w:p w:rsidR="000C1215" w:rsidRDefault="000C1215">
            <w:pPr>
              <w:jc w:val="center"/>
              <w:rPr>
                <w:rFonts w:cs="Arial"/>
                <w:szCs w:val="20"/>
              </w:rPr>
            </w:pPr>
            <w:r>
              <w:rPr>
                <w:rFonts w:cs="Arial"/>
                <w:szCs w:val="20"/>
              </w:rPr>
              <w:t>44</w:t>
            </w:r>
          </w:p>
        </w:tc>
        <w:tc>
          <w:tcPr>
            <w:tcW w:w="515" w:type="pct"/>
            <w:tcBorders>
              <w:top w:val="nil"/>
              <w:bottom w:val="single" w:sz="4" w:space="0" w:color="auto"/>
            </w:tcBorders>
            <w:vAlign w:val="center"/>
          </w:tcPr>
          <w:p w:rsidR="000C1215" w:rsidRDefault="000C1215">
            <w:pPr>
              <w:jc w:val="center"/>
              <w:rPr>
                <w:rFonts w:cs="Arial"/>
                <w:szCs w:val="20"/>
              </w:rPr>
            </w:pPr>
            <w:r>
              <w:rPr>
                <w:rFonts w:cs="Arial"/>
                <w:szCs w:val="20"/>
              </w:rPr>
              <w:t>40</w:t>
            </w:r>
          </w:p>
        </w:tc>
        <w:tc>
          <w:tcPr>
            <w:tcW w:w="587" w:type="pct"/>
            <w:tcBorders>
              <w:top w:val="nil"/>
              <w:bottom w:val="single" w:sz="4" w:space="0" w:color="auto"/>
            </w:tcBorders>
            <w:vAlign w:val="center"/>
          </w:tcPr>
          <w:p w:rsidR="000C1215" w:rsidRDefault="000C1215">
            <w:pPr>
              <w:jc w:val="center"/>
              <w:rPr>
                <w:rFonts w:cs="Arial"/>
                <w:szCs w:val="20"/>
              </w:rPr>
            </w:pPr>
            <w:r>
              <w:rPr>
                <w:rFonts w:cs="Arial"/>
                <w:szCs w:val="20"/>
              </w:rPr>
              <w:t>33</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0C1215" w:rsidP="00EC2CB1">
      <w:r w:rsidRPr="000C1215">
        <w:rPr>
          <w:noProof/>
          <w:lang w:eastAsia="en-AU"/>
        </w:rPr>
        <w:drawing>
          <wp:inline distT="0" distB="0" distL="0" distR="0" wp14:anchorId="7848A6FE" wp14:editId="163B672C">
            <wp:extent cx="5731510" cy="1739923"/>
            <wp:effectExtent l="0" t="0" r="2540" b="0"/>
            <wp:docPr id="20" name="Picture 20"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C1215" w:rsidP="00EC2CB1">
      <w:r w:rsidRPr="000C1215">
        <w:rPr>
          <w:noProof/>
          <w:lang w:eastAsia="en-AU"/>
        </w:rPr>
        <w:drawing>
          <wp:inline distT="0" distB="0" distL="0" distR="0" wp14:anchorId="1907BDBE" wp14:editId="5906E648">
            <wp:extent cx="5731510" cy="1511607"/>
            <wp:effectExtent l="0" t="0" r="2540" b="0"/>
            <wp:docPr id="27" name="Picture 27" descr="Figure 3.3 shows the daily scheduled and allocated quantities sorted by facility for Adelaide this week. For a more detailed description of this figure, please refer to the user guide." title="Adelaid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0C1215" w:rsidP="00A226E9">
      <w:r w:rsidRPr="000C1215">
        <w:rPr>
          <w:noProof/>
          <w:lang w:eastAsia="en-AU"/>
        </w:rPr>
        <w:drawing>
          <wp:inline distT="0" distB="0" distL="0" distR="0" wp14:anchorId="51D21808" wp14:editId="03F0C9D8">
            <wp:extent cx="5731510" cy="1802652"/>
            <wp:effectExtent l="0" t="0" r="2540" b="7620"/>
            <wp:docPr id="35" name="Picture 35"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0C1215" w:rsidRPr="00405CDE" w:rsidTr="00A226E9">
        <w:trPr>
          <w:trHeight w:val="510"/>
        </w:trPr>
        <w:tc>
          <w:tcPr>
            <w:tcW w:w="1152" w:type="pct"/>
            <w:tcBorders>
              <w:top w:val="nil"/>
              <w:bottom w:val="nil"/>
            </w:tcBorders>
            <w:vAlign w:val="center"/>
          </w:tcPr>
          <w:p w:rsidR="000C1215" w:rsidRDefault="000C1215">
            <w:pPr>
              <w:rPr>
                <w:rFonts w:cs="Arial"/>
                <w:sz w:val="20"/>
                <w:szCs w:val="20"/>
              </w:rPr>
            </w:pPr>
            <w:r>
              <w:rPr>
                <w:rFonts w:cs="Arial"/>
                <w:sz w:val="20"/>
                <w:szCs w:val="20"/>
              </w:rPr>
              <w:t>Ex ante price ($/GJ)</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8.66</w:t>
            </w:r>
          </w:p>
        </w:tc>
        <w:tc>
          <w:tcPr>
            <w:tcW w:w="516" w:type="pct"/>
            <w:tcBorders>
              <w:top w:val="nil"/>
              <w:bottom w:val="nil"/>
            </w:tcBorders>
            <w:vAlign w:val="center"/>
          </w:tcPr>
          <w:p w:rsidR="000C1215" w:rsidRDefault="000C1215">
            <w:pPr>
              <w:jc w:val="center"/>
              <w:rPr>
                <w:rFonts w:cs="Arial"/>
                <w:sz w:val="20"/>
                <w:szCs w:val="20"/>
              </w:rPr>
            </w:pPr>
            <w:r>
              <w:rPr>
                <w:rFonts w:cs="Arial"/>
                <w:sz w:val="20"/>
                <w:szCs w:val="20"/>
              </w:rPr>
              <w:t>9.75</w:t>
            </w:r>
          </w:p>
        </w:tc>
        <w:tc>
          <w:tcPr>
            <w:tcW w:w="598" w:type="pct"/>
            <w:tcBorders>
              <w:top w:val="nil"/>
              <w:bottom w:val="nil"/>
            </w:tcBorders>
            <w:vAlign w:val="center"/>
          </w:tcPr>
          <w:p w:rsidR="000C1215" w:rsidRDefault="000C1215">
            <w:pPr>
              <w:jc w:val="center"/>
              <w:rPr>
                <w:rFonts w:cs="Arial"/>
                <w:sz w:val="20"/>
                <w:szCs w:val="20"/>
              </w:rPr>
            </w:pPr>
            <w:r>
              <w:rPr>
                <w:rFonts w:cs="Arial"/>
                <w:sz w:val="20"/>
                <w:szCs w:val="20"/>
              </w:rPr>
              <w:t>9.75</w:t>
            </w:r>
          </w:p>
        </w:tc>
        <w:tc>
          <w:tcPr>
            <w:tcW w:w="525" w:type="pct"/>
            <w:tcBorders>
              <w:top w:val="nil"/>
              <w:bottom w:val="nil"/>
            </w:tcBorders>
            <w:vAlign w:val="center"/>
          </w:tcPr>
          <w:p w:rsidR="000C1215" w:rsidRDefault="000C1215">
            <w:pPr>
              <w:jc w:val="center"/>
              <w:rPr>
                <w:rFonts w:cs="Arial"/>
                <w:sz w:val="20"/>
                <w:szCs w:val="20"/>
              </w:rPr>
            </w:pPr>
            <w:r>
              <w:rPr>
                <w:rFonts w:cs="Arial"/>
                <w:sz w:val="20"/>
                <w:szCs w:val="20"/>
              </w:rPr>
              <w:t>9.72</w:t>
            </w:r>
          </w:p>
        </w:tc>
        <w:tc>
          <w:tcPr>
            <w:tcW w:w="518" w:type="pct"/>
            <w:tcBorders>
              <w:top w:val="nil"/>
              <w:bottom w:val="nil"/>
            </w:tcBorders>
            <w:vAlign w:val="center"/>
          </w:tcPr>
          <w:p w:rsidR="000C1215" w:rsidRDefault="000C1215">
            <w:pPr>
              <w:jc w:val="center"/>
              <w:rPr>
                <w:rFonts w:cs="Arial"/>
                <w:sz w:val="20"/>
                <w:szCs w:val="20"/>
              </w:rPr>
            </w:pPr>
            <w:r>
              <w:rPr>
                <w:rFonts w:cs="Arial"/>
                <w:sz w:val="20"/>
                <w:szCs w:val="20"/>
              </w:rPr>
              <w:t>8.74</w:t>
            </w:r>
          </w:p>
        </w:tc>
        <w:tc>
          <w:tcPr>
            <w:tcW w:w="515" w:type="pct"/>
            <w:tcBorders>
              <w:top w:val="nil"/>
              <w:bottom w:val="nil"/>
            </w:tcBorders>
            <w:vAlign w:val="center"/>
          </w:tcPr>
          <w:p w:rsidR="000C1215" w:rsidRDefault="000C1215">
            <w:pPr>
              <w:jc w:val="center"/>
              <w:rPr>
                <w:rFonts w:cs="Arial"/>
                <w:sz w:val="20"/>
                <w:szCs w:val="20"/>
              </w:rPr>
            </w:pPr>
            <w:r>
              <w:rPr>
                <w:rFonts w:cs="Arial"/>
                <w:sz w:val="20"/>
                <w:szCs w:val="20"/>
              </w:rPr>
              <w:t>8.74</w:t>
            </w:r>
          </w:p>
        </w:tc>
        <w:tc>
          <w:tcPr>
            <w:tcW w:w="587" w:type="pct"/>
            <w:tcBorders>
              <w:top w:val="nil"/>
              <w:bottom w:val="nil"/>
            </w:tcBorders>
            <w:vAlign w:val="center"/>
          </w:tcPr>
          <w:p w:rsidR="000C1215" w:rsidRDefault="000C1215">
            <w:pPr>
              <w:jc w:val="center"/>
              <w:rPr>
                <w:rFonts w:cs="Arial"/>
                <w:sz w:val="20"/>
                <w:szCs w:val="20"/>
              </w:rPr>
            </w:pPr>
            <w:r>
              <w:rPr>
                <w:rFonts w:cs="Arial"/>
                <w:sz w:val="20"/>
                <w:szCs w:val="20"/>
              </w:rPr>
              <w:t>9.50</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0C1215" w:rsidRDefault="000C1215">
            <w:pPr>
              <w:rPr>
                <w:rFonts w:cs="Arial"/>
                <w:szCs w:val="20"/>
              </w:rPr>
            </w:pPr>
            <w:r>
              <w:rPr>
                <w:rFonts w:cs="Arial"/>
                <w:szCs w:val="20"/>
              </w:rPr>
              <w:t>Ex ante quantity (TJ)</w:t>
            </w:r>
          </w:p>
        </w:tc>
        <w:tc>
          <w:tcPr>
            <w:tcW w:w="589" w:type="pct"/>
            <w:tcBorders>
              <w:top w:val="nil"/>
              <w:bottom w:val="nil"/>
            </w:tcBorders>
            <w:vAlign w:val="center"/>
          </w:tcPr>
          <w:p w:rsidR="000C1215" w:rsidRDefault="000C1215">
            <w:pPr>
              <w:jc w:val="center"/>
              <w:rPr>
                <w:rFonts w:cs="Arial"/>
                <w:szCs w:val="20"/>
              </w:rPr>
            </w:pPr>
            <w:r>
              <w:rPr>
                <w:rFonts w:cs="Arial"/>
                <w:szCs w:val="20"/>
              </w:rPr>
              <w:t>71</w:t>
            </w:r>
          </w:p>
        </w:tc>
        <w:tc>
          <w:tcPr>
            <w:tcW w:w="516" w:type="pct"/>
            <w:tcBorders>
              <w:top w:val="nil"/>
              <w:bottom w:val="nil"/>
            </w:tcBorders>
            <w:vAlign w:val="center"/>
          </w:tcPr>
          <w:p w:rsidR="000C1215" w:rsidRDefault="000C1215">
            <w:pPr>
              <w:jc w:val="center"/>
              <w:rPr>
                <w:rFonts w:cs="Arial"/>
                <w:szCs w:val="20"/>
              </w:rPr>
            </w:pPr>
            <w:r>
              <w:rPr>
                <w:rFonts w:cs="Arial"/>
                <w:szCs w:val="20"/>
              </w:rPr>
              <w:t>93</w:t>
            </w:r>
          </w:p>
        </w:tc>
        <w:tc>
          <w:tcPr>
            <w:tcW w:w="598" w:type="pct"/>
            <w:tcBorders>
              <w:top w:val="nil"/>
              <w:bottom w:val="nil"/>
            </w:tcBorders>
            <w:vAlign w:val="center"/>
          </w:tcPr>
          <w:p w:rsidR="000C1215" w:rsidRDefault="000C1215">
            <w:pPr>
              <w:jc w:val="center"/>
              <w:rPr>
                <w:rFonts w:cs="Arial"/>
                <w:szCs w:val="20"/>
              </w:rPr>
            </w:pPr>
            <w:r>
              <w:rPr>
                <w:rFonts w:cs="Arial"/>
                <w:szCs w:val="20"/>
              </w:rPr>
              <w:t>94</w:t>
            </w:r>
          </w:p>
        </w:tc>
        <w:tc>
          <w:tcPr>
            <w:tcW w:w="525" w:type="pct"/>
            <w:tcBorders>
              <w:top w:val="nil"/>
              <w:bottom w:val="nil"/>
            </w:tcBorders>
            <w:vAlign w:val="center"/>
          </w:tcPr>
          <w:p w:rsidR="000C1215" w:rsidRDefault="000C1215">
            <w:pPr>
              <w:jc w:val="center"/>
              <w:rPr>
                <w:rFonts w:cs="Arial"/>
                <w:szCs w:val="20"/>
              </w:rPr>
            </w:pPr>
            <w:r>
              <w:rPr>
                <w:rFonts w:cs="Arial"/>
                <w:szCs w:val="20"/>
              </w:rPr>
              <w:t>94</w:t>
            </w:r>
          </w:p>
        </w:tc>
        <w:tc>
          <w:tcPr>
            <w:tcW w:w="518" w:type="pct"/>
            <w:tcBorders>
              <w:top w:val="nil"/>
              <w:bottom w:val="nil"/>
            </w:tcBorders>
            <w:vAlign w:val="center"/>
          </w:tcPr>
          <w:p w:rsidR="000C1215" w:rsidRDefault="000C1215">
            <w:pPr>
              <w:jc w:val="center"/>
              <w:rPr>
                <w:rFonts w:cs="Arial"/>
                <w:szCs w:val="20"/>
              </w:rPr>
            </w:pPr>
            <w:r>
              <w:rPr>
                <w:rFonts w:cs="Arial"/>
                <w:szCs w:val="20"/>
              </w:rPr>
              <w:t>91</w:t>
            </w:r>
          </w:p>
        </w:tc>
        <w:tc>
          <w:tcPr>
            <w:tcW w:w="515" w:type="pct"/>
            <w:tcBorders>
              <w:top w:val="nil"/>
              <w:bottom w:val="nil"/>
            </w:tcBorders>
            <w:vAlign w:val="center"/>
          </w:tcPr>
          <w:p w:rsidR="000C1215" w:rsidRDefault="000C1215">
            <w:pPr>
              <w:jc w:val="center"/>
              <w:rPr>
                <w:rFonts w:cs="Arial"/>
                <w:szCs w:val="20"/>
              </w:rPr>
            </w:pPr>
            <w:r>
              <w:rPr>
                <w:rFonts w:cs="Arial"/>
                <w:szCs w:val="20"/>
              </w:rPr>
              <w:t>88</w:t>
            </w:r>
          </w:p>
        </w:tc>
        <w:tc>
          <w:tcPr>
            <w:tcW w:w="587" w:type="pct"/>
            <w:tcBorders>
              <w:top w:val="nil"/>
              <w:bottom w:val="nil"/>
            </w:tcBorders>
            <w:vAlign w:val="center"/>
          </w:tcPr>
          <w:p w:rsidR="000C1215" w:rsidRDefault="000C1215">
            <w:pPr>
              <w:jc w:val="center"/>
              <w:rPr>
                <w:rFonts w:cs="Arial"/>
                <w:szCs w:val="20"/>
              </w:rPr>
            </w:pPr>
            <w:r>
              <w:rPr>
                <w:rFonts w:cs="Arial"/>
                <w:szCs w:val="20"/>
              </w:rPr>
              <w:t>70</w:t>
            </w:r>
          </w:p>
        </w:tc>
      </w:tr>
      <w:tr w:rsidR="000C1215" w:rsidRPr="00405CDE" w:rsidTr="00A226E9">
        <w:trPr>
          <w:trHeight w:val="510"/>
        </w:trPr>
        <w:tc>
          <w:tcPr>
            <w:tcW w:w="1152" w:type="pct"/>
            <w:tcBorders>
              <w:top w:val="nil"/>
              <w:bottom w:val="nil"/>
            </w:tcBorders>
            <w:vAlign w:val="center"/>
          </w:tcPr>
          <w:p w:rsidR="000C1215" w:rsidRDefault="000C1215">
            <w:pPr>
              <w:rPr>
                <w:rFonts w:cs="Arial"/>
                <w:sz w:val="20"/>
                <w:szCs w:val="20"/>
              </w:rPr>
            </w:pPr>
            <w:r>
              <w:rPr>
                <w:rFonts w:cs="Arial"/>
                <w:sz w:val="20"/>
                <w:szCs w:val="20"/>
              </w:rPr>
              <w:t>Ex post price ($/GJ)</w:t>
            </w:r>
          </w:p>
        </w:tc>
        <w:tc>
          <w:tcPr>
            <w:tcW w:w="589" w:type="pct"/>
            <w:tcBorders>
              <w:top w:val="nil"/>
              <w:bottom w:val="nil"/>
            </w:tcBorders>
            <w:vAlign w:val="center"/>
          </w:tcPr>
          <w:p w:rsidR="000C1215" w:rsidRDefault="000C1215">
            <w:pPr>
              <w:jc w:val="center"/>
              <w:rPr>
                <w:rFonts w:cs="Arial"/>
                <w:sz w:val="20"/>
                <w:szCs w:val="20"/>
              </w:rPr>
            </w:pPr>
            <w:r>
              <w:rPr>
                <w:rFonts w:cs="Arial"/>
                <w:sz w:val="20"/>
                <w:szCs w:val="20"/>
              </w:rPr>
              <w:t>10.00</w:t>
            </w:r>
          </w:p>
        </w:tc>
        <w:tc>
          <w:tcPr>
            <w:tcW w:w="516" w:type="pct"/>
            <w:tcBorders>
              <w:top w:val="nil"/>
              <w:bottom w:val="nil"/>
            </w:tcBorders>
            <w:vAlign w:val="center"/>
          </w:tcPr>
          <w:p w:rsidR="000C1215" w:rsidRDefault="000C1215">
            <w:pPr>
              <w:jc w:val="center"/>
              <w:rPr>
                <w:rFonts w:cs="Arial"/>
                <w:sz w:val="20"/>
                <w:szCs w:val="20"/>
              </w:rPr>
            </w:pPr>
            <w:r>
              <w:rPr>
                <w:rFonts w:cs="Arial"/>
                <w:sz w:val="20"/>
                <w:szCs w:val="20"/>
              </w:rPr>
              <w:t>10.00</w:t>
            </w:r>
          </w:p>
        </w:tc>
        <w:tc>
          <w:tcPr>
            <w:tcW w:w="598" w:type="pct"/>
            <w:tcBorders>
              <w:top w:val="nil"/>
              <w:bottom w:val="nil"/>
            </w:tcBorders>
            <w:vAlign w:val="center"/>
          </w:tcPr>
          <w:p w:rsidR="000C1215" w:rsidRDefault="000C1215">
            <w:pPr>
              <w:jc w:val="center"/>
              <w:rPr>
                <w:rFonts w:cs="Arial"/>
                <w:sz w:val="20"/>
                <w:szCs w:val="20"/>
              </w:rPr>
            </w:pPr>
            <w:r>
              <w:rPr>
                <w:rFonts w:cs="Arial"/>
                <w:sz w:val="20"/>
                <w:szCs w:val="20"/>
              </w:rPr>
              <w:t>9.75</w:t>
            </w:r>
          </w:p>
        </w:tc>
        <w:tc>
          <w:tcPr>
            <w:tcW w:w="525" w:type="pct"/>
            <w:tcBorders>
              <w:top w:val="nil"/>
              <w:bottom w:val="nil"/>
            </w:tcBorders>
            <w:vAlign w:val="center"/>
          </w:tcPr>
          <w:p w:rsidR="000C1215" w:rsidRDefault="000C1215">
            <w:pPr>
              <w:jc w:val="center"/>
              <w:rPr>
                <w:rFonts w:cs="Arial"/>
                <w:sz w:val="20"/>
                <w:szCs w:val="20"/>
              </w:rPr>
            </w:pPr>
            <w:r>
              <w:rPr>
                <w:rFonts w:cs="Arial"/>
                <w:sz w:val="20"/>
                <w:szCs w:val="20"/>
              </w:rPr>
              <w:t>8.74</w:t>
            </w:r>
          </w:p>
        </w:tc>
        <w:tc>
          <w:tcPr>
            <w:tcW w:w="518" w:type="pct"/>
            <w:tcBorders>
              <w:top w:val="nil"/>
              <w:bottom w:val="nil"/>
            </w:tcBorders>
            <w:vAlign w:val="center"/>
          </w:tcPr>
          <w:p w:rsidR="000C1215" w:rsidRDefault="000C1215">
            <w:pPr>
              <w:jc w:val="center"/>
              <w:rPr>
                <w:rFonts w:cs="Arial"/>
                <w:sz w:val="20"/>
                <w:szCs w:val="20"/>
              </w:rPr>
            </w:pPr>
            <w:r>
              <w:rPr>
                <w:rFonts w:cs="Arial"/>
                <w:sz w:val="20"/>
                <w:szCs w:val="20"/>
              </w:rPr>
              <w:t>9.85</w:t>
            </w:r>
          </w:p>
        </w:tc>
        <w:tc>
          <w:tcPr>
            <w:tcW w:w="515" w:type="pct"/>
            <w:tcBorders>
              <w:top w:val="nil"/>
              <w:bottom w:val="nil"/>
            </w:tcBorders>
            <w:vAlign w:val="center"/>
          </w:tcPr>
          <w:p w:rsidR="000C1215" w:rsidRDefault="000C1215">
            <w:pPr>
              <w:jc w:val="center"/>
              <w:rPr>
                <w:rFonts w:cs="Arial"/>
                <w:sz w:val="20"/>
                <w:szCs w:val="20"/>
              </w:rPr>
            </w:pPr>
            <w:r>
              <w:rPr>
                <w:rFonts w:cs="Arial"/>
                <w:sz w:val="20"/>
                <w:szCs w:val="20"/>
              </w:rPr>
              <w:t>9.68</w:t>
            </w:r>
          </w:p>
        </w:tc>
        <w:tc>
          <w:tcPr>
            <w:tcW w:w="587" w:type="pct"/>
            <w:tcBorders>
              <w:top w:val="nil"/>
              <w:bottom w:val="nil"/>
            </w:tcBorders>
            <w:vAlign w:val="center"/>
          </w:tcPr>
          <w:p w:rsidR="000C1215" w:rsidRDefault="000C1215">
            <w:pPr>
              <w:jc w:val="center"/>
              <w:rPr>
                <w:rFonts w:cs="Arial"/>
                <w:sz w:val="20"/>
                <w:szCs w:val="20"/>
              </w:rPr>
            </w:pPr>
            <w:r>
              <w:rPr>
                <w:rFonts w:cs="Arial"/>
                <w:sz w:val="20"/>
                <w:szCs w:val="20"/>
              </w:rPr>
              <w:t>9.68</w:t>
            </w:r>
          </w:p>
        </w:tc>
      </w:tr>
      <w:tr w:rsidR="000C121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0C1215" w:rsidRDefault="000C1215">
            <w:pPr>
              <w:rPr>
                <w:rFonts w:cs="Arial"/>
                <w:szCs w:val="20"/>
              </w:rPr>
            </w:pPr>
            <w:r>
              <w:rPr>
                <w:rFonts w:cs="Arial"/>
                <w:szCs w:val="20"/>
              </w:rPr>
              <w:t>Ex post quantity (TJ)</w:t>
            </w:r>
          </w:p>
        </w:tc>
        <w:tc>
          <w:tcPr>
            <w:tcW w:w="589" w:type="pct"/>
            <w:tcBorders>
              <w:top w:val="nil"/>
              <w:bottom w:val="single" w:sz="4" w:space="0" w:color="auto"/>
            </w:tcBorders>
            <w:vAlign w:val="center"/>
          </w:tcPr>
          <w:p w:rsidR="000C1215" w:rsidRDefault="000C1215">
            <w:pPr>
              <w:jc w:val="center"/>
              <w:rPr>
                <w:rFonts w:cs="Arial"/>
                <w:szCs w:val="20"/>
              </w:rPr>
            </w:pPr>
            <w:r>
              <w:rPr>
                <w:rFonts w:cs="Arial"/>
                <w:szCs w:val="20"/>
              </w:rPr>
              <w:t>80</w:t>
            </w:r>
          </w:p>
        </w:tc>
        <w:tc>
          <w:tcPr>
            <w:tcW w:w="516" w:type="pct"/>
            <w:tcBorders>
              <w:top w:val="nil"/>
              <w:bottom w:val="single" w:sz="4" w:space="0" w:color="auto"/>
            </w:tcBorders>
            <w:vAlign w:val="center"/>
          </w:tcPr>
          <w:p w:rsidR="000C1215" w:rsidRDefault="000C1215">
            <w:pPr>
              <w:jc w:val="center"/>
              <w:rPr>
                <w:rFonts w:cs="Arial"/>
                <w:szCs w:val="20"/>
              </w:rPr>
            </w:pPr>
            <w:r>
              <w:rPr>
                <w:rFonts w:cs="Arial"/>
                <w:szCs w:val="20"/>
              </w:rPr>
              <w:t>94</w:t>
            </w:r>
          </w:p>
        </w:tc>
        <w:tc>
          <w:tcPr>
            <w:tcW w:w="598" w:type="pct"/>
            <w:tcBorders>
              <w:top w:val="nil"/>
              <w:bottom w:val="single" w:sz="4" w:space="0" w:color="auto"/>
            </w:tcBorders>
            <w:vAlign w:val="center"/>
          </w:tcPr>
          <w:p w:rsidR="000C1215" w:rsidRDefault="000C1215">
            <w:pPr>
              <w:jc w:val="center"/>
              <w:rPr>
                <w:rFonts w:cs="Arial"/>
                <w:szCs w:val="20"/>
              </w:rPr>
            </w:pPr>
            <w:r>
              <w:rPr>
                <w:rFonts w:cs="Arial"/>
                <w:szCs w:val="20"/>
              </w:rPr>
              <w:t>92</w:t>
            </w:r>
          </w:p>
        </w:tc>
        <w:tc>
          <w:tcPr>
            <w:tcW w:w="525" w:type="pct"/>
            <w:tcBorders>
              <w:top w:val="nil"/>
              <w:bottom w:val="single" w:sz="4" w:space="0" w:color="auto"/>
            </w:tcBorders>
            <w:vAlign w:val="center"/>
          </w:tcPr>
          <w:p w:rsidR="000C1215" w:rsidRDefault="000C1215">
            <w:pPr>
              <w:jc w:val="center"/>
              <w:rPr>
                <w:rFonts w:cs="Arial"/>
                <w:szCs w:val="20"/>
              </w:rPr>
            </w:pPr>
            <w:r>
              <w:rPr>
                <w:rFonts w:cs="Arial"/>
                <w:szCs w:val="20"/>
              </w:rPr>
              <w:t>91</w:t>
            </w:r>
          </w:p>
        </w:tc>
        <w:tc>
          <w:tcPr>
            <w:tcW w:w="518" w:type="pct"/>
            <w:tcBorders>
              <w:top w:val="nil"/>
              <w:bottom w:val="single" w:sz="4" w:space="0" w:color="auto"/>
            </w:tcBorders>
            <w:vAlign w:val="center"/>
          </w:tcPr>
          <w:p w:rsidR="000C1215" w:rsidRDefault="000C1215">
            <w:pPr>
              <w:jc w:val="center"/>
              <w:rPr>
                <w:rFonts w:cs="Arial"/>
                <w:szCs w:val="20"/>
              </w:rPr>
            </w:pPr>
            <w:r>
              <w:rPr>
                <w:rFonts w:cs="Arial"/>
                <w:szCs w:val="20"/>
              </w:rPr>
              <w:t>100</w:t>
            </w:r>
          </w:p>
        </w:tc>
        <w:tc>
          <w:tcPr>
            <w:tcW w:w="515" w:type="pct"/>
            <w:tcBorders>
              <w:top w:val="nil"/>
              <w:bottom w:val="single" w:sz="4" w:space="0" w:color="auto"/>
            </w:tcBorders>
            <w:vAlign w:val="center"/>
          </w:tcPr>
          <w:p w:rsidR="000C1215" w:rsidRDefault="000C1215">
            <w:pPr>
              <w:jc w:val="center"/>
              <w:rPr>
                <w:rFonts w:cs="Arial"/>
                <w:szCs w:val="20"/>
              </w:rPr>
            </w:pPr>
            <w:r>
              <w:rPr>
                <w:rFonts w:cs="Arial"/>
                <w:szCs w:val="20"/>
              </w:rPr>
              <w:t>92</w:t>
            </w:r>
          </w:p>
        </w:tc>
        <w:tc>
          <w:tcPr>
            <w:tcW w:w="587" w:type="pct"/>
            <w:tcBorders>
              <w:top w:val="nil"/>
              <w:bottom w:val="single" w:sz="4" w:space="0" w:color="auto"/>
            </w:tcBorders>
            <w:vAlign w:val="center"/>
          </w:tcPr>
          <w:p w:rsidR="000C1215" w:rsidRDefault="000C1215">
            <w:pPr>
              <w:jc w:val="center"/>
              <w:rPr>
                <w:rFonts w:cs="Arial"/>
                <w:szCs w:val="20"/>
              </w:rPr>
            </w:pPr>
            <w:r>
              <w:rPr>
                <w:rFonts w:cs="Arial"/>
                <w:szCs w:val="20"/>
              </w:rPr>
              <w:t>79</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0C1215" w:rsidP="00EC2CB1">
      <w:r w:rsidRPr="000C1215">
        <w:rPr>
          <w:noProof/>
          <w:lang w:eastAsia="en-AU"/>
        </w:rPr>
        <w:drawing>
          <wp:inline distT="0" distB="0" distL="0" distR="0" wp14:anchorId="28BDC849" wp14:editId="13B94EC5">
            <wp:extent cx="5731510" cy="1725905"/>
            <wp:effectExtent l="0" t="0" r="2540" b="0"/>
            <wp:docPr id="18" name="Picture 18" descr="Figure 4.2 shows the daily hub offers and bid in within certain price bands in Brisbane this week. The line indicates the scheduled quantity for each day. For a more detailed description of this figure, please refer to the user guide.&#10;" title="Brisbane daily hub offers and daily hub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0C1215" w:rsidP="00EC2CB1">
      <w:r w:rsidRPr="000C1215">
        <w:rPr>
          <w:noProof/>
          <w:lang w:eastAsia="en-AU"/>
        </w:rPr>
        <w:drawing>
          <wp:inline distT="0" distB="0" distL="0" distR="0" wp14:anchorId="68BE9AC2" wp14:editId="73440307">
            <wp:extent cx="5731510" cy="1475616"/>
            <wp:effectExtent l="0" t="0" r="2540" b="0"/>
            <wp:docPr id="32" name="Picture 32" descr="Figure 4.3 shows the daily scheduled and allocated quantities sorted by facility for Brisbane this week. For a more detailed description of this figure, please refer to the user guide." title="Brisban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0C1215" w:rsidP="00A226E9">
      <w:r w:rsidRPr="000C1215">
        <w:rPr>
          <w:noProof/>
          <w:lang w:eastAsia="en-AU"/>
        </w:rPr>
        <w:drawing>
          <wp:inline distT="0" distB="0" distL="0" distR="0" wp14:anchorId="3A8628A3" wp14:editId="47D1C1B7">
            <wp:extent cx="5731510" cy="1883137"/>
            <wp:effectExtent l="0" t="0" r="2540" b="3175"/>
            <wp:docPr id="34" name="Picture 34"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1"/>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2"/>
      </w:r>
    </w:p>
    <w:p w:rsidR="00665C0C" w:rsidRDefault="00EA77C5" w:rsidP="00596DE3">
      <w:pPr>
        <w:spacing w:line="240" w:lineRule="auto"/>
      </w:pPr>
      <w:r w:rsidRPr="00EA77C5">
        <w:rPr>
          <w:noProof/>
          <w:lang w:eastAsia="en-AU"/>
        </w:rPr>
        <w:drawing>
          <wp:inline distT="0" distB="0" distL="0" distR="0" wp14:anchorId="74C498C2" wp14:editId="35254A28">
            <wp:extent cx="5731510" cy="6276637"/>
            <wp:effectExtent l="0" t="0" r="2540" b="0"/>
            <wp:docPr id="5" name="Picture 5"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National 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3"/>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A626F8" w:rsidRDefault="00682C3F" w:rsidP="00551D6B">
      <w:pPr>
        <w:jc w:val="both"/>
      </w:pPr>
      <w:r w:rsidRPr="00A626F8">
        <w:t xml:space="preserve">This week there were </w:t>
      </w:r>
      <w:r w:rsidR="000C1215" w:rsidRPr="00A626F8">
        <w:t>13</w:t>
      </w:r>
      <w:r w:rsidRPr="00A626F8">
        <w:t xml:space="preserve"> trades for </w:t>
      </w:r>
      <w:r w:rsidR="000C1215" w:rsidRPr="00A626F8">
        <w:t>75</w:t>
      </w:r>
      <w:r w:rsidRPr="00A626F8">
        <w:t> TJ of gas at a volume weighted price of $</w:t>
      </w:r>
      <w:r w:rsidR="00B40FE4" w:rsidRPr="00A626F8">
        <w:t>9.57</w:t>
      </w:r>
      <w:r w:rsidRPr="00A626F8">
        <w:t>/GJ.</w:t>
      </w:r>
      <w:r w:rsidR="000C1215" w:rsidRPr="00A626F8">
        <w:t xml:space="preserve"> These consisted of 6 trades </w:t>
      </w:r>
      <w:r w:rsidR="00B40FE4" w:rsidRPr="00A626F8">
        <w:t>at WAL (60 TJ at $9.85/GJ) and 7 trades at SEQ (15 TJ at $8.45/GJ).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4"/>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171249" w:rsidP="00E16EDC">
      <w:r w:rsidRPr="00171249">
        <w:rPr>
          <w:noProof/>
          <w:lang w:eastAsia="en-AU"/>
        </w:rPr>
        <w:drawing>
          <wp:inline distT="0" distB="0" distL="0" distR="0" wp14:anchorId="0624FB76" wp14:editId="53CF8BDF">
            <wp:extent cx="5731510" cy="3126794"/>
            <wp:effectExtent l="0" t="0" r="2540" b="0"/>
            <wp:docPr id="3" name="Picture 3"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80CAF" w:rsidRPr="000C1215">
        <w:t>April</w:t>
      </w:r>
      <w:r w:rsidR="004D5447" w:rsidRPr="000C1215">
        <w:t xml:space="preserve"> </w:t>
      </w:r>
      <w:r w:rsidR="00C4712A" w:rsidRPr="000C1215">
        <w:t>20</w:t>
      </w:r>
      <w:r w:rsidR="00280CAF" w:rsidRPr="000C1215">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C0E" w:rsidRDefault="007E0C0E" w:rsidP="004B4412">
      <w:pPr>
        <w:spacing w:before="0"/>
      </w:pPr>
      <w:r>
        <w:separator/>
      </w:r>
    </w:p>
  </w:endnote>
  <w:endnote w:type="continuationSeparator" w:id="0">
    <w:p w:rsidR="007E0C0E" w:rsidRDefault="007E0C0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79F" w:rsidRPr="00A91A9E" w:rsidRDefault="0041779F"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41779F" w:rsidRDefault="0041779F"/>
  <w:p w:rsidR="0041779F" w:rsidRDefault="004177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79F" w:rsidRPr="00A94D89" w:rsidRDefault="0041779F"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4C511C">
      <w:rPr>
        <w:rFonts w:cs="Arial"/>
        <w:i/>
        <w:noProof/>
      </w:rPr>
      <w:t>9</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79F" w:rsidRPr="00A94D89" w:rsidRDefault="0041779F"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4C511C">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1337F5">
      <w:rPr>
        <w:rFonts w:cs="Arial"/>
        <w:i/>
        <w:szCs w:val="18"/>
      </w:rPr>
      <w:t>52489</w:t>
    </w:r>
  </w:p>
  <w:p w:rsidR="0041779F" w:rsidRDefault="004177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C0E" w:rsidRDefault="007E0C0E" w:rsidP="004B4412">
      <w:pPr>
        <w:spacing w:before="0"/>
      </w:pPr>
      <w:r>
        <w:separator/>
      </w:r>
    </w:p>
  </w:footnote>
  <w:footnote w:type="continuationSeparator" w:id="0">
    <w:p w:rsidR="007E0C0E" w:rsidRDefault="007E0C0E" w:rsidP="004B4412">
      <w:pPr>
        <w:spacing w:before="0"/>
      </w:pPr>
      <w:r>
        <w:continuationSeparator/>
      </w:r>
    </w:p>
  </w:footnote>
  <w:footnote w:id="1">
    <w:p w:rsidR="0041779F" w:rsidRPr="000835F4" w:rsidRDefault="0041779F"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41779F" w:rsidRPr="000835F4" w:rsidRDefault="0041779F"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41779F" w:rsidRPr="00EC2CB1" w:rsidRDefault="0041779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41779F" w:rsidRPr="00EC2CB1" w:rsidRDefault="0041779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41779F" w:rsidRPr="00EC2CB1" w:rsidRDefault="0041779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DD08C3" w:rsidRDefault="00DD08C3" w:rsidP="00DD08C3">
      <w:pPr>
        <w:pStyle w:val="FootnoteText"/>
        <w:ind w:left="709" w:hanging="709"/>
        <w:jc w:val="both"/>
      </w:pPr>
      <w:r>
        <w:rPr>
          <w:rStyle w:val="FootnoteReference"/>
        </w:rPr>
        <w:footnoteRef/>
      </w:r>
      <w:r>
        <w:t xml:space="preserve"> </w:t>
      </w:r>
      <w:r>
        <w:tab/>
        <w:t>The large change in injection quantities at Longford across the 4 April gas day was related to injection profiling to support critical function testing at the EGP Longford compressor station.</w:t>
      </w:r>
    </w:p>
  </w:footnote>
  <w:footnote w:id="7">
    <w:p w:rsidR="0041779F" w:rsidRPr="00551D6B" w:rsidRDefault="0041779F"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8">
    <w:p w:rsidR="0041779F" w:rsidRPr="00551D6B" w:rsidRDefault="0041779F"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41779F" w:rsidRPr="00552F68" w:rsidRDefault="0041779F"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0">
    <w:p w:rsidR="0041779F" w:rsidRPr="0087350F" w:rsidRDefault="0041779F"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41779F" w:rsidRPr="0087350F" w:rsidRDefault="0041779F"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41779F" w:rsidRPr="0087350F" w:rsidRDefault="0041779F"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1">
    <w:p w:rsidR="0041779F" w:rsidRPr="0087350F" w:rsidRDefault="0041779F"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2">
    <w:p w:rsidR="0041779F" w:rsidRDefault="0041779F"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3">
    <w:p w:rsidR="0041779F" w:rsidRDefault="0041779F"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4">
    <w:p w:rsidR="0041779F" w:rsidRDefault="0041779F"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80\D17 52489  20170402 - 20170408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215"/>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732"/>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7F5"/>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1249"/>
    <w:rsid w:val="0017232E"/>
    <w:rsid w:val="00173AE6"/>
    <w:rsid w:val="00173DC1"/>
    <w:rsid w:val="00174102"/>
    <w:rsid w:val="001756AF"/>
    <w:rsid w:val="001778E3"/>
    <w:rsid w:val="00180157"/>
    <w:rsid w:val="00181C46"/>
    <w:rsid w:val="001832C7"/>
    <w:rsid w:val="00186831"/>
    <w:rsid w:val="00186F77"/>
    <w:rsid w:val="00187A13"/>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A48"/>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02"/>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537E"/>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1779F"/>
    <w:rsid w:val="00421154"/>
    <w:rsid w:val="0042429B"/>
    <w:rsid w:val="00424809"/>
    <w:rsid w:val="004253D6"/>
    <w:rsid w:val="004303EE"/>
    <w:rsid w:val="00436F76"/>
    <w:rsid w:val="00440D85"/>
    <w:rsid w:val="00441A99"/>
    <w:rsid w:val="00442767"/>
    <w:rsid w:val="00442FF1"/>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11C"/>
    <w:rsid w:val="004C571B"/>
    <w:rsid w:val="004C63B9"/>
    <w:rsid w:val="004C6486"/>
    <w:rsid w:val="004C6684"/>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0C01"/>
    <w:rsid w:val="00501B85"/>
    <w:rsid w:val="0050244E"/>
    <w:rsid w:val="00502843"/>
    <w:rsid w:val="00502D42"/>
    <w:rsid w:val="005033F6"/>
    <w:rsid w:val="005047F1"/>
    <w:rsid w:val="00505B5E"/>
    <w:rsid w:val="00506624"/>
    <w:rsid w:val="00510A43"/>
    <w:rsid w:val="00513DF7"/>
    <w:rsid w:val="005177C0"/>
    <w:rsid w:val="00522360"/>
    <w:rsid w:val="00522486"/>
    <w:rsid w:val="00522668"/>
    <w:rsid w:val="00523AD2"/>
    <w:rsid w:val="00524513"/>
    <w:rsid w:val="0052452A"/>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3BAF"/>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557"/>
    <w:rsid w:val="007B497F"/>
    <w:rsid w:val="007B57F8"/>
    <w:rsid w:val="007B742A"/>
    <w:rsid w:val="007B78AB"/>
    <w:rsid w:val="007C1C53"/>
    <w:rsid w:val="007C2EE8"/>
    <w:rsid w:val="007C62FE"/>
    <w:rsid w:val="007C6FE2"/>
    <w:rsid w:val="007D1133"/>
    <w:rsid w:val="007D2028"/>
    <w:rsid w:val="007D47B2"/>
    <w:rsid w:val="007D53A8"/>
    <w:rsid w:val="007D6FC9"/>
    <w:rsid w:val="007E0C0E"/>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41C"/>
    <w:rsid w:val="0092084D"/>
    <w:rsid w:val="00921066"/>
    <w:rsid w:val="00921957"/>
    <w:rsid w:val="00922ACF"/>
    <w:rsid w:val="009233EE"/>
    <w:rsid w:val="00923610"/>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26F8"/>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971C4"/>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0FE4"/>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1F81"/>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69E"/>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CBC"/>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37DA"/>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08C3"/>
    <w:rsid w:val="00DD15C2"/>
    <w:rsid w:val="00DD27EA"/>
    <w:rsid w:val="00DD33DE"/>
    <w:rsid w:val="00DD5D65"/>
    <w:rsid w:val="00DD79F4"/>
    <w:rsid w:val="00DE45B5"/>
    <w:rsid w:val="00DE4EFA"/>
    <w:rsid w:val="00DE5104"/>
    <w:rsid w:val="00DE5520"/>
    <w:rsid w:val="00DE5AB1"/>
    <w:rsid w:val="00DE6AA6"/>
    <w:rsid w:val="00DE7345"/>
    <w:rsid w:val="00DE7910"/>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A77C5"/>
    <w:rsid w:val="00EB049F"/>
    <w:rsid w:val="00EB100D"/>
    <w:rsid w:val="00EB456D"/>
    <w:rsid w:val="00EB540F"/>
    <w:rsid w:val="00EB57B3"/>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4226"/>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0FA"/>
    <w:rsid w:val="00F766B3"/>
    <w:rsid w:val="00F77D49"/>
    <w:rsid w:val="00F8021A"/>
    <w:rsid w:val="00F805F3"/>
    <w:rsid w:val="00F83FAD"/>
    <w:rsid w:val="00F87EBA"/>
    <w:rsid w:val="00F90A80"/>
    <w:rsid w:val="00F91BC0"/>
    <w:rsid w:val="00F9300C"/>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1010"/>
    <w:rsid w:val="00FC447B"/>
    <w:rsid w:val="00FC4CF7"/>
    <w:rsid w:val="00FC52AC"/>
    <w:rsid w:val="00FC54E6"/>
    <w:rsid w:val="00FC5C9D"/>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E1136-531A-4CD4-9BF5-F966453B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9683ACB2.dotm</Template>
  <TotalTime>0</TotalTime>
  <Pages>11</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2017-04-26T04:17:00Z</dcterms:created>
  <dcterms:modified xsi:type="dcterms:W3CDTF">2017-04-26T04:18:00Z</dcterms:modified>
</cp:coreProperties>
</file>