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8C3C9B" w:rsidP="00286866">
      <w:pPr>
        <w:pStyle w:val="Heading2"/>
        <w:rPr>
          <w:i/>
        </w:rPr>
      </w:pPr>
      <w:r>
        <w:rPr>
          <w:sz w:val="36"/>
          <w:szCs w:val="36"/>
        </w:rPr>
        <w:t>25</w:t>
      </w:r>
      <w:r w:rsidR="00F07CFA">
        <w:rPr>
          <w:sz w:val="36"/>
          <w:szCs w:val="36"/>
        </w:rPr>
        <w:t xml:space="preserve"> – </w:t>
      </w:r>
      <w:r>
        <w:rPr>
          <w:sz w:val="36"/>
          <w:szCs w:val="36"/>
        </w:rPr>
        <w:t>31</w:t>
      </w:r>
      <w:r w:rsidR="00F07CFA">
        <w:rPr>
          <w:sz w:val="36"/>
          <w:szCs w:val="36"/>
        </w:rPr>
        <w:t xml:space="preserve"> December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025BA0" w:rsidRDefault="00CB5384" w:rsidP="00F26128">
      <w:pPr>
        <w:jc w:val="both"/>
      </w:pPr>
      <w:r w:rsidRPr="00025BA0">
        <w:t>Prices fell significantly across all markets compared to the previous week. In Brisbane, prices were sitting just below $8/GJ for most of the w</w:t>
      </w:r>
      <w:r w:rsidR="0061081D" w:rsidRPr="00025BA0">
        <w:t>eek, similar to the prices</w:t>
      </w:r>
      <w:r w:rsidRPr="00025BA0">
        <w:t xml:space="preserve"> set earlier in the mon</w:t>
      </w:r>
      <w:r w:rsidR="0061081D" w:rsidRPr="00025BA0">
        <w:t>th. There were large declines in a</w:t>
      </w:r>
      <w:r w:rsidR="00CD677D" w:rsidRPr="00025BA0">
        <w:t>verage dai</w:t>
      </w:r>
      <w:r w:rsidR="0061081D" w:rsidRPr="00025BA0">
        <w:t>ly prices</w:t>
      </w:r>
      <w:r w:rsidR="00CD677D" w:rsidRPr="00025BA0">
        <w:t xml:space="preserve"> in Victoria (-59%) and Sydney (-51%), falling to around $4/GJ and well below </w:t>
      </w:r>
      <w:r w:rsidRPr="00025BA0">
        <w:t xml:space="preserve">the $6/GJ prices observed </w:t>
      </w:r>
      <w:r w:rsidR="0061081D" w:rsidRPr="00025BA0">
        <w:t xml:space="preserve">in these markets </w:t>
      </w:r>
      <w:r w:rsidRPr="00025BA0">
        <w:t>earlier in</w:t>
      </w:r>
      <w:r w:rsidR="0077299B" w:rsidRPr="00025BA0">
        <w:t xml:space="preserve"> the month.</w:t>
      </w:r>
    </w:p>
    <w:p w:rsidR="00507F74" w:rsidRPr="00025BA0" w:rsidRDefault="00507F74" w:rsidP="00F26128">
      <w:pPr>
        <w:jc w:val="both"/>
      </w:pPr>
      <w:r w:rsidRPr="00025BA0">
        <w:t>There were increases in shipments towards Queensland’s Curtis Island export facilities, from the end of the previous week, notably on the Wallumbilla Gladstone Pipeline.</w:t>
      </w:r>
    </w:p>
    <w:p w:rsidR="001D030F" w:rsidRPr="00025BA0" w:rsidRDefault="00487AB7" w:rsidP="00F26128">
      <w:pPr>
        <w:jc w:val="both"/>
      </w:pPr>
      <w:r w:rsidRPr="00025BA0">
        <w:t>High MOS service payments were generated at the Sydney ($108,684) and</w:t>
      </w:r>
      <w:r w:rsidR="00025BA0">
        <w:t xml:space="preserve"> </w:t>
      </w:r>
      <w:r w:rsidRPr="00025BA0">
        <w:t>Adelaide ($130,099) hubs on 26 December</w:t>
      </w:r>
      <w:r w:rsidR="00025BA0">
        <w:t xml:space="preserve"> when demand was over forecast</w:t>
      </w:r>
      <w:r w:rsidRPr="00025BA0">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8735A7" w:rsidRDefault="008735A7" w:rsidP="000835F4">
      <w:pPr>
        <w:jc w:val="both"/>
      </w:pP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BE2EF3" w:rsidRPr="006A7228" w:rsidTr="00534DD9">
        <w:trPr>
          <w:trHeight w:val="510"/>
        </w:trPr>
        <w:tc>
          <w:tcPr>
            <w:tcW w:w="749" w:type="pct"/>
            <w:tcBorders>
              <w:top w:val="nil"/>
              <w:bottom w:val="nil"/>
            </w:tcBorders>
            <w:vAlign w:val="center"/>
          </w:tcPr>
          <w:p w:rsidR="00BE2EF3" w:rsidRDefault="00BE2EF3">
            <w:pPr>
              <w:rPr>
                <w:rFonts w:cs="Arial"/>
                <w:sz w:val="16"/>
                <w:szCs w:val="16"/>
              </w:rPr>
            </w:pPr>
            <w:r>
              <w:rPr>
                <w:rFonts w:cs="Arial"/>
                <w:sz w:val="16"/>
                <w:szCs w:val="16"/>
              </w:rPr>
              <w:t>25 Dec - 31 Dec 2016</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3.91</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247</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4.61</w:t>
            </w:r>
          </w:p>
        </w:tc>
        <w:tc>
          <w:tcPr>
            <w:tcW w:w="417" w:type="pct"/>
            <w:tcBorders>
              <w:top w:val="nil"/>
              <w:bottom w:val="nil"/>
            </w:tcBorders>
            <w:vAlign w:val="center"/>
          </w:tcPr>
          <w:p w:rsidR="00BE2EF3" w:rsidRDefault="00BE2EF3">
            <w:pPr>
              <w:jc w:val="center"/>
              <w:rPr>
                <w:rFonts w:cs="Arial"/>
                <w:sz w:val="20"/>
                <w:szCs w:val="20"/>
              </w:rPr>
            </w:pPr>
            <w:r>
              <w:rPr>
                <w:rFonts w:cs="Arial"/>
                <w:sz w:val="20"/>
                <w:szCs w:val="20"/>
              </w:rPr>
              <w:t>180</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6.41</w:t>
            </w:r>
          </w:p>
        </w:tc>
        <w:tc>
          <w:tcPr>
            <w:tcW w:w="310" w:type="pct"/>
            <w:tcBorders>
              <w:top w:val="nil"/>
              <w:bottom w:val="nil"/>
            </w:tcBorders>
            <w:vAlign w:val="center"/>
          </w:tcPr>
          <w:p w:rsidR="00BE2EF3" w:rsidRDefault="00BE2EF3">
            <w:pPr>
              <w:jc w:val="center"/>
              <w:rPr>
                <w:rFonts w:cs="Arial"/>
                <w:sz w:val="20"/>
                <w:szCs w:val="20"/>
              </w:rPr>
            </w:pPr>
            <w:r>
              <w:rPr>
                <w:rFonts w:cs="Arial"/>
                <w:sz w:val="20"/>
                <w:szCs w:val="20"/>
              </w:rPr>
              <w:t>37</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7.75</w:t>
            </w:r>
          </w:p>
        </w:tc>
        <w:tc>
          <w:tcPr>
            <w:tcW w:w="363" w:type="pct"/>
            <w:tcBorders>
              <w:top w:val="nil"/>
              <w:bottom w:val="nil"/>
            </w:tcBorders>
            <w:vAlign w:val="center"/>
          </w:tcPr>
          <w:p w:rsidR="00BE2EF3" w:rsidRDefault="00BE2EF3">
            <w:pPr>
              <w:jc w:val="center"/>
              <w:rPr>
                <w:rFonts w:cs="Arial"/>
                <w:sz w:val="20"/>
                <w:szCs w:val="20"/>
              </w:rPr>
            </w:pPr>
            <w:r>
              <w:rPr>
                <w:rFonts w:cs="Arial"/>
                <w:sz w:val="20"/>
                <w:szCs w:val="20"/>
              </w:rPr>
              <w:t>65</w:t>
            </w:r>
          </w:p>
        </w:tc>
        <w:tc>
          <w:tcPr>
            <w:tcW w:w="330" w:type="pct"/>
            <w:tcBorders>
              <w:top w:val="nil"/>
              <w:bottom w:val="nil"/>
            </w:tcBorders>
            <w:vAlign w:val="center"/>
          </w:tcPr>
          <w:p w:rsidR="00BE2EF3" w:rsidRDefault="00BE2EF3">
            <w:pPr>
              <w:jc w:val="center"/>
              <w:rPr>
                <w:rFonts w:cs="Arial"/>
                <w:sz w:val="20"/>
                <w:szCs w:val="20"/>
              </w:rPr>
            </w:pPr>
            <w:r>
              <w:rPr>
                <w:rFonts w:cs="Arial"/>
                <w:sz w:val="20"/>
                <w:szCs w:val="20"/>
              </w:rPr>
              <w:t>7.14</w:t>
            </w:r>
          </w:p>
        </w:tc>
        <w:tc>
          <w:tcPr>
            <w:tcW w:w="359" w:type="pct"/>
            <w:tcBorders>
              <w:top w:val="nil"/>
              <w:bottom w:val="nil"/>
            </w:tcBorders>
            <w:vAlign w:val="center"/>
          </w:tcPr>
          <w:p w:rsidR="00BE2EF3" w:rsidRDefault="00BE2EF3">
            <w:pPr>
              <w:jc w:val="center"/>
              <w:rPr>
                <w:rFonts w:cs="Arial"/>
                <w:sz w:val="20"/>
                <w:szCs w:val="20"/>
              </w:rPr>
            </w:pPr>
            <w:r>
              <w:rPr>
                <w:rFonts w:cs="Arial"/>
                <w:sz w:val="20"/>
                <w:szCs w:val="20"/>
              </w:rPr>
              <w:t>134</w:t>
            </w:r>
          </w:p>
        </w:tc>
        <w:tc>
          <w:tcPr>
            <w:tcW w:w="303" w:type="pct"/>
            <w:gridSpan w:val="2"/>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12" w:type="pct"/>
            <w:tcBorders>
              <w:top w:val="nil"/>
              <w:bottom w:val="nil"/>
            </w:tcBorders>
            <w:vAlign w:val="center"/>
          </w:tcPr>
          <w:p w:rsidR="00BE2EF3" w:rsidRDefault="00BE2EF3">
            <w:pPr>
              <w:jc w:val="center"/>
              <w:rPr>
                <w:rFonts w:cs="Arial"/>
                <w:sz w:val="20"/>
                <w:szCs w:val="20"/>
              </w:rPr>
            </w:pPr>
            <w:r>
              <w:rPr>
                <w:rFonts w:cs="Arial"/>
                <w:sz w:val="20"/>
                <w:szCs w:val="20"/>
              </w:rPr>
              <w:t>-</w:t>
            </w:r>
          </w:p>
        </w:tc>
      </w:tr>
      <w:tr w:rsidR="00BE2EF3"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BE2EF3" w:rsidRDefault="00BE2EF3">
            <w:pPr>
              <w:rPr>
                <w:rFonts w:cs="Arial"/>
                <w:sz w:val="16"/>
                <w:szCs w:val="16"/>
              </w:rPr>
            </w:pPr>
            <w:r>
              <w:rPr>
                <w:rFonts w:cs="Arial"/>
                <w:sz w:val="16"/>
                <w:szCs w:val="16"/>
              </w:rPr>
              <w:t>% change from previous week</w:t>
            </w:r>
          </w:p>
        </w:tc>
        <w:tc>
          <w:tcPr>
            <w:tcW w:w="329" w:type="pct"/>
            <w:tcBorders>
              <w:top w:val="nil"/>
              <w:bottom w:val="nil"/>
            </w:tcBorders>
            <w:vAlign w:val="center"/>
          </w:tcPr>
          <w:p w:rsidR="00BE2EF3" w:rsidRDefault="00BE2EF3">
            <w:pPr>
              <w:jc w:val="center"/>
              <w:rPr>
                <w:rFonts w:cs="Arial"/>
                <w:szCs w:val="20"/>
              </w:rPr>
            </w:pPr>
            <w:r>
              <w:rPr>
                <w:rFonts w:cs="Arial"/>
                <w:szCs w:val="20"/>
              </w:rPr>
              <w:t>-59</w:t>
            </w:r>
          </w:p>
        </w:tc>
        <w:tc>
          <w:tcPr>
            <w:tcW w:w="441" w:type="pct"/>
            <w:tcBorders>
              <w:top w:val="nil"/>
              <w:bottom w:val="nil"/>
            </w:tcBorders>
            <w:vAlign w:val="center"/>
          </w:tcPr>
          <w:p w:rsidR="00BE2EF3" w:rsidRDefault="00BE2EF3">
            <w:pPr>
              <w:jc w:val="center"/>
              <w:rPr>
                <w:rFonts w:cs="Arial"/>
                <w:szCs w:val="20"/>
              </w:rPr>
            </w:pPr>
            <w:r>
              <w:rPr>
                <w:rFonts w:cs="Arial"/>
                <w:szCs w:val="20"/>
              </w:rPr>
              <w:t>-22</w:t>
            </w:r>
          </w:p>
        </w:tc>
        <w:tc>
          <w:tcPr>
            <w:tcW w:w="329" w:type="pct"/>
            <w:tcBorders>
              <w:top w:val="nil"/>
              <w:bottom w:val="nil"/>
            </w:tcBorders>
            <w:vAlign w:val="center"/>
          </w:tcPr>
          <w:p w:rsidR="00BE2EF3" w:rsidRDefault="00BE2EF3">
            <w:pPr>
              <w:jc w:val="center"/>
              <w:rPr>
                <w:rFonts w:cs="Arial"/>
                <w:szCs w:val="20"/>
              </w:rPr>
            </w:pPr>
            <w:r>
              <w:rPr>
                <w:rFonts w:cs="Arial"/>
                <w:szCs w:val="20"/>
              </w:rPr>
              <w:t>-51</w:t>
            </w:r>
          </w:p>
        </w:tc>
        <w:tc>
          <w:tcPr>
            <w:tcW w:w="417" w:type="pct"/>
            <w:tcBorders>
              <w:top w:val="nil"/>
              <w:bottom w:val="nil"/>
            </w:tcBorders>
            <w:vAlign w:val="center"/>
          </w:tcPr>
          <w:p w:rsidR="00BE2EF3" w:rsidRDefault="00BE2EF3">
            <w:pPr>
              <w:jc w:val="center"/>
              <w:rPr>
                <w:rFonts w:cs="Arial"/>
                <w:szCs w:val="20"/>
              </w:rPr>
            </w:pPr>
            <w:r>
              <w:rPr>
                <w:rFonts w:cs="Arial"/>
                <w:szCs w:val="20"/>
              </w:rPr>
              <w:t>-9</w:t>
            </w:r>
          </w:p>
        </w:tc>
        <w:tc>
          <w:tcPr>
            <w:tcW w:w="329" w:type="pct"/>
            <w:tcBorders>
              <w:top w:val="nil"/>
              <w:bottom w:val="nil"/>
            </w:tcBorders>
            <w:vAlign w:val="center"/>
          </w:tcPr>
          <w:p w:rsidR="00BE2EF3" w:rsidRDefault="00BE2EF3">
            <w:pPr>
              <w:jc w:val="center"/>
              <w:rPr>
                <w:rFonts w:cs="Arial"/>
                <w:szCs w:val="20"/>
              </w:rPr>
            </w:pPr>
            <w:r>
              <w:rPr>
                <w:rFonts w:cs="Arial"/>
                <w:szCs w:val="20"/>
              </w:rPr>
              <w:t>-33</w:t>
            </w:r>
          </w:p>
        </w:tc>
        <w:tc>
          <w:tcPr>
            <w:tcW w:w="310" w:type="pct"/>
            <w:tcBorders>
              <w:top w:val="nil"/>
              <w:bottom w:val="nil"/>
            </w:tcBorders>
            <w:vAlign w:val="center"/>
          </w:tcPr>
          <w:p w:rsidR="00BE2EF3" w:rsidRDefault="00BE2EF3">
            <w:pPr>
              <w:jc w:val="center"/>
              <w:rPr>
                <w:rFonts w:cs="Arial"/>
                <w:szCs w:val="20"/>
              </w:rPr>
            </w:pPr>
            <w:r>
              <w:rPr>
                <w:rFonts w:cs="Arial"/>
                <w:szCs w:val="20"/>
              </w:rPr>
              <w:t>-17</w:t>
            </w:r>
          </w:p>
        </w:tc>
        <w:tc>
          <w:tcPr>
            <w:tcW w:w="329" w:type="pct"/>
            <w:tcBorders>
              <w:top w:val="nil"/>
              <w:bottom w:val="nil"/>
            </w:tcBorders>
            <w:vAlign w:val="center"/>
          </w:tcPr>
          <w:p w:rsidR="00BE2EF3" w:rsidRDefault="00BE2EF3">
            <w:pPr>
              <w:jc w:val="center"/>
              <w:rPr>
                <w:rFonts w:cs="Arial"/>
                <w:szCs w:val="20"/>
              </w:rPr>
            </w:pPr>
            <w:r>
              <w:rPr>
                <w:rFonts w:cs="Arial"/>
                <w:szCs w:val="20"/>
              </w:rPr>
              <w:t>-29</w:t>
            </w:r>
          </w:p>
        </w:tc>
        <w:tc>
          <w:tcPr>
            <w:tcW w:w="363" w:type="pct"/>
            <w:tcBorders>
              <w:top w:val="nil"/>
              <w:bottom w:val="nil"/>
            </w:tcBorders>
            <w:vAlign w:val="center"/>
          </w:tcPr>
          <w:p w:rsidR="00BE2EF3" w:rsidRDefault="00BE2EF3">
            <w:pPr>
              <w:jc w:val="center"/>
              <w:rPr>
                <w:rFonts w:cs="Arial"/>
                <w:szCs w:val="20"/>
              </w:rPr>
            </w:pPr>
            <w:r>
              <w:rPr>
                <w:rFonts w:cs="Arial"/>
                <w:szCs w:val="20"/>
              </w:rPr>
              <w:t>-21</w:t>
            </w:r>
          </w:p>
        </w:tc>
        <w:tc>
          <w:tcPr>
            <w:tcW w:w="330" w:type="pct"/>
            <w:tcBorders>
              <w:top w:val="nil"/>
              <w:bottom w:val="nil"/>
            </w:tcBorders>
            <w:vAlign w:val="center"/>
          </w:tcPr>
          <w:p w:rsidR="00BE2EF3" w:rsidRDefault="00BE2EF3">
            <w:pPr>
              <w:jc w:val="center"/>
              <w:rPr>
                <w:rFonts w:cs="Arial"/>
                <w:szCs w:val="20"/>
              </w:rPr>
            </w:pPr>
            <w:r>
              <w:rPr>
                <w:rFonts w:cs="Arial"/>
                <w:szCs w:val="20"/>
              </w:rPr>
              <w:t>-18</w:t>
            </w:r>
          </w:p>
        </w:tc>
        <w:tc>
          <w:tcPr>
            <w:tcW w:w="359" w:type="pct"/>
            <w:tcBorders>
              <w:top w:val="nil"/>
              <w:bottom w:val="nil"/>
            </w:tcBorders>
            <w:vAlign w:val="center"/>
          </w:tcPr>
          <w:p w:rsidR="00BE2EF3" w:rsidRDefault="00BE2EF3">
            <w:pPr>
              <w:jc w:val="center"/>
              <w:rPr>
                <w:rFonts w:cs="Arial"/>
                <w:szCs w:val="20"/>
              </w:rPr>
            </w:pPr>
            <w:r>
              <w:rPr>
                <w:rFonts w:cs="Arial"/>
                <w:szCs w:val="20"/>
              </w:rPr>
              <w:t>117</w:t>
            </w:r>
          </w:p>
        </w:tc>
        <w:tc>
          <w:tcPr>
            <w:tcW w:w="303" w:type="pct"/>
            <w:gridSpan w:val="2"/>
            <w:tcBorders>
              <w:top w:val="nil"/>
              <w:bottom w:val="nil"/>
            </w:tcBorders>
            <w:vAlign w:val="center"/>
          </w:tcPr>
          <w:p w:rsidR="00BE2EF3" w:rsidRDefault="00BE2EF3">
            <w:pPr>
              <w:jc w:val="center"/>
              <w:rPr>
                <w:rFonts w:cs="Arial"/>
                <w:szCs w:val="20"/>
              </w:rPr>
            </w:pPr>
            <w:r>
              <w:rPr>
                <w:rFonts w:cs="Arial"/>
                <w:szCs w:val="20"/>
              </w:rPr>
              <w:t>-</w:t>
            </w:r>
          </w:p>
        </w:tc>
        <w:tc>
          <w:tcPr>
            <w:tcW w:w="412" w:type="pct"/>
            <w:tcBorders>
              <w:top w:val="nil"/>
              <w:bottom w:val="nil"/>
            </w:tcBorders>
            <w:vAlign w:val="center"/>
          </w:tcPr>
          <w:p w:rsidR="00BE2EF3" w:rsidRDefault="00BE2EF3">
            <w:pPr>
              <w:jc w:val="center"/>
              <w:rPr>
                <w:rFonts w:cs="Arial"/>
                <w:szCs w:val="20"/>
              </w:rPr>
            </w:pPr>
            <w:r>
              <w:rPr>
                <w:rFonts w:cs="Arial"/>
                <w:szCs w:val="20"/>
              </w:rPr>
              <w:t>-</w:t>
            </w:r>
          </w:p>
        </w:tc>
      </w:tr>
      <w:tr w:rsidR="00BE2EF3" w:rsidRPr="006A7228" w:rsidTr="00534DD9">
        <w:trPr>
          <w:trHeight w:val="510"/>
        </w:trPr>
        <w:tc>
          <w:tcPr>
            <w:tcW w:w="749" w:type="pct"/>
            <w:tcBorders>
              <w:top w:val="nil"/>
              <w:bottom w:val="nil"/>
            </w:tcBorders>
            <w:vAlign w:val="center"/>
          </w:tcPr>
          <w:p w:rsidR="00BE2EF3" w:rsidRDefault="00BE2EF3">
            <w:pPr>
              <w:rPr>
                <w:rFonts w:cs="Arial"/>
                <w:sz w:val="16"/>
                <w:szCs w:val="16"/>
              </w:rPr>
            </w:pPr>
            <w:r>
              <w:rPr>
                <w:rFonts w:cs="Arial"/>
                <w:sz w:val="16"/>
                <w:szCs w:val="16"/>
              </w:rPr>
              <w:lastRenderedPageBreak/>
              <w:t>16-17 financial YTD</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7.85</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619</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7.31</w:t>
            </w:r>
          </w:p>
        </w:tc>
        <w:tc>
          <w:tcPr>
            <w:tcW w:w="417" w:type="pct"/>
            <w:tcBorders>
              <w:top w:val="nil"/>
              <w:bottom w:val="nil"/>
            </w:tcBorders>
            <w:vAlign w:val="center"/>
          </w:tcPr>
          <w:p w:rsidR="00BE2EF3" w:rsidRDefault="00BE2EF3">
            <w:pPr>
              <w:jc w:val="center"/>
              <w:rPr>
                <w:rFonts w:cs="Arial"/>
                <w:sz w:val="20"/>
                <w:szCs w:val="20"/>
              </w:rPr>
            </w:pPr>
            <w:r>
              <w:rPr>
                <w:rFonts w:cs="Arial"/>
                <w:sz w:val="20"/>
                <w:szCs w:val="20"/>
              </w:rPr>
              <w:t>253</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8.37</w:t>
            </w:r>
          </w:p>
        </w:tc>
        <w:tc>
          <w:tcPr>
            <w:tcW w:w="310" w:type="pct"/>
            <w:tcBorders>
              <w:top w:val="nil"/>
              <w:bottom w:val="nil"/>
            </w:tcBorders>
            <w:vAlign w:val="center"/>
          </w:tcPr>
          <w:p w:rsidR="00BE2EF3" w:rsidRDefault="00BE2EF3">
            <w:pPr>
              <w:jc w:val="center"/>
              <w:rPr>
                <w:rFonts w:cs="Arial"/>
                <w:sz w:val="20"/>
                <w:szCs w:val="20"/>
              </w:rPr>
            </w:pPr>
            <w:r>
              <w:rPr>
                <w:rFonts w:cs="Arial"/>
                <w:sz w:val="20"/>
                <w:szCs w:val="20"/>
              </w:rPr>
              <w:t>68</w:t>
            </w:r>
          </w:p>
        </w:tc>
        <w:tc>
          <w:tcPr>
            <w:tcW w:w="329" w:type="pct"/>
            <w:tcBorders>
              <w:top w:val="nil"/>
              <w:bottom w:val="nil"/>
            </w:tcBorders>
            <w:vAlign w:val="center"/>
          </w:tcPr>
          <w:p w:rsidR="00BE2EF3" w:rsidRDefault="00BE2EF3">
            <w:pPr>
              <w:jc w:val="center"/>
              <w:rPr>
                <w:rFonts w:cs="Arial"/>
                <w:sz w:val="20"/>
                <w:szCs w:val="20"/>
              </w:rPr>
            </w:pPr>
            <w:r>
              <w:rPr>
                <w:rFonts w:cs="Arial"/>
                <w:sz w:val="20"/>
                <w:szCs w:val="20"/>
              </w:rPr>
              <w:t>7.30</w:t>
            </w:r>
          </w:p>
        </w:tc>
        <w:tc>
          <w:tcPr>
            <w:tcW w:w="363" w:type="pct"/>
            <w:tcBorders>
              <w:top w:val="nil"/>
              <w:bottom w:val="nil"/>
            </w:tcBorders>
            <w:vAlign w:val="center"/>
          </w:tcPr>
          <w:p w:rsidR="00BE2EF3" w:rsidRDefault="00BE2EF3">
            <w:pPr>
              <w:jc w:val="center"/>
              <w:rPr>
                <w:rFonts w:cs="Arial"/>
                <w:sz w:val="20"/>
                <w:szCs w:val="20"/>
              </w:rPr>
            </w:pPr>
            <w:r>
              <w:rPr>
                <w:rFonts w:cs="Arial"/>
                <w:sz w:val="20"/>
                <w:szCs w:val="20"/>
              </w:rPr>
              <w:t>85</w:t>
            </w:r>
          </w:p>
        </w:tc>
        <w:tc>
          <w:tcPr>
            <w:tcW w:w="330" w:type="pct"/>
            <w:tcBorders>
              <w:top w:val="nil"/>
              <w:bottom w:val="nil"/>
            </w:tcBorders>
            <w:vAlign w:val="center"/>
          </w:tcPr>
          <w:p w:rsidR="00BE2EF3" w:rsidRDefault="00BE2EF3">
            <w:pPr>
              <w:jc w:val="center"/>
              <w:rPr>
                <w:rFonts w:cs="Arial"/>
                <w:sz w:val="20"/>
                <w:szCs w:val="20"/>
              </w:rPr>
            </w:pPr>
            <w:r>
              <w:rPr>
                <w:rFonts w:cs="Arial"/>
                <w:sz w:val="20"/>
                <w:szCs w:val="20"/>
              </w:rPr>
              <w:t>7.88</w:t>
            </w:r>
          </w:p>
        </w:tc>
        <w:tc>
          <w:tcPr>
            <w:tcW w:w="359" w:type="pct"/>
            <w:tcBorders>
              <w:top w:val="nil"/>
              <w:bottom w:val="nil"/>
            </w:tcBorders>
            <w:vAlign w:val="center"/>
          </w:tcPr>
          <w:p w:rsidR="00BE2EF3" w:rsidRDefault="00BE2EF3">
            <w:pPr>
              <w:jc w:val="center"/>
              <w:rPr>
                <w:rFonts w:cs="Arial"/>
                <w:sz w:val="20"/>
                <w:szCs w:val="20"/>
              </w:rPr>
            </w:pPr>
            <w:r>
              <w:rPr>
                <w:rFonts w:cs="Arial"/>
                <w:sz w:val="20"/>
                <w:szCs w:val="20"/>
              </w:rPr>
              <w:t>5276</w:t>
            </w:r>
          </w:p>
        </w:tc>
        <w:tc>
          <w:tcPr>
            <w:tcW w:w="303" w:type="pct"/>
            <w:gridSpan w:val="2"/>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12" w:type="pct"/>
            <w:tcBorders>
              <w:top w:val="nil"/>
              <w:bottom w:val="nil"/>
            </w:tcBorders>
            <w:vAlign w:val="center"/>
          </w:tcPr>
          <w:p w:rsidR="00BE2EF3" w:rsidRDefault="00BE2EF3">
            <w:pPr>
              <w:jc w:val="center"/>
              <w:rPr>
                <w:rFonts w:cs="Arial"/>
                <w:sz w:val="20"/>
                <w:szCs w:val="20"/>
              </w:rPr>
            </w:pPr>
            <w:r>
              <w:rPr>
                <w:rFonts w:cs="Arial"/>
                <w:sz w:val="20"/>
                <w:szCs w:val="20"/>
              </w:rPr>
              <w:t>-</w:t>
            </w:r>
          </w:p>
        </w:tc>
      </w:tr>
      <w:tr w:rsidR="00BE2EF3"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BE2EF3" w:rsidRDefault="00BE2EF3">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BE2EF3" w:rsidRDefault="00BE2EF3">
            <w:pPr>
              <w:jc w:val="center"/>
              <w:rPr>
                <w:rFonts w:cs="Arial"/>
                <w:szCs w:val="20"/>
              </w:rPr>
            </w:pPr>
            <w:r>
              <w:rPr>
                <w:rFonts w:cs="Arial"/>
                <w:szCs w:val="20"/>
              </w:rPr>
              <w:t>76</w:t>
            </w:r>
          </w:p>
        </w:tc>
        <w:tc>
          <w:tcPr>
            <w:tcW w:w="441" w:type="pct"/>
            <w:tcBorders>
              <w:top w:val="nil"/>
              <w:bottom w:val="single" w:sz="4" w:space="0" w:color="auto"/>
            </w:tcBorders>
            <w:vAlign w:val="center"/>
          </w:tcPr>
          <w:p w:rsidR="00BE2EF3" w:rsidRDefault="00BE2EF3">
            <w:pPr>
              <w:jc w:val="center"/>
              <w:rPr>
                <w:rFonts w:cs="Arial"/>
                <w:szCs w:val="20"/>
              </w:rPr>
            </w:pPr>
            <w:r>
              <w:rPr>
                <w:rFonts w:cs="Arial"/>
                <w:szCs w:val="20"/>
              </w:rPr>
              <w:t>-2</w:t>
            </w:r>
          </w:p>
        </w:tc>
        <w:tc>
          <w:tcPr>
            <w:tcW w:w="329" w:type="pct"/>
            <w:tcBorders>
              <w:top w:val="nil"/>
              <w:bottom w:val="single" w:sz="4" w:space="0" w:color="auto"/>
            </w:tcBorders>
            <w:vAlign w:val="center"/>
          </w:tcPr>
          <w:p w:rsidR="00BE2EF3" w:rsidRDefault="00BE2EF3">
            <w:pPr>
              <w:jc w:val="center"/>
              <w:rPr>
                <w:rFonts w:cs="Arial"/>
                <w:szCs w:val="20"/>
              </w:rPr>
            </w:pPr>
            <w:r>
              <w:rPr>
                <w:rFonts w:cs="Arial"/>
                <w:szCs w:val="20"/>
              </w:rPr>
              <w:t>57</w:t>
            </w:r>
          </w:p>
        </w:tc>
        <w:tc>
          <w:tcPr>
            <w:tcW w:w="417" w:type="pct"/>
            <w:tcBorders>
              <w:top w:val="nil"/>
              <w:bottom w:val="single" w:sz="4" w:space="0" w:color="auto"/>
            </w:tcBorders>
            <w:vAlign w:val="center"/>
          </w:tcPr>
          <w:p w:rsidR="00BE2EF3" w:rsidRDefault="00BE2EF3">
            <w:pPr>
              <w:jc w:val="center"/>
              <w:rPr>
                <w:rFonts w:cs="Arial"/>
                <w:szCs w:val="20"/>
              </w:rPr>
            </w:pPr>
            <w:r>
              <w:rPr>
                <w:rFonts w:cs="Arial"/>
                <w:szCs w:val="20"/>
              </w:rPr>
              <w:t>5</w:t>
            </w:r>
          </w:p>
        </w:tc>
        <w:tc>
          <w:tcPr>
            <w:tcW w:w="329" w:type="pct"/>
            <w:tcBorders>
              <w:top w:val="nil"/>
              <w:bottom w:val="single" w:sz="4" w:space="0" w:color="auto"/>
            </w:tcBorders>
            <w:vAlign w:val="center"/>
          </w:tcPr>
          <w:p w:rsidR="00BE2EF3" w:rsidRDefault="00BE2EF3">
            <w:pPr>
              <w:jc w:val="center"/>
              <w:rPr>
                <w:rFonts w:cs="Arial"/>
                <w:szCs w:val="20"/>
              </w:rPr>
            </w:pPr>
            <w:r>
              <w:rPr>
                <w:rFonts w:cs="Arial"/>
                <w:szCs w:val="20"/>
              </w:rPr>
              <w:t>65</w:t>
            </w:r>
          </w:p>
        </w:tc>
        <w:tc>
          <w:tcPr>
            <w:tcW w:w="310" w:type="pct"/>
            <w:tcBorders>
              <w:top w:val="nil"/>
              <w:bottom w:val="single" w:sz="4" w:space="0" w:color="auto"/>
            </w:tcBorders>
            <w:vAlign w:val="center"/>
          </w:tcPr>
          <w:p w:rsidR="00BE2EF3" w:rsidRDefault="00BE2EF3">
            <w:pPr>
              <w:jc w:val="center"/>
              <w:rPr>
                <w:rFonts w:cs="Arial"/>
                <w:szCs w:val="20"/>
              </w:rPr>
            </w:pPr>
            <w:r>
              <w:rPr>
                <w:rFonts w:cs="Arial"/>
                <w:szCs w:val="20"/>
              </w:rPr>
              <w:t>2</w:t>
            </w:r>
          </w:p>
        </w:tc>
        <w:tc>
          <w:tcPr>
            <w:tcW w:w="329" w:type="pct"/>
            <w:tcBorders>
              <w:top w:val="nil"/>
              <w:bottom w:val="single" w:sz="4" w:space="0" w:color="auto"/>
            </w:tcBorders>
            <w:vAlign w:val="center"/>
          </w:tcPr>
          <w:p w:rsidR="00BE2EF3" w:rsidRDefault="00BE2EF3">
            <w:pPr>
              <w:jc w:val="center"/>
              <w:rPr>
                <w:rFonts w:cs="Arial"/>
                <w:szCs w:val="20"/>
              </w:rPr>
            </w:pPr>
            <w:r>
              <w:rPr>
                <w:rFonts w:cs="Arial"/>
                <w:szCs w:val="20"/>
              </w:rPr>
              <w:t>98</w:t>
            </w:r>
          </w:p>
        </w:tc>
        <w:tc>
          <w:tcPr>
            <w:tcW w:w="363" w:type="pct"/>
            <w:tcBorders>
              <w:top w:val="nil"/>
              <w:bottom w:val="single" w:sz="4" w:space="0" w:color="auto"/>
            </w:tcBorders>
            <w:vAlign w:val="center"/>
          </w:tcPr>
          <w:p w:rsidR="00BE2EF3" w:rsidRDefault="00BE2EF3">
            <w:pPr>
              <w:jc w:val="center"/>
              <w:rPr>
                <w:rFonts w:cs="Arial"/>
                <w:szCs w:val="20"/>
              </w:rPr>
            </w:pPr>
            <w:r>
              <w:rPr>
                <w:rFonts w:cs="Arial"/>
                <w:szCs w:val="20"/>
              </w:rPr>
              <w:t>-5</w:t>
            </w:r>
          </w:p>
        </w:tc>
        <w:tc>
          <w:tcPr>
            <w:tcW w:w="330" w:type="pct"/>
            <w:tcBorders>
              <w:top w:val="nil"/>
              <w:bottom w:val="single" w:sz="4" w:space="0" w:color="auto"/>
            </w:tcBorders>
            <w:vAlign w:val="center"/>
          </w:tcPr>
          <w:p w:rsidR="00BE2EF3" w:rsidRDefault="00BE2EF3">
            <w:pPr>
              <w:jc w:val="center"/>
              <w:rPr>
                <w:rFonts w:cs="Arial"/>
                <w:szCs w:val="20"/>
              </w:rPr>
            </w:pPr>
            <w:r>
              <w:rPr>
                <w:rFonts w:cs="Arial"/>
                <w:szCs w:val="20"/>
              </w:rPr>
              <w:t>120</w:t>
            </w:r>
          </w:p>
        </w:tc>
        <w:tc>
          <w:tcPr>
            <w:tcW w:w="359" w:type="pct"/>
            <w:tcBorders>
              <w:top w:val="nil"/>
              <w:bottom w:val="single" w:sz="4" w:space="0" w:color="auto"/>
            </w:tcBorders>
            <w:vAlign w:val="center"/>
          </w:tcPr>
          <w:p w:rsidR="00BE2EF3" w:rsidRDefault="00BE2EF3">
            <w:pPr>
              <w:jc w:val="center"/>
              <w:rPr>
                <w:rFonts w:cs="Arial"/>
                <w:szCs w:val="20"/>
              </w:rPr>
            </w:pPr>
            <w:r>
              <w:rPr>
                <w:rFonts w:cs="Arial"/>
                <w:szCs w:val="20"/>
              </w:rPr>
              <w:t>7</w:t>
            </w:r>
          </w:p>
        </w:tc>
        <w:tc>
          <w:tcPr>
            <w:tcW w:w="303" w:type="pct"/>
            <w:gridSpan w:val="2"/>
            <w:tcBorders>
              <w:top w:val="nil"/>
              <w:bottom w:val="single" w:sz="4" w:space="0" w:color="auto"/>
            </w:tcBorders>
            <w:vAlign w:val="center"/>
          </w:tcPr>
          <w:p w:rsidR="00BE2EF3" w:rsidRDefault="00BE2EF3">
            <w:pPr>
              <w:jc w:val="center"/>
              <w:rPr>
                <w:rFonts w:cs="Arial"/>
                <w:szCs w:val="20"/>
              </w:rPr>
            </w:pPr>
            <w:r>
              <w:rPr>
                <w:rFonts w:cs="Arial"/>
                <w:szCs w:val="20"/>
              </w:rPr>
              <w:t>-</w:t>
            </w:r>
          </w:p>
        </w:tc>
        <w:tc>
          <w:tcPr>
            <w:tcW w:w="412" w:type="pct"/>
            <w:tcBorders>
              <w:top w:val="nil"/>
              <w:bottom w:val="single" w:sz="4" w:space="0" w:color="auto"/>
            </w:tcBorders>
            <w:vAlign w:val="center"/>
          </w:tcPr>
          <w:p w:rsidR="00BE2EF3" w:rsidRDefault="00BE2EF3">
            <w:pPr>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BE2EF3" w:rsidP="001521CB">
      <w:r w:rsidRPr="00BE2EF3">
        <w:rPr>
          <w:noProof/>
          <w:lang w:eastAsia="en-AU"/>
        </w:rPr>
        <w:drawing>
          <wp:inline distT="0" distB="0" distL="0" distR="0" wp14:anchorId="7B13F745" wp14:editId="48020754">
            <wp:extent cx="5731510" cy="3548182"/>
            <wp:effectExtent l="0" t="0" r="2540" b="0"/>
            <wp:docPr id="6" name="Picture 6"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8182"/>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BE2EF3" w:rsidRPr="00405CDE" w:rsidTr="00534DD9">
        <w:trPr>
          <w:trHeight w:val="510"/>
        </w:trPr>
        <w:tc>
          <w:tcPr>
            <w:tcW w:w="1585" w:type="pct"/>
            <w:tcBorders>
              <w:top w:val="nil"/>
              <w:bottom w:val="nil"/>
            </w:tcBorders>
            <w:vAlign w:val="center"/>
          </w:tcPr>
          <w:p w:rsidR="00BE2EF3" w:rsidRDefault="00BE2EF3">
            <w:pPr>
              <w:rPr>
                <w:rFonts w:cs="Arial"/>
                <w:sz w:val="16"/>
                <w:szCs w:val="16"/>
              </w:rPr>
            </w:pPr>
            <w:r>
              <w:rPr>
                <w:rFonts w:cs="Arial"/>
                <w:sz w:val="16"/>
                <w:szCs w:val="16"/>
              </w:rPr>
              <w:t>25 Dec - 31 Dec 2016</w:t>
            </w:r>
          </w:p>
        </w:tc>
        <w:tc>
          <w:tcPr>
            <w:tcW w:w="993"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758" w:type="pct"/>
            <w:tcBorders>
              <w:top w:val="nil"/>
              <w:bottom w:val="nil"/>
            </w:tcBorders>
            <w:vAlign w:val="center"/>
          </w:tcPr>
          <w:p w:rsidR="00BE2EF3" w:rsidRDefault="00BE2EF3">
            <w:pPr>
              <w:jc w:val="center"/>
              <w:rPr>
                <w:rFonts w:cs="Arial"/>
                <w:sz w:val="20"/>
                <w:szCs w:val="20"/>
              </w:rPr>
            </w:pPr>
            <w:r>
              <w:rPr>
                <w:rFonts w:cs="Arial"/>
                <w:sz w:val="20"/>
                <w:szCs w:val="20"/>
              </w:rPr>
              <w:t>67.08</w:t>
            </w:r>
          </w:p>
        </w:tc>
        <w:tc>
          <w:tcPr>
            <w:tcW w:w="831" w:type="pct"/>
            <w:tcBorders>
              <w:top w:val="nil"/>
              <w:bottom w:val="nil"/>
            </w:tcBorders>
            <w:vAlign w:val="center"/>
          </w:tcPr>
          <w:p w:rsidR="00BE2EF3" w:rsidRDefault="00BE2EF3">
            <w:pPr>
              <w:jc w:val="center"/>
              <w:rPr>
                <w:rFonts w:cs="Arial"/>
                <w:sz w:val="20"/>
                <w:szCs w:val="20"/>
              </w:rPr>
            </w:pPr>
            <w:r>
              <w:rPr>
                <w:rFonts w:cs="Arial"/>
                <w:sz w:val="20"/>
                <w:szCs w:val="20"/>
              </w:rPr>
              <w:t>22.32</w:t>
            </w:r>
          </w:p>
        </w:tc>
        <w:tc>
          <w:tcPr>
            <w:tcW w:w="833" w:type="pct"/>
            <w:tcBorders>
              <w:top w:val="nil"/>
              <w:bottom w:val="nil"/>
            </w:tcBorders>
            <w:vAlign w:val="center"/>
          </w:tcPr>
          <w:p w:rsidR="00BE2EF3" w:rsidRDefault="00BE2EF3">
            <w:pPr>
              <w:jc w:val="center"/>
              <w:rPr>
                <w:rFonts w:cs="Arial"/>
                <w:sz w:val="20"/>
                <w:szCs w:val="20"/>
              </w:rPr>
            </w:pPr>
            <w:r>
              <w:rPr>
                <w:rFonts w:cs="Arial"/>
                <w:sz w:val="20"/>
                <w:szCs w:val="20"/>
              </w:rPr>
              <w:t>2.65</w:t>
            </w:r>
          </w:p>
        </w:tc>
      </w:tr>
      <w:tr w:rsidR="00BE2EF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BE2EF3" w:rsidRDefault="00BE2EF3">
            <w:pPr>
              <w:rPr>
                <w:rFonts w:cs="Arial"/>
                <w:sz w:val="16"/>
                <w:szCs w:val="16"/>
              </w:rPr>
            </w:pPr>
            <w:r>
              <w:rPr>
                <w:rFonts w:cs="Arial"/>
                <w:sz w:val="16"/>
                <w:szCs w:val="16"/>
              </w:rPr>
              <w:t>% change from previous week</w:t>
            </w:r>
          </w:p>
        </w:tc>
        <w:tc>
          <w:tcPr>
            <w:tcW w:w="993" w:type="pct"/>
            <w:tcBorders>
              <w:top w:val="nil"/>
              <w:bottom w:val="nil"/>
            </w:tcBorders>
            <w:vAlign w:val="center"/>
          </w:tcPr>
          <w:p w:rsidR="00BE2EF3" w:rsidRDefault="00BE2EF3">
            <w:pPr>
              <w:jc w:val="center"/>
              <w:rPr>
                <w:rFonts w:cs="Arial"/>
                <w:szCs w:val="20"/>
              </w:rPr>
            </w:pPr>
            <w:r>
              <w:rPr>
                <w:rFonts w:cs="Arial"/>
                <w:szCs w:val="20"/>
              </w:rPr>
              <w:t>-</w:t>
            </w:r>
          </w:p>
        </w:tc>
        <w:tc>
          <w:tcPr>
            <w:tcW w:w="758" w:type="pct"/>
            <w:tcBorders>
              <w:top w:val="nil"/>
              <w:bottom w:val="nil"/>
            </w:tcBorders>
            <w:vAlign w:val="center"/>
          </w:tcPr>
          <w:p w:rsidR="00BE2EF3" w:rsidRDefault="00BE2EF3">
            <w:pPr>
              <w:jc w:val="center"/>
              <w:rPr>
                <w:rFonts w:cs="Arial"/>
                <w:szCs w:val="20"/>
              </w:rPr>
            </w:pPr>
            <w:r>
              <w:rPr>
                <w:rFonts w:cs="Arial"/>
                <w:szCs w:val="20"/>
              </w:rPr>
              <w:t>63</w:t>
            </w:r>
          </w:p>
        </w:tc>
        <w:tc>
          <w:tcPr>
            <w:tcW w:w="831" w:type="pct"/>
            <w:tcBorders>
              <w:top w:val="nil"/>
              <w:bottom w:val="nil"/>
            </w:tcBorders>
            <w:vAlign w:val="center"/>
          </w:tcPr>
          <w:p w:rsidR="00BE2EF3" w:rsidRDefault="00BE2EF3">
            <w:pPr>
              <w:jc w:val="center"/>
              <w:rPr>
                <w:rFonts w:cs="Arial"/>
                <w:szCs w:val="20"/>
              </w:rPr>
            </w:pPr>
            <w:r>
              <w:rPr>
                <w:rFonts w:cs="Arial"/>
                <w:szCs w:val="20"/>
              </w:rPr>
              <w:t>399</w:t>
            </w:r>
          </w:p>
        </w:tc>
        <w:tc>
          <w:tcPr>
            <w:tcW w:w="833" w:type="pct"/>
            <w:tcBorders>
              <w:top w:val="nil"/>
              <w:bottom w:val="nil"/>
            </w:tcBorders>
            <w:vAlign w:val="center"/>
          </w:tcPr>
          <w:p w:rsidR="00BE2EF3" w:rsidRDefault="00BE2EF3">
            <w:pPr>
              <w:jc w:val="center"/>
              <w:rPr>
                <w:rFonts w:cs="Arial"/>
                <w:szCs w:val="20"/>
              </w:rPr>
            </w:pPr>
            <w:r>
              <w:rPr>
                <w:rFonts w:cs="Arial"/>
                <w:szCs w:val="20"/>
              </w:rPr>
              <w:t>72</w:t>
            </w:r>
          </w:p>
        </w:tc>
      </w:tr>
      <w:tr w:rsidR="00BE2EF3" w:rsidRPr="00405CDE" w:rsidTr="00534DD9">
        <w:trPr>
          <w:trHeight w:val="510"/>
        </w:trPr>
        <w:tc>
          <w:tcPr>
            <w:tcW w:w="1585" w:type="pct"/>
            <w:tcBorders>
              <w:top w:val="nil"/>
              <w:bottom w:val="nil"/>
            </w:tcBorders>
            <w:vAlign w:val="center"/>
          </w:tcPr>
          <w:p w:rsidR="00BE2EF3" w:rsidRDefault="00BE2EF3">
            <w:pPr>
              <w:rPr>
                <w:rFonts w:cs="Arial"/>
                <w:sz w:val="16"/>
                <w:szCs w:val="16"/>
              </w:rPr>
            </w:pPr>
            <w:r>
              <w:rPr>
                <w:rFonts w:cs="Arial"/>
                <w:sz w:val="16"/>
                <w:szCs w:val="16"/>
              </w:rPr>
              <w:t>16-17 financial YTD</w:t>
            </w:r>
          </w:p>
        </w:tc>
        <w:tc>
          <w:tcPr>
            <w:tcW w:w="993" w:type="pct"/>
            <w:tcBorders>
              <w:top w:val="nil"/>
              <w:bottom w:val="nil"/>
            </w:tcBorders>
            <w:vAlign w:val="center"/>
          </w:tcPr>
          <w:p w:rsidR="00BE2EF3" w:rsidRDefault="00BE2EF3">
            <w:pPr>
              <w:jc w:val="center"/>
              <w:rPr>
                <w:rFonts w:cs="Arial"/>
                <w:sz w:val="20"/>
                <w:szCs w:val="20"/>
              </w:rPr>
            </w:pPr>
            <w:r>
              <w:rPr>
                <w:rFonts w:cs="Arial"/>
                <w:sz w:val="20"/>
                <w:szCs w:val="20"/>
              </w:rPr>
              <w:t> </w:t>
            </w:r>
          </w:p>
        </w:tc>
        <w:tc>
          <w:tcPr>
            <w:tcW w:w="758" w:type="pct"/>
            <w:tcBorders>
              <w:top w:val="nil"/>
              <w:bottom w:val="nil"/>
            </w:tcBorders>
            <w:vAlign w:val="center"/>
          </w:tcPr>
          <w:p w:rsidR="00BE2EF3" w:rsidRDefault="00BE2EF3">
            <w:pPr>
              <w:jc w:val="center"/>
              <w:rPr>
                <w:rFonts w:cs="Arial"/>
                <w:sz w:val="20"/>
                <w:szCs w:val="20"/>
              </w:rPr>
            </w:pPr>
            <w:r>
              <w:rPr>
                <w:rFonts w:cs="Arial"/>
                <w:sz w:val="20"/>
                <w:szCs w:val="20"/>
              </w:rPr>
              <w:t>59.82</w:t>
            </w:r>
          </w:p>
        </w:tc>
        <w:tc>
          <w:tcPr>
            <w:tcW w:w="831" w:type="pct"/>
            <w:tcBorders>
              <w:top w:val="nil"/>
              <w:bottom w:val="nil"/>
            </w:tcBorders>
            <w:vAlign w:val="center"/>
          </w:tcPr>
          <w:p w:rsidR="00BE2EF3" w:rsidRDefault="00BE2EF3">
            <w:pPr>
              <w:jc w:val="center"/>
              <w:rPr>
                <w:rFonts w:cs="Arial"/>
                <w:sz w:val="20"/>
                <w:szCs w:val="20"/>
              </w:rPr>
            </w:pPr>
            <w:r>
              <w:rPr>
                <w:rFonts w:cs="Arial"/>
                <w:sz w:val="20"/>
                <w:szCs w:val="20"/>
              </w:rPr>
              <w:t>26.55</w:t>
            </w:r>
          </w:p>
        </w:tc>
        <w:tc>
          <w:tcPr>
            <w:tcW w:w="833" w:type="pct"/>
            <w:tcBorders>
              <w:top w:val="nil"/>
              <w:bottom w:val="nil"/>
            </w:tcBorders>
            <w:vAlign w:val="center"/>
          </w:tcPr>
          <w:p w:rsidR="00BE2EF3" w:rsidRDefault="00BE2EF3">
            <w:pPr>
              <w:jc w:val="center"/>
              <w:rPr>
                <w:rFonts w:cs="Arial"/>
                <w:sz w:val="20"/>
                <w:szCs w:val="20"/>
              </w:rPr>
            </w:pPr>
            <w:r>
              <w:rPr>
                <w:rFonts w:cs="Arial"/>
                <w:sz w:val="20"/>
                <w:szCs w:val="20"/>
              </w:rPr>
              <w:t>1.53</w:t>
            </w:r>
          </w:p>
        </w:tc>
      </w:tr>
      <w:tr w:rsidR="00BE2EF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BE2EF3" w:rsidRDefault="00BE2EF3">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BE2EF3" w:rsidRDefault="00BE2EF3">
            <w:pPr>
              <w:jc w:val="center"/>
              <w:rPr>
                <w:rFonts w:cs="Arial"/>
                <w:szCs w:val="20"/>
              </w:rPr>
            </w:pPr>
            <w:r>
              <w:rPr>
                <w:rFonts w:cs="Arial"/>
                <w:szCs w:val="20"/>
              </w:rPr>
              <w:t> </w:t>
            </w:r>
          </w:p>
        </w:tc>
        <w:tc>
          <w:tcPr>
            <w:tcW w:w="758" w:type="pct"/>
            <w:tcBorders>
              <w:top w:val="nil"/>
              <w:bottom w:val="single" w:sz="4" w:space="0" w:color="auto"/>
            </w:tcBorders>
            <w:vAlign w:val="center"/>
          </w:tcPr>
          <w:p w:rsidR="00BE2EF3" w:rsidRDefault="00BE2EF3">
            <w:pPr>
              <w:jc w:val="center"/>
              <w:rPr>
                <w:rFonts w:cs="Arial"/>
                <w:szCs w:val="20"/>
              </w:rPr>
            </w:pPr>
            <w:r>
              <w:rPr>
                <w:rFonts w:cs="Arial"/>
                <w:szCs w:val="20"/>
              </w:rPr>
              <w:t>145</w:t>
            </w:r>
          </w:p>
        </w:tc>
        <w:tc>
          <w:tcPr>
            <w:tcW w:w="831" w:type="pct"/>
            <w:tcBorders>
              <w:top w:val="nil"/>
              <w:bottom w:val="single" w:sz="4" w:space="0" w:color="auto"/>
            </w:tcBorders>
            <w:vAlign w:val="center"/>
          </w:tcPr>
          <w:p w:rsidR="00BE2EF3" w:rsidRDefault="00BE2EF3">
            <w:pPr>
              <w:jc w:val="center"/>
              <w:rPr>
                <w:rFonts w:cs="Arial"/>
                <w:szCs w:val="20"/>
              </w:rPr>
            </w:pPr>
            <w:r>
              <w:rPr>
                <w:rFonts w:cs="Arial"/>
                <w:szCs w:val="20"/>
              </w:rPr>
              <w:t>194</w:t>
            </w:r>
          </w:p>
        </w:tc>
        <w:tc>
          <w:tcPr>
            <w:tcW w:w="833" w:type="pct"/>
            <w:tcBorders>
              <w:top w:val="nil"/>
              <w:bottom w:val="single" w:sz="4" w:space="0" w:color="auto"/>
            </w:tcBorders>
            <w:vAlign w:val="center"/>
          </w:tcPr>
          <w:p w:rsidR="00BE2EF3" w:rsidRDefault="00BE2EF3">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F4078" w:rsidRPr="002861A9" w:rsidTr="0021409C">
        <w:trPr>
          <w:cnfStyle w:val="100000000000" w:firstRow="1" w:lastRow="0" w:firstColumn="0" w:lastColumn="0" w:oddVBand="0" w:evenVBand="0" w:oddHBand="0" w:evenHBand="0" w:firstRowFirstColumn="0" w:firstRowLastColumn="0" w:lastRowFirstColumn="0" w:lastRowLastColumn="0"/>
          <w:trHeight w:val="149"/>
          <w:tblHeader/>
        </w:trPr>
        <w:tc>
          <w:tcPr>
            <w:tcW w:w="932" w:type="pct"/>
            <w:tcBorders>
              <w:bottom w:val="nil"/>
            </w:tcBorders>
            <w:vAlign w:val="center"/>
          </w:tcPr>
          <w:p w:rsidR="00BF4078" w:rsidRPr="00E16EDC" w:rsidRDefault="00BF4078" w:rsidP="002264D4">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BF4078" w:rsidRPr="00E16EDC" w:rsidRDefault="00BF4078" w:rsidP="002264D4">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BF4078" w:rsidRPr="00E16EDC" w:rsidRDefault="00BF4078" w:rsidP="002264D4">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BF4078" w:rsidRPr="00E16EDC" w:rsidRDefault="00BF4078" w:rsidP="002264D4">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BF4078" w:rsidRPr="00E16EDC" w:rsidRDefault="00BF4078" w:rsidP="002264D4">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BF4078" w:rsidRPr="00E16EDC" w:rsidRDefault="00BF4078" w:rsidP="002264D4">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F4078" w:rsidRPr="002861A9" w:rsidTr="0021409C">
        <w:trPr>
          <w:cnfStyle w:val="100000000000" w:firstRow="1" w:lastRow="0" w:firstColumn="0" w:lastColumn="0" w:oddVBand="0" w:evenVBand="0" w:oddHBand="0" w:evenHBand="0" w:firstRowFirstColumn="0" w:firstRowLastColumn="0" w:lastRowFirstColumn="0" w:lastRowLastColumn="0"/>
          <w:trHeight w:val="509"/>
          <w:tblHeader/>
        </w:trPr>
        <w:tc>
          <w:tcPr>
            <w:tcW w:w="932" w:type="pct"/>
            <w:tcBorders>
              <w:bottom w:val="nil"/>
            </w:tcBorders>
            <w:vAlign w:val="center"/>
          </w:tcPr>
          <w:p w:rsidR="00BF4078" w:rsidRPr="00587CFB" w:rsidRDefault="00BF4078" w:rsidP="002264D4">
            <w:pPr>
              <w:pStyle w:val="TableHeading"/>
              <w:jc w:val="center"/>
              <w:rPr>
                <w:rFonts w:cs="Arial"/>
                <w:sz w:val="20"/>
                <w:szCs w:val="20"/>
              </w:rPr>
            </w:pPr>
          </w:p>
        </w:tc>
        <w:tc>
          <w:tcPr>
            <w:tcW w:w="350" w:type="pct"/>
            <w:tcBorders>
              <w:bottom w:val="nil"/>
            </w:tcBorders>
            <w:vAlign w:val="center"/>
            <w:hideMark/>
          </w:tcPr>
          <w:p w:rsidR="00BF4078" w:rsidRPr="00587CFB" w:rsidRDefault="00BF4078" w:rsidP="002264D4">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F4078" w:rsidRPr="00587CFB" w:rsidRDefault="00BF4078" w:rsidP="002264D4">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F4078" w:rsidRPr="00587CFB" w:rsidRDefault="00BF4078" w:rsidP="002264D4">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F4078" w:rsidRPr="00587CFB" w:rsidRDefault="00BF4078" w:rsidP="002264D4">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F4078" w:rsidRPr="00587CFB" w:rsidRDefault="00BF4078" w:rsidP="002264D4">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F4078" w:rsidRPr="00587CFB" w:rsidRDefault="00BF4078" w:rsidP="002264D4">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F4078" w:rsidRPr="00587CFB" w:rsidRDefault="00BF4078" w:rsidP="002264D4">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F4078" w:rsidRPr="00587CFB" w:rsidRDefault="00BF4078" w:rsidP="002264D4">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F4078" w:rsidRPr="00587CFB" w:rsidRDefault="00BF4078" w:rsidP="002264D4">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F4078" w:rsidRPr="00587CFB" w:rsidRDefault="00BF4078" w:rsidP="002264D4">
            <w:pPr>
              <w:jc w:val="center"/>
              <w:rPr>
                <w:rFonts w:cs="Arial"/>
                <w:bCs/>
                <w:color w:val="FFFFFF"/>
                <w:sz w:val="14"/>
                <w:szCs w:val="20"/>
                <w:highlight w:val="cyan"/>
              </w:rPr>
            </w:pPr>
            <w:r>
              <w:rPr>
                <w:rFonts w:cs="Arial"/>
                <w:bCs/>
                <w:color w:val="FFFFFF"/>
                <w:sz w:val="14"/>
                <w:szCs w:val="20"/>
              </w:rPr>
              <w:t>Quantity</w:t>
            </w:r>
          </w:p>
        </w:tc>
      </w:tr>
      <w:tr w:rsidR="00BE2EF3" w:rsidRPr="006A7228" w:rsidTr="002264D4">
        <w:trPr>
          <w:trHeight w:val="510"/>
        </w:trPr>
        <w:tc>
          <w:tcPr>
            <w:tcW w:w="932" w:type="pct"/>
            <w:tcBorders>
              <w:top w:val="nil"/>
              <w:bottom w:val="nil"/>
            </w:tcBorders>
            <w:vAlign w:val="center"/>
          </w:tcPr>
          <w:p w:rsidR="00BE2EF3" w:rsidRDefault="00BE2EF3">
            <w:pPr>
              <w:rPr>
                <w:rFonts w:cs="Arial"/>
                <w:b/>
                <w:bCs/>
                <w:sz w:val="20"/>
                <w:szCs w:val="20"/>
              </w:rPr>
            </w:pPr>
            <w:r>
              <w:rPr>
                <w:rFonts w:cs="Arial"/>
                <w:b/>
                <w:bCs/>
                <w:sz w:val="20"/>
                <w:szCs w:val="20"/>
              </w:rPr>
              <w:t>Balance of day</w:t>
            </w:r>
          </w:p>
        </w:tc>
        <w:tc>
          <w:tcPr>
            <w:tcW w:w="350" w:type="pct"/>
            <w:tcBorders>
              <w:top w:val="nil"/>
              <w:bottom w:val="nil"/>
            </w:tcBorders>
            <w:vAlign w:val="center"/>
          </w:tcPr>
          <w:p w:rsidR="00BE2EF3" w:rsidRDefault="00BE2EF3">
            <w:pPr>
              <w:jc w:val="center"/>
              <w:rPr>
                <w:rFonts w:cs="Arial"/>
                <w:sz w:val="20"/>
                <w:szCs w:val="20"/>
              </w:rPr>
            </w:pPr>
            <w:r>
              <w:rPr>
                <w:rFonts w:cs="Arial"/>
                <w:sz w:val="20"/>
                <w:szCs w:val="20"/>
              </w:rPr>
              <w:t>7.77</w:t>
            </w:r>
          </w:p>
        </w:tc>
        <w:tc>
          <w:tcPr>
            <w:tcW w:w="445" w:type="pct"/>
            <w:tcBorders>
              <w:top w:val="nil"/>
              <w:bottom w:val="nil"/>
            </w:tcBorders>
            <w:vAlign w:val="center"/>
          </w:tcPr>
          <w:p w:rsidR="00BE2EF3" w:rsidRDefault="00BE2EF3">
            <w:pPr>
              <w:jc w:val="center"/>
              <w:rPr>
                <w:rFonts w:cs="Arial"/>
                <w:sz w:val="20"/>
                <w:szCs w:val="20"/>
              </w:rPr>
            </w:pPr>
            <w:r>
              <w:rPr>
                <w:rFonts w:cs="Arial"/>
                <w:sz w:val="20"/>
                <w:szCs w:val="20"/>
              </w:rPr>
              <w:t>18.0</w:t>
            </w:r>
          </w:p>
        </w:tc>
        <w:tc>
          <w:tcPr>
            <w:tcW w:w="400" w:type="pct"/>
            <w:tcBorders>
              <w:top w:val="nil"/>
              <w:bottom w:val="nil"/>
            </w:tcBorders>
            <w:vAlign w:val="center"/>
          </w:tcPr>
          <w:p w:rsidR="00BE2EF3" w:rsidRDefault="00BE2EF3">
            <w:pPr>
              <w:jc w:val="center"/>
              <w:rPr>
                <w:rFonts w:cs="Arial"/>
                <w:sz w:val="20"/>
                <w:szCs w:val="20"/>
              </w:rPr>
            </w:pPr>
            <w:r>
              <w:rPr>
                <w:rFonts w:cs="Arial"/>
                <w:sz w:val="20"/>
                <w:szCs w:val="20"/>
              </w:rPr>
              <w:t>7.11</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26.8</w:t>
            </w:r>
          </w:p>
        </w:tc>
        <w:tc>
          <w:tcPr>
            <w:tcW w:w="355"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2"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05"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349"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0" w:type="pct"/>
            <w:tcBorders>
              <w:top w:val="nil"/>
              <w:bottom w:val="nil"/>
            </w:tcBorders>
            <w:vAlign w:val="center"/>
          </w:tcPr>
          <w:p w:rsidR="00BE2EF3" w:rsidRDefault="00BE2EF3">
            <w:pPr>
              <w:jc w:val="center"/>
              <w:rPr>
                <w:rFonts w:cs="Arial"/>
                <w:sz w:val="20"/>
                <w:szCs w:val="20"/>
              </w:rPr>
            </w:pPr>
            <w:r>
              <w:rPr>
                <w:rFonts w:cs="Arial"/>
                <w:sz w:val="20"/>
                <w:szCs w:val="20"/>
              </w:rPr>
              <w:t>-</w:t>
            </w:r>
          </w:p>
        </w:tc>
      </w:tr>
      <w:tr w:rsidR="00BE2EF3" w:rsidRPr="006A7228" w:rsidTr="002264D4">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BE2EF3" w:rsidRDefault="00BE2EF3">
            <w:pPr>
              <w:rPr>
                <w:rFonts w:cs="Arial"/>
                <w:b/>
                <w:bCs/>
                <w:szCs w:val="20"/>
              </w:rPr>
            </w:pPr>
            <w:r>
              <w:rPr>
                <w:rFonts w:cs="Arial"/>
                <w:b/>
                <w:bCs/>
                <w:szCs w:val="20"/>
              </w:rPr>
              <w:t>Daily</w:t>
            </w:r>
          </w:p>
        </w:tc>
        <w:tc>
          <w:tcPr>
            <w:tcW w:w="350" w:type="pct"/>
            <w:tcBorders>
              <w:top w:val="nil"/>
              <w:bottom w:val="nil"/>
            </w:tcBorders>
            <w:vAlign w:val="center"/>
          </w:tcPr>
          <w:p w:rsidR="00BE2EF3" w:rsidRDefault="00BE2EF3">
            <w:pPr>
              <w:jc w:val="center"/>
              <w:rPr>
                <w:rFonts w:cs="Arial"/>
                <w:szCs w:val="20"/>
              </w:rPr>
            </w:pPr>
            <w:r>
              <w:rPr>
                <w:rFonts w:cs="Arial"/>
                <w:szCs w:val="20"/>
              </w:rPr>
              <w:t>-</w:t>
            </w:r>
          </w:p>
        </w:tc>
        <w:tc>
          <w:tcPr>
            <w:tcW w:w="445" w:type="pct"/>
            <w:tcBorders>
              <w:top w:val="nil"/>
              <w:bottom w:val="nil"/>
            </w:tcBorders>
            <w:vAlign w:val="center"/>
          </w:tcPr>
          <w:p w:rsidR="00BE2EF3" w:rsidRDefault="00BE2EF3">
            <w:pPr>
              <w:jc w:val="center"/>
              <w:rPr>
                <w:rFonts w:cs="Arial"/>
                <w:szCs w:val="20"/>
              </w:rPr>
            </w:pPr>
            <w:r>
              <w:rPr>
                <w:rFonts w:cs="Arial"/>
                <w:szCs w:val="20"/>
              </w:rPr>
              <w:t>-</w:t>
            </w:r>
          </w:p>
        </w:tc>
        <w:tc>
          <w:tcPr>
            <w:tcW w:w="400" w:type="pct"/>
            <w:tcBorders>
              <w:top w:val="nil"/>
              <w:bottom w:val="nil"/>
            </w:tcBorders>
            <w:vAlign w:val="center"/>
          </w:tcPr>
          <w:p w:rsidR="00BE2EF3" w:rsidRDefault="00BE2EF3">
            <w:pPr>
              <w:jc w:val="center"/>
              <w:rPr>
                <w:rFonts w:cs="Arial"/>
                <w:szCs w:val="20"/>
              </w:rPr>
            </w:pPr>
            <w:r>
              <w:rPr>
                <w:rFonts w:cs="Arial"/>
                <w:szCs w:val="20"/>
              </w:rPr>
              <w:t>6.58</w:t>
            </w:r>
          </w:p>
        </w:tc>
        <w:tc>
          <w:tcPr>
            <w:tcW w:w="441" w:type="pct"/>
            <w:tcBorders>
              <w:top w:val="nil"/>
              <w:bottom w:val="nil"/>
            </w:tcBorders>
            <w:vAlign w:val="center"/>
          </w:tcPr>
          <w:p w:rsidR="00BE2EF3" w:rsidRDefault="00BE2EF3">
            <w:pPr>
              <w:jc w:val="center"/>
              <w:rPr>
                <w:rFonts w:cs="Arial"/>
                <w:szCs w:val="20"/>
              </w:rPr>
            </w:pPr>
            <w:r>
              <w:rPr>
                <w:rFonts w:cs="Arial"/>
                <w:szCs w:val="20"/>
              </w:rPr>
              <w:t>22.0</w:t>
            </w:r>
          </w:p>
        </w:tc>
        <w:tc>
          <w:tcPr>
            <w:tcW w:w="355" w:type="pct"/>
            <w:tcBorders>
              <w:top w:val="nil"/>
              <w:bottom w:val="nil"/>
            </w:tcBorders>
            <w:vAlign w:val="center"/>
          </w:tcPr>
          <w:p w:rsidR="00BE2EF3" w:rsidRDefault="00BE2EF3">
            <w:pPr>
              <w:jc w:val="center"/>
              <w:rPr>
                <w:rFonts w:cs="Arial"/>
                <w:szCs w:val="20"/>
              </w:rPr>
            </w:pPr>
            <w:r>
              <w:rPr>
                <w:rFonts w:cs="Arial"/>
                <w:szCs w:val="20"/>
              </w:rPr>
              <w:t>-</w:t>
            </w:r>
          </w:p>
        </w:tc>
        <w:tc>
          <w:tcPr>
            <w:tcW w:w="442" w:type="pct"/>
            <w:tcBorders>
              <w:top w:val="nil"/>
              <w:bottom w:val="nil"/>
            </w:tcBorders>
            <w:vAlign w:val="center"/>
          </w:tcPr>
          <w:p w:rsidR="00BE2EF3" w:rsidRDefault="00BE2EF3">
            <w:pPr>
              <w:jc w:val="center"/>
              <w:rPr>
                <w:rFonts w:cs="Arial"/>
                <w:szCs w:val="20"/>
              </w:rPr>
            </w:pPr>
            <w:r>
              <w:rPr>
                <w:rFonts w:cs="Arial"/>
                <w:szCs w:val="20"/>
              </w:rPr>
              <w:t>-</w:t>
            </w:r>
          </w:p>
        </w:tc>
        <w:tc>
          <w:tcPr>
            <w:tcW w:w="405" w:type="pct"/>
            <w:tcBorders>
              <w:top w:val="nil"/>
              <w:bottom w:val="nil"/>
            </w:tcBorders>
            <w:vAlign w:val="center"/>
          </w:tcPr>
          <w:p w:rsidR="00BE2EF3" w:rsidRDefault="00BE2EF3">
            <w:pPr>
              <w:jc w:val="center"/>
              <w:rPr>
                <w:rFonts w:cs="Arial"/>
                <w:szCs w:val="20"/>
              </w:rPr>
            </w:pPr>
            <w:r>
              <w:rPr>
                <w:rFonts w:cs="Arial"/>
                <w:szCs w:val="20"/>
              </w:rPr>
              <w:t>-</w:t>
            </w:r>
          </w:p>
        </w:tc>
        <w:tc>
          <w:tcPr>
            <w:tcW w:w="441" w:type="pct"/>
            <w:tcBorders>
              <w:top w:val="nil"/>
              <w:bottom w:val="nil"/>
            </w:tcBorders>
            <w:vAlign w:val="center"/>
          </w:tcPr>
          <w:p w:rsidR="00BE2EF3" w:rsidRDefault="00BE2EF3">
            <w:pPr>
              <w:jc w:val="center"/>
              <w:rPr>
                <w:rFonts w:cs="Arial"/>
                <w:szCs w:val="20"/>
              </w:rPr>
            </w:pPr>
            <w:r>
              <w:rPr>
                <w:rFonts w:cs="Arial"/>
                <w:szCs w:val="20"/>
              </w:rPr>
              <w:t>-</w:t>
            </w:r>
          </w:p>
        </w:tc>
        <w:tc>
          <w:tcPr>
            <w:tcW w:w="349" w:type="pct"/>
            <w:tcBorders>
              <w:top w:val="nil"/>
              <w:bottom w:val="nil"/>
            </w:tcBorders>
            <w:vAlign w:val="center"/>
          </w:tcPr>
          <w:p w:rsidR="00BE2EF3" w:rsidRDefault="00BE2EF3">
            <w:pPr>
              <w:jc w:val="center"/>
              <w:rPr>
                <w:rFonts w:cs="Arial"/>
                <w:szCs w:val="20"/>
              </w:rPr>
            </w:pPr>
            <w:r>
              <w:rPr>
                <w:rFonts w:cs="Arial"/>
                <w:szCs w:val="20"/>
              </w:rPr>
              <w:t>-</w:t>
            </w:r>
          </w:p>
        </w:tc>
        <w:tc>
          <w:tcPr>
            <w:tcW w:w="440" w:type="pct"/>
            <w:tcBorders>
              <w:top w:val="nil"/>
              <w:bottom w:val="nil"/>
            </w:tcBorders>
            <w:vAlign w:val="center"/>
          </w:tcPr>
          <w:p w:rsidR="00BE2EF3" w:rsidRDefault="00BE2EF3">
            <w:pPr>
              <w:jc w:val="center"/>
              <w:rPr>
                <w:rFonts w:cs="Arial"/>
                <w:szCs w:val="20"/>
              </w:rPr>
            </w:pPr>
            <w:r>
              <w:rPr>
                <w:rFonts w:cs="Arial"/>
                <w:szCs w:val="20"/>
              </w:rPr>
              <w:t>-</w:t>
            </w:r>
          </w:p>
        </w:tc>
      </w:tr>
      <w:tr w:rsidR="00BE2EF3" w:rsidRPr="006A7228" w:rsidTr="002264D4">
        <w:trPr>
          <w:trHeight w:val="510"/>
        </w:trPr>
        <w:tc>
          <w:tcPr>
            <w:tcW w:w="932" w:type="pct"/>
            <w:tcBorders>
              <w:top w:val="nil"/>
              <w:bottom w:val="nil"/>
            </w:tcBorders>
            <w:vAlign w:val="center"/>
          </w:tcPr>
          <w:p w:rsidR="00BE2EF3" w:rsidRDefault="00BE2EF3">
            <w:pPr>
              <w:rPr>
                <w:rFonts w:cs="Arial"/>
                <w:b/>
                <w:bCs/>
                <w:sz w:val="20"/>
                <w:szCs w:val="20"/>
              </w:rPr>
            </w:pPr>
            <w:r>
              <w:rPr>
                <w:rFonts w:cs="Arial"/>
                <w:b/>
                <w:bCs/>
                <w:sz w:val="20"/>
                <w:szCs w:val="20"/>
              </w:rPr>
              <w:t>Day ahead</w:t>
            </w:r>
          </w:p>
        </w:tc>
        <w:tc>
          <w:tcPr>
            <w:tcW w:w="350" w:type="pct"/>
            <w:tcBorders>
              <w:top w:val="nil"/>
              <w:bottom w:val="nil"/>
            </w:tcBorders>
            <w:vAlign w:val="center"/>
          </w:tcPr>
          <w:p w:rsidR="00BE2EF3" w:rsidRDefault="00BE2EF3">
            <w:pPr>
              <w:jc w:val="center"/>
              <w:rPr>
                <w:rFonts w:cs="Arial"/>
                <w:sz w:val="20"/>
                <w:szCs w:val="20"/>
              </w:rPr>
            </w:pPr>
            <w:r>
              <w:rPr>
                <w:rFonts w:cs="Arial"/>
                <w:sz w:val="20"/>
                <w:szCs w:val="20"/>
              </w:rPr>
              <w:t>7.89</w:t>
            </w:r>
          </w:p>
        </w:tc>
        <w:tc>
          <w:tcPr>
            <w:tcW w:w="445" w:type="pct"/>
            <w:tcBorders>
              <w:top w:val="nil"/>
              <w:bottom w:val="nil"/>
            </w:tcBorders>
            <w:vAlign w:val="center"/>
          </w:tcPr>
          <w:p w:rsidR="00BE2EF3" w:rsidRDefault="00BE2EF3">
            <w:pPr>
              <w:jc w:val="center"/>
              <w:rPr>
                <w:rFonts w:cs="Arial"/>
                <w:sz w:val="20"/>
                <w:szCs w:val="20"/>
              </w:rPr>
            </w:pPr>
            <w:r>
              <w:rPr>
                <w:rFonts w:cs="Arial"/>
                <w:sz w:val="20"/>
                <w:szCs w:val="20"/>
              </w:rPr>
              <w:t>12.0</w:t>
            </w:r>
          </w:p>
        </w:tc>
        <w:tc>
          <w:tcPr>
            <w:tcW w:w="400" w:type="pct"/>
            <w:tcBorders>
              <w:top w:val="nil"/>
              <w:bottom w:val="nil"/>
            </w:tcBorders>
            <w:vAlign w:val="center"/>
          </w:tcPr>
          <w:p w:rsidR="00BE2EF3" w:rsidRDefault="00BE2EF3">
            <w:pPr>
              <w:jc w:val="center"/>
              <w:rPr>
                <w:rFonts w:cs="Arial"/>
                <w:sz w:val="20"/>
                <w:szCs w:val="20"/>
              </w:rPr>
            </w:pPr>
            <w:r>
              <w:rPr>
                <w:rFonts w:cs="Arial"/>
                <w:sz w:val="20"/>
                <w:szCs w:val="20"/>
              </w:rPr>
              <w:t>7.01</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55.0</w:t>
            </w:r>
          </w:p>
        </w:tc>
        <w:tc>
          <w:tcPr>
            <w:tcW w:w="355"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2"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05"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1"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349" w:type="pct"/>
            <w:tcBorders>
              <w:top w:val="nil"/>
              <w:bottom w:val="nil"/>
            </w:tcBorders>
            <w:vAlign w:val="center"/>
          </w:tcPr>
          <w:p w:rsidR="00BE2EF3" w:rsidRDefault="00BE2EF3">
            <w:pPr>
              <w:jc w:val="center"/>
              <w:rPr>
                <w:rFonts w:cs="Arial"/>
                <w:sz w:val="20"/>
                <w:szCs w:val="20"/>
              </w:rPr>
            </w:pPr>
            <w:r>
              <w:rPr>
                <w:rFonts w:cs="Arial"/>
                <w:sz w:val="20"/>
                <w:szCs w:val="20"/>
              </w:rPr>
              <w:t>-</w:t>
            </w:r>
          </w:p>
        </w:tc>
        <w:tc>
          <w:tcPr>
            <w:tcW w:w="440" w:type="pct"/>
            <w:tcBorders>
              <w:top w:val="nil"/>
              <w:bottom w:val="nil"/>
            </w:tcBorders>
            <w:vAlign w:val="center"/>
          </w:tcPr>
          <w:p w:rsidR="00BE2EF3" w:rsidRDefault="00BE2EF3">
            <w:pPr>
              <w:jc w:val="center"/>
              <w:rPr>
                <w:rFonts w:cs="Arial"/>
                <w:sz w:val="20"/>
                <w:szCs w:val="20"/>
              </w:rPr>
            </w:pPr>
            <w:r>
              <w:rPr>
                <w:rFonts w:cs="Arial"/>
                <w:sz w:val="20"/>
                <w:szCs w:val="20"/>
              </w:rPr>
              <w:t>-</w:t>
            </w:r>
          </w:p>
        </w:tc>
      </w:tr>
      <w:tr w:rsidR="00BE2EF3" w:rsidRPr="006A7228" w:rsidTr="002264D4">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BE2EF3" w:rsidRDefault="00BE2EF3">
            <w:pPr>
              <w:rPr>
                <w:rFonts w:cs="Arial"/>
                <w:b/>
                <w:bCs/>
                <w:szCs w:val="20"/>
              </w:rPr>
            </w:pPr>
            <w:r>
              <w:rPr>
                <w:rFonts w:cs="Arial"/>
                <w:b/>
                <w:bCs/>
                <w:szCs w:val="20"/>
              </w:rPr>
              <w:t>Weekly</w:t>
            </w:r>
          </w:p>
        </w:tc>
        <w:tc>
          <w:tcPr>
            <w:tcW w:w="350" w:type="pct"/>
            <w:tcBorders>
              <w:top w:val="nil"/>
              <w:bottom w:val="nil"/>
            </w:tcBorders>
            <w:vAlign w:val="center"/>
          </w:tcPr>
          <w:p w:rsidR="00BE2EF3" w:rsidRDefault="00BE2EF3">
            <w:pPr>
              <w:jc w:val="center"/>
              <w:rPr>
                <w:rFonts w:cs="Arial"/>
                <w:szCs w:val="20"/>
              </w:rPr>
            </w:pPr>
            <w:r>
              <w:rPr>
                <w:rFonts w:cs="Arial"/>
                <w:szCs w:val="20"/>
              </w:rPr>
              <w:t>-</w:t>
            </w:r>
          </w:p>
        </w:tc>
        <w:tc>
          <w:tcPr>
            <w:tcW w:w="445" w:type="pct"/>
            <w:tcBorders>
              <w:top w:val="nil"/>
              <w:bottom w:val="nil"/>
            </w:tcBorders>
            <w:vAlign w:val="center"/>
          </w:tcPr>
          <w:p w:rsidR="00BE2EF3" w:rsidRDefault="00BE2EF3">
            <w:pPr>
              <w:jc w:val="center"/>
              <w:rPr>
                <w:rFonts w:cs="Arial"/>
                <w:szCs w:val="20"/>
              </w:rPr>
            </w:pPr>
            <w:r>
              <w:rPr>
                <w:rFonts w:cs="Arial"/>
                <w:szCs w:val="20"/>
              </w:rPr>
              <w:t>-</w:t>
            </w:r>
          </w:p>
        </w:tc>
        <w:tc>
          <w:tcPr>
            <w:tcW w:w="400" w:type="pct"/>
            <w:tcBorders>
              <w:top w:val="nil"/>
              <w:bottom w:val="nil"/>
            </w:tcBorders>
            <w:vAlign w:val="center"/>
          </w:tcPr>
          <w:p w:rsidR="00BE2EF3" w:rsidRDefault="00BE2EF3">
            <w:pPr>
              <w:jc w:val="center"/>
              <w:rPr>
                <w:rFonts w:cs="Arial"/>
                <w:szCs w:val="20"/>
              </w:rPr>
            </w:pPr>
            <w:r>
              <w:rPr>
                <w:rFonts w:cs="Arial"/>
                <w:szCs w:val="20"/>
              </w:rPr>
              <w:t>-</w:t>
            </w:r>
          </w:p>
        </w:tc>
        <w:tc>
          <w:tcPr>
            <w:tcW w:w="441" w:type="pct"/>
            <w:tcBorders>
              <w:top w:val="nil"/>
              <w:bottom w:val="nil"/>
            </w:tcBorders>
            <w:vAlign w:val="center"/>
          </w:tcPr>
          <w:p w:rsidR="00BE2EF3" w:rsidRDefault="00BE2EF3">
            <w:pPr>
              <w:jc w:val="center"/>
              <w:rPr>
                <w:rFonts w:cs="Arial"/>
                <w:szCs w:val="20"/>
              </w:rPr>
            </w:pPr>
            <w:r>
              <w:rPr>
                <w:rFonts w:cs="Arial"/>
                <w:szCs w:val="20"/>
              </w:rPr>
              <w:t>-</w:t>
            </w:r>
          </w:p>
        </w:tc>
        <w:tc>
          <w:tcPr>
            <w:tcW w:w="355" w:type="pct"/>
            <w:tcBorders>
              <w:top w:val="nil"/>
              <w:bottom w:val="nil"/>
            </w:tcBorders>
            <w:vAlign w:val="center"/>
          </w:tcPr>
          <w:p w:rsidR="00BE2EF3" w:rsidRDefault="00BE2EF3">
            <w:pPr>
              <w:jc w:val="center"/>
              <w:rPr>
                <w:rFonts w:cs="Arial"/>
                <w:szCs w:val="20"/>
              </w:rPr>
            </w:pPr>
            <w:r>
              <w:rPr>
                <w:rFonts w:cs="Arial"/>
                <w:szCs w:val="20"/>
              </w:rPr>
              <w:t>-</w:t>
            </w:r>
          </w:p>
        </w:tc>
        <w:tc>
          <w:tcPr>
            <w:tcW w:w="442" w:type="pct"/>
            <w:tcBorders>
              <w:top w:val="nil"/>
              <w:bottom w:val="nil"/>
            </w:tcBorders>
            <w:vAlign w:val="center"/>
          </w:tcPr>
          <w:p w:rsidR="00BE2EF3" w:rsidRDefault="00BE2EF3">
            <w:pPr>
              <w:jc w:val="center"/>
              <w:rPr>
                <w:rFonts w:cs="Arial"/>
                <w:szCs w:val="20"/>
              </w:rPr>
            </w:pPr>
            <w:r>
              <w:rPr>
                <w:rFonts w:cs="Arial"/>
                <w:szCs w:val="20"/>
              </w:rPr>
              <w:t>-</w:t>
            </w:r>
          </w:p>
        </w:tc>
        <w:tc>
          <w:tcPr>
            <w:tcW w:w="405" w:type="pct"/>
            <w:tcBorders>
              <w:top w:val="nil"/>
              <w:bottom w:val="nil"/>
            </w:tcBorders>
            <w:vAlign w:val="center"/>
          </w:tcPr>
          <w:p w:rsidR="00BE2EF3" w:rsidRDefault="00BE2EF3">
            <w:pPr>
              <w:jc w:val="center"/>
              <w:rPr>
                <w:rFonts w:cs="Arial"/>
                <w:szCs w:val="20"/>
              </w:rPr>
            </w:pPr>
            <w:r>
              <w:rPr>
                <w:rFonts w:cs="Arial"/>
                <w:szCs w:val="20"/>
              </w:rPr>
              <w:t>-</w:t>
            </w:r>
          </w:p>
        </w:tc>
        <w:tc>
          <w:tcPr>
            <w:tcW w:w="441" w:type="pct"/>
            <w:tcBorders>
              <w:top w:val="nil"/>
              <w:bottom w:val="nil"/>
            </w:tcBorders>
            <w:vAlign w:val="center"/>
          </w:tcPr>
          <w:p w:rsidR="00BE2EF3" w:rsidRDefault="00BE2EF3">
            <w:pPr>
              <w:jc w:val="center"/>
              <w:rPr>
                <w:rFonts w:cs="Arial"/>
                <w:szCs w:val="20"/>
              </w:rPr>
            </w:pPr>
            <w:r>
              <w:rPr>
                <w:rFonts w:cs="Arial"/>
                <w:szCs w:val="20"/>
              </w:rPr>
              <w:t>-</w:t>
            </w:r>
          </w:p>
        </w:tc>
        <w:tc>
          <w:tcPr>
            <w:tcW w:w="349" w:type="pct"/>
            <w:tcBorders>
              <w:top w:val="nil"/>
              <w:bottom w:val="nil"/>
            </w:tcBorders>
            <w:vAlign w:val="center"/>
          </w:tcPr>
          <w:p w:rsidR="00BE2EF3" w:rsidRDefault="00BE2EF3">
            <w:pPr>
              <w:jc w:val="center"/>
              <w:rPr>
                <w:rFonts w:cs="Arial"/>
                <w:szCs w:val="20"/>
              </w:rPr>
            </w:pPr>
            <w:r>
              <w:rPr>
                <w:rFonts w:cs="Arial"/>
                <w:szCs w:val="20"/>
              </w:rPr>
              <w:t>-</w:t>
            </w:r>
          </w:p>
        </w:tc>
        <w:tc>
          <w:tcPr>
            <w:tcW w:w="440" w:type="pct"/>
            <w:tcBorders>
              <w:top w:val="nil"/>
              <w:bottom w:val="nil"/>
            </w:tcBorders>
            <w:vAlign w:val="center"/>
          </w:tcPr>
          <w:p w:rsidR="00BE2EF3" w:rsidRDefault="00BE2EF3">
            <w:pPr>
              <w:jc w:val="center"/>
              <w:rPr>
                <w:rFonts w:cs="Arial"/>
                <w:szCs w:val="20"/>
              </w:rPr>
            </w:pPr>
            <w:r>
              <w:rPr>
                <w:rFonts w:cs="Arial"/>
                <w:szCs w:val="20"/>
              </w:rPr>
              <w:t>-</w:t>
            </w:r>
          </w:p>
        </w:tc>
      </w:tr>
      <w:tr w:rsidR="00BE2EF3" w:rsidRPr="006A7228" w:rsidTr="002264D4">
        <w:trPr>
          <w:trHeight w:val="510"/>
        </w:trPr>
        <w:tc>
          <w:tcPr>
            <w:tcW w:w="932" w:type="pct"/>
            <w:tcBorders>
              <w:top w:val="nil"/>
              <w:bottom w:val="single" w:sz="4" w:space="0" w:color="auto"/>
            </w:tcBorders>
            <w:vAlign w:val="center"/>
          </w:tcPr>
          <w:p w:rsidR="00BE2EF3" w:rsidRDefault="00BE2EF3">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BE2EF3" w:rsidRDefault="00BE2EF3">
            <w:pPr>
              <w:jc w:val="center"/>
              <w:rPr>
                <w:rFonts w:cs="Arial"/>
                <w:sz w:val="20"/>
                <w:szCs w:val="20"/>
              </w:rPr>
            </w:pPr>
            <w:r>
              <w:rPr>
                <w:rFonts w:cs="Arial"/>
                <w:sz w:val="20"/>
                <w:szCs w:val="20"/>
              </w:rPr>
              <w:t>-</w:t>
            </w:r>
          </w:p>
        </w:tc>
      </w:tr>
    </w:tbl>
    <w:p w:rsidR="00BF4078" w:rsidRPr="00552F68" w:rsidRDefault="00BF4078" w:rsidP="00BF4078">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BE2EF3" w:rsidP="00E16EDC">
      <w:r w:rsidRPr="00BE2EF3">
        <w:rPr>
          <w:noProof/>
          <w:lang w:eastAsia="en-AU"/>
        </w:rPr>
        <w:drawing>
          <wp:inline distT="0" distB="0" distL="0" distR="0" wp14:anchorId="10E005B3" wp14:editId="7D4751E1">
            <wp:extent cx="5731510" cy="3180553"/>
            <wp:effectExtent l="0" t="0" r="2540" b="1270"/>
            <wp:docPr id="8" name="Picture 8"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0553"/>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0C7847" w:rsidRPr="00F6098C" w:rsidRDefault="002264D4" w:rsidP="004F0BB1">
      <w:pPr>
        <w:spacing w:before="0" w:after="200"/>
      </w:pPr>
      <w:r w:rsidRPr="00F6098C">
        <w:t>Average daily prices were significantly down</w:t>
      </w:r>
      <w:r w:rsidR="000C7847" w:rsidRPr="00F6098C">
        <w:t>, on the previous week,</w:t>
      </w:r>
      <w:r w:rsidRPr="00F6098C">
        <w:t xml:space="preserve"> across Victoria (-59%), Sydney (-51%), Adelaide (-33%) and Brisbane (-29%). This is </w:t>
      </w:r>
      <w:r w:rsidR="00487AB7" w:rsidRPr="00F6098C">
        <w:t>attributable to lower demand</w:t>
      </w:r>
      <w:r w:rsidR="000C7847" w:rsidRPr="00F6098C">
        <w:t>, in each of these markets,</w:t>
      </w:r>
      <w:r w:rsidR="00487AB7" w:rsidRPr="00F6098C">
        <w:t xml:space="preserve"> during the C</w:t>
      </w:r>
      <w:r w:rsidR="000C7847" w:rsidRPr="00F6098C">
        <w:t>hristmas/new year period and follows the resumption of supplies from the Longford Gas Plant (constraints were applied to Longford injections between 15 and 24 December due to scheduled maintenance).</w:t>
      </w:r>
    </w:p>
    <w:p w:rsidR="00F40845" w:rsidRPr="00F6098C" w:rsidRDefault="000C7847" w:rsidP="00F40845">
      <w:pPr>
        <w:spacing w:before="0"/>
      </w:pPr>
      <w:r w:rsidRPr="00F6098C">
        <w:lastRenderedPageBreak/>
        <w:t>The weekly decline in prices was a departure from r</w:t>
      </w:r>
      <w:r w:rsidR="00716A25" w:rsidRPr="00F6098C">
        <w:t>ecent</w:t>
      </w:r>
      <w:r w:rsidR="0048762C" w:rsidRPr="00F6098C">
        <w:t xml:space="preserve"> </w:t>
      </w:r>
      <w:r w:rsidR="007A4DF8" w:rsidRPr="00F6098C">
        <w:t>trends</w:t>
      </w:r>
      <w:r w:rsidRPr="00F6098C">
        <w:t>. P</w:t>
      </w:r>
      <w:r w:rsidR="007A4DF8" w:rsidRPr="00F6098C">
        <w:t>rices</w:t>
      </w:r>
      <w:r w:rsidRPr="00F6098C">
        <w:t xml:space="preserve"> have increased</w:t>
      </w:r>
      <w:r w:rsidR="007A4DF8" w:rsidRPr="00F6098C">
        <w:t>, in all markets, over the last year. A</w:t>
      </w:r>
      <w:r w:rsidR="0048762C" w:rsidRPr="00F6098C">
        <w:t xml:space="preserve"> </w:t>
      </w:r>
      <w:r w:rsidR="00487AB7" w:rsidRPr="00F6098C">
        <w:t xml:space="preserve">comparison of December prices between 2015 and 2016 </w:t>
      </w:r>
      <w:r w:rsidR="007A4DF8" w:rsidRPr="00F6098C">
        <w:t xml:space="preserve">shows significant increases in </w:t>
      </w:r>
      <w:r w:rsidR="00487AB7" w:rsidRPr="00F6098C">
        <w:t xml:space="preserve">average daily prices in </w:t>
      </w:r>
      <w:r w:rsidR="007A4DF8" w:rsidRPr="00F6098C">
        <w:t>Victoria ($4.67 to $7.55), Adelaide ($5.80 to $8.09)</w:t>
      </w:r>
      <w:r w:rsidR="0048762C" w:rsidRPr="00F6098C">
        <w:t>, Brisbane (</w:t>
      </w:r>
      <w:r w:rsidR="007A4DF8" w:rsidRPr="00F6098C">
        <w:t>$3.50 to $8.70</w:t>
      </w:r>
      <w:r w:rsidR="0048762C" w:rsidRPr="00F6098C">
        <w:t xml:space="preserve">) </w:t>
      </w:r>
      <w:r w:rsidR="007A4DF8" w:rsidRPr="00F6098C">
        <w:t xml:space="preserve">and </w:t>
      </w:r>
      <w:r w:rsidR="0048762C" w:rsidRPr="00F6098C">
        <w:t>Sydney (</w:t>
      </w:r>
      <w:r w:rsidR="007A4DF8" w:rsidRPr="00F6098C">
        <w:t>$4.32 to $6.70</w:t>
      </w:r>
      <w:r w:rsidR="0048762C" w:rsidRPr="00F6098C">
        <w:t>)</w:t>
      </w:r>
      <w:r w:rsidR="007A4DF8" w:rsidRPr="00F6098C">
        <w:t>.</w:t>
      </w:r>
      <w:r w:rsidR="00F40845">
        <w:t xml:space="preserve"> Whilst outages at Longford over December 2016 have been a factor in some higher price days in Victoria, Sydney and other markets; gas reported as produced at Longford for the month was similar to December 2015 (7 TJ/day less in 2016).</w:t>
      </w:r>
    </w:p>
    <w:p w:rsidR="00F40845" w:rsidRDefault="00F40845" w:rsidP="004E0A52">
      <w:pPr>
        <w:spacing w:before="0"/>
      </w:pPr>
    </w:p>
    <w:p w:rsidR="002264D4" w:rsidRDefault="004E0A52" w:rsidP="004E0A52">
      <w:pPr>
        <w:spacing w:before="0"/>
      </w:pPr>
      <w:r w:rsidRPr="00F6098C">
        <w:t>F</w:t>
      </w:r>
      <w:r w:rsidR="00716A25" w:rsidRPr="00F6098C">
        <w:t>igure 1</w:t>
      </w:r>
      <w:r w:rsidRPr="00F6098C">
        <w:t xml:space="preserve"> shows that</w:t>
      </w:r>
      <w:r w:rsidR="00716A25" w:rsidRPr="00F6098C">
        <w:t xml:space="preserve"> the daily average price, for the 2016/17 year to-date, has increased significantly on the previous year in Victoria (+76%), Sydney (+57%), Adelaide (+65%) and Brisbane (+98%). </w:t>
      </w:r>
      <w:r w:rsidR="000C7847" w:rsidRPr="00F6098C">
        <w:t>These price increases have occurred despite negligible changes to demand in these markets during the past year.</w:t>
      </w:r>
      <w:r w:rsidR="00025BA0">
        <w:t xml:space="preserve"> </w:t>
      </w:r>
    </w:p>
    <w:p w:rsidR="001521CB" w:rsidRDefault="00F6480C" w:rsidP="00F6480C">
      <w:pPr>
        <w:jc w:val="both"/>
      </w:pPr>
      <w:r>
        <w:t>Pipeline Flow Direction Constraint (PFDC) prices were set on the Moomba to Sydney Pipeline on gas days of 26 December ($0.46/GJ), 27 December ($1.65/GJ), 28 December ($1.21/GJ) and 30 December ($0.50/GJ).</w:t>
      </w:r>
      <w:r>
        <w:rPr>
          <w:rStyle w:val="FootnoteReference"/>
        </w:rPr>
        <w:footnoteReference w:id="2"/>
      </w:r>
    </w:p>
    <w:p w:rsidR="003C557E" w:rsidRDefault="003C557E" w:rsidP="003C557E">
      <w:pPr>
        <w:spacing w:before="0"/>
        <w:rPr>
          <w:color w:val="FF0000"/>
        </w:rPr>
      </w:pPr>
    </w:p>
    <w:p w:rsidR="002264D4" w:rsidRDefault="002264D4" w:rsidP="003C557E">
      <w:pPr>
        <w:spacing w:before="0"/>
        <w:rPr>
          <w:color w:val="FF0000"/>
        </w:rPr>
      </w:pPr>
    </w:p>
    <w:p w:rsidR="002264D4" w:rsidRDefault="002264D4" w:rsidP="003C557E">
      <w:pPr>
        <w:spacing w:before="0"/>
        <w:rPr>
          <w:color w:val="FF0000"/>
        </w:rPr>
      </w:pPr>
    </w:p>
    <w:p w:rsidR="0077299B" w:rsidRDefault="0077299B" w:rsidP="003C557E">
      <w:pPr>
        <w:spacing w:before="0"/>
        <w:rPr>
          <w:color w:val="FF0000"/>
        </w:rPr>
      </w:pPr>
    </w:p>
    <w:p w:rsidR="0077299B" w:rsidRDefault="0077299B" w:rsidP="003C557E">
      <w:pPr>
        <w:spacing w:before="0" w:line="240" w:lineRule="auto"/>
        <w:rPr>
          <w:color w:val="FF0000"/>
        </w:rPr>
      </w:pPr>
    </w:p>
    <w:p w:rsidR="0077299B" w:rsidRDefault="0077299B" w:rsidP="001D030F">
      <w:pPr>
        <w:spacing w:before="0" w:line="240" w:lineRule="auto"/>
        <w:rPr>
          <w:color w:val="FF0000"/>
        </w:rPr>
      </w:pPr>
    </w:p>
    <w:p w:rsidR="001D030F" w:rsidRDefault="001D030F" w:rsidP="00F6480C">
      <w:pPr>
        <w:jc w:val="both"/>
      </w:pP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BE2EF3" w:rsidP="003171C6">
      <w:r w:rsidRPr="00BE2EF3">
        <w:rPr>
          <w:noProof/>
          <w:lang w:eastAsia="en-AU"/>
        </w:rPr>
        <w:drawing>
          <wp:inline distT="0" distB="0" distL="0" distR="0" wp14:anchorId="73F82C3E" wp14:editId="12C64EE5">
            <wp:extent cx="5731510" cy="1647889"/>
            <wp:effectExtent l="0" t="0" r="2540" b="9525"/>
            <wp:docPr id="9" name="Picture 9"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4788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E2EF3" w:rsidP="003171C6">
      <w:r w:rsidRPr="00BE2EF3">
        <w:rPr>
          <w:noProof/>
          <w:lang w:eastAsia="en-AU"/>
        </w:rPr>
        <w:drawing>
          <wp:inline distT="0" distB="0" distL="0" distR="0" wp14:anchorId="5EBE9F08" wp14:editId="51E7DE6E">
            <wp:extent cx="5731510" cy="2130427"/>
            <wp:effectExtent l="0" t="0" r="2540" b="3175"/>
            <wp:docPr id="13" name="Picture 13"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042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BE2EF3" w:rsidP="003171C6">
      <w:r w:rsidRPr="00BE2EF3">
        <w:rPr>
          <w:noProof/>
          <w:lang w:eastAsia="en-AU"/>
        </w:rPr>
        <w:drawing>
          <wp:inline distT="0" distB="0" distL="0" distR="0" wp14:anchorId="72E96DF9" wp14:editId="002CCDA4">
            <wp:extent cx="5731510" cy="2485019"/>
            <wp:effectExtent l="0" t="0" r="2540" b="0"/>
            <wp:docPr id="14" name="Picture 14"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5019"/>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BE2EF3" w:rsidP="003171C6">
      <w:r w:rsidRPr="00BE2EF3">
        <w:rPr>
          <w:noProof/>
          <w:lang w:eastAsia="en-AU"/>
        </w:rPr>
        <w:drawing>
          <wp:inline distT="0" distB="0" distL="0" distR="0" wp14:anchorId="707BA624" wp14:editId="52A1A844">
            <wp:extent cx="5731510" cy="1961153"/>
            <wp:effectExtent l="0" t="0" r="2540" b="1270"/>
            <wp:docPr id="15" name="Picture 15"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61153"/>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BE2EF3" w:rsidP="003171C6">
      <w:r w:rsidRPr="00BE2EF3">
        <w:rPr>
          <w:noProof/>
          <w:lang w:eastAsia="en-AU"/>
        </w:rPr>
        <w:drawing>
          <wp:inline distT="0" distB="0" distL="0" distR="0" wp14:anchorId="7B5197D7" wp14:editId="043B0201">
            <wp:extent cx="5731510" cy="2145847"/>
            <wp:effectExtent l="0" t="0" r="2540" b="6985"/>
            <wp:docPr id="16" name="Picture 16"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5847"/>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E2EF3" w:rsidRPr="00405CDE" w:rsidTr="00A226E9">
        <w:trPr>
          <w:trHeight w:val="510"/>
        </w:trPr>
        <w:tc>
          <w:tcPr>
            <w:tcW w:w="1211" w:type="pct"/>
            <w:tcBorders>
              <w:top w:val="nil"/>
              <w:bottom w:val="nil"/>
            </w:tcBorders>
            <w:vAlign w:val="center"/>
          </w:tcPr>
          <w:p w:rsidR="00BE2EF3" w:rsidRDefault="00BE2EF3">
            <w:pPr>
              <w:rPr>
                <w:rFonts w:cs="Arial"/>
                <w:sz w:val="20"/>
                <w:szCs w:val="20"/>
              </w:rPr>
            </w:pPr>
            <w:r>
              <w:rPr>
                <w:rFonts w:cs="Arial"/>
                <w:sz w:val="20"/>
                <w:szCs w:val="20"/>
              </w:rPr>
              <w:t>Ex ante price ($/GJ)</w:t>
            </w:r>
          </w:p>
        </w:tc>
        <w:tc>
          <w:tcPr>
            <w:tcW w:w="580" w:type="pct"/>
            <w:tcBorders>
              <w:top w:val="nil"/>
              <w:bottom w:val="nil"/>
            </w:tcBorders>
            <w:vAlign w:val="center"/>
          </w:tcPr>
          <w:p w:rsidR="00BE2EF3" w:rsidRDefault="00BE2EF3">
            <w:pPr>
              <w:jc w:val="center"/>
              <w:rPr>
                <w:rFonts w:cs="Arial"/>
                <w:sz w:val="20"/>
                <w:szCs w:val="20"/>
              </w:rPr>
            </w:pPr>
            <w:r>
              <w:rPr>
                <w:rFonts w:cs="Arial"/>
                <w:sz w:val="20"/>
                <w:szCs w:val="20"/>
              </w:rPr>
              <w:t>6.50</w:t>
            </w:r>
          </w:p>
        </w:tc>
        <w:tc>
          <w:tcPr>
            <w:tcW w:w="508" w:type="pct"/>
            <w:tcBorders>
              <w:top w:val="nil"/>
              <w:bottom w:val="nil"/>
            </w:tcBorders>
            <w:vAlign w:val="center"/>
          </w:tcPr>
          <w:p w:rsidR="00BE2EF3" w:rsidRDefault="00BE2EF3">
            <w:pPr>
              <w:jc w:val="center"/>
              <w:rPr>
                <w:rFonts w:cs="Arial"/>
                <w:sz w:val="20"/>
                <w:szCs w:val="20"/>
              </w:rPr>
            </w:pPr>
            <w:r>
              <w:rPr>
                <w:rFonts w:cs="Arial"/>
                <w:sz w:val="20"/>
                <w:szCs w:val="20"/>
              </w:rPr>
              <w:t>5.95</w:t>
            </w:r>
          </w:p>
        </w:tc>
        <w:tc>
          <w:tcPr>
            <w:tcW w:w="589" w:type="pct"/>
            <w:tcBorders>
              <w:top w:val="nil"/>
              <w:bottom w:val="nil"/>
            </w:tcBorders>
            <w:vAlign w:val="center"/>
          </w:tcPr>
          <w:p w:rsidR="00BE2EF3" w:rsidRDefault="00BE2EF3">
            <w:pPr>
              <w:jc w:val="center"/>
              <w:rPr>
                <w:rFonts w:cs="Arial"/>
                <w:sz w:val="20"/>
                <w:szCs w:val="20"/>
              </w:rPr>
            </w:pPr>
            <w:r>
              <w:rPr>
                <w:rFonts w:cs="Arial"/>
                <w:sz w:val="20"/>
                <w:szCs w:val="20"/>
              </w:rPr>
              <w:t>4.70</w:t>
            </w:r>
          </w:p>
        </w:tc>
        <w:tc>
          <w:tcPr>
            <w:tcW w:w="517" w:type="pct"/>
            <w:tcBorders>
              <w:top w:val="nil"/>
              <w:bottom w:val="nil"/>
            </w:tcBorders>
            <w:vAlign w:val="center"/>
          </w:tcPr>
          <w:p w:rsidR="00BE2EF3" w:rsidRDefault="00BE2EF3">
            <w:pPr>
              <w:jc w:val="center"/>
              <w:rPr>
                <w:rFonts w:cs="Arial"/>
                <w:sz w:val="20"/>
                <w:szCs w:val="20"/>
              </w:rPr>
            </w:pPr>
            <w:r>
              <w:rPr>
                <w:rFonts w:cs="Arial"/>
                <w:sz w:val="20"/>
                <w:szCs w:val="20"/>
              </w:rPr>
              <w:t>4.70</w:t>
            </w:r>
          </w:p>
        </w:tc>
        <w:tc>
          <w:tcPr>
            <w:tcW w:w="510" w:type="pct"/>
            <w:tcBorders>
              <w:top w:val="nil"/>
              <w:bottom w:val="nil"/>
            </w:tcBorders>
            <w:vAlign w:val="center"/>
          </w:tcPr>
          <w:p w:rsidR="00BE2EF3" w:rsidRDefault="00BE2EF3">
            <w:pPr>
              <w:jc w:val="center"/>
              <w:rPr>
                <w:rFonts w:cs="Arial"/>
                <w:sz w:val="20"/>
                <w:szCs w:val="20"/>
              </w:rPr>
            </w:pPr>
            <w:r>
              <w:rPr>
                <w:rFonts w:cs="Arial"/>
                <w:sz w:val="20"/>
                <w:szCs w:val="20"/>
              </w:rPr>
              <w:t>4.05</w:t>
            </w:r>
          </w:p>
        </w:tc>
        <w:tc>
          <w:tcPr>
            <w:tcW w:w="507" w:type="pct"/>
            <w:tcBorders>
              <w:top w:val="nil"/>
              <w:bottom w:val="nil"/>
            </w:tcBorders>
            <w:vAlign w:val="center"/>
          </w:tcPr>
          <w:p w:rsidR="00BE2EF3" w:rsidRDefault="00BE2EF3">
            <w:pPr>
              <w:jc w:val="center"/>
              <w:rPr>
                <w:rFonts w:cs="Arial"/>
                <w:sz w:val="20"/>
                <w:szCs w:val="20"/>
              </w:rPr>
            </w:pPr>
            <w:r>
              <w:rPr>
                <w:rFonts w:cs="Arial"/>
                <w:sz w:val="20"/>
                <w:szCs w:val="20"/>
              </w:rPr>
              <w:t>3.00</w:t>
            </w:r>
          </w:p>
        </w:tc>
        <w:tc>
          <w:tcPr>
            <w:tcW w:w="578" w:type="pct"/>
            <w:tcBorders>
              <w:top w:val="nil"/>
              <w:bottom w:val="nil"/>
            </w:tcBorders>
            <w:vAlign w:val="center"/>
          </w:tcPr>
          <w:p w:rsidR="00BE2EF3" w:rsidRDefault="00BE2EF3">
            <w:pPr>
              <w:jc w:val="center"/>
              <w:rPr>
                <w:rFonts w:cs="Arial"/>
                <w:sz w:val="20"/>
                <w:szCs w:val="20"/>
              </w:rPr>
            </w:pPr>
            <w:r>
              <w:rPr>
                <w:rFonts w:cs="Arial"/>
                <w:sz w:val="20"/>
                <w:szCs w:val="20"/>
              </w:rPr>
              <w:t>3.35</w:t>
            </w:r>
          </w:p>
        </w:tc>
      </w:tr>
      <w:tr w:rsidR="00BE2EF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BE2EF3" w:rsidRDefault="00BE2EF3">
            <w:pPr>
              <w:rPr>
                <w:rFonts w:cs="Arial"/>
                <w:szCs w:val="20"/>
              </w:rPr>
            </w:pPr>
            <w:r>
              <w:rPr>
                <w:rFonts w:cs="Arial"/>
                <w:szCs w:val="20"/>
              </w:rPr>
              <w:t>Ex ante quantity (TJ)</w:t>
            </w:r>
          </w:p>
        </w:tc>
        <w:tc>
          <w:tcPr>
            <w:tcW w:w="580" w:type="pct"/>
            <w:tcBorders>
              <w:top w:val="nil"/>
              <w:bottom w:val="nil"/>
            </w:tcBorders>
            <w:vAlign w:val="center"/>
          </w:tcPr>
          <w:p w:rsidR="00BE2EF3" w:rsidRDefault="00BE2EF3">
            <w:pPr>
              <w:jc w:val="center"/>
              <w:rPr>
                <w:rFonts w:cs="Arial"/>
                <w:szCs w:val="20"/>
              </w:rPr>
            </w:pPr>
            <w:r>
              <w:rPr>
                <w:rFonts w:cs="Arial"/>
                <w:szCs w:val="20"/>
              </w:rPr>
              <w:t>161</w:t>
            </w:r>
          </w:p>
        </w:tc>
        <w:tc>
          <w:tcPr>
            <w:tcW w:w="508" w:type="pct"/>
            <w:tcBorders>
              <w:top w:val="nil"/>
              <w:bottom w:val="nil"/>
            </w:tcBorders>
            <w:vAlign w:val="center"/>
          </w:tcPr>
          <w:p w:rsidR="00BE2EF3" w:rsidRDefault="00BE2EF3">
            <w:pPr>
              <w:jc w:val="center"/>
              <w:rPr>
                <w:rFonts w:cs="Arial"/>
                <w:szCs w:val="20"/>
              </w:rPr>
            </w:pPr>
            <w:r>
              <w:rPr>
                <w:rFonts w:cs="Arial"/>
                <w:szCs w:val="20"/>
              </w:rPr>
              <w:t>169</w:t>
            </w:r>
          </w:p>
        </w:tc>
        <w:tc>
          <w:tcPr>
            <w:tcW w:w="589" w:type="pct"/>
            <w:tcBorders>
              <w:top w:val="nil"/>
              <w:bottom w:val="nil"/>
            </w:tcBorders>
            <w:vAlign w:val="center"/>
          </w:tcPr>
          <w:p w:rsidR="00BE2EF3" w:rsidRDefault="00BE2EF3">
            <w:pPr>
              <w:jc w:val="center"/>
              <w:rPr>
                <w:rFonts w:cs="Arial"/>
                <w:szCs w:val="20"/>
              </w:rPr>
            </w:pPr>
            <w:r>
              <w:rPr>
                <w:rFonts w:cs="Arial"/>
                <w:szCs w:val="20"/>
              </w:rPr>
              <w:t>177</w:t>
            </w:r>
          </w:p>
        </w:tc>
        <w:tc>
          <w:tcPr>
            <w:tcW w:w="517" w:type="pct"/>
            <w:tcBorders>
              <w:top w:val="nil"/>
              <w:bottom w:val="nil"/>
            </w:tcBorders>
            <w:vAlign w:val="center"/>
          </w:tcPr>
          <w:p w:rsidR="00BE2EF3" w:rsidRDefault="00BE2EF3">
            <w:pPr>
              <w:jc w:val="center"/>
              <w:rPr>
                <w:rFonts w:cs="Arial"/>
                <w:szCs w:val="20"/>
              </w:rPr>
            </w:pPr>
            <w:r>
              <w:rPr>
                <w:rFonts w:cs="Arial"/>
                <w:szCs w:val="20"/>
              </w:rPr>
              <w:t>192</w:t>
            </w:r>
          </w:p>
        </w:tc>
        <w:tc>
          <w:tcPr>
            <w:tcW w:w="510" w:type="pct"/>
            <w:tcBorders>
              <w:top w:val="nil"/>
              <w:bottom w:val="nil"/>
            </w:tcBorders>
            <w:vAlign w:val="center"/>
          </w:tcPr>
          <w:p w:rsidR="00BE2EF3" w:rsidRDefault="00BE2EF3">
            <w:pPr>
              <w:jc w:val="center"/>
              <w:rPr>
                <w:rFonts w:cs="Arial"/>
                <w:szCs w:val="20"/>
              </w:rPr>
            </w:pPr>
            <w:r>
              <w:rPr>
                <w:rFonts w:cs="Arial"/>
                <w:szCs w:val="20"/>
              </w:rPr>
              <w:t>194</w:t>
            </w:r>
          </w:p>
        </w:tc>
        <w:tc>
          <w:tcPr>
            <w:tcW w:w="507" w:type="pct"/>
            <w:tcBorders>
              <w:top w:val="nil"/>
              <w:bottom w:val="nil"/>
            </w:tcBorders>
            <w:vAlign w:val="center"/>
          </w:tcPr>
          <w:p w:rsidR="00BE2EF3" w:rsidRDefault="00BE2EF3">
            <w:pPr>
              <w:jc w:val="center"/>
              <w:rPr>
                <w:rFonts w:cs="Arial"/>
                <w:szCs w:val="20"/>
              </w:rPr>
            </w:pPr>
            <w:r>
              <w:rPr>
                <w:rFonts w:cs="Arial"/>
                <w:szCs w:val="20"/>
              </w:rPr>
              <w:t>199</w:t>
            </w:r>
          </w:p>
        </w:tc>
        <w:tc>
          <w:tcPr>
            <w:tcW w:w="578" w:type="pct"/>
            <w:tcBorders>
              <w:top w:val="nil"/>
              <w:bottom w:val="nil"/>
            </w:tcBorders>
            <w:vAlign w:val="center"/>
          </w:tcPr>
          <w:p w:rsidR="00BE2EF3" w:rsidRDefault="00BE2EF3">
            <w:pPr>
              <w:jc w:val="center"/>
              <w:rPr>
                <w:rFonts w:cs="Arial"/>
                <w:szCs w:val="20"/>
              </w:rPr>
            </w:pPr>
            <w:r>
              <w:rPr>
                <w:rFonts w:cs="Arial"/>
                <w:szCs w:val="20"/>
              </w:rPr>
              <w:t>172</w:t>
            </w:r>
          </w:p>
        </w:tc>
      </w:tr>
      <w:tr w:rsidR="00BE2EF3" w:rsidRPr="00405CDE" w:rsidTr="00A226E9">
        <w:trPr>
          <w:trHeight w:val="510"/>
        </w:trPr>
        <w:tc>
          <w:tcPr>
            <w:tcW w:w="1211" w:type="pct"/>
            <w:tcBorders>
              <w:top w:val="nil"/>
              <w:bottom w:val="nil"/>
            </w:tcBorders>
            <w:vAlign w:val="center"/>
          </w:tcPr>
          <w:p w:rsidR="00BE2EF3" w:rsidRDefault="00BE2EF3">
            <w:pPr>
              <w:rPr>
                <w:rFonts w:cs="Arial"/>
                <w:sz w:val="20"/>
                <w:szCs w:val="20"/>
              </w:rPr>
            </w:pPr>
            <w:r>
              <w:rPr>
                <w:rFonts w:cs="Arial"/>
                <w:sz w:val="20"/>
                <w:szCs w:val="20"/>
              </w:rPr>
              <w:t>Ex post price ($/GJ)</w:t>
            </w:r>
          </w:p>
        </w:tc>
        <w:tc>
          <w:tcPr>
            <w:tcW w:w="580" w:type="pct"/>
            <w:tcBorders>
              <w:top w:val="nil"/>
              <w:bottom w:val="nil"/>
            </w:tcBorders>
            <w:vAlign w:val="center"/>
          </w:tcPr>
          <w:p w:rsidR="00BE2EF3" w:rsidRDefault="00BE2EF3">
            <w:pPr>
              <w:jc w:val="center"/>
              <w:rPr>
                <w:rFonts w:cs="Arial"/>
                <w:sz w:val="20"/>
                <w:szCs w:val="20"/>
              </w:rPr>
            </w:pPr>
            <w:r>
              <w:rPr>
                <w:rFonts w:cs="Arial"/>
                <w:sz w:val="20"/>
                <w:szCs w:val="20"/>
              </w:rPr>
              <w:t>6.50</w:t>
            </w:r>
          </w:p>
        </w:tc>
        <w:tc>
          <w:tcPr>
            <w:tcW w:w="508" w:type="pct"/>
            <w:tcBorders>
              <w:top w:val="nil"/>
              <w:bottom w:val="nil"/>
            </w:tcBorders>
            <w:vAlign w:val="center"/>
          </w:tcPr>
          <w:p w:rsidR="00BE2EF3" w:rsidRDefault="00BE2EF3">
            <w:pPr>
              <w:jc w:val="center"/>
              <w:rPr>
                <w:rFonts w:cs="Arial"/>
                <w:sz w:val="20"/>
                <w:szCs w:val="20"/>
              </w:rPr>
            </w:pPr>
            <w:r>
              <w:rPr>
                <w:rFonts w:cs="Arial"/>
                <w:sz w:val="20"/>
                <w:szCs w:val="20"/>
              </w:rPr>
              <w:t>4.10</w:t>
            </w:r>
          </w:p>
        </w:tc>
        <w:tc>
          <w:tcPr>
            <w:tcW w:w="589" w:type="pct"/>
            <w:tcBorders>
              <w:top w:val="nil"/>
              <w:bottom w:val="nil"/>
            </w:tcBorders>
            <w:vAlign w:val="center"/>
          </w:tcPr>
          <w:p w:rsidR="00BE2EF3" w:rsidRDefault="00BE2EF3">
            <w:pPr>
              <w:jc w:val="center"/>
              <w:rPr>
                <w:rFonts w:cs="Arial"/>
                <w:sz w:val="20"/>
                <w:szCs w:val="20"/>
              </w:rPr>
            </w:pPr>
            <w:r>
              <w:rPr>
                <w:rFonts w:cs="Arial"/>
                <w:sz w:val="20"/>
                <w:szCs w:val="20"/>
              </w:rPr>
              <w:t>4.00</w:t>
            </w:r>
          </w:p>
        </w:tc>
        <w:tc>
          <w:tcPr>
            <w:tcW w:w="517" w:type="pct"/>
            <w:tcBorders>
              <w:top w:val="nil"/>
              <w:bottom w:val="nil"/>
            </w:tcBorders>
            <w:vAlign w:val="center"/>
          </w:tcPr>
          <w:p w:rsidR="00BE2EF3" w:rsidRDefault="00BE2EF3">
            <w:pPr>
              <w:jc w:val="center"/>
              <w:rPr>
                <w:rFonts w:cs="Arial"/>
                <w:sz w:val="20"/>
                <w:szCs w:val="20"/>
              </w:rPr>
            </w:pPr>
            <w:r>
              <w:rPr>
                <w:rFonts w:cs="Arial"/>
                <w:sz w:val="20"/>
                <w:szCs w:val="20"/>
              </w:rPr>
              <w:t>3.05</w:t>
            </w:r>
          </w:p>
        </w:tc>
        <w:tc>
          <w:tcPr>
            <w:tcW w:w="510" w:type="pct"/>
            <w:tcBorders>
              <w:top w:val="nil"/>
              <w:bottom w:val="nil"/>
            </w:tcBorders>
            <w:vAlign w:val="center"/>
          </w:tcPr>
          <w:p w:rsidR="00BE2EF3" w:rsidRDefault="00BE2EF3">
            <w:pPr>
              <w:jc w:val="center"/>
              <w:rPr>
                <w:rFonts w:cs="Arial"/>
                <w:sz w:val="20"/>
                <w:szCs w:val="20"/>
              </w:rPr>
            </w:pPr>
            <w:r>
              <w:rPr>
                <w:rFonts w:cs="Arial"/>
                <w:sz w:val="20"/>
                <w:szCs w:val="20"/>
              </w:rPr>
              <w:t>3.05</w:t>
            </w:r>
          </w:p>
        </w:tc>
        <w:tc>
          <w:tcPr>
            <w:tcW w:w="507" w:type="pct"/>
            <w:tcBorders>
              <w:top w:val="nil"/>
              <w:bottom w:val="nil"/>
            </w:tcBorders>
            <w:vAlign w:val="center"/>
          </w:tcPr>
          <w:p w:rsidR="00BE2EF3" w:rsidRDefault="00BE2EF3">
            <w:pPr>
              <w:jc w:val="center"/>
              <w:rPr>
                <w:rFonts w:cs="Arial"/>
                <w:sz w:val="20"/>
                <w:szCs w:val="20"/>
              </w:rPr>
            </w:pPr>
            <w:r>
              <w:rPr>
                <w:rFonts w:cs="Arial"/>
                <w:sz w:val="20"/>
                <w:szCs w:val="20"/>
              </w:rPr>
              <w:t>2.06</w:t>
            </w:r>
          </w:p>
        </w:tc>
        <w:tc>
          <w:tcPr>
            <w:tcW w:w="578" w:type="pct"/>
            <w:tcBorders>
              <w:top w:val="nil"/>
              <w:bottom w:val="nil"/>
            </w:tcBorders>
            <w:vAlign w:val="center"/>
          </w:tcPr>
          <w:p w:rsidR="00BE2EF3" w:rsidRDefault="00BE2EF3">
            <w:pPr>
              <w:jc w:val="center"/>
              <w:rPr>
                <w:rFonts w:cs="Arial"/>
                <w:sz w:val="20"/>
                <w:szCs w:val="20"/>
              </w:rPr>
            </w:pPr>
            <w:r>
              <w:rPr>
                <w:rFonts w:cs="Arial"/>
                <w:sz w:val="20"/>
                <w:szCs w:val="20"/>
              </w:rPr>
              <w:t>2.50</w:t>
            </w:r>
          </w:p>
        </w:tc>
      </w:tr>
      <w:tr w:rsidR="00BE2EF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BE2EF3" w:rsidRDefault="00BE2EF3">
            <w:pPr>
              <w:rPr>
                <w:rFonts w:cs="Arial"/>
                <w:szCs w:val="20"/>
              </w:rPr>
            </w:pPr>
            <w:r>
              <w:rPr>
                <w:rFonts w:cs="Arial"/>
                <w:szCs w:val="20"/>
              </w:rPr>
              <w:t>Ex post quantity (TJ)</w:t>
            </w:r>
          </w:p>
        </w:tc>
        <w:tc>
          <w:tcPr>
            <w:tcW w:w="580" w:type="pct"/>
            <w:tcBorders>
              <w:top w:val="nil"/>
              <w:bottom w:val="single" w:sz="4" w:space="0" w:color="auto"/>
            </w:tcBorders>
            <w:vAlign w:val="center"/>
          </w:tcPr>
          <w:p w:rsidR="00BE2EF3" w:rsidRDefault="00BE2EF3">
            <w:pPr>
              <w:jc w:val="center"/>
              <w:rPr>
                <w:rFonts w:cs="Arial"/>
                <w:szCs w:val="20"/>
              </w:rPr>
            </w:pPr>
            <w:r>
              <w:rPr>
                <w:rFonts w:cs="Arial"/>
                <w:szCs w:val="20"/>
              </w:rPr>
              <w:t>162</w:t>
            </w:r>
          </w:p>
        </w:tc>
        <w:tc>
          <w:tcPr>
            <w:tcW w:w="508" w:type="pct"/>
            <w:tcBorders>
              <w:top w:val="nil"/>
              <w:bottom w:val="single" w:sz="4" w:space="0" w:color="auto"/>
            </w:tcBorders>
            <w:vAlign w:val="center"/>
          </w:tcPr>
          <w:p w:rsidR="00BE2EF3" w:rsidRDefault="00BE2EF3">
            <w:pPr>
              <w:jc w:val="center"/>
              <w:rPr>
                <w:rFonts w:cs="Arial"/>
                <w:szCs w:val="20"/>
              </w:rPr>
            </w:pPr>
            <w:r>
              <w:rPr>
                <w:rFonts w:cs="Arial"/>
                <w:szCs w:val="20"/>
              </w:rPr>
              <w:t>153</w:t>
            </w:r>
          </w:p>
        </w:tc>
        <w:tc>
          <w:tcPr>
            <w:tcW w:w="589" w:type="pct"/>
            <w:tcBorders>
              <w:top w:val="nil"/>
              <w:bottom w:val="single" w:sz="4" w:space="0" w:color="auto"/>
            </w:tcBorders>
            <w:vAlign w:val="center"/>
          </w:tcPr>
          <w:p w:rsidR="00BE2EF3" w:rsidRDefault="00BE2EF3">
            <w:pPr>
              <w:jc w:val="center"/>
              <w:rPr>
                <w:rFonts w:cs="Arial"/>
                <w:szCs w:val="20"/>
              </w:rPr>
            </w:pPr>
            <w:r>
              <w:rPr>
                <w:rFonts w:cs="Arial"/>
                <w:szCs w:val="20"/>
              </w:rPr>
              <w:t>169</w:t>
            </w:r>
          </w:p>
        </w:tc>
        <w:tc>
          <w:tcPr>
            <w:tcW w:w="517" w:type="pct"/>
            <w:tcBorders>
              <w:top w:val="nil"/>
              <w:bottom w:val="single" w:sz="4" w:space="0" w:color="auto"/>
            </w:tcBorders>
            <w:vAlign w:val="center"/>
          </w:tcPr>
          <w:p w:rsidR="00BE2EF3" w:rsidRDefault="00BE2EF3">
            <w:pPr>
              <w:jc w:val="center"/>
              <w:rPr>
                <w:rFonts w:cs="Arial"/>
                <w:szCs w:val="20"/>
              </w:rPr>
            </w:pPr>
            <w:r>
              <w:rPr>
                <w:rFonts w:cs="Arial"/>
                <w:szCs w:val="20"/>
              </w:rPr>
              <w:t>180</w:t>
            </w:r>
          </w:p>
        </w:tc>
        <w:tc>
          <w:tcPr>
            <w:tcW w:w="510" w:type="pct"/>
            <w:tcBorders>
              <w:top w:val="nil"/>
              <w:bottom w:val="single" w:sz="4" w:space="0" w:color="auto"/>
            </w:tcBorders>
            <w:vAlign w:val="center"/>
          </w:tcPr>
          <w:p w:rsidR="00BE2EF3" w:rsidRDefault="00BE2EF3">
            <w:pPr>
              <w:jc w:val="center"/>
              <w:rPr>
                <w:rFonts w:cs="Arial"/>
                <w:szCs w:val="20"/>
              </w:rPr>
            </w:pPr>
            <w:r>
              <w:rPr>
                <w:rFonts w:cs="Arial"/>
                <w:szCs w:val="20"/>
              </w:rPr>
              <w:t>177</w:t>
            </w:r>
          </w:p>
        </w:tc>
        <w:tc>
          <w:tcPr>
            <w:tcW w:w="507" w:type="pct"/>
            <w:tcBorders>
              <w:top w:val="nil"/>
              <w:bottom w:val="single" w:sz="4" w:space="0" w:color="auto"/>
            </w:tcBorders>
            <w:vAlign w:val="center"/>
          </w:tcPr>
          <w:p w:rsidR="00BE2EF3" w:rsidRDefault="00BE2EF3">
            <w:pPr>
              <w:jc w:val="center"/>
              <w:rPr>
                <w:rFonts w:cs="Arial"/>
                <w:szCs w:val="20"/>
              </w:rPr>
            </w:pPr>
            <w:r>
              <w:rPr>
                <w:rFonts w:cs="Arial"/>
                <w:szCs w:val="20"/>
              </w:rPr>
              <w:t>185</w:t>
            </w:r>
          </w:p>
        </w:tc>
        <w:tc>
          <w:tcPr>
            <w:tcW w:w="578" w:type="pct"/>
            <w:tcBorders>
              <w:top w:val="nil"/>
              <w:bottom w:val="single" w:sz="4" w:space="0" w:color="auto"/>
            </w:tcBorders>
            <w:vAlign w:val="center"/>
          </w:tcPr>
          <w:p w:rsidR="00BE2EF3" w:rsidRDefault="00BE2EF3">
            <w:pPr>
              <w:jc w:val="center"/>
              <w:rPr>
                <w:rFonts w:cs="Arial"/>
                <w:szCs w:val="20"/>
              </w:rPr>
            </w:pPr>
            <w:r>
              <w:rPr>
                <w:rFonts w:cs="Arial"/>
                <w:szCs w:val="20"/>
              </w:rPr>
              <w:t>148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BE2EF3" w:rsidP="00EC2CB1">
      <w:r w:rsidRPr="00BE2EF3">
        <w:rPr>
          <w:noProof/>
          <w:lang w:eastAsia="en-AU"/>
        </w:rPr>
        <w:drawing>
          <wp:inline distT="0" distB="0" distL="0" distR="0" wp14:anchorId="41F5BF0F" wp14:editId="0BAF84FC">
            <wp:extent cx="5731510" cy="2048040"/>
            <wp:effectExtent l="0" t="0" r="0" b="9525"/>
            <wp:docPr id="20" name="Picture 20"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804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BE2EF3" w:rsidP="00EC2CB1">
      <w:r w:rsidRPr="00BE2EF3">
        <w:rPr>
          <w:noProof/>
          <w:lang w:eastAsia="en-AU"/>
        </w:rPr>
        <w:drawing>
          <wp:inline distT="0" distB="0" distL="0" distR="0" wp14:anchorId="5418FCB2" wp14:editId="5DA30BE8">
            <wp:extent cx="5731510" cy="2560275"/>
            <wp:effectExtent l="0" t="0" r="2540" b="0"/>
            <wp:docPr id="25" name="Picture 25"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60275"/>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BE2EF3" w:rsidP="00EC2CB1">
      <w:r w:rsidRPr="00BE2EF3">
        <w:rPr>
          <w:noProof/>
          <w:lang w:eastAsia="en-AU"/>
        </w:rPr>
        <w:drawing>
          <wp:inline distT="0" distB="0" distL="0" distR="0" wp14:anchorId="4D39FBC9" wp14:editId="447D2C48">
            <wp:extent cx="5731510" cy="2175579"/>
            <wp:effectExtent l="0" t="0" r="2540" b="0"/>
            <wp:docPr id="26" name="Picture 26"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579"/>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C761C" w:rsidRPr="00405CDE" w:rsidTr="00A226E9">
        <w:trPr>
          <w:trHeight w:val="389"/>
        </w:trPr>
        <w:tc>
          <w:tcPr>
            <w:tcW w:w="1152" w:type="pct"/>
            <w:tcBorders>
              <w:top w:val="nil"/>
              <w:bottom w:val="nil"/>
            </w:tcBorders>
            <w:vAlign w:val="center"/>
          </w:tcPr>
          <w:p w:rsidR="00AC761C" w:rsidRDefault="00AC761C">
            <w:pPr>
              <w:rPr>
                <w:rFonts w:cs="Arial"/>
                <w:sz w:val="20"/>
                <w:szCs w:val="20"/>
              </w:rPr>
            </w:pPr>
            <w:r>
              <w:rPr>
                <w:rFonts w:cs="Arial"/>
                <w:sz w:val="20"/>
                <w:szCs w:val="20"/>
              </w:rPr>
              <w:t>Ex ante price ($/GJ)</w:t>
            </w:r>
          </w:p>
        </w:tc>
        <w:tc>
          <w:tcPr>
            <w:tcW w:w="589" w:type="pct"/>
            <w:tcBorders>
              <w:top w:val="nil"/>
              <w:bottom w:val="nil"/>
            </w:tcBorders>
            <w:vAlign w:val="center"/>
          </w:tcPr>
          <w:p w:rsidR="00AC761C" w:rsidRDefault="00AC761C">
            <w:pPr>
              <w:jc w:val="center"/>
              <w:rPr>
                <w:rFonts w:cs="Arial"/>
                <w:sz w:val="20"/>
                <w:szCs w:val="20"/>
              </w:rPr>
            </w:pPr>
            <w:r>
              <w:rPr>
                <w:rFonts w:cs="Arial"/>
                <w:sz w:val="20"/>
                <w:szCs w:val="20"/>
              </w:rPr>
              <w:t>7.78</w:t>
            </w:r>
          </w:p>
        </w:tc>
        <w:tc>
          <w:tcPr>
            <w:tcW w:w="516" w:type="pct"/>
            <w:tcBorders>
              <w:top w:val="nil"/>
              <w:bottom w:val="nil"/>
            </w:tcBorders>
            <w:vAlign w:val="center"/>
          </w:tcPr>
          <w:p w:rsidR="00AC761C" w:rsidRDefault="00AC761C">
            <w:pPr>
              <w:jc w:val="center"/>
              <w:rPr>
                <w:rFonts w:cs="Arial"/>
                <w:sz w:val="20"/>
                <w:szCs w:val="20"/>
              </w:rPr>
            </w:pPr>
            <w:r>
              <w:rPr>
                <w:rFonts w:cs="Arial"/>
                <w:sz w:val="20"/>
                <w:szCs w:val="20"/>
              </w:rPr>
              <w:t>7.46</w:t>
            </w:r>
          </w:p>
        </w:tc>
        <w:tc>
          <w:tcPr>
            <w:tcW w:w="598" w:type="pct"/>
            <w:tcBorders>
              <w:top w:val="nil"/>
              <w:bottom w:val="nil"/>
            </w:tcBorders>
            <w:vAlign w:val="center"/>
          </w:tcPr>
          <w:p w:rsidR="00AC761C" w:rsidRDefault="00AC761C">
            <w:pPr>
              <w:jc w:val="center"/>
              <w:rPr>
                <w:rFonts w:cs="Arial"/>
                <w:sz w:val="20"/>
                <w:szCs w:val="20"/>
              </w:rPr>
            </w:pPr>
            <w:r>
              <w:rPr>
                <w:rFonts w:cs="Arial"/>
                <w:sz w:val="20"/>
                <w:szCs w:val="20"/>
              </w:rPr>
              <w:t>6.69</w:t>
            </w:r>
          </w:p>
        </w:tc>
        <w:tc>
          <w:tcPr>
            <w:tcW w:w="525" w:type="pct"/>
            <w:tcBorders>
              <w:top w:val="nil"/>
              <w:bottom w:val="nil"/>
            </w:tcBorders>
            <w:vAlign w:val="center"/>
          </w:tcPr>
          <w:p w:rsidR="00AC761C" w:rsidRDefault="00AC761C">
            <w:pPr>
              <w:jc w:val="center"/>
              <w:rPr>
                <w:rFonts w:cs="Arial"/>
                <w:sz w:val="20"/>
                <w:szCs w:val="20"/>
              </w:rPr>
            </w:pPr>
            <w:r>
              <w:rPr>
                <w:rFonts w:cs="Arial"/>
                <w:sz w:val="20"/>
                <w:szCs w:val="20"/>
              </w:rPr>
              <w:t>6.03</w:t>
            </w:r>
          </w:p>
        </w:tc>
        <w:tc>
          <w:tcPr>
            <w:tcW w:w="518" w:type="pct"/>
            <w:tcBorders>
              <w:top w:val="nil"/>
              <w:bottom w:val="nil"/>
            </w:tcBorders>
            <w:vAlign w:val="center"/>
          </w:tcPr>
          <w:p w:rsidR="00AC761C" w:rsidRDefault="00AC761C">
            <w:pPr>
              <w:jc w:val="center"/>
              <w:rPr>
                <w:rFonts w:cs="Arial"/>
                <w:sz w:val="20"/>
                <w:szCs w:val="20"/>
              </w:rPr>
            </w:pPr>
            <w:r>
              <w:rPr>
                <w:rFonts w:cs="Arial"/>
                <w:sz w:val="20"/>
                <w:szCs w:val="20"/>
              </w:rPr>
              <w:t>5.20</w:t>
            </w:r>
          </w:p>
        </w:tc>
        <w:tc>
          <w:tcPr>
            <w:tcW w:w="515" w:type="pct"/>
            <w:tcBorders>
              <w:top w:val="nil"/>
              <w:bottom w:val="nil"/>
            </w:tcBorders>
            <w:vAlign w:val="center"/>
          </w:tcPr>
          <w:p w:rsidR="00AC761C" w:rsidRDefault="00AC761C">
            <w:pPr>
              <w:jc w:val="center"/>
              <w:rPr>
                <w:rFonts w:cs="Arial"/>
                <w:sz w:val="20"/>
                <w:szCs w:val="20"/>
              </w:rPr>
            </w:pPr>
            <w:r>
              <w:rPr>
                <w:rFonts w:cs="Arial"/>
                <w:sz w:val="20"/>
                <w:szCs w:val="20"/>
              </w:rPr>
              <w:t>6.02</w:t>
            </w:r>
          </w:p>
        </w:tc>
        <w:tc>
          <w:tcPr>
            <w:tcW w:w="587" w:type="pct"/>
            <w:tcBorders>
              <w:top w:val="nil"/>
              <w:bottom w:val="nil"/>
            </w:tcBorders>
            <w:vAlign w:val="center"/>
          </w:tcPr>
          <w:p w:rsidR="00AC761C" w:rsidRDefault="00AC761C">
            <w:pPr>
              <w:jc w:val="center"/>
              <w:rPr>
                <w:rFonts w:cs="Arial"/>
                <w:sz w:val="20"/>
                <w:szCs w:val="20"/>
              </w:rPr>
            </w:pPr>
            <w:r>
              <w:rPr>
                <w:rFonts w:cs="Arial"/>
                <w:sz w:val="20"/>
                <w:szCs w:val="20"/>
              </w:rPr>
              <w:t>5.70</w:t>
            </w:r>
          </w:p>
        </w:tc>
      </w:tr>
      <w:tr w:rsidR="00AC761C"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AC761C" w:rsidRDefault="00AC761C">
            <w:pPr>
              <w:rPr>
                <w:rFonts w:cs="Arial"/>
                <w:szCs w:val="20"/>
              </w:rPr>
            </w:pPr>
            <w:r>
              <w:rPr>
                <w:rFonts w:cs="Arial"/>
                <w:szCs w:val="20"/>
              </w:rPr>
              <w:t>Ex ante quantity (TJ)</w:t>
            </w:r>
          </w:p>
        </w:tc>
        <w:tc>
          <w:tcPr>
            <w:tcW w:w="589" w:type="pct"/>
            <w:tcBorders>
              <w:top w:val="nil"/>
              <w:bottom w:val="nil"/>
            </w:tcBorders>
            <w:vAlign w:val="center"/>
          </w:tcPr>
          <w:p w:rsidR="00AC761C" w:rsidRDefault="00AC761C">
            <w:pPr>
              <w:jc w:val="center"/>
              <w:rPr>
                <w:rFonts w:cs="Arial"/>
                <w:szCs w:val="20"/>
              </w:rPr>
            </w:pPr>
            <w:r>
              <w:rPr>
                <w:rFonts w:cs="Arial"/>
                <w:szCs w:val="20"/>
              </w:rPr>
              <w:t>31</w:t>
            </w:r>
          </w:p>
        </w:tc>
        <w:tc>
          <w:tcPr>
            <w:tcW w:w="516" w:type="pct"/>
            <w:tcBorders>
              <w:top w:val="nil"/>
              <w:bottom w:val="nil"/>
            </w:tcBorders>
            <w:vAlign w:val="center"/>
          </w:tcPr>
          <w:p w:rsidR="00AC761C" w:rsidRDefault="00AC761C">
            <w:pPr>
              <w:jc w:val="center"/>
              <w:rPr>
                <w:rFonts w:cs="Arial"/>
                <w:szCs w:val="20"/>
              </w:rPr>
            </w:pPr>
            <w:r>
              <w:rPr>
                <w:rFonts w:cs="Arial"/>
                <w:szCs w:val="20"/>
              </w:rPr>
              <w:t>34</w:t>
            </w:r>
          </w:p>
        </w:tc>
        <w:tc>
          <w:tcPr>
            <w:tcW w:w="598" w:type="pct"/>
            <w:tcBorders>
              <w:top w:val="nil"/>
              <w:bottom w:val="nil"/>
            </w:tcBorders>
            <w:vAlign w:val="center"/>
          </w:tcPr>
          <w:p w:rsidR="00AC761C" w:rsidRDefault="00AC761C">
            <w:pPr>
              <w:jc w:val="center"/>
              <w:rPr>
                <w:rFonts w:cs="Arial"/>
                <w:szCs w:val="20"/>
              </w:rPr>
            </w:pPr>
            <w:r>
              <w:rPr>
                <w:rFonts w:cs="Arial"/>
                <w:szCs w:val="20"/>
              </w:rPr>
              <w:t>34</w:t>
            </w:r>
          </w:p>
        </w:tc>
        <w:tc>
          <w:tcPr>
            <w:tcW w:w="525" w:type="pct"/>
            <w:tcBorders>
              <w:top w:val="nil"/>
              <w:bottom w:val="nil"/>
            </w:tcBorders>
            <w:vAlign w:val="center"/>
          </w:tcPr>
          <w:p w:rsidR="00AC761C" w:rsidRDefault="00AC761C">
            <w:pPr>
              <w:jc w:val="center"/>
              <w:rPr>
                <w:rFonts w:cs="Arial"/>
                <w:szCs w:val="20"/>
              </w:rPr>
            </w:pPr>
            <w:r>
              <w:rPr>
                <w:rFonts w:cs="Arial"/>
                <w:szCs w:val="20"/>
              </w:rPr>
              <w:t>42</w:t>
            </w:r>
          </w:p>
        </w:tc>
        <w:tc>
          <w:tcPr>
            <w:tcW w:w="518" w:type="pct"/>
            <w:tcBorders>
              <w:top w:val="nil"/>
              <w:bottom w:val="nil"/>
            </w:tcBorders>
            <w:vAlign w:val="center"/>
          </w:tcPr>
          <w:p w:rsidR="00AC761C" w:rsidRDefault="00AC761C">
            <w:pPr>
              <w:jc w:val="center"/>
              <w:rPr>
                <w:rFonts w:cs="Arial"/>
                <w:szCs w:val="20"/>
              </w:rPr>
            </w:pPr>
            <w:r>
              <w:rPr>
                <w:rFonts w:cs="Arial"/>
                <w:szCs w:val="20"/>
              </w:rPr>
              <w:t>41</w:t>
            </w:r>
          </w:p>
        </w:tc>
        <w:tc>
          <w:tcPr>
            <w:tcW w:w="515" w:type="pct"/>
            <w:tcBorders>
              <w:top w:val="nil"/>
              <w:bottom w:val="nil"/>
            </w:tcBorders>
            <w:vAlign w:val="center"/>
          </w:tcPr>
          <w:p w:rsidR="00AC761C" w:rsidRDefault="00AC761C">
            <w:pPr>
              <w:jc w:val="center"/>
              <w:rPr>
                <w:rFonts w:cs="Arial"/>
                <w:szCs w:val="20"/>
              </w:rPr>
            </w:pPr>
            <w:r>
              <w:rPr>
                <w:rFonts w:cs="Arial"/>
                <w:szCs w:val="20"/>
              </w:rPr>
              <w:t>42</w:t>
            </w:r>
          </w:p>
        </w:tc>
        <w:tc>
          <w:tcPr>
            <w:tcW w:w="587" w:type="pct"/>
            <w:tcBorders>
              <w:top w:val="nil"/>
              <w:bottom w:val="nil"/>
            </w:tcBorders>
            <w:vAlign w:val="center"/>
          </w:tcPr>
          <w:p w:rsidR="00AC761C" w:rsidRDefault="00AC761C">
            <w:pPr>
              <w:jc w:val="center"/>
              <w:rPr>
                <w:rFonts w:cs="Arial"/>
                <w:szCs w:val="20"/>
              </w:rPr>
            </w:pPr>
            <w:r>
              <w:rPr>
                <w:rFonts w:cs="Arial"/>
                <w:szCs w:val="20"/>
              </w:rPr>
              <w:t>34</w:t>
            </w:r>
          </w:p>
        </w:tc>
      </w:tr>
      <w:tr w:rsidR="00AC761C" w:rsidRPr="00405CDE" w:rsidTr="00A226E9">
        <w:trPr>
          <w:trHeight w:val="87"/>
        </w:trPr>
        <w:tc>
          <w:tcPr>
            <w:tcW w:w="1152" w:type="pct"/>
            <w:tcBorders>
              <w:top w:val="nil"/>
              <w:bottom w:val="nil"/>
            </w:tcBorders>
            <w:vAlign w:val="center"/>
          </w:tcPr>
          <w:p w:rsidR="00AC761C" w:rsidRDefault="00AC761C">
            <w:pPr>
              <w:rPr>
                <w:rFonts w:cs="Arial"/>
                <w:sz w:val="20"/>
                <w:szCs w:val="20"/>
              </w:rPr>
            </w:pPr>
            <w:r>
              <w:rPr>
                <w:rFonts w:cs="Arial"/>
                <w:sz w:val="20"/>
                <w:szCs w:val="20"/>
              </w:rPr>
              <w:t>Ex post price ($/GJ)</w:t>
            </w:r>
          </w:p>
        </w:tc>
        <w:tc>
          <w:tcPr>
            <w:tcW w:w="589" w:type="pct"/>
            <w:tcBorders>
              <w:top w:val="nil"/>
              <w:bottom w:val="nil"/>
            </w:tcBorders>
            <w:vAlign w:val="center"/>
          </w:tcPr>
          <w:p w:rsidR="00AC761C" w:rsidRDefault="00AC761C">
            <w:pPr>
              <w:jc w:val="center"/>
              <w:rPr>
                <w:rFonts w:cs="Arial"/>
                <w:sz w:val="20"/>
                <w:szCs w:val="20"/>
              </w:rPr>
            </w:pPr>
            <w:r>
              <w:rPr>
                <w:rFonts w:cs="Arial"/>
                <w:sz w:val="20"/>
                <w:szCs w:val="20"/>
              </w:rPr>
              <w:t>7.23</w:t>
            </w:r>
          </w:p>
        </w:tc>
        <w:tc>
          <w:tcPr>
            <w:tcW w:w="516" w:type="pct"/>
            <w:tcBorders>
              <w:top w:val="nil"/>
              <w:bottom w:val="nil"/>
            </w:tcBorders>
            <w:vAlign w:val="center"/>
          </w:tcPr>
          <w:p w:rsidR="00AC761C" w:rsidRDefault="00AC761C">
            <w:pPr>
              <w:jc w:val="center"/>
              <w:rPr>
                <w:rFonts w:cs="Arial"/>
                <w:sz w:val="20"/>
                <w:szCs w:val="20"/>
              </w:rPr>
            </w:pPr>
            <w:r>
              <w:rPr>
                <w:rFonts w:cs="Arial"/>
                <w:sz w:val="20"/>
                <w:szCs w:val="20"/>
              </w:rPr>
              <w:t>6.78</w:t>
            </w:r>
          </w:p>
        </w:tc>
        <w:tc>
          <w:tcPr>
            <w:tcW w:w="598" w:type="pct"/>
            <w:tcBorders>
              <w:top w:val="nil"/>
              <w:bottom w:val="nil"/>
            </w:tcBorders>
            <w:vAlign w:val="center"/>
          </w:tcPr>
          <w:p w:rsidR="00AC761C" w:rsidRDefault="00AC761C">
            <w:pPr>
              <w:jc w:val="center"/>
              <w:rPr>
                <w:rFonts w:cs="Arial"/>
                <w:sz w:val="20"/>
                <w:szCs w:val="20"/>
              </w:rPr>
            </w:pPr>
            <w:r>
              <w:rPr>
                <w:rFonts w:cs="Arial"/>
                <w:sz w:val="20"/>
                <w:szCs w:val="20"/>
              </w:rPr>
              <w:t>6.48</w:t>
            </w:r>
          </w:p>
        </w:tc>
        <w:tc>
          <w:tcPr>
            <w:tcW w:w="525" w:type="pct"/>
            <w:tcBorders>
              <w:top w:val="nil"/>
              <w:bottom w:val="nil"/>
            </w:tcBorders>
            <w:vAlign w:val="center"/>
          </w:tcPr>
          <w:p w:rsidR="00AC761C" w:rsidRDefault="00AC761C">
            <w:pPr>
              <w:jc w:val="center"/>
              <w:rPr>
                <w:rFonts w:cs="Arial"/>
                <w:sz w:val="20"/>
                <w:szCs w:val="20"/>
              </w:rPr>
            </w:pPr>
            <w:r>
              <w:rPr>
                <w:rFonts w:cs="Arial"/>
                <w:sz w:val="20"/>
                <w:szCs w:val="20"/>
              </w:rPr>
              <w:t>5.88</w:t>
            </w:r>
          </w:p>
        </w:tc>
        <w:tc>
          <w:tcPr>
            <w:tcW w:w="518" w:type="pct"/>
            <w:tcBorders>
              <w:top w:val="nil"/>
              <w:bottom w:val="nil"/>
            </w:tcBorders>
            <w:vAlign w:val="center"/>
          </w:tcPr>
          <w:p w:rsidR="00AC761C" w:rsidRDefault="00AC761C">
            <w:pPr>
              <w:jc w:val="center"/>
              <w:rPr>
                <w:rFonts w:cs="Arial"/>
                <w:sz w:val="20"/>
                <w:szCs w:val="20"/>
              </w:rPr>
            </w:pPr>
            <w:r>
              <w:rPr>
                <w:rFonts w:cs="Arial"/>
                <w:sz w:val="20"/>
                <w:szCs w:val="20"/>
              </w:rPr>
              <w:t>5.20</w:t>
            </w:r>
          </w:p>
        </w:tc>
        <w:tc>
          <w:tcPr>
            <w:tcW w:w="515" w:type="pct"/>
            <w:tcBorders>
              <w:top w:val="nil"/>
              <w:bottom w:val="nil"/>
            </w:tcBorders>
            <w:vAlign w:val="center"/>
          </w:tcPr>
          <w:p w:rsidR="00AC761C" w:rsidRDefault="00AC761C">
            <w:pPr>
              <w:jc w:val="center"/>
              <w:rPr>
                <w:rFonts w:cs="Arial"/>
                <w:sz w:val="20"/>
                <w:szCs w:val="20"/>
              </w:rPr>
            </w:pPr>
            <w:r>
              <w:rPr>
                <w:rFonts w:cs="Arial"/>
                <w:sz w:val="20"/>
                <w:szCs w:val="20"/>
              </w:rPr>
              <w:t>6.02</w:t>
            </w:r>
          </w:p>
        </w:tc>
        <w:tc>
          <w:tcPr>
            <w:tcW w:w="587" w:type="pct"/>
            <w:tcBorders>
              <w:top w:val="nil"/>
              <w:bottom w:val="nil"/>
            </w:tcBorders>
            <w:vAlign w:val="center"/>
          </w:tcPr>
          <w:p w:rsidR="00AC761C" w:rsidRDefault="00AC761C">
            <w:pPr>
              <w:jc w:val="center"/>
              <w:rPr>
                <w:rFonts w:cs="Arial"/>
                <w:sz w:val="20"/>
                <w:szCs w:val="20"/>
              </w:rPr>
            </w:pPr>
            <w:r>
              <w:rPr>
                <w:rFonts w:cs="Arial"/>
                <w:sz w:val="20"/>
                <w:szCs w:val="20"/>
              </w:rPr>
              <w:t>5.97</w:t>
            </w:r>
          </w:p>
        </w:tc>
      </w:tr>
      <w:tr w:rsidR="00AC761C"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AC761C" w:rsidRDefault="00AC761C">
            <w:pPr>
              <w:rPr>
                <w:rFonts w:cs="Arial"/>
                <w:szCs w:val="20"/>
              </w:rPr>
            </w:pPr>
            <w:r>
              <w:rPr>
                <w:rFonts w:cs="Arial"/>
                <w:szCs w:val="20"/>
              </w:rPr>
              <w:t>Ex post quantity (TJ)</w:t>
            </w:r>
          </w:p>
        </w:tc>
        <w:tc>
          <w:tcPr>
            <w:tcW w:w="589" w:type="pct"/>
            <w:tcBorders>
              <w:top w:val="nil"/>
              <w:bottom w:val="single" w:sz="4" w:space="0" w:color="auto"/>
            </w:tcBorders>
            <w:vAlign w:val="center"/>
          </w:tcPr>
          <w:p w:rsidR="00AC761C" w:rsidRDefault="00AC761C">
            <w:pPr>
              <w:jc w:val="center"/>
              <w:rPr>
                <w:rFonts w:cs="Arial"/>
                <w:szCs w:val="20"/>
              </w:rPr>
            </w:pPr>
            <w:r>
              <w:rPr>
                <w:rFonts w:cs="Arial"/>
                <w:szCs w:val="20"/>
              </w:rPr>
              <w:t>24</w:t>
            </w:r>
          </w:p>
        </w:tc>
        <w:tc>
          <w:tcPr>
            <w:tcW w:w="516" w:type="pct"/>
            <w:tcBorders>
              <w:top w:val="nil"/>
              <w:bottom w:val="single" w:sz="4" w:space="0" w:color="auto"/>
            </w:tcBorders>
            <w:vAlign w:val="center"/>
          </w:tcPr>
          <w:p w:rsidR="00AC761C" w:rsidRDefault="00AC761C">
            <w:pPr>
              <w:jc w:val="center"/>
              <w:rPr>
                <w:rFonts w:cs="Arial"/>
                <w:szCs w:val="20"/>
              </w:rPr>
            </w:pPr>
            <w:r>
              <w:rPr>
                <w:rFonts w:cs="Arial"/>
                <w:szCs w:val="20"/>
              </w:rPr>
              <w:t>27</w:t>
            </w:r>
          </w:p>
        </w:tc>
        <w:tc>
          <w:tcPr>
            <w:tcW w:w="598" w:type="pct"/>
            <w:tcBorders>
              <w:top w:val="nil"/>
              <w:bottom w:val="single" w:sz="4" w:space="0" w:color="auto"/>
            </w:tcBorders>
            <w:vAlign w:val="center"/>
          </w:tcPr>
          <w:p w:rsidR="00AC761C" w:rsidRDefault="00AC761C">
            <w:pPr>
              <w:jc w:val="center"/>
              <w:rPr>
                <w:rFonts w:cs="Arial"/>
                <w:szCs w:val="20"/>
              </w:rPr>
            </w:pPr>
            <w:r>
              <w:rPr>
                <w:rFonts w:cs="Arial"/>
                <w:szCs w:val="20"/>
              </w:rPr>
              <w:t>29</w:t>
            </w:r>
          </w:p>
        </w:tc>
        <w:tc>
          <w:tcPr>
            <w:tcW w:w="525" w:type="pct"/>
            <w:tcBorders>
              <w:top w:val="nil"/>
              <w:bottom w:val="single" w:sz="4" w:space="0" w:color="auto"/>
            </w:tcBorders>
            <w:vAlign w:val="center"/>
          </w:tcPr>
          <w:p w:rsidR="00AC761C" w:rsidRDefault="00AC761C">
            <w:pPr>
              <w:jc w:val="center"/>
              <w:rPr>
                <w:rFonts w:cs="Arial"/>
                <w:szCs w:val="20"/>
              </w:rPr>
            </w:pPr>
            <w:r>
              <w:rPr>
                <w:rFonts w:cs="Arial"/>
                <w:szCs w:val="20"/>
              </w:rPr>
              <w:t>39</w:t>
            </w:r>
          </w:p>
        </w:tc>
        <w:tc>
          <w:tcPr>
            <w:tcW w:w="518" w:type="pct"/>
            <w:tcBorders>
              <w:top w:val="nil"/>
              <w:bottom w:val="single" w:sz="4" w:space="0" w:color="auto"/>
            </w:tcBorders>
            <w:vAlign w:val="center"/>
          </w:tcPr>
          <w:p w:rsidR="00AC761C" w:rsidRDefault="00AC761C">
            <w:pPr>
              <w:jc w:val="center"/>
              <w:rPr>
                <w:rFonts w:cs="Arial"/>
                <w:szCs w:val="20"/>
              </w:rPr>
            </w:pPr>
            <w:r>
              <w:rPr>
                <w:rFonts w:cs="Arial"/>
                <w:szCs w:val="20"/>
              </w:rPr>
              <w:t>42</w:t>
            </w:r>
          </w:p>
        </w:tc>
        <w:tc>
          <w:tcPr>
            <w:tcW w:w="515" w:type="pct"/>
            <w:tcBorders>
              <w:top w:val="nil"/>
              <w:bottom w:val="single" w:sz="4" w:space="0" w:color="auto"/>
            </w:tcBorders>
            <w:vAlign w:val="center"/>
          </w:tcPr>
          <w:p w:rsidR="00AC761C" w:rsidRDefault="00AC761C">
            <w:pPr>
              <w:jc w:val="center"/>
              <w:rPr>
                <w:rFonts w:cs="Arial"/>
                <w:szCs w:val="20"/>
              </w:rPr>
            </w:pPr>
            <w:r>
              <w:rPr>
                <w:rFonts w:cs="Arial"/>
                <w:szCs w:val="20"/>
              </w:rPr>
              <w:t>41</w:t>
            </w:r>
          </w:p>
        </w:tc>
        <w:tc>
          <w:tcPr>
            <w:tcW w:w="587" w:type="pct"/>
            <w:tcBorders>
              <w:top w:val="nil"/>
              <w:bottom w:val="single" w:sz="4" w:space="0" w:color="auto"/>
            </w:tcBorders>
            <w:vAlign w:val="center"/>
          </w:tcPr>
          <w:p w:rsidR="00AC761C" w:rsidRDefault="00AC761C">
            <w:pPr>
              <w:jc w:val="center"/>
              <w:rPr>
                <w:rFonts w:cs="Arial"/>
                <w:szCs w:val="20"/>
              </w:rPr>
            </w:pPr>
            <w:r>
              <w:rPr>
                <w:rFonts w:cs="Arial"/>
                <w:szCs w:val="20"/>
              </w:rPr>
              <w:t>36</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AC761C" w:rsidP="00EC2CB1">
      <w:r w:rsidRPr="00AC761C">
        <w:rPr>
          <w:noProof/>
          <w:lang w:eastAsia="en-AU"/>
        </w:rPr>
        <w:drawing>
          <wp:inline distT="0" distB="0" distL="0" distR="0" wp14:anchorId="47C5B50D" wp14:editId="06BF8E2A">
            <wp:extent cx="5731510" cy="1736473"/>
            <wp:effectExtent l="0" t="0" r="2540" b="0"/>
            <wp:docPr id="31" name="Picture 3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647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AC761C" w:rsidP="00EC2CB1">
      <w:r w:rsidRPr="00AC761C">
        <w:rPr>
          <w:noProof/>
          <w:lang w:eastAsia="en-AU"/>
        </w:rPr>
        <w:drawing>
          <wp:inline distT="0" distB="0" distL="0" distR="0" wp14:anchorId="667CEF1B" wp14:editId="61EDD053">
            <wp:extent cx="5731510" cy="1508197"/>
            <wp:effectExtent l="0" t="0" r="2540" b="0"/>
            <wp:docPr id="33" name="Picture 33"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0819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AC761C" w:rsidP="00A226E9">
      <w:r w:rsidRPr="00AC761C">
        <w:rPr>
          <w:noProof/>
          <w:lang w:eastAsia="en-AU"/>
        </w:rPr>
        <w:drawing>
          <wp:inline distT="0" distB="0" distL="0" distR="0" wp14:anchorId="0D081F2B" wp14:editId="0BA05E0F">
            <wp:extent cx="5731510" cy="1805030"/>
            <wp:effectExtent l="0" t="0" r="2540" b="5080"/>
            <wp:docPr id="34" name="Picture 34"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50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C761C" w:rsidRPr="00405CDE" w:rsidTr="00A226E9">
        <w:trPr>
          <w:trHeight w:val="510"/>
        </w:trPr>
        <w:tc>
          <w:tcPr>
            <w:tcW w:w="1152" w:type="pct"/>
            <w:tcBorders>
              <w:top w:val="nil"/>
              <w:bottom w:val="nil"/>
            </w:tcBorders>
            <w:vAlign w:val="center"/>
          </w:tcPr>
          <w:p w:rsidR="00AC761C" w:rsidRDefault="00AC761C">
            <w:pPr>
              <w:rPr>
                <w:rFonts w:cs="Arial"/>
                <w:sz w:val="20"/>
                <w:szCs w:val="20"/>
              </w:rPr>
            </w:pPr>
            <w:r>
              <w:rPr>
                <w:rFonts w:cs="Arial"/>
                <w:sz w:val="20"/>
                <w:szCs w:val="20"/>
              </w:rPr>
              <w:t>Ex ante price ($/GJ)</w:t>
            </w:r>
          </w:p>
        </w:tc>
        <w:tc>
          <w:tcPr>
            <w:tcW w:w="589" w:type="pct"/>
            <w:tcBorders>
              <w:top w:val="nil"/>
              <w:bottom w:val="nil"/>
            </w:tcBorders>
            <w:vAlign w:val="center"/>
          </w:tcPr>
          <w:p w:rsidR="00AC761C" w:rsidRDefault="00AC761C">
            <w:pPr>
              <w:jc w:val="center"/>
              <w:rPr>
                <w:rFonts w:cs="Arial"/>
                <w:sz w:val="20"/>
                <w:szCs w:val="20"/>
              </w:rPr>
            </w:pPr>
            <w:r>
              <w:rPr>
                <w:rFonts w:cs="Arial"/>
                <w:sz w:val="20"/>
                <w:szCs w:val="20"/>
              </w:rPr>
              <w:t>6.76</w:t>
            </w:r>
          </w:p>
        </w:tc>
        <w:tc>
          <w:tcPr>
            <w:tcW w:w="516" w:type="pct"/>
            <w:tcBorders>
              <w:top w:val="nil"/>
              <w:bottom w:val="nil"/>
            </w:tcBorders>
            <w:vAlign w:val="center"/>
          </w:tcPr>
          <w:p w:rsidR="00AC761C" w:rsidRDefault="00AC761C">
            <w:pPr>
              <w:jc w:val="center"/>
              <w:rPr>
                <w:rFonts w:cs="Arial"/>
                <w:sz w:val="20"/>
                <w:szCs w:val="20"/>
              </w:rPr>
            </w:pPr>
            <w:r>
              <w:rPr>
                <w:rFonts w:cs="Arial"/>
                <w:sz w:val="20"/>
                <w:szCs w:val="20"/>
              </w:rPr>
              <w:t>9.64</w:t>
            </w:r>
          </w:p>
        </w:tc>
        <w:tc>
          <w:tcPr>
            <w:tcW w:w="598" w:type="pct"/>
            <w:tcBorders>
              <w:top w:val="nil"/>
              <w:bottom w:val="nil"/>
            </w:tcBorders>
            <w:vAlign w:val="center"/>
          </w:tcPr>
          <w:p w:rsidR="00AC761C" w:rsidRDefault="00AC761C">
            <w:pPr>
              <w:jc w:val="center"/>
              <w:rPr>
                <w:rFonts w:cs="Arial"/>
                <w:sz w:val="20"/>
                <w:szCs w:val="20"/>
              </w:rPr>
            </w:pPr>
            <w:r>
              <w:rPr>
                <w:rFonts w:cs="Arial"/>
                <w:sz w:val="20"/>
                <w:szCs w:val="20"/>
              </w:rPr>
              <w:t>6.86</w:t>
            </w:r>
          </w:p>
        </w:tc>
        <w:tc>
          <w:tcPr>
            <w:tcW w:w="525" w:type="pct"/>
            <w:tcBorders>
              <w:top w:val="nil"/>
              <w:bottom w:val="nil"/>
            </w:tcBorders>
            <w:vAlign w:val="center"/>
          </w:tcPr>
          <w:p w:rsidR="00AC761C" w:rsidRDefault="00AC761C">
            <w:pPr>
              <w:jc w:val="center"/>
              <w:rPr>
                <w:rFonts w:cs="Arial"/>
                <w:sz w:val="20"/>
                <w:szCs w:val="20"/>
              </w:rPr>
            </w:pPr>
            <w:r>
              <w:rPr>
                <w:rFonts w:cs="Arial"/>
                <w:sz w:val="20"/>
                <w:szCs w:val="20"/>
              </w:rPr>
              <w:t>7.71</w:t>
            </w:r>
          </w:p>
        </w:tc>
        <w:tc>
          <w:tcPr>
            <w:tcW w:w="518" w:type="pct"/>
            <w:tcBorders>
              <w:top w:val="nil"/>
              <w:bottom w:val="nil"/>
            </w:tcBorders>
            <w:vAlign w:val="center"/>
          </w:tcPr>
          <w:p w:rsidR="00AC761C" w:rsidRDefault="00AC761C">
            <w:pPr>
              <w:jc w:val="center"/>
              <w:rPr>
                <w:rFonts w:cs="Arial"/>
                <w:sz w:val="20"/>
                <w:szCs w:val="20"/>
              </w:rPr>
            </w:pPr>
            <w:r>
              <w:rPr>
                <w:rFonts w:cs="Arial"/>
                <w:sz w:val="20"/>
                <w:szCs w:val="20"/>
              </w:rPr>
              <w:t>7.70</w:t>
            </w:r>
          </w:p>
        </w:tc>
        <w:tc>
          <w:tcPr>
            <w:tcW w:w="515" w:type="pct"/>
            <w:tcBorders>
              <w:top w:val="nil"/>
              <w:bottom w:val="nil"/>
            </w:tcBorders>
            <w:vAlign w:val="center"/>
          </w:tcPr>
          <w:p w:rsidR="00AC761C" w:rsidRDefault="00AC761C">
            <w:pPr>
              <w:jc w:val="center"/>
              <w:rPr>
                <w:rFonts w:cs="Arial"/>
                <w:sz w:val="20"/>
                <w:szCs w:val="20"/>
              </w:rPr>
            </w:pPr>
            <w:r>
              <w:rPr>
                <w:rFonts w:cs="Arial"/>
                <w:sz w:val="20"/>
                <w:szCs w:val="20"/>
              </w:rPr>
              <w:t>7.80</w:t>
            </w:r>
          </w:p>
        </w:tc>
        <w:tc>
          <w:tcPr>
            <w:tcW w:w="587" w:type="pct"/>
            <w:tcBorders>
              <w:top w:val="nil"/>
              <w:bottom w:val="nil"/>
            </w:tcBorders>
            <w:vAlign w:val="center"/>
          </w:tcPr>
          <w:p w:rsidR="00AC761C" w:rsidRDefault="00AC761C">
            <w:pPr>
              <w:jc w:val="center"/>
              <w:rPr>
                <w:rFonts w:cs="Arial"/>
                <w:sz w:val="20"/>
                <w:szCs w:val="20"/>
              </w:rPr>
            </w:pPr>
            <w:r>
              <w:rPr>
                <w:rFonts w:cs="Arial"/>
                <w:sz w:val="20"/>
                <w:szCs w:val="20"/>
              </w:rPr>
              <w:t>7.80</w:t>
            </w:r>
          </w:p>
        </w:tc>
      </w:tr>
      <w:tr w:rsidR="00AC761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AC761C" w:rsidRDefault="00AC761C">
            <w:pPr>
              <w:rPr>
                <w:rFonts w:cs="Arial"/>
                <w:szCs w:val="20"/>
              </w:rPr>
            </w:pPr>
            <w:r>
              <w:rPr>
                <w:rFonts w:cs="Arial"/>
                <w:szCs w:val="20"/>
              </w:rPr>
              <w:t>Ex ante quantity (TJ)</w:t>
            </w:r>
          </w:p>
        </w:tc>
        <w:tc>
          <w:tcPr>
            <w:tcW w:w="589" w:type="pct"/>
            <w:tcBorders>
              <w:top w:val="nil"/>
              <w:bottom w:val="nil"/>
            </w:tcBorders>
            <w:vAlign w:val="center"/>
          </w:tcPr>
          <w:p w:rsidR="00AC761C" w:rsidRDefault="00AC761C">
            <w:pPr>
              <w:jc w:val="center"/>
              <w:rPr>
                <w:rFonts w:cs="Arial"/>
                <w:szCs w:val="20"/>
              </w:rPr>
            </w:pPr>
            <w:r>
              <w:rPr>
                <w:rFonts w:cs="Arial"/>
                <w:szCs w:val="20"/>
              </w:rPr>
              <w:t>62</w:t>
            </w:r>
          </w:p>
        </w:tc>
        <w:tc>
          <w:tcPr>
            <w:tcW w:w="516" w:type="pct"/>
            <w:tcBorders>
              <w:top w:val="nil"/>
              <w:bottom w:val="nil"/>
            </w:tcBorders>
            <w:vAlign w:val="center"/>
          </w:tcPr>
          <w:p w:rsidR="00AC761C" w:rsidRDefault="00AC761C">
            <w:pPr>
              <w:jc w:val="center"/>
              <w:rPr>
                <w:rFonts w:cs="Arial"/>
                <w:szCs w:val="20"/>
              </w:rPr>
            </w:pPr>
            <w:r>
              <w:rPr>
                <w:rFonts w:cs="Arial"/>
                <w:szCs w:val="20"/>
              </w:rPr>
              <w:t>62</w:t>
            </w:r>
          </w:p>
        </w:tc>
        <w:tc>
          <w:tcPr>
            <w:tcW w:w="598" w:type="pct"/>
            <w:tcBorders>
              <w:top w:val="nil"/>
              <w:bottom w:val="nil"/>
            </w:tcBorders>
            <w:vAlign w:val="center"/>
          </w:tcPr>
          <w:p w:rsidR="00AC761C" w:rsidRDefault="00AC761C">
            <w:pPr>
              <w:jc w:val="center"/>
              <w:rPr>
                <w:rFonts w:cs="Arial"/>
                <w:szCs w:val="20"/>
              </w:rPr>
            </w:pPr>
            <w:r>
              <w:rPr>
                <w:rFonts w:cs="Arial"/>
                <w:szCs w:val="20"/>
              </w:rPr>
              <w:t>67</w:t>
            </w:r>
          </w:p>
        </w:tc>
        <w:tc>
          <w:tcPr>
            <w:tcW w:w="525" w:type="pct"/>
            <w:tcBorders>
              <w:top w:val="nil"/>
              <w:bottom w:val="nil"/>
            </w:tcBorders>
            <w:vAlign w:val="center"/>
          </w:tcPr>
          <w:p w:rsidR="00AC761C" w:rsidRDefault="00AC761C">
            <w:pPr>
              <w:jc w:val="center"/>
              <w:rPr>
                <w:rFonts w:cs="Arial"/>
                <w:szCs w:val="20"/>
              </w:rPr>
            </w:pPr>
            <w:r>
              <w:rPr>
                <w:rFonts w:cs="Arial"/>
                <w:szCs w:val="20"/>
              </w:rPr>
              <w:t>65</w:t>
            </w:r>
          </w:p>
        </w:tc>
        <w:tc>
          <w:tcPr>
            <w:tcW w:w="518" w:type="pct"/>
            <w:tcBorders>
              <w:top w:val="nil"/>
              <w:bottom w:val="nil"/>
            </w:tcBorders>
            <w:vAlign w:val="center"/>
          </w:tcPr>
          <w:p w:rsidR="00AC761C" w:rsidRDefault="00AC761C">
            <w:pPr>
              <w:jc w:val="center"/>
              <w:rPr>
                <w:rFonts w:cs="Arial"/>
                <w:szCs w:val="20"/>
              </w:rPr>
            </w:pPr>
            <w:r>
              <w:rPr>
                <w:rFonts w:cs="Arial"/>
                <w:szCs w:val="20"/>
              </w:rPr>
              <w:t>69</w:t>
            </w:r>
          </w:p>
        </w:tc>
        <w:tc>
          <w:tcPr>
            <w:tcW w:w="515" w:type="pct"/>
            <w:tcBorders>
              <w:top w:val="nil"/>
              <w:bottom w:val="nil"/>
            </w:tcBorders>
            <w:vAlign w:val="center"/>
          </w:tcPr>
          <w:p w:rsidR="00AC761C" w:rsidRDefault="00AC761C">
            <w:pPr>
              <w:jc w:val="center"/>
              <w:rPr>
                <w:rFonts w:cs="Arial"/>
                <w:szCs w:val="20"/>
              </w:rPr>
            </w:pPr>
            <w:r>
              <w:rPr>
                <w:rFonts w:cs="Arial"/>
                <w:szCs w:val="20"/>
              </w:rPr>
              <w:t>66</w:t>
            </w:r>
          </w:p>
        </w:tc>
        <w:tc>
          <w:tcPr>
            <w:tcW w:w="587" w:type="pct"/>
            <w:tcBorders>
              <w:top w:val="nil"/>
              <w:bottom w:val="nil"/>
            </w:tcBorders>
            <w:vAlign w:val="center"/>
          </w:tcPr>
          <w:p w:rsidR="00AC761C" w:rsidRDefault="00AC761C">
            <w:pPr>
              <w:jc w:val="center"/>
              <w:rPr>
                <w:rFonts w:cs="Arial"/>
                <w:szCs w:val="20"/>
              </w:rPr>
            </w:pPr>
            <w:r>
              <w:rPr>
                <w:rFonts w:cs="Arial"/>
                <w:szCs w:val="20"/>
              </w:rPr>
              <w:t>60</w:t>
            </w:r>
          </w:p>
        </w:tc>
      </w:tr>
      <w:tr w:rsidR="00AC761C" w:rsidRPr="00405CDE" w:rsidTr="00A226E9">
        <w:trPr>
          <w:trHeight w:val="510"/>
        </w:trPr>
        <w:tc>
          <w:tcPr>
            <w:tcW w:w="1152" w:type="pct"/>
            <w:tcBorders>
              <w:top w:val="nil"/>
              <w:bottom w:val="nil"/>
            </w:tcBorders>
            <w:vAlign w:val="center"/>
          </w:tcPr>
          <w:p w:rsidR="00AC761C" w:rsidRDefault="00AC761C">
            <w:pPr>
              <w:rPr>
                <w:rFonts w:cs="Arial"/>
                <w:sz w:val="20"/>
                <w:szCs w:val="20"/>
              </w:rPr>
            </w:pPr>
            <w:r>
              <w:rPr>
                <w:rFonts w:cs="Arial"/>
                <w:sz w:val="20"/>
                <w:szCs w:val="20"/>
              </w:rPr>
              <w:t>Ex post price ($/GJ)</w:t>
            </w:r>
          </w:p>
        </w:tc>
        <w:tc>
          <w:tcPr>
            <w:tcW w:w="589" w:type="pct"/>
            <w:tcBorders>
              <w:top w:val="nil"/>
              <w:bottom w:val="nil"/>
            </w:tcBorders>
            <w:vAlign w:val="center"/>
          </w:tcPr>
          <w:p w:rsidR="00AC761C" w:rsidRDefault="00AC761C">
            <w:pPr>
              <w:jc w:val="center"/>
              <w:rPr>
                <w:rFonts w:cs="Arial"/>
                <w:sz w:val="20"/>
                <w:szCs w:val="20"/>
              </w:rPr>
            </w:pPr>
            <w:r>
              <w:rPr>
                <w:rFonts w:cs="Arial"/>
                <w:sz w:val="20"/>
                <w:szCs w:val="20"/>
              </w:rPr>
              <w:t>6.76</w:t>
            </w:r>
          </w:p>
        </w:tc>
        <w:tc>
          <w:tcPr>
            <w:tcW w:w="516" w:type="pct"/>
            <w:tcBorders>
              <w:top w:val="nil"/>
              <w:bottom w:val="nil"/>
            </w:tcBorders>
            <w:vAlign w:val="center"/>
          </w:tcPr>
          <w:p w:rsidR="00AC761C" w:rsidRDefault="00AC761C">
            <w:pPr>
              <w:jc w:val="center"/>
              <w:rPr>
                <w:rFonts w:cs="Arial"/>
                <w:sz w:val="20"/>
                <w:szCs w:val="20"/>
              </w:rPr>
            </w:pPr>
            <w:r>
              <w:rPr>
                <w:rFonts w:cs="Arial"/>
                <w:sz w:val="20"/>
                <w:szCs w:val="20"/>
              </w:rPr>
              <w:t>6.76</w:t>
            </w:r>
          </w:p>
        </w:tc>
        <w:tc>
          <w:tcPr>
            <w:tcW w:w="598" w:type="pct"/>
            <w:tcBorders>
              <w:top w:val="nil"/>
              <w:bottom w:val="nil"/>
            </w:tcBorders>
            <w:vAlign w:val="center"/>
          </w:tcPr>
          <w:p w:rsidR="00AC761C" w:rsidRDefault="00AC761C">
            <w:pPr>
              <w:jc w:val="center"/>
              <w:rPr>
                <w:rFonts w:cs="Arial"/>
                <w:sz w:val="20"/>
                <w:szCs w:val="20"/>
              </w:rPr>
            </w:pPr>
            <w:r>
              <w:rPr>
                <w:rFonts w:cs="Arial"/>
                <w:sz w:val="20"/>
                <w:szCs w:val="20"/>
              </w:rPr>
              <w:t>6.77</w:t>
            </w:r>
          </w:p>
        </w:tc>
        <w:tc>
          <w:tcPr>
            <w:tcW w:w="525" w:type="pct"/>
            <w:tcBorders>
              <w:top w:val="nil"/>
              <w:bottom w:val="nil"/>
            </w:tcBorders>
            <w:vAlign w:val="center"/>
          </w:tcPr>
          <w:p w:rsidR="00AC761C" w:rsidRDefault="00AC761C">
            <w:pPr>
              <w:jc w:val="center"/>
              <w:rPr>
                <w:rFonts w:cs="Arial"/>
                <w:sz w:val="20"/>
                <w:szCs w:val="20"/>
              </w:rPr>
            </w:pPr>
            <w:r>
              <w:rPr>
                <w:rFonts w:cs="Arial"/>
                <w:sz w:val="20"/>
                <w:szCs w:val="20"/>
              </w:rPr>
              <w:t>9.49</w:t>
            </w:r>
          </w:p>
        </w:tc>
        <w:tc>
          <w:tcPr>
            <w:tcW w:w="518" w:type="pct"/>
            <w:tcBorders>
              <w:top w:val="nil"/>
              <w:bottom w:val="nil"/>
            </w:tcBorders>
            <w:vAlign w:val="center"/>
          </w:tcPr>
          <w:p w:rsidR="00AC761C" w:rsidRDefault="00AC761C">
            <w:pPr>
              <w:jc w:val="center"/>
              <w:rPr>
                <w:rFonts w:cs="Arial"/>
                <w:sz w:val="20"/>
                <w:szCs w:val="20"/>
              </w:rPr>
            </w:pPr>
            <w:r>
              <w:rPr>
                <w:rFonts w:cs="Arial"/>
                <w:sz w:val="20"/>
                <w:szCs w:val="20"/>
              </w:rPr>
              <w:t>7.76</w:t>
            </w:r>
          </w:p>
        </w:tc>
        <w:tc>
          <w:tcPr>
            <w:tcW w:w="515" w:type="pct"/>
            <w:tcBorders>
              <w:top w:val="nil"/>
              <w:bottom w:val="nil"/>
            </w:tcBorders>
            <w:vAlign w:val="center"/>
          </w:tcPr>
          <w:p w:rsidR="00AC761C" w:rsidRDefault="00AC761C">
            <w:pPr>
              <w:jc w:val="center"/>
              <w:rPr>
                <w:rFonts w:cs="Arial"/>
                <w:sz w:val="20"/>
                <w:szCs w:val="20"/>
              </w:rPr>
            </w:pPr>
            <w:r>
              <w:rPr>
                <w:rFonts w:cs="Arial"/>
                <w:sz w:val="20"/>
                <w:szCs w:val="20"/>
              </w:rPr>
              <w:t>8.31</w:t>
            </w:r>
          </w:p>
        </w:tc>
        <w:tc>
          <w:tcPr>
            <w:tcW w:w="587" w:type="pct"/>
            <w:tcBorders>
              <w:top w:val="nil"/>
              <w:bottom w:val="nil"/>
            </w:tcBorders>
            <w:vAlign w:val="center"/>
          </w:tcPr>
          <w:p w:rsidR="00AC761C" w:rsidRDefault="00AC761C">
            <w:pPr>
              <w:jc w:val="center"/>
              <w:rPr>
                <w:rFonts w:cs="Arial"/>
                <w:sz w:val="20"/>
                <w:szCs w:val="20"/>
              </w:rPr>
            </w:pPr>
            <w:r>
              <w:rPr>
                <w:rFonts w:cs="Arial"/>
                <w:sz w:val="20"/>
                <w:szCs w:val="20"/>
              </w:rPr>
              <w:t>7.70</w:t>
            </w:r>
          </w:p>
        </w:tc>
      </w:tr>
      <w:tr w:rsidR="00AC761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AC761C" w:rsidRDefault="00AC761C">
            <w:pPr>
              <w:rPr>
                <w:rFonts w:cs="Arial"/>
                <w:szCs w:val="20"/>
              </w:rPr>
            </w:pPr>
            <w:r>
              <w:rPr>
                <w:rFonts w:cs="Arial"/>
                <w:szCs w:val="20"/>
              </w:rPr>
              <w:t>Ex post quantity (TJ)</w:t>
            </w:r>
          </w:p>
        </w:tc>
        <w:tc>
          <w:tcPr>
            <w:tcW w:w="589" w:type="pct"/>
            <w:tcBorders>
              <w:top w:val="nil"/>
              <w:bottom w:val="single" w:sz="4" w:space="0" w:color="auto"/>
            </w:tcBorders>
            <w:vAlign w:val="center"/>
          </w:tcPr>
          <w:p w:rsidR="00AC761C" w:rsidRDefault="00AC761C">
            <w:pPr>
              <w:jc w:val="center"/>
              <w:rPr>
                <w:rFonts w:cs="Arial"/>
                <w:szCs w:val="20"/>
              </w:rPr>
            </w:pPr>
            <w:r>
              <w:rPr>
                <w:rFonts w:cs="Arial"/>
                <w:szCs w:val="20"/>
              </w:rPr>
              <w:t>60</w:t>
            </w:r>
          </w:p>
        </w:tc>
        <w:tc>
          <w:tcPr>
            <w:tcW w:w="516" w:type="pct"/>
            <w:tcBorders>
              <w:top w:val="nil"/>
              <w:bottom w:val="single" w:sz="4" w:space="0" w:color="auto"/>
            </w:tcBorders>
            <w:vAlign w:val="center"/>
          </w:tcPr>
          <w:p w:rsidR="00AC761C" w:rsidRDefault="00AC761C">
            <w:pPr>
              <w:jc w:val="center"/>
              <w:rPr>
                <w:rFonts w:cs="Arial"/>
                <w:szCs w:val="20"/>
              </w:rPr>
            </w:pPr>
            <w:r>
              <w:rPr>
                <w:rFonts w:cs="Arial"/>
                <w:szCs w:val="20"/>
              </w:rPr>
              <w:t>61</w:t>
            </w:r>
          </w:p>
        </w:tc>
        <w:tc>
          <w:tcPr>
            <w:tcW w:w="598" w:type="pct"/>
            <w:tcBorders>
              <w:top w:val="nil"/>
              <w:bottom w:val="single" w:sz="4" w:space="0" w:color="auto"/>
            </w:tcBorders>
            <w:vAlign w:val="center"/>
          </w:tcPr>
          <w:p w:rsidR="00AC761C" w:rsidRDefault="00AC761C">
            <w:pPr>
              <w:jc w:val="center"/>
              <w:rPr>
                <w:rFonts w:cs="Arial"/>
                <w:szCs w:val="20"/>
              </w:rPr>
            </w:pPr>
            <w:r>
              <w:rPr>
                <w:rFonts w:cs="Arial"/>
                <w:szCs w:val="20"/>
              </w:rPr>
              <w:t>63</w:t>
            </w:r>
          </w:p>
        </w:tc>
        <w:tc>
          <w:tcPr>
            <w:tcW w:w="525" w:type="pct"/>
            <w:tcBorders>
              <w:top w:val="nil"/>
              <w:bottom w:val="single" w:sz="4" w:space="0" w:color="auto"/>
            </w:tcBorders>
            <w:vAlign w:val="center"/>
          </w:tcPr>
          <w:p w:rsidR="00AC761C" w:rsidRDefault="00AC761C">
            <w:pPr>
              <w:jc w:val="center"/>
              <w:rPr>
                <w:rFonts w:cs="Arial"/>
                <w:szCs w:val="20"/>
              </w:rPr>
            </w:pPr>
            <w:r>
              <w:rPr>
                <w:rFonts w:cs="Arial"/>
                <w:szCs w:val="20"/>
              </w:rPr>
              <w:t>72</w:t>
            </w:r>
          </w:p>
        </w:tc>
        <w:tc>
          <w:tcPr>
            <w:tcW w:w="518" w:type="pct"/>
            <w:tcBorders>
              <w:top w:val="nil"/>
              <w:bottom w:val="single" w:sz="4" w:space="0" w:color="auto"/>
            </w:tcBorders>
            <w:vAlign w:val="center"/>
          </w:tcPr>
          <w:p w:rsidR="00AC761C" w:rsidRDefault="00AC761C">
            <w:pPr>
              <w:jc w:val="center"/>
              <w:rPr>
                <w:rFonts w:cs="Arial"/>
                <w:szCs w:val="20"/>
              </w:rPr>
            </w:pPr>
            <w:r>
              <w:rPr>
                <w:rFonts w:cs="Arial"/>
                <w:szCs w:val="20"/>
              </w:rPr>
              <w:t>72</w:t>
            </w:r>
          </w:p>
        </w:tc>
        <w:tc>
          <w:tcPr>
            <w:tcW w:w="515" w:type="pct"/>
            <w:tcBorders>
              <w:top w:val="nil"/>
              <w:bottom w:val="single" w:sz="4" w:space="0" w:color="auto"/>
            </w:tcBorders>
            <w:vAlign w:val="center"/>
          </w:tcPr>
          <w:p w:rsidR="00AC761C" w:rsidRDefault="00AC761C">
            <w:pPr>
              <w:jc w:val="center"/>
              <w:rPr>
                <w:rFonts w:cs="Arial"/>
                <w:szCs w:val="20"/>
              </w:rPr>
            </w:pPr>
            <w:r>
              <w:rPr>
                <w:rFonts w:cs="Arial"/>
                <w:szCs w:val="20"/>
              </w:rPr>
              <w:t>70</w:t>
            </w:r>
          </w:p>
        </w:tc>
        <w:tc>
          <w:tcPr>
            <w:tcW w:w="587" w:type="pct"/>
            <w:tcBorders>
              <w:top w:val="nil"/>
              <w:bottom w:val="single" w:sz="4" w:space="0" w:color="auto"/>
            </w:tcBorders>
            <w:vAlign w:val="center"/>
          </w:tcPr>
          <w:p w:rsidR="00AC761C" w:rsidRDefault="00AC761C">
            <w:pPr>
              <w:jc w:val="center"/>
              <w:rPr>
                <w:rFonts w:cs="Arial"/>
                <w:szCs w:val="20"/>
              </w:rPr>
            </w:pPr>
            <w:r>
              <w:rPr>
                <w:rFonts w:cs="Arial"/>
                <w:szCs w:val="20"/>
              </w:rPr>
              <w:t>59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AC761C" w:rsidP="00EC2CB1">
      <w:r w:rsidRPr="00AC761C">
        <w:rPr>
          <w:noProof/>
          <w:lang w:eastAsia="en-AU"/>
        </w:rPr>
        <w:drawing>
          <wp:inline distT="0" distB="0" distL="0" distR="0" wp14:anchorId="5EF206EB" wp14:editId="06005E02">
            <wp:extent cx="5731510" cy="1728881"/>
            <wp:effectExtent l="0" t="0" r="2540" b="0"/>
            <wp:docPr id="35" name="Picture 35"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8881"/>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6B001C" w:rsidP="00EC2CB1">
      <w:r w:rsidRPr="006B001C">
        <w:rPr>
          <w:noProof/>
          <w:lang w:eastAsia="en-AU"/>
        </w:rPr>
        <w:drawing>
          <wp:inline distT="0" distB="0" distL="0" distR="0" wp14:anchorId="0D8BFE89" wp14:editId="4EB08165">
            <wp:extent cx="5731510" cy="1475789"/>
            <wp:effectExtent l="0" t="0" r="2540" b="0"/>
            <wp:docPr id="5" name="Picture 5"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789"/>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AC761C" w:rsidP="00A226E9">
      <w:r w:rsidRPr="00AC761C">
        <w:rPr>
          <w:noProof/>
          <w:lang w:eastAsia="en-AU"/>
        </w:rPr>
        <w:drawing>
          <wp:inline distT="0" distB="0" distL="0" distR="0" wp14:anchorId="703A70A1" wp14:editId="0CFFD63D">
            <wp:extent cx="5731510" cy="1882673"/>
            <wp:effectExtent l="0" t="0" r="2540" b="3810"/>
            <wp:docPr id="37" name="Picture 37"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2673"/>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87350F">
        <w:rPr>
          <w:rStyle w:val="FootnoteReference"/>
          <w:color w:val="2272A3"/>
          <w:szCs w:val="24"/>
        </w:rPr>
        <w:footnoteReference w:id="11"/>
      </w:r>
    </w:p>
    <w:p w:rsidR="00665C0C" w:rsidRDefault="00BF2A71">
      <w:pPr>
        <w:spacing w:line="240" w:lineRule="auto"/>
      </w:pPr>
      <w:r>
        <w:rPr>
          <w:b/>
          <w:bCs/>
          <w:noProof/>
          <w:lang w:eastAsia="en-AU"/>
        </w:rPr>
        <w:drawing>
          <wp:inline distT="0" distB="0" distL="0" distR="0">
            <wp:extent cx="5731510" cy="6141635"/>
            <wp:effectExtent l="0" t="0" r="2540" b="0"/>
            <wp:docPr id="10" name="Picture 1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163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4E0A52"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2"/>
      </w:r>
      <w:r w:rsidRPr="00552F68">
        <w:t xml:space="preserve"> for the supply of gas traded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004E0A52">
        <w:t>.</w:t>
      </w:r>
    </w:p>
    <w:p w:rsidR="00E16EDC" w:rsidRDefault="00551D6B" w:rsidP="00551D6B">
      <w:pPr>
        <w:jc w:val="both"/>
      </w:pPr>
      <w:r w:rsidRPr="00552F68">
        <w:t>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0C7847" w:rsidRDefault="00525B40" w:rsidP="00551D6B">
      <w:pPr>
        <w:jc w:val="both"/>
      </w:pPr>
      <w:r w:rsidRPr="00025BA0">
        <w:t>This week in the Wallumbilla hub there were</w:t>
      </w:r>
      <w:r w:rsidR="00CB3027" w:rsidRPr="00025BA0">
        <w:t xml:space="preserve"> </w:t>
      </w:r>
      <w:r w:rsidRPr="00025BA0">
        <w:t>13 trades for 128.8TJ of gas</w:t>
      </w:r>
      <w:r w:rsidR="00CB3027" w:rsidRPr="00025BA0">
        <w:t xml:space="preserve"> at a volume weighted price of $</w:t>
      </w:r>
      <w:r w:rsidR="00105EE5" w:rsidRPr="00025BA0">
        <w:t>7.1</w:t>
      </w:r>
      <w:r w:rsidR="00CB3027" w:rsidRPr="00025BA0">
        <w:t>/GJ.</w:t>
      </w:r>
    </w:p>
    <w:p w:rsidR="001E1F0F" w:rsidRDefault="001E1F0F" w:rsidP="001E1F0F">
      <w:pPr>
        <w:jc w:val="both"/>
      </w:pPr>
      <w:r>
        <w:t>Figure 6.1 shows the quantity of gas traded by product type for each trading day on pipeline trading locations in the Wallumbilla and Moomba Gas Supply Hubs.</w:t>
      </w:r>
      <w:r>
        <w:rPr>
          <w:rStyle w:val="FootnoteReference"/>
        </w:rPr>
        <w:footnoteReference w:id="13"/>
      </w:r>
      <w:r>
        <w:t xml:space="preserve"> </w:t>
      </w:r>
    </w:p>
    <w:p w:rsidR="001E1F0F" w:rsidRDefault="001E1F0F" w:rsidP="001E1F0F">
      <w:pPr>
        <w:pStyle w:val="Caption"/>
        <w:numPr>
          <w:ilvl w:val="0"/>
          <w:numId w:val="35"/>
        </w:numPr>
        <w:ind w:left="709" w:hanging="709"/>
        <w:rPr>
          <w:color w:val="2272A3"/>
          <w:szCs w:val="24"/>
        </w:rPr>
      </w:pPr>
      <w:r>
        <w:rPr>
          <w:color w:val="2272A3"/>
          <w:szCs w:val="24"/>
        </w:rPr>
        <w:t>GSH traded quantities</w:t>
      </w:r>
    </w:p>
    <w:p w:rsidR="00E16EDC" w:rsidRDefault="001E1F0F" w:rsidP="00E16EDC">
      <w:r w:rsidRPr="001E1F0F">
        <w:rPr>
          <w:noProof/>
          <w:lang w:eastAsia="en-AU"/>
        </w:rPr>
        <w:drawing>
          <wp:inline distT="0" distB="0" distL="0" distR="0" wp14:anchorId="60986C6F" wp14:editId="5284CD5E">
            <wp:extent cx="5731510" cy="3125521"/>
            <wp:effectExtent l="0" t="0" r="2540" b="0"/>
            <wp:docPr id="7" name="Picture 7"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5521"/>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9434AF" w:rsidRPr="009434AF">
        <w:t>January</w:t>
      </w:r>
      <w:r w:rsidR="004D5447" w:rsidRPr="009434AF">
        <w:t xml:space="preserve"> </w:t>
      </w:r>
      <w:r w:rsidR="00C4712A" w:rsidRPr="009434AF">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4D4" w:rsidRDefault="002264D4" w:rsidP="004B4412">
      <w:pPr>
        <w:spacing w:before="0"/>
      </w:pPr>
      <w:r>
        <w:separator/>
      </w:r>
    </w:p>
  </w:endnote>
  <w:endnote w:type="continuationSeparator" w:id="0">
    <w:p w:rsidR="002264D4" w:rsidRDefault="002264D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4D4" w:rsidRPr="00A91A9E" w:rsidRDefault="002264D4"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2264D4" w:rsidRDefault="002264D4"/>
  <w:p w:rsidR="002264D4" w:rsidRDefault="002264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4D4" w:rsidRPr="00A94D89" w:rsidRDefault="002264D4"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0560B">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4D4" w:rsidRPr="00A94D89" w:rsidRDefault="002264D4"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0560B">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7/592</w:t>
    </w:r>
  </w:p>
  <w:p w:rsidR="002264D4" w:rsidRDefault="002264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4D4" w:rsidRDefault="002264D4" w:rsidP="004B4412">
      <w:pPr>
        <w:spacing w:before="0"/>
      </w:pPr>
      <w:r>
        <w:separator/>
      </w:r>
    </w:p>
  </w:footnote>
  <w:footnote w:type="continuationSeparator" w:id="0">
    <w:p w:rsidR="002264D4" w:rsidRDefault="002264D4" w:rsidP="004B4412">
      <w:pPr>
        <w:spacing w:before="0"/>
      </w:pPr>
      <w:r>
        <w:continuationSeparator/>
      </w:r>
    </w:p>
  </w:footnote>
  <w:footnote w:id="1">
    <w:p w:rsidR="002264D4" w:rsidRPr="000835F4" w:rsidRDefault="002264D4"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2264D4" w:rsidRDefault="002264D4" w:rsidP="00F6480C">
      <w:pPr>
        <w:pStyle w:val="FootnoteText"/>
        <w:ind w:left="709" w:hanging="709"/>
        <w:jc w:val="both"/>
      </w:pPr>
      <w:r>
        <w:rPr>
          <w:rStyle w:val="FootnoteReference"/>
        </w:rPr>
        <w:footnoteRef/>
      </w:r>
      <w:r>
        <w:t xml:space="preserve"> </w:t>
      </w:r>
      <w:r>
        <w:tab/>
        <w:t>For more information about this pricing mechanism, please refer to the</w:t>
      </w:r>
      <w:r w:rsidRPr="00794126">
        <w:t xml:space="preserve"> </w:t>
      </w:r>
      <w:hyperlink r:id="rId1" w:history="1">
        <w:r w:rsidRPr="00552A9F">
          <w:rPr>
            <w:rStyle w:val="Hyperlink"/>
            <w:sz w:val="16"/>
          </w:rPr>
          <w:t>6</w:t>
        </w:r>
        <w:r>
          <w:rPr>
            <w:rStyle w:val="Hyperlink"/>
            <w:sz w:val="16"/>
          </w:rPr>
          <w:t xml:space="preserve"> – </w:t>
        </w:r>
        <w:r w:rsidRPr="00552A9F">
          <w:rPr>
            <w:rStyle w:val="Hyperlink"/>
            <w:sz w:val="16"/>
          </w:rPr>
          <w:t>12</w:t>
        </w:r>
        <w:r>
          <w:rPr>
            <w:rStyle w:val="Hyperlink"/>
            <w:sz w:val="16"/>
          </w:rPr>
          <w:t xml:space="preserve"> N</w:t>
        </w:r>
        <w:r w:rsidRPr="00552A9F">
          <w:rPr>
            <w:rStyle w:val="Hyperlink"/>
            <w:sz w:val="16"/>
          </w:rPr>
          <w:t>ovember</w:t>
        </w:r>
      </w:hyperlink>
      <w:r>
        <w:t xml:space="preserve"> weekly report.</w:t>
      </w:r>
    </w:p>
  </w:footnote>
  <w:footnote w:id="3">
    <w:p w:rsidR="002264D4" w:rsidRPr="00EC2CB1" w:rsidRDefault="002264D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2264D4" w:rsidRPr="00EC2CB1" w:rsidRDefault="002264D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2264D4" w:rsidRPr="00EC2CB1" w:rsidRDefault="002264D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2264D4" w:rsidRPr="00551D6B" w:rsidRDefault="002264D4"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2264D4" w:rsidRPr="00551D6B" w:rsidRDefault="002264D4"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2264D4" w:rsidRPr="00552F68" w:rsidRDefault="002264D4"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2264D4" w:rsidRPr="0087350F" w:rsidRDefault="002264D4"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2264D4" w:rsidRPr="0087350F" w:rsidRDefault="002264D4" w:rsidP="003D30EE">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2264D4" w:rsidRPr="0087350F" w:rsidRDefault="002264D4" w:rsidP="00551D6B">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2264D4" w:rsidRPr="0087350F" w:rsidRDefault="002264D4"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p>
  </w:footnote>
  <w:footnote w:id="11">
    <w:p w:rsidR="002264D4" w:rsidRDefault="002264D4" w:rsidP="00743977">
      <w:pPr>
        <w:pStyle w:val="FootnoteText"/>
        <w:spacing w:before="0"/>
        <w:ind w:left="709" w:hanging="709"/>
        <w:jc w:val="both"/>
      </w:pPr>
      <w:r w:rsidRPr="0087350F">
        <w:rPr>
          <w:rStyle w:val="FootnoteReference"/>
          <w:sz w:val="20"/>
        </w:rPr>
        <w:footnoteRef/>
      </w:r>
      <w:r w:rsidRPr="0087350F">
        <w:rPr>
          <w:sz w:val="20"/>
        </w:rP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2"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2">
    <w:p w:rsidR="002264D4" w:rsidRPr="001C3452" w:rsidRDefault="002264D4" w:rsidP="001C3452">
      <w:pPr>
        <w:pStyle w:val="FootnoteText"/>
        <w:spacing w:before="0"/>
        <w:ind w:left="709" w:hanging="709"/>
        <w:jc w:val="both"/>
        <w:rPr>
          <w:szCs w:val="16"/>
        </w:rPr>
      </w:pPr>
      <w:r w:rsidRPr="004E0A52">
        <w:rPr>
          <w:rStyle w:val="FootnoteReference"/>
          <w:sz w:val="22"/>
          <w:szCs w:val="22"/>
        </w:rPr>
        <w:footnoteRef/>
      </w:r>
      <w:r w:rsidRPr="004E0A52">
        <w:rPr>
          <w:sz w:val="22"/>
          <w:szCs w:val="22"/>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1E1F0F" w:rsidRDefault="001E1F0F" w:rsidP="001E1F0F">
      <w:pPr>
        <w:pStyle w:val="FootnoteText"/>
        <w:ind w:left="709" w:hanging="709"/>
        <w:jc w:val="both"/>
      </w:pPr>
      <w:r w:rsidRPr="004174BD">
        <w:rPr>
          <w:rStyle w:val="FootnoteReference"/>
          <w:sz w:val="20"/>
        </w:rPr>
        <w:footnoteRef/>
      </w:r>
      <w:r w:rsidRPr="004174BD">
        <w:rPr>
          <w:sz w:val="20"/>
        </w:rPr>
        <w:t xml:space="preserve"> </w:t>
      </w:r>
      <w:r w:rsidRPr="004174BD">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480\D17 592  20161225 - 20161231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5BA0"/>
    <w:rsid w:val="00026E0A"/>
    <w:rsid w:val="00030794"/>
    <w:rsid w:val="000308B1"/>
    <w:rsid w:val="000312E6"/>
    <w:rsid w:val="000316E7"/>
    <w:rsid w:val="000337E3"/>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01D"/>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C7847"/>
    <w:rsid w:val="000C7AB7"/>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05EE5"/>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1353"/>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30F"/>
    <w:rsid w:val="001D055E"/>
    <w:rsid w:val="001D0C65"/>
    <w:rsid w:val="001D0CE3"/>
    <w:rsid w:val="001D3A5B"/>
    <w:rsid w:val="001D5BEB"/>
    <w:rsid w:val="001D60FF"/>
    <w:rsid w:val="001D7698"/>
    <w:rsid w:val="001D7FB7"/>
    <w:rsid w:val="001E01B4"/>
    <w:rsid w:val="001E14C2"/>
    <w:rsid w:val="001E1F0F"/>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09C"/>
    <w:rsid w:val="00214FBA"/>
    <w:rsid w:val="0021500B"/>
    <w:rsid w:val="00215E19"/>
    <w:rsid w:val="002164FB"/>
    <w:rsid w:val="00216865"/>
    <w:rsid w:val="00217C29"/>
    <w:rsid w:val="002214D9"/>
    <w:rsid w:val="002216F5"/>
    <w:rsid w:val="00222F04"/>
    <w:rsid w:val="002240AA"/>
    <w:rsid w:val="00224DB9"/>
    <w:rsid w:val="00224EE7"/>
    <w:rsid w:val="002264D4"/>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311D"/>
    <w:rsid w:val="003061FA"/>
    <w:rsid w:val="003062C2"/>
    <w:rsid w:val="00306DD8"/>
    <w:rsid w:val="00307C7C"/>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557E"/>
    <w:rsid w:val="003C62E9"/>
    <w:rsid w:val="003C7164"/>
    <w:rsid w:val="003C7B5B"/>
    <w:rsid w:val="003C7EFA"/>
    <w:rsid w:val="003D30EE"/>
    <w:rsid w:val="003D5258"/>
    <w:rsid w:val="003E1341"/>
    <w:rsid w:val="003E3C33"/>
    <w:rsid w:val="003E47DC"/>
    <w:rsid w:val="003E521D"/>
    <w:rsid w:val="003E6521"/>
    <w:rsid w:val="003E74FF"/>
    <w:rsid w:val="003E78A9"/>
    <w:rsid w:val="003F004E"/>
    <w:rsid w:val="003F0289"/>
    <w:rsid w:val="003F3672"/>
    <w:rsid w:val="003F54CB"/>
    <w:rsid w:val="003F57F1"/>
    <w:rsid w:val="003F5F74"/>
    <w:rsid w:val="003F66C5"/>
    <w:rsid w:val="003F75C8"/>
    <w:rsid w:val="00401B53"/>
    <w:rsid w:val="00402142"/>
    <w:rsid w:val="00402A79"/>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4BD"/>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1A4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62C"/>
    <w:rsid w:val="00487AB7"/>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0A52"/>
    <w:rsid w:val="004E1B1C"/>
    <w:rsid w:val="004E1E95"/>
    <w:rsid w:val="004E34E7"/>
    <w:rsid w:val="004E4142"/>
    <w:rsid w:val="004E6AFC"/>
    <w:rsid w:val="004E755C"/>
    <w:rsid w:val="004E7D10"/>
    <w:rsid w:val="004F0BB1"/>
    <w:rsid w:val="004F171D"/>
    <w:rsid w:val="004F18F3"/>
    <w:rsid w:val="004F6D0A"/>
    <w:rsid w:val="004F6ED0"/>
    <w:rsid w:val="00501B85"/>
    <w:rsid w:val="0050244E"/>
    <w:rsid w:val="00502843"/>
    <w:rsid w:val="00502D42"/>
    <w:rsid w:val="005033F6"/>
    <w:rsid w:val="005047F1"/>
    <w:rsid w:val="0050560B"/>
    <w:rsid w:val="00505B5E"/>
    <w:rsid w:val="00506624"/>
    <w:rsid w:val="00507F74"/>
    <w:rsid w:val="00510A43"/>
    <w:rsid w:val="00511F6C"/>
    <w:rsid w:val="005177C0"/>
    <w:rsid w:val="00522360"/>
    <w:rsid w:val="00522486"/>
    <w:rsid w:val="00522668"/>
    <w:rsid w:val="00523AD2"/>
    <w:rsid w:val="00524513"/>
    <w:rsid w:val="00525B40"/>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CA0"/>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081D"/>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350B"/>
    <w:rsid w:val="00694FD6"/>
    <w:rsid w:val="0069547C"/>
    <w:rsid w:val="006956EC"/>
    <w:rsid w:val="006A0411"/>
    <w:rsid w:val="006A1226"/>
    <w:rsid w:val="006A20CE"/>
    <w:rsid w:val="006A21CD"/>
    <w:rsid w:val="006A35B0"/>
    <w:rsid w:val="006A6EDD"/>
    <w:rsid w:val="006A7C64"/>
    <w:rsid w:val="006B001C"/>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902"/>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4D27"/>
    <w:rsid w:val="00707011"/>
    <w:rsid w:val="00707563"/>
    <w:rsid w:val="00711BF6"/>
    <w:rsid w:val="00712D03"/>
    <w:rsid w:val="00716355"/>
    <w:rsid w:val="00716A2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99B"/>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4DF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4BF1"/>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5A7"/>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1840"/>
    <w:rsid w:val="008A4DB6"/>
    <w:rsid w:val="008A587D"/>
    <w:rsid w:val="008A59AB"/>
    <w:rsid w:val="008A6198"/>
    <w:rsid w:val="008A7580"/>
    <w:rsid w:val="008A7E37"/>
    <w:rsid w:val="008B0D4C"/>
    <w:rsid w:val="008B22BE"/>
    <w:rsid w:val="008B416B"/>
    <w:rsid w:val="008B6DA5"/>
    <w:rsid w:val="008C094A"/>
    <w:rsid w:val="008C1D7C"/>
    <w:rsid w:val="008C1FE0"/>
    <w:rsid w:val="008C3C9B"/>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34AF"/>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3F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3850"/>
    <w:rsid w:val="009F3EDD"/>
    <w:rsid w:val="009F4806"/>
    <w:rsid w:val="009F4940"/>
    <w:rsid w:val="009F637F"/>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356E"/>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C761C"/>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3FFA"/>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EF3"/>
    <w:rsid w:val="00BE2F8A"/>
    <w:rsid w:val="00BE377D"/>
    <w:rsid w:val="00BE3F55"/>
    <w:rsid w:val="00BE40E3"/>
    <w:rsid w:val="00BE47B5"/>
    <w:rsid w:val="00BE5AC5"/>
    <w:rsid w:val="00BE6087"/>
    <w:rsid w:val="00BE7DBC"/>
    <w:rsid w:val="00BF19CB"/>
    <w:rsid w:val="00BF1BF5"/>
    <w:rsid w:val="00BF1E45"/>
    <w:rsid w:val="00BF295F"/>
    <w:rsid w:val="00BF2A71"/>
    <w:rsid w:val="00BF4078"/>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3027"/>
    <w:rsid w:val="00CB45EC"/>
    <w:rsid w:val="00CB5384"/>
    <w:rsid w:val="00CB666B"/>
    <w:rsid w:val="00CB695E"/>
    <w:rsid w:val="00CC1AC0"/>
    <w:rsid w:val="00CC1D64"/>
    <w:rsid w:val="00CC2C03"/>
    <w:rsid w:val="00CC2CA1"/>
    <w:rsid w:val="00CC3B19"/>
    <w:rsid w:val="00CC6516"/>
    <w:rsid w:val="00CC656F"/>
    <w:rsid w:val="00CC6738"/>
    <w:rsid w:val="00CD2754"/>
    <w:rsid w:val="00CD40AD"/>
    <w:rsid w:val="00CD4E7F"/>
    <w:rsid w:val="00CD677D"/>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4991"/>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EF7648"/>
    <w:rsid w:val="00F00587"/>
    <w:rsid w:val="00F019C5"/>
    <w:rsid w:val="00F02D9B"/>
    <w:rsid w:val="00F031FE"/>
    <w:rsid w:val="00F05EAD"/>
    <w:rsid w:val="00F06B5B"/>
    <w:rsid w:val="00F072C7"/>
    <w:rsid w:val="00F07CFA"/>
    <w:rsid w:val="00F10CDA"/>
    <w:rsid w:val="00F113FD"/>
    <w:rsid w:val="00F13B99"/>
    <w:rsid w:val="00F13EAA"/>
    <w:rsid w:val="00F1535C"/>
    <w:rsid w:val="00F15882"/>
    <w:rsid w:val="00F15AB9"/>
    <w:rsid w:val="00F167CF"/>
    <w:rsid w:val="00F16858"/>
    <w:rsid w:val="00F1785E"/>
    <w:rsid w:val="00F20BD3"/>
    <w:rsid w:val="00F23D78"/>
    <w:rsid w:val="00F248D0"/>
    <w:rsid w:val="00F26128"/>
    <w:rsid w:val="00F27967"/>
    <w:rsid w:val="00F32D35"/>
    <w:rsid w:val="00F336DF"/>
    <w:rsid w:val="00F3590E"/>
    <w:rsid w:val="00F36430"/>
    <w:rsid w:val="00F373A5"/>
    <w:rsid w:val="00F376D3"/>
    <w:rsid w:val="00F40845"/>
    <w:rsid w:val="00F42DB4"/>
    <w:rsid w:val="00F45B2F"/>
    <w:rsid w:val="00F47559"/>
    <w:rsid w:val="00F5112C"/>
    <w:rsid w:val="00F55548"/>
    <w:rsid w:val="00F55859"/>
    <w:rsid w:val="00F6043C"/>
    <w:rsid w:val="00F60561"/>
    <w:rsid w:val="00F6098C"/>
    <w:rsid w:val="00F61055"/>
    <w:rsid w:val="00F61AA8"/>
    <w:rsid w:val="00F61EEA"/>
    <w:rsid w:val="00F6480C"/>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453B"/>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A1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38187466">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60663455">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1344300">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wholesale-markets/market-performance/gas-report-2-8-october2016" TargetMode="External"/><Relationship Id="rId1" Type="http://schemas.openxmlformats.org/officeDocument/2006/relationships/hyperlink" Target="https://www.aer.gov.au/wholesale-markets/market-performance/gas-report-6-12-novem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D3C503-29DF-4551-A8F2-36AF0678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D80D714F.dotm</Template>
  <TotalTime>0</TotalTime>
  <Pages>12</Pages>
  <Words>1747</Words>
  <Characters>9959</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2017-01-20T05:45:00Z</dcterms:created>
  <dcterms:modified xsi:type="dcterms:W3CDTF">2017-01-20T05:45:00Z</dcterms:modified>
</cp:coreProperties>
</file>