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C06533" w:rsidRPr="00AC3047" w:rsidRDefault="006B0D12" w:rsidP="00C06533">
      <w:pPr>
        <w:pStyle w:val="Heading2"/>
        <w:rPr>
          <w:i/>
        </w:rPr>
      </w:pPr>
      <w:r>
        <w:rPr>
          <w:sz w:val="36"/>
          <w:szCs w:val="36"/>
        </w:rPr>
        <w:t>26 February</w:t>
      </w:r>
      <w:r w:rsidR="00C06533">
        <w:rPr>
          <w:sz w:val="36"/>
          <w:szCs w:val="36"/>
        </w:rPr>
        <w:t xml:space="preserve"> – </w:t>
      </w:r>
      <w:r>
        <w:rPr>
          <w:sz w:val="36"/>
          <w:szCs w:val="36"/>
        </w:rPr>
        <w:t>4</w:t>
      </w:r>
      <w:r w:rsidR="00C06533">
        <w:rPr>
          <w:sz w:val="36"/>
          <w:szCs w:val="36"/>
        </w:rPr>
        <w:t xml:space="preserve"> </w:t>
      </w:r>
      <w:r>
        <w:rPr>
          <w:sz w:val="36"/>
          <w:szCs w:val="36"/>
        </w:rPr>
        <w:t>March</w:t>
      </w:r>
      <w:r w:rsidR="00C06533">
        <w:rPr>
          <w:sz w:val="36"/>
          <w:szCs w:val="36"/>
        </w:rPr>
        <w:t xml:space="preserve"> 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99342A" w:rsidRPr="00197A90" w:rsidRDefault="00835C8F" w:rsidP="00C06533">
      <w:pPr>
        <w:jc w:val="both"/>
      </w:pPr>
      <w:r>
        <w:t xml:space="preserve">Average prices increased in </w:t>
      </w:r>
      <w:r w:rsidR="0099342A">
        <w:t xml:space="preserve">Adelaide and Sydney </w:t>
      </w:r>
      <w:r>
        <w:t xml:space="preserve">by 5 per cent, </w:t>
      </w:r>
      <w:r w:rsidR="0099342A">
        <w:t>with other regions experiencing a fall in prices co</w:t>
      </w:r>
      <w:bookmarkStart w:id="6" w:name="_GoBack"/>
      <w:bookmarkEnd w:id="6"/>
      <w:r w:rsidR="0099342A">
        <w:t>mpared to the previous week. This is the third consecutive week where average prices have fallen in the Brisbane and Wallumbilla region.</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1B5F98">
        <w:fldChar w:fldCharType="begin"/>
      </w:r>
      <w:r w:rsidR="001B5F98">
        <w:instrText xml:space="preserve"> SEQ Figure \* ARABIC </w:instrText>
      </w:r>
      <w:r w:rsidR="001B5F98">
        <w:fldChar w:fldCharType="separate"/>
      </w:r>
      <w:r w:rsidR="001521CB">
        <w:rPr>
          <w:noProof/>
        </w:rPr>
        <w:t>1</w:t>
      </w:r>
      <w:r w:rsidR="001B5F98">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2D104A" w:rsidRPr="002861A9" w:rsidTr="00CD7ED8">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2D104A" w:rsidRPr="00E16EDC" w:rsidRDefault="002D104A" w:rsidP="00CD7ED8">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2D104A" w:rsidRPr="00E95390" w:rsidRDefault="002D104A" w:rsidP="00CD7ED8">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2D104A" w:rsidRPr="00E95390" w:rsidRDefault="002D104A" w:rsidP="00CD7ED8">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2D104A" w:rsidRPr="00E95390" w:rsidRDefault="002D104A" w:rsidP="00CD7ED8">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2D104A" w:rsidRPr="00E95390" w:rsidRDefault="002D104A" w:rsidP="00CD7ED8">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2D104A" w:rsidRPr="00E95390" w:rsidRDefault="002D104A" w:rsidP="00CD7ED8">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2D104A" w:rsidRPr="00E95390" w:rsidRDefault="002D104A" w:rsidP="00CD7ED8">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2D104A" w:rsidRPr="002861A9" w:rsidTr="00CD7ED8">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2D104A" w:rsidRPr="00A226E9" w:rsidRDefault="002D104A" w:rsidP="00CD7ED8">
            <w:pPr>
              <w:spacing w:before="0" w:line="240" w:lineRule="auto"/>
              <w:rPr>
                <w:rFonts w:cs="Arial"/>
                <w:sz w:val="20"/>
                <w:szCs w:val="20"/>
                <w:highlight w:val="yellow"/>
              </w:rPr>
            </w:pPr>
          </w:p>
        </w:tc>
        <w:tc>
          <w:tcPr>
            <w:tcW w:w="329" w:type="pct"/>
            <w:tcBorders>
              <w:bottom w:val="nil"/>
            </w:tcBorders>
            <w:vAlign w:val="center"/>
            <w:hideMark/>
          </w:tcPr>
          <w:p w:rsidR="002D104A" w:rsidRPr="00E16EDC" w:rsidRDefault="002D104A" w:rsidP="00CD7ED8">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2D104A" w:rsidRPr="00E16EDC" w:rsidRDefault="002D104A" w:rsidP="00CD7ED8">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2D104A" w:rsidRPr="00E16EDC" w:rsidRDefault="002D104A" w:rsidP="00CD7ED8">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2D104A" w:rsidRPr="00E16EDC" w:rsidRDefault="002D104A" w:rsidP="00CD7ED8">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2D104A" w:rsidRPr="00E16EDC" w:rsidRDefault="002D104A" w:rsidP="00CD7ED8">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2D104A" w:rsidRPr="00E16EDC" w:rsidRDefault="002D104A" w:rsidP="00CD7ED8">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2D104A" w:rsidRPr="00E16EDC" w:rsidRDefault="002D104A" w:rsidP="00CD7ED8">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2D104A" w:rsidRPr="00E16EDC" w:rsidRDefault="002D104A" w:rsidP="00CD7ED8">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2D104A" w:rsidRPr="00E16EDC" w:rsidRDefault="002D104A" w:rsidP="00CD7ED8">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2D104A" w:rsidRPr="00E16EDC" w:rsidRDefault="002D104A" w:rsidP="00CD7ED8">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2D104A" w:rsidRPr="00E16EDC" w:rsidRDefault="002D104A" w:rsidP="00CD7ED8">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2D104A" w:rsidRPr="00E16EDC" w:rsidRDefault="002D104A" w:rsidP="00CD7ED8">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2D104A" w:rsidRPr="006A7228" w:rsidTr="00CD7ED8">
        <w:trPr>
          <w:trHeight w:val="510"/>
        </w:trPr>
        <w:tc>
          <w:tcPr>
            <w:tcW w:w="749" w:type="pct"/>
            <w:tcBorders>
              <w:top w:val="nil"/>
              <w:bottom w:val="nil"/>
            </w:tcBorders>
            <w:vAlign w:val="center"/>
          </w:tcPr>
          <w:p w:rsidR="002D104A" w:rsidRDefault="002D104A">
            <w:pPr>
              <w:rPr>
                <w:rFonts w:cs="Arial"/>
                <w:sz w:val="16"/>
                <w:szCs w:val="16"/>
              </w:rPr>
            </w:pPr>
            <w:r>
              <w:rPr>
                <w:rFonts w:cs="Arial"/>
                <w:sz w:val="16"/>
                <w:szCs w:val="16"/>
              </w:rPr>
              <w:t>26 Feb - 04 Mar 2017</w:t>
            </w:r>
          </w:p>
        </w:tc>
        <w:tc>
          <w:tcPr>
            <w:tcW w:w="329"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11.64</w:t>
            </w:r>
          </w:p>
        </w:tc>
        <w:tc>
          <w:tcPr>
            <w:tcW w:w="441"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321</w:t>
            </w:r>
          </w:p>
        </w:tc>
        <w:tc>
          <w:tcPr>
            <w:tcW w:w="329"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12.75</w:t>
            </w:r>
          </w:p>
        </w:tc>
        <w:tc>
          <w:tcPr>
            <w:tcW w:w="417"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206</w:t>
            </w:r>
          </w:p>
        </w:tc>
        <w:tc>
          <w:tcPr>
            <w:tcW w:w="329"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10.84</w:t>
            </w:r>
          </w:p>
        </w:tc>
        <w:tc>
          <w:tcPr>
            <w:tcW w:w="310"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49</w:t>
            </w:r>
          </w:p>
        </w:tc>
        <w:tc>
          <w:tcPr>
            <w:tcW w:w="329"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8.67</w:t>
            </w:r>
          </w:p>
        </w:tc>
        <w:tc>
          <w:tcPr>
            <w:tcW w:w="363"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87</w:t>
            </w:r>
          </w:p>
        </w:tc>
        <w:tc>
          <w:tcPr>
            <w:tcW w:w="330"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9.36</w:t>
            </w:r>
          </w:p>
        </w:tc>
        <w:tc>
          <w:tcPr>
            <w:tcW w:w="359"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184</w:t>
            </w:r>
          </w:p>
        </w:tc>
        <w:tc>
          <w:tcPr>
            <w:tcW w:w="303" w:type="pct"/>
            <w:gridSpan w:val="2"/>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w:t>
            </w:r>
          </w:p>
        </w:tc>
        <w:tc>
          <w:tcPr>
            <w:tcW w:w="412"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w:t>
            </w:r>
          </w:p>
        </w:tc>
      </w:tr>
      <w:tr w:rsidR="002D104A" w:rsidRPr="006A7228" w:rsidTr="00CD7ED8">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2D104A" w:rsidRDefault="002D104A">
            <w:pPr>
              <w:rPr>
                <w:rFonts w:cs="Arial"/>
                <w:sz w:val="16"/>
                <w:szCs w:val="16"/>
              </w:rPr>
            </w:pPr>
            <w:r>
              <w:rPr>
                <w:rFonts w:cs="Arial"/>
                <w:sz w:val="16"/>
                <w:szCs w:val="16"/>
              </w:rPr>
              <w:t>% change from previous week</w:t>
            </w:r>
          </w:p>
        </w:tc>
        <w:tc>
          <w:tcPr>
            <w:tcW w:w="329" w:type="pct"/>
            <w:tcBorders>
              <w:top w:val="nil"/>
              <w:bottom w:val="nil"/>
            </w:tcBorders>
            <w:vAlign w:val="center"/>
          </w:tcPr>
          <w:p w:rsidR="002D104A" w:rsidRDefault="002D104A" w:rsidP="002D104A">
            <w:pPr>
              <w:ind w:left="-106" w:right="-70" w:firstLine="2"/>
              <w:jc w:val="center"/>
              <w:rPr>
                <w:rFonts w:cs="Arial"/>
                <w:szCs w:val="20"/>
              </w:rPr>
            </w:pPr>
            <w:r>
              <w:rPr>
                <w:rFonts w:cs="Arial"/>
                <w:szCs w:val="20"/>
              </w:rPr>
              <w:t>-3</w:t>
            </w:r>
          </w:p>
        </w:tc>
        <w:tc>
          <w:tcPr>
            <w:tcW w:w="441" w:type="pct"/>
            <w:tcBorders>
              <w:top w:val="nil"/>
              <w:bottom w:val="nil"/>
            </w:tcBorders>
            <w:vAlign w:val="center"/>
          </w:tcPr>
          <w:p w:rsidR="002D104A" w:rsidRDefault="002D104A" w:rsidP="002D104A">
            <w:pPr>
              <w:ind w:left="-106" w:right="-70" w:firstLine="2"/>
              <w:jc w:val="center"/>
              <w:rPr>
                <w:rFonts w:cs="Arial"/>
                <w:szCs w:val="20"/>
              </w:rPr>
            </w:pPr>
            <w:r>
              <w:rPr>
                <w:rFonts w:cs="Arial"/>
                <w:szCs w:val="20"/>
              </w:rPr>
              <w:t>-6</w:t>
            </w:r>
          </w:p>
        </w:tc>
        <w:tc>
          <w:tcPr>
            <w:tcW w:w="329" w:type="pct"/>
            <w:tcBorders>
              <w:top w:val="nil"/>
              <w:bottom w:val="nil"/>
            </w:tcBorders>
            <w:vAlign w:val="center"/>
          </w:tcPr>
          <w:p w:rsidR="002D104A" w:rsidRDefault="002D104A" w:rsidP="002D104A">
            <w:pPr>
              <w:ind w:left="-106" w:right="-70" w:firstLine="2"/>
              <w:jc w:val="center"/>
              <w:rPr>
                <w:rFonts w:cs="Arial"/>
                <w:szCs w:val="20"/>
              </w:rPr>
            </w:pPr>
            <w:r>
              <w:rPr>
                <w:rFonts w:cs="Arial"/>
                <w:szCs w:val="20"/>
              </w:rPr>
              <w:t>5</w:t>
            </w:r>
          </w:p>
        </w:tc>
        <w:tc>
          <w:tcPr>
            <w:tcW w:w="417" w:type="pct"/>
            <w:tcBorders>
              <w:top w:val="nil"/>
              <w:bottom w:val="nil"/>
            </w:tcBorders>
            <w:vAlign w:val="center"/>
          </w:tcPr>
          <w:p w:rsidR="002D104A" w:rsidRDefault="002D104A" w:rsidP="002D104A">
            <w:pPr>
              <w:ind w:left="-106" w:right="-70" w:firstLine="2"/>
              <w:jc w:val="center"/>
              <w:rPr>
                <w:rFonts w:cs="Arial"/>
                <w:szCs w:val="20"/>
              </w:rPr>
            </w:pPr>
            <w:r>
              <w:rPr>
                <w:rFonts w:cs="Arial"/>
                <w:szCs w:val="20"/>
              </w:rPr>
              <w:t>1</w:t>
            </w:r>
          </w:p>
        </w:tc>
        <w:tc>
          <w:tcPr>
            <w:tcW w:w="329" w:type="pct"/>
            <w:tcBorders>
              <w:top w:val="nil"/>
              <w:bottom w:val="nil"/>
            </w:tcBorders>
            <w:vAlign w:val="center"/>
          </w:tcPr>
          <w:p w:rsidR="002D104A" w:rsidRDefault="002D104A" w:rsidP="002D104A">
            <w:pPr>
              <w:ind w:left="-106" w:right="-70" w:firstLine="2"/>
              <w:jc w:val="center"/>
              <w:rPr>
                <w:rFonts w:cs="Arial"/>
                <w:szCs w:val="20"/>
              </w:rPr>
            </w:pPr>
            <w:r>
              <w:rPr>
                <w:rFonts w:cs="Arial"/>
                <w:szCs w:val="20"/>
              </w:rPr>
              <w:t>5</w:t>
            </w:r>
          </w:p>
        </w:tc>
        <w:tc>
          <w:tcPr>
            <w:tcW w:w="310" w:type="pct"/>
            <w:tcBorders>
              <w:top w:val="nil"/>
              <w:bottom w:val="nil"/>
            </w:tcBorders>
            <w:vAlign w:val="center"/>
          </w:tcPr>
          <w:p w:rsidR="002D104A" w:rsidRDefault="002D104A" w:rsidP="002D104A">
            <w:pPr>
              <w:ind w:left="-106" w:right="-70" w:firstLine="2"/>
              <w:jc w:val="center"/>
              <w:rPr>
                <w:rFonts w:cs="Arial"/>
                <w:szCs w:val="20"/>
              </w:rPr>
            </w:pPr>
            <w:r>
              <w:rPr>
                <w:rFonts w:cs="Arial"/>
                <w:szCs w:val="20"/>
              </w:rPr>
              <w:t>0</w:t>
            </w:r>
          </w:p>
        </w:tc>
        <w:tc>
          <w:tcPr>
            <w:tcW w:w="329" w:type="pct"/>
            <w:tcBorders>
              <w:top w:val="nil"/>
              <w:bottom w:val="nil"/>
            </w:tcBorders>
            <w:vAlign w:val="center"/>
          </w:tcPr>
          <w:p w:rsidR="002D104A" w:rsidRDefault="002D104A" w:rsidP="002D104A">
            <w:pPr>
              <w:ind w:left="-106" w:right="-70" w:firstLine="2"/>
              <w:jc w:val="center"/>
              <w:rPr>
                <w:rFonts w:cs="Arial"/>
                <w:szCs w:val="20"/>
              </w:rPr>
            </w:pPr>
            <w:r>
              <w:rPr>
                <w:rFonts w:cs="Arial"/>
                <w:szCs w:val="20"/>
              </w:rPr>
              <w:t>-19</w:t>
            </w:r>
          </w:p>
        </w:tc>
        <w:tc>
          <w:tcPr>
            <w:tcW w:w="363" w:type="pct"/>
            <w:tcBorders>
              <w:top w:val="nil"/>
              <w:bottom w:val="nil"/>
            </w:tcBorders>
            <w:vAlign w:val="center"/>
          </w:tcPr>
          <w:p w:rsidR="002D104A" w:rsidRDefault="002D104A" w:rsidP="002D104A">
            <w:pPr>
              <w:ind w:left="-106" w:right="-70" w:firstLine="2"/>
              <w:jc w:val="center"/>
              <w:rPr>
                <w:rFonts w:cs="Arial"/>
                <w:szCs w:val="20"/>
              </w:rPr>
            </w:pPr>
            <w:r>
              <w:rPr>
                <w:rFonts w:cs="Arial"/>
                <w:szCs w:val="20"/>
              </w:rPr>
              <w:t>6</w:t>
            </w:r>
          </w:p>
        </w:tc>
        <w:tc>
          <w:tcPr>
            <w:tcW w:w="330" w:type="pct"/>
            <w:tcBorders>
              <w:top w:val="nil"/>
              <w:bottom w:val="nil"/>
            </w:tcBorders>
            <w:vAlign w:val="center"/>
          </w:tcPr>
          <w:p w:rsidR="002D104A" w:rsidRDefault="002D104A" w:rsidP="002D104A">
            <w:pPr>
              <w:ind w:left="-106" w:right="-70" w:firstLine="2"/>
              <w:jc w:val="center"/>
              <w:rPr>
                <w:rFonts w:cs="Arial"/>
                <w:szCs w:val="20"/>
              </w:rPr>
            </w:pPr>
            <w:r>
              <w:rPr>
                <w:rFonts w:cs="Arial"/>
                <w:szCs w:val="20"/>
              </w:rPr>
              <w:t>-5</w:t>
            </w:r>
          </w:p>
        </w:tc>
        <w:tc>
          <w:tcPr>
            <w:tcW w:w="359" w:type="pct"/>
            <w:tcBorders>
              <w:top w:val="nil"/>
              <w:bottom w:val="nil"/>
            </w:tcBorders>
            <w:vAlign w:val="center"/>
          </w:tcPr>
          <w:p w:rsidR="002D104A" w:rsidRDefault="002D104A" w:rsidP="002D104A">
            <w:pPr>
              <w:ind w:left="-106" w:right="-70" w:firstLine="2"/>
              <w:jc w:val="center"/>
              <w:rPr>
                <w:rFonts w:cs="Arial"/>
                <w:szCs w:val="20"/>
              </w:rPr>
            </w:pPr>
            <w:r>
              <w:rPr>
                <w:rFonts w:cs="Arial"/>
                <w:szCs w:val="20"/>
              </w:rPr>
              <w:t>1262</w:t>
            </w:r>
          </w:p>
        </w:tc>
        <w:tc>
          <w:tcPr>
            <w:tcW w:w="303" w:type="pct"/>
            <w:gridSpan w:val="2"/>
            <w:tcBorders>
              <w:top w:val="nil"/>
              <w:bottom w:val="nil"/>
            </w:tcBorders>
            <w:vAlign w:val="center"/>
          </w:tcPr>
          <w:p w:rsidR="002D104A" w:rsidRDefault="002D104A" w:rsidP="002D104A">
            <w:pPr>
              <w:ind w:left="-106" w:right="-70" w:firstLine="2"/>
              <w:jc w:val="center"/>
              <w:rPr>
                <w:rFonts w:cs="Arial"/>
                <w:szCs w:val="20"/>
              </w:rPr>
            </w:pPr>
            <w:r>
              <w:rPr>
                <w:rFonts w:cs="Arial"/>
                <w:szCs w:val="20"/>
              </w:rPr>
              <w:t>-</w:t>
            </w:r>
          </w:p>
        </w:tc>
        <w:tc>
          <w:tcPr>
            <w:tcW w:w="412" w:type="pct"/>
            <w:tcBorders>
              <w:top w:val="nil"/>
              <w:bottom w:val="nil"/>
            </w:tcBorders>
            <w:vAlign w:val="center"/>
          </w:tcPr>
          <w:p w:rsidR="002D104A" w:rsidRDefault="002D104A" w:rsidP="002D104A">
            <w:pPr>
              <w:ind w:left="-106" w:right="-70" w:firstLine="2"/>
              <w:jc w:val="center"/>
              <w:rPr>
                <w:rFonts w:cs="Arial"/>
                <w:szCs w:val="20"/>
              </w:rPr>
            </w:pPr>
            <w:r>
              <w:rPr>
                <w:rFonts w:cs="Arial"/>
                <w:szCs w:val="20"/>
              </w:rPr>
              <w:t>-</w:t>
            </w:r>
          </w:p>
        </w:tc>
      </w:tr>
      <w:tr w:rsidR="002D104A" w:rsidRPr="006A7228" w:rsidTr="00CD7ED8">
        <w:trPr>
          <w:trHeight w:val="510"/>
        </w:trPr>
        <w:tc>
          <w:tcPr>
            <w:tcW w:w="749" w:type="pct"/>
            <w:tcBorders>
              <w:top w:val="nil"/>
              <w:bottom w:val="nil"/>
            </w:tcBorders>
            <w:vAlign w:val="center"/>
          </w:tcPr>
          <w:p w:rsidR="002D104A" w:rsidRDefault="002D104A">
            <w:pPr>
              <w:rPr>
                <w:rFonts w:cs="Arial"/>
                <w:sz w:val="16"/>
                <w:szCs w:val="16"/>
              </w:rPr>
            </w:pPr>
            <w:r>
              <w:rPr>
                <w:rFonts w:cs="Arial"/>
                <w:sz w:val="16"/>
                <w:szCs w:val="16"/>
              </w:rPr>
              <w:t>16-17 financial YTD</w:t>
            </w:r>
          </w:p>
        </w:tc>
        <w:tc>
          <w:tcPr>
            <w:tcW w:w="329"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8.22</w:t>
            </w:r>
          </w:p>
        </w:tc>
        <w:tc>
          <w:tcPr>
            <w:tcW w:w="441"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540</w:t>
            </w:r>
          </w:p>
        </w:tc>
        <w:tc>
          <w:tcPr>
            <w:tcW w:w="329"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8.09</w:t>
            </w:r>
          </w:p>
        </w:tc>
        <w:tc>
          <w:tcPr>
            <w:tcW w:w="417"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243</w:t>
            </w:r>
          </w:p>
        </w:tc>
        <w:tc>
          <w:tcPr>
            <w:tcW w:w="329"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8.66</w:t>
            </w:r>
          </w:p>
        </w:tc>
        <w:tc>
          <w:tcPr>
            <w:tcW w:w="310"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62</w:t>
            </w:r>
          </w:p>
        </w:tc>
        <w:tc>
          <w:tcPr>
            <w:tcW w:w="329"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8.23</w:t>
            </w:r>
          </w:p>
        </w:tc>
        <w:tc>
          <w:tcPr>
            <w:tcW w:w="363"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84</w:t>
            </w:r>
          </w:p>
        </w:tc>
        <w:tc>
          <w:tcPr>
            <w:tcW w:w="330"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8.38</w:t>
            </w:r>
          </w:p>
        </w:tc>
        <w:tc>
          <w:tcPr>
            <w:tcW w:w="359"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6155</w:t>
            </w:r>
          </w:p>
        </w:tc>
        <w:tc>
          <w:tcPr>
            <w:tcW w:w="303" w:type="pct"/>
            <w:gridSpan w:val="2"/>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w:t>
            </w:r>
          </w:p>
        </w:tc>
        <w:tc>
          <w:tcPr>
            <w:tcW w:w="412" w:type="pct"/>
            <w:tcBorders>
              <w:top w:val="nil"/>
              <w:bottom w:val="nil"/>
            </w:tcBorders>
            <w:vAlign w:val="center"/>
          </w:tcPr>
          <w:p w:rsidR="002D104A" w:rsidRDefault="002D104A" w:rsidP="002D104A">
            <w:pPr>
              <w:ind w:left="-106" w:right="-70" w:firstLine="2"/>
              <w:jc w:val="center"/>
              <w:rPr>
                <w:rFonts w:cs="Arial"/>
                <w:sz w:val="20"/>
                <w:szCs w:val="20"/>
              </w:rPr>
            </w:pPr>
            <w:r>
              <w:rPr>
                <w:rFonts w:cs="Arial"/>
                <w:sz w:val="20"/>
                <w:szCs w:val="20"/>
              </w:rPr>
              <w:t>-</w:t>
            </w:r>
          </w:p>
        </w:tc>
      </w:tr>
      <w:tr w:rsidR="002D104A" w:rsidRPr="006A7228" w:rsidTr="00CD7ED8">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2D104A" w:rsidRDefault="002D104A">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2D104A" w:rsidRDefault="002D104A" w:rsidP="002D104A">
            <w:pPr>
              <w:ind w:left="-106" w:right="-70" w:firstLine="2"/>
              <w:jc w:val="center"/>
              <w:rPr>
                <w:rFonts w:cs="Arial"/>
                <w:szCs w:val="20"/>
              </w:rPr>
            </w:pPr>
            <w:r>
              <w:rPr>
                <w:rFonts w:cs="Arial"/>
                <w:szCs w:val="20"/>
              </w:rPr>
              <w:t>88</w:t>
            </w:r>
          </w:p>
        </w:tc>
        <w:tc>
          <w:tcPr>
            <w:tcW w:w="441" w:type="pct"/>
            <w:tcBorders>
              <w:top w:val="nil"/>
              <w:bottom w:val="single" w:sz="4" w:space="0" w:color="auto"/>
            </w:tcBorders>
            <w:vAlign w:val="center"/>
          </w:tcPr>
          <w:p w:rsidR="002D104A" w:rsidRDefault="002D104A" w:rsidP="002D104A">
            <w:pPr>
              <w:ind w:left="-106" w:right="-70" w:firstLine="2"/>
              <w:jc w:val="center"/>
              <w:rPr>
                <w:rFonts w:cs="Arial"/>
                <w:szCs w:val="20"/>
              </w:rPr>
            </w:pPr>
            <w:r>
              <w:rPr>
                <w:rFonts w:cs="Arial"/>
                <w:szCs w:val="20"/>
              </w:rPr>
              <w:t>-2</w:t>
            </w:r>
          </w:p>
        </w:tc>
        <w:tc>
          <w:tcPr>
            <w:tcW w:w="329" w:type="pct"/>
            <w:tcBorders>
              <w:top w:val="nil"/>
              <w:bottom w:val="single" w:sz="4" w:space="0" w:color="auto"/>
            </w:tcBorders>
            <w:vAlign w:val="center"/>
          </w:tcPr>
          <w:p w:rsidR="002D104A" w:rsidRDefault="002D104A" w:rsidP="002D104A">
            <w:pPr>
              <w:ind w:left="-106" w:right="-70" w:firstLine="2"/>
              <w:jc w:val="center"/>
              <w:rPr>
                <w:rFonts w:cs="Arial"/>
                <w:szCs w:val="20"/>
              </w:rPr>
            </w:pPr>
            <w:r>
              <w:rPr>
                <w:rFonts w:cs="Arial"/>
                <w:szCs w:val="20"/>
              </w:rPr>
              <w:t>77</w:t>
            </w:r>
          </w:p>
        </w:tc>
        <w:tc>
          <w:tcPr>
            <w:tcW w:w="417" w:type="pct"/>
            <w:tcBorders>
              <w:top w:val="nil"/>
              <w:bottom w:val="single" w:sz="4" w:space="0" w:color="auto"/>
            </w:tcBorders>
            <w:vAlign w:val="center"/>
          </w:tcPr>
          <w:p w:rsidR="002D104A" w:rsidRDefault="002D104A" w:rsidP="002D104A">
            <w:pPr>
              <w:ind w:left="-106" w:right="-70" w:firstLine="2"/>
              <w:jc w:val="center"/>
              <w:rPr>
                <w:rFonts w:cs="Arial"/>
                <w:szCs w:val="20"/>
              </w:rPr>
            </w:pPr>
            <w:r>
              <w:rPr>
                <w:rFonts w:cs="Arial"/>
                <w:szCs w:val="20"/>
              </w:rPr>
              <w:t>3</w:t>
            </w:r>
          </w:p>
        </w:tc>
        <w:tc>
          <w:tcPr>
            <w:tcW w:w="329" w:type="pct"/>
            <w:tcBorders>
              <w:top w:val="nil"/>
              <w:bottom w:val="single" w:sz="4" w:space="0" w:color="auto"/>
            </w:tcBorders>
            <w:vAlign w:val="center"/>
          </w:tcPr>
          <w:p w:rsidR="002D104A" w:rsidRDefault="002D104A" w:rsidP="002D104A">
            <w:pPr>
              <w:ind w:left="-106" w:right="-70" w:firstLine="2"/>
              <w:jc w:val="center"/>
              <w:rPr>
                <w:rFonts w:cs="Arial"/>
                <w:szCs w:val="20"/>
              </w:rPr>
            </w:pPr>
            <w:r>
              <w:rPr>
                <w:rFonts w:cs="Arial"/>
                <w:szCs w:val="20"/>
              </w:rPr>
              <w:t>69</w:t>
            </w:r>
          </w:p>
        </w:tc>
        <w:tc>
          <w:tcPr>
            <w:tcW w:w="310" w:type="pct"/>
            <w:tcBorders>
              <w:top w:val="nil"/>
              <w:bottom w:val="single" w:sz="4" w:space="0" w:color="auto"/>
            </w:tcBorders>
            <w:vAlign w:val="center"/>
          </w:tcPr>
          <w:p w:rsidR="002D104A" w:rsidRDefault="002D104A" w:rsidP="002D104A">
            <w:pPr>
              <w:ind w:left="-106" w:right="-70" w:firstLine="2"/>
              <w:jc w:val="center"/>
              <w:rPr>
                <w:rFonts w:cs="Arial"/>
                <w:szCs w:val="20"/>
              </w:rPr>
            </w:pPr>
            <w:r>
              <w:rPr>
                <w:rFonts w:cs="Arial"/>
                <w:szCs w:val="20"/>
              </w:rPr>
              <w:t>2</w:t>
            </w:r>
          </w:p>
        </w:tc>
        <w:tc>
          <w:tcPr>
            <w:tcW w:w="329" w:type="pct"/>
            <w:tcBorders>
              <w:top w:val="nil"/>
              <w:bottom w:val="single" w:sz="4" w:space="0" w:color="auto"/>
            </w:tcBorders>
            <w:vAlign w:val="center"/>
          </w:tcPr>
          <w:p w:rsidR="002D104A" w:rsidRDefault="002D104A" w:rsidP="002D104A">
            <w:pPr>
              <w:ind w:left="-106" w:right="-70" w:firstLine="2"/>
              <w:jc w:val="center"/>
              <w:rPr>
                <w:rFonts w:cs="Arial"/>
                <w:szCs w:val="20"/>
              </w:rPr>
            </w:pPr>
            <w:r>
              <w:rPr>
                <w:rFonts w:cs="Arial"/>
                <w:szCs w:val="20"/>
              </w:rPr>
              <w:t>106</w:t>
            </w:r>
          </w:p>
        </w:tc>
        <w:tc>
          <w:tcPr>
            <w:tcW w:w="363" w:type="pct"/>
            <w:tcBorders>
              <w:top w:val="nil"/>
              <w:bottom w:val="single" w:sz="4" w:space="0" w:color="auto"/>
            </w:tcBorders>
            <w:vAlign w:val="center"/>
          </w:tcPr>
          <w:p w:rsidR="002D104A" w:rsidRDefault="002D104A" w:rsidP="002D104A">
            <w:pPr>
              <w:ind w:left="-106" w:right="-70" w:firstLine="2"/>
              <w:jc w:val="center"/>
              <w:rPr>
                <w:rFonts w:cs="Arial"/>
                <w:szCs w:val="20"/>
              </w:rPr>
            </w:pPr>
            <w:r>
              <w:rPr>
                <w:rFonts w:cs="Arial"/>
                <w:szCs w:val="20"/>
              </w:rPr>
              <w:t>-3</w:t>
            </w:r>
          </w:p>
        </w:tc>
        <w:tc>
          <w:tcPr>
            <w:tcW w:w="330" w:type="pct"/>
            <w:tcBorders>
              <w:top w:val="nil"/>
              <w:bottom w:val="single" w:sz="4" w:space="0" w:color="auto"/>
            </w:tcBorders>
            <w:vAlign w:val="center"/>
          </w:tcPr>
          <w:p w:rsidR="002D104A" w:rsidRDefault="002D104A" w:rsidP="002D104A">
            <w:pPr>
              <w:ind w:left="-106" w:right="-70" w:firstLine="2"/>
              <w:jc w:val="center"/>
              <w:rPr>
                <w:rFonts w:cs="Arial"/>
                <w:szCs w:val="20"/>
              </w:rPr>
            </w:pPr>
            <w:r>
              <w:rPr>
                <w:rFonts w:cs="Arial"/>
                <w:szCs w:val="20"/>
              </w:rPr>
              <w:t>118</w:t>
            </w:r>
          </w:p>
        </w:tc>
        <w:tc>
          <w:tcPr>
            <w:tcW w:w="359" w:type="pct"/>
            <w:tcBorders>
              <w:top w:val="nil"/>
              <w:bottom w:val="single" w:sz="4" w:space="0" w:color="auto"/>
            </w:tcBorders>
            <w:vAlign w:val="center"/>
          </w:tcPr>
          <w:p w:rsidR="002D104A" w:rsidRDefault="002D104A" w:rsidP="002D104A">
            <w:pPr>
              <w:ind w:left="-106" w:right="-70" w:firstLine="2"/>
              <w:jc w:val="center"/>
              <w:rPr>
                <w:rFonts w:cs="Arial"/>
                <w:szCs w:val="20"/>
              </w:rPr>
            </w:pPr>
            <w:r>
              <w:rPr>
                <w:rFonts w:cs="Arial"/>
                <w:szCs w:val="20"/>
              </w:rPr>
              <w:t>2</w:t>
            </w:r>
          </w:p>
        </w:tc>
        <w:tc>
          <w:tcPr>
            <w:tcW w:w="303" w:type="pct"/>
            <w:gridSpan w:val="2"/>
            <w:tcBorders>
              <w:top w:val="nil"/>
              <w:bottom w:val="single" w:sz="4" w:space="0" w:color="auto"/>
            </w:tcBorders>
            <w:vAlign w:val="center"/>
          </w:tcPr>
          <w:p w:rsidR="002D104A" w:rsidRDefault="002D104A" w:rsidP="002D104A">
            <w:pPr>
              <w:ind w:left="-106" w:right="-70" w:firstLine="2"/>
              <w:jc w:val="center"/>
              <w:rPr>
                <w:rFonts w:cs="Arial"/>
                <w:szCs w:val="20"/>
              </w:rPr>
            </w:pPr>
            <w:r>
              <w:rPr>
                <w:rFonts w:cs="Arial"/>
                <w:szCs w:val="20"/>
              </w:rPr>
              <w:t>-</w:t>
            </w:r>
          </w:p>
        </w:tc>
        <w:tc>
          <w:tcPr>
            <w:tcW w:w="412" w:type="pct"/>
            <w:tcBorders>
              <w:top w:val="nil"/>
              <w:bottom w:val="single" w:sz="4" w:space="0" w:color="auto"/>
            </w:tcBorders>
            <w:vAlign w:val="center"/>
          </w:tcPr>
          <w:p w:rsidR="002D104A" w:rsidRDefault="002D104A" w:rsidP="002D104A">
            <w:pPr>
              <w:ind w:left="-106" w:right="-70" w:firstLine="2"/>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1B5F98">
        <w:fldChar w:fldCharType="begin"/>
      </w:r>
      <w:r w:rsidR="001B5F98">
        <w:instrText xml:space="preserve"> SEQ Figure \* ARABIC </w:instrText>
      </w:r>
      <w:r w:rsidR="001B5F98">
        <w:fldChar w:fldCharType="separate"/>
      </w:r>
      <w:r>
        <w:rPr>
          <w:noProof/>
        </w:rPr>
        <w:t>2</w:t>
      </w:r>
      <w:r w:rsidR="001B5F98">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E82F64" w:rsidP="001521CB">
      <w:r w:rsidRPr="00E82F64">
        <w:rPr>
          <w:noProof/>
          <w:lang w:eastAsia="en-AU"/>
        </w:rPr>
        <w:drawing>
          <wp:inline distT="0" distB="0" distL="0" distR="0" wp14:anchorId="6BC189FE" wp14:editId="7AD7B435">
            <wp:extent cx="5731510" cy="3547765"/>
            <wp:effectExtent l="0" t="0" r="2540" b="0"/>
            <wp:docPr id="15" name="Picture 15"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296DD3" w:rsidRDefault="00296DD3" w:rsidP="00F26128">
      <w:pPr>
        <w:pStyle w:val="AERbodytext"/>
      </w:pP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1B5F98">
        <w:fldChar w:fldCharType="begin"/>
      </w:r>
      <w:r w:rsidR="001B5F98">
        <w:instrText xml:space="preserve"> SEQ Figure \* ARABIC </w:instrText>
      </w:r>
      <w:r w:rsidR="001B5F98">
        <w:fldChar w:fldCharType="separate"/>
      </w:r>
      <w:r>
        <w:rPr>
          <w:noProof/>
        </w:rPr>
        <w:t>3</w:t>
      </w:r>
      <w:r w:rsidR="001B5F98">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5C4A13" w:rsidRPr="00405CDE" w:rsidTr="00534DD9">
        <w:trPr>
          <w:trHeight w:val="510"/>
        </w:trPr>
        <w:tc>
          <w:tcPr>
            <w:tcW w:w="1585" w:type="pct"/>
            <w:tcBorders>
              <w:top w:val="nil"/>
              <w:bottom w:val="nil"/>
            </w:tcBorders>
            <w:vAlign w:val="center"/>
          </w:tcPr>
          <w:p w:rsidR="005C4A13" w:rsidRDefault="005C4A13">
            <w:pPr>
              <w:rPr>
                <w:rFonts w:cs="Arial"/>
                <w:sz w:val="16"/>
                <w:szCs w:val="16"/>
              </w:rPr>
            </w:pPr>
            <w:r>
              <w:rPr>
                <w:rFonts w:cs="Arial"/>
                <w:sz w:val="16"/>
                <w:szCs w:val="16"/>
              </w:rPr>
              <w:t>26 Feb - 04 Mar 2017</w:t>
            </w:r>
          </w:p>
        </w:tc>
        <w:tc>
          <w:tcPr>
            <w:tcW w:w="993" w:type="pct"/>
            <w:tcBorders>
              <w:top w:val="nil"/>
              <w:bottom w:val="nil"/>
            </w:tcBorders>
            <w:vAlign w:val="center"/>
          </w:tcPr>
          <w:p w:rsidR="005C4A13" w:rsidRDefault="005C4A13">
            <w:pPr>
              <w:jc w:val="center"/>
              <w:rPr>
                <w:rFonts w:cs="Arial"/>
                <w:sz w:val="20"/>
                <w:szCs w:val="20"/>
              </w:rPr>
            </w:pPr>
            <w:r>
              <w:rPr>
                <w:rFonts w:cs="Arial"/>
                <w:sz w:val="20"/>
                <w:szCs w:val="20"/>
              </w:rPr>
              <w:t>-</w:t>
            </w:r>
          </w:p>
        </w:tc>
        <w:tc>
          <w:tcPr>
            <w:tcW w:w="758" w:type="pct"/>
            <w:tcBorders>
              <w:top w:val="nil"/>
              <w:bottom w:val="nil"/>
            </w:tcBorders>
            <w:vAlign w:val="center"/>
          </w:tcPr>
          <w:p w:rsidR="005C4A13" w:rsidRDefault="005C4A13">
            <w:pPr>
              <w:jc w:val="center"/>
              <w:rPr>
                <w:rFonts w:cs="Arial"/>
                <w:sz w:val="20"/>
                <w:szCs w:val="20"/>
              </w:rPr>
            </w:pPr>
            <w:r>
              <w:rPr>
                <w:rFonts w:cs="Arial"/>
                <w:sz w:val="20"/>
                <w:szCs w:val="20"/>
              </w:rPr>
              <w:t>11.75</w:t>
            </w:r>
          </w:p>
        </w:tc>
        <w:tc>
          <w:tcPr>
            <w:tcW w:w="831" w:type="pct"/>
            <w:tcBorders>
              <w:top w:val="nil"/>
              <w:bottom w:val="nil"/>
            </w:tcBorders>
            <w:vAlign w:val="center"/>
          </w:tcPr>
          <w:p w:rsidR="005C4A13" w:rsidRDefault="005C4A13">
            <w:pPr>
              <w:jc w:val="center"/>
              <w:rPr>
                <w:rFonts w:cs="Arial"/>
                <w:sz w:val="20"/>
                <w:szCs w:val="20"/>
              </w:rPr>
            </w:pPr>
            <w:r>
              <w:rPr>
                <w:rFonts w:cs="Arial"/>
                <w:sz w:val="20"/>
                <w:szCs w:val="20"/>
              </w:rPr>
              <w:t>9.07</w:t>
            </w:r>
          </w:p>
        </w:tc>
        <w:tc>
          <w:tcPr>
            <w:tcW w:w="833" w:type="pct"/>
            <w:tcBorders>
              <w:top w:val="nil"/>
              <w:bottom w:val="nil"/>
            </w:tcBorders>
            <w:vAlign w:val="center"/>
          </w:tcPr>
          <w:p w:rsidR="005C4A13" w:rsidRDefault="005C4A13">
            <w:pPr>
              <w:jc w:val="center"/>
              <w:rPr>
                <w:rFonts w:cs="Arial"/>
                <w:sz w:val="20"/>
                <w:szCs w:val="20"/>
              </w:rPr>
            </w:pPr>
            <w:r>
              <w:rPr>
                <w:rFonts w:cs="Arial"/>
                <w:sz w:val="20"/>
                <w:szCs w:val="20"/>
              </w:rPr>
              <w:t>2.64</w:t>
            </w:r>
          </w:p>
        </w:tc>
      </w:tr>
      <w:tr w:rsidR="005C4A13"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5C4A13" w:rsidRDefault="005C4A13">
            <w:pPr>
              <w:rPr>
                <w:rFonts w:cs="Arial"/>
                <w:sz w:val="16"/>
                <w:szCs w:val="16"/>
              </w:rPr>
            </w:pPr>
            <w:r>
              <w:rPr>
                <w:rFonts w:cs="Arial"/>
                <w:sz w:val="16"/>
                <w:szCs w:val="16"/>
              </w:rPr>
              <w:t>% change from previous week</w:t>
            </w:r>
          </w:p>
        </w:tc>
        <w:tc>
          <w:tcPr>
            <w:tcW w:w="993" w:type="pct"/>
            <w:tcBorders>
              <w:top w:val="nil"/>
              <w:bottom w:val="nil"/>
            </w:tcBorders>
            <w:vAlign w:val="center"/>
          </w:tcPr>
          <w:p w:rsidR="005C4A13" w:rsidRDefault="005C4A13">
            <w:pPr>
              <w:jc w:val="center"/>
              <w:rPr>
                <w:rFonts w:cs="Arial"/>
                <w:szCs w:val="20"/>
              </w:rPr>
            </w:pPr>
            <w:r>
              <w:rPr>
                <w:rFonts w:cs="Arial"/>
                <w:szCs w:val="20"/>
              </w:rPr>
              <w:t>-</w:t>
            </w:r>
          </w:p>
        </w:tc>
        <w:tc>
          <w:tcPr>
            <w:tcW w:w="758" w:type="pct"/>
            <w:tcBorders>
              <w:top w:val="nil"/>
              <w:bottom w:val="nil"/>
            </w:tcBorders>
            <w:vAlign w:val="center"/>
          </w:tcPr>
          <w:p w:rsidR="005C4A13" w:rsidRDefault="005C4A13">
            <w:pPr>
              <w:jc w:val="center"/>
              <w:rPr>
                <w:rFonts w:cs="Arial"/>
                <w:szCs w:val="20"/>
              </w:rPr>
            </w:pPr>
            <w:r>
              <w:rPr>
                <w:rFonts w:cs="Arial"/>
                <w:szCs w:val="20"/>
              </w:rPr>
              <w:t>-56</w:t>
            </w:r>
          </w:p>
        </w:tc>
        <w:tc>
          <w:tcPr>
            <w:tcW w:w="831" w:type="pct"/>
            <w:tcBorders>
              <w:top w:val="nil"/>
              <w:bottom w:val="nil"/>
            </w:tcBorders>
            <w:vAlign w:val="center"/>
          </w:tcPr>
          <w:p w:rsidR="005C4A13" w:rsidRDefault="005C4A13">
            <w:pPr>
              <w:jc w:val="center"/>
              <w:rPr>
                <w:rFonts w:cs="Arial"/>
                <w:szCs w:val="20"/>
              </w:rPr>
            </w:pPr>
            <w:r>
              <w:rPr>
                <w:rFonts w:cs="Arial"/>
                <w:szCs w:val="20"/>
              </w:rPr>
              <w:t>267</w:t>
            </w:r>
          </w:p>
        </w:tc>
        <w:tc>
          <w:tcPr>
            <w:tcW w:w="833" w:type="pct"/>
            <w:tcBorders>
              <w:top w:val="nil"/>
              <w:bottom w:val="nil"/>
            </w:tcBorders>
            <w:vAlign w:val="center"/>
          </w:tcPr>
          <w:p w:rsidR="005C4A13" w:rsidRDefault="005C4A13">
            <w:pPr>
              <w:jc w:val="center"/>
              <w:rPr>
                <w:rFonts w:cs="Arial"/>
                <w:szCs w:val="20"/>
              </w:rPr>
            </w:pPr>
            <w:r>
              <w:rPr>
                <w:rFonts w:cs="Arial"/>
                <w:szCs w:val="20"/>
              </w:rPr>
              <w:t>47</w:t>
            </w:r>
          </w:p>
        </w:tc>
      </w:tr>
      <w:tr w:rsidR="005C4A13" w:rsidRPr="00405CDE" w:rsidTr="00534DD9">
        <w:trPr>
          <w:trHeight w:val="510"/>
        </w:trPr>
        <w:tc>
          <w:tcPr>
            <w:tcW w:w="1585" w:type="pct"/>
            <w:tcBorders>
              <w:top w:val="nil"/>
              <w:bottom w:val="nil"/>
            </w:tcBorders>
            <w:vAlign w:val="center"/>
          </w:tcPr>
          <w:p w:rsidR="005C4A13" w:rsidRDefault="005C4A13">
            <w:pPr>
              <w:rPr>
                <w:rFonts w:cs="Arial"/>
                <w:sz w:val="16"/>
                <w:szCs w:val="16"/>
              </w:rPr>
            </w:pPr>
            <w:r>
              <w:rPr>
                <w:rFonts w:cs="Arial"/>
                <w:sz w:val="16"/>
                <w:szCs w:val="16"/>
              </w:rPr>
              <w:t>16-17 financial YTD</w:t>
            </w:r>
          </w:p>
        </w:tc>
        <w:tc>
          <w:tcPr>
            <w:tcW w:w="993" w:type="pct"/>
            <w:tcBorders>
              <w:top w:val="nil"/>
              <w:bottom w:val="nil"/>
            </w:tcBorders>
            <w:vAlign w:val="center"/>
          </w:tcPr>
          <w:p w:rsidR="005C4A13" w:rsidRDefault="005C4A13">
            <w:pPr>
              <w:jc w:val="center"/>
              <w:rPr>
                <w:rFonts w:cs="Arial"/>
                <w:sz w:val="20"/>
                <w:szCs w:val="20"/>
              </w:rPr>
            </w:pPr>
            <w:r>
              <w:rPr>
                <w:rFonts w:cs="Arial"/>
                <w:sz w:val="20"/>
                <w:szCs w:val="20"/>
              </w:rPr>
              <w:t> </w:t>
            </w:r>
          </w:p>
        </w:tc>
        <w:tc>
          <w:tcPr>
            <w:tcW w:w="758" w:type="pct"/>
            <w:tcBorders>
              <w:top w:val="nil"/>
              <w:bottom w:val="nil"/>
            </w:tcBorders>
            <w:vAlign w:val="center"/>
          </w:tcPr>
          <w:p w:rsidR="005C4A13" w:rsidRDefault="005C4A13">
            <w:pPr>
              <w:jc w:val="center"/>
              <w:rPr>
                <w:rFonts w:cs="Arial"/>
                <w:sz w:val="20"/>
                <w:szCs w:val="20"/>
              </w:rPr>
            </w:pPr>
            <w:r>
              <w:rPr>
                <w:rFonts w:cs="Arial"/>
                <w:sz w:val="20"/>
                <w:szCs w:val="20"/>
              </w:rPr>
              <w:t>53.92</w:t>
            </w:r>
          </w:p>
        </w:tc>
        <w:tc>
          <w:tcPr>
            <w:tcW w:w="831" w:type="pct"/>
            <w:tcBorders>
              <w:top w:val="nil"/>
              <w:bottom w:val="nil"/>
            </w:tcBorders>
            <w:vAlign w:val="center"/>
          </w:tcPr>
          <w:p w:rsidR="005C4A13" w:rsidRDefault="005C4A13">
            <w:pPr>
              <w:jc w:val="center"/>
              <w:rPr>
                <w:rFonts w:cs="Arial"/>
                <w:sz w:val="20"/>
                <w:szCs w:val="20"/>
              </w:rPr>
            </w:pPr>
            <w:r>
              <w:rPr>
                <w:rFonts w:cs="Arial"/>
                <w:sz w:val="20"/>
                <w:szCs w:val="20"/>
              </w:rPr>
              <w:t>21.15</w:t>
            </w:r>
          </w:p>
        </w:tc>
        <w:tc>
          <w:tcPr>
            <w:tcW w:w="833" w:type="pct"/>
            <w:tcBorders>
              <w:top w:val="nil"/>
              <w:bottom w:val="nil"/>
            </w:tcBorders>
            <w:vAlign w:val="center"/>
          </w:tcPr>
          <w:p w:rsidR="005C4A13" w:rsidRDefault="005C4A13">
            <w:pPr>
              <w:jc w:val="center"/>
              <w:rPr>
                <w:rFonts w:cs="Arial"/>
                <w:sz w:val="20"/>
                <w:szCs w:val="20"/>
              </w:rPr>
            </w:pPr>
            <w:r>
              <w:rPr>
                <w:rFonts w:cs="Arial"/>
                <w:sz w:val="20"/>
                <w:szCs w:val="20"/>
              </w:rPr>
              <w:t>1.61</w:t>
            </w:r>
          </w:p>
        </w:tc>
      </w:tr>
      <w:tr w:rsidR="005C4A13"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5C4A13" w:rsidRDefault="005C4A13">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5C4A13" w:rsidRDefault="005C4A13">
            <w:pPr>
              <w:jc w:val="center"/>
              <w:rPr>
                <w:rFonts w:cs="Arial"/>
                <w:szCs w:val="20"/>
              </w:rPr>
            </w:pPr>
            <w:r>
              <w:rPr>
                <w:rFonts w:cs="Arial"/>
                <w:szCs w:val="20"/>
              </w:rPr>
              <w:t> </w:t>
            </w:r>
          </w:p>
        </w:tc>
        <w:tc>
          <w:tcPr>
            <w:tcW w:w="758" w:type="pct"/>
            <w:tcBorders>
              <w:top w:val="nil"/>
              <w:bottom w:val="single" w:sz="4" w:space="0" w:color="auto"/>
            </w:tcBorders>
            <w:vAlign w:val="center"/>
          </w:tcPr>
          <w:p w:rsidR="005C4A13" w:rsidRDefault="005C4A13">
            <w:pPr>
              <w:jc w:val="center"/>
              <w:rPr>
                <w:rFonts w:cs="Arial"/>
                <w:szCs w:val="20"/>
              </w:rPr>
            </w:pPr>
            <w:r>
              <w:rPr>
                <w:rFonts w:cs="Arial"/>
                <w:szCs w:val="20"/>
              </w:rPr>
              <w:t>74</w:t>
            </w:r>
          </w:p>
        </w:tc>
        <w:tc>
          <w:tcPr>
            <w:tcW w:w="831" w:type="pct"/>
            <w:tcBorders>
              <w:top w:val="nil"/>
              <w:bottom w:val="single" w:sz="4" w:space="0" w:color="auto"/>
            </w:tcBorders>
            <w:vAlign w:val="center"/>
          </w:tcPr>
          <w:p w:rsidR="005C4A13" w:rsidRDefault="005C4A13">
            <w:pPr>
              <w:jc w:val="center"/>
              <w:rPr>
                <w:rFonts w:cs="Arial"/>
                <w:szCs w:val="20"/>
              </w:rPr>
            </w:pPr>
            <w:r>
              <w:rPr>
                <w:rFonts w:cs="Arial"/>
                <w:szCs w:val="20"/>
              </w:rPr>
              <w:t>156</w:t>
            </w:r>
          </w:p>
        </w:tc>
        <w:tc>
          <w:tcPr>
            <w:tcW w:w="833" w:type="pct"/>
            <w:tcBorders>
              <w:top w:val="nil"/>
              <w:bottom w:val="single" w:sz="4" w:space="0" w:color="auto"/>
            </w:tcBorders>
            <w:vAlign w:val="center"/>
          </w:tcPr>
          <w:p w:rsidR="005C4A13" w:rsidRDefault="005C4A13">
            <w:pPr>
              <w:jc w:val="center"/>
              <w:rPr>
                <w:rFonts w:cs="Arial"/>
                <w:szCs w:val="20"/>
              </w:rPr>
            </w:pPr>
            <w:r>
              <w:rPr>
                <w:rFonts w:cs="Arial"/>
                <w:szCs w:val="20"/>
              </w:rPr>
              <w:t>4</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0F48C1" w:rsidRDefault="00534DD9" w:rsidP="000F48C1">
      <w:pPr>
        <w:pStyle w:val="AERbodytext"/>
      </w:pPr>
      <w:r>
        <w:t>More</w:t>
      </w:r>
      <w:r w:rsidRPr="00D329E0">
        <w:t xml:space="preserve"> </w:t>
      </w:r>
      <w:r>
        <w:t xml:space="preserve">detailed </w:t>
      </w:r>
      <w:r w:rsidRPr="00D329E0">
        <w:t xml:space="preserve">analysis on the </w:t>
      </w:r>
      <w:r>
        <w:t>VGM is provided in section 1</w:t>
      </w:r>
      <w:r w:rsidRPr="00D329E0">
        <w:t>.</w:t>
      </w:r>
    </w:p>
    <w:p w:rsidR="00260FB9" w:rsidRDefault="00260FB9">
      <w:pPr>
        <w:spacing w:line="240" w:lineRule="auto"/>
        <w:rPr>
          <w:rFonts w:eastAsia="Times New Roman" w:cs="Arial"/>
          <w:bCs/>
          <w:lang w:eastAsia="en-AU"/>
        </w:rPr>
      </w:pPr>
      <w:r>
        <w:br w:type="page"/>
      </w:r>
    </w:p>
    <w:p w:rsidR="004C571B" w:rsidRDefault="004C571B" w:rsidP="000F48C1">
      <w:pPr>
        <w:pStyle w:val="AERbodyt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1B5F98">
        <w:fldChar w:fldCharType="begin"/>
      </w:r>
      <w:r w:rsidR="001B5F98">
        <w:instrText xml:space="preserve"> SEQ Figure \</w:instrText>
      </w:r>
      <w:r w:rsidR="001B5F98">
        <w:instrText xml:space="preserve">* ARABIC </w:instrText>
      </w:r>
      <w:r w:rsidR="001B5F98">
        <w:fldChar w:fldCharType="separate"/>
      </w:r>
      <w:r w:rsidR="00587CFB" w:rsidRPr="00552F68">
        <w:rPr>
          <w:noProof/>
        </w:rPr>
        <w:t>4</w:t>
      </w:r>
      <w:r w:rsidR="001B5F98">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994" w:type="pct"/>
        <w:tblLayout w:type="fixed"/>
        <w:tblLook w:val="04A0" w:firstRow="1" w:lastRow="0" w:firstColumn="1" w:lastColumn="0" w:noHBand="0" w:noVBand="1"/>
      </w:tblPr>
      <w:tblGrid>
        <w:gridCol w:w="1393"/>
        <w:gridCol w:w="844"/>
        <w:gridCol w:w="630"/>
        <w:gridCol w:w="646"/>
        <w:gridCol w:w="620"/>
        <w:gridCol w:w="646"/>
        <w:gridCol w:w="624"/>
        <w:gridCol w:w="570"/>
        <w:gridCol w:w="620"/>
        <w:gridCol w:w="596"/>
        <w:gridCol w:w="713"/>
        <w:gridCol w:w="618"/>
        <w:gridCol w:w="711"/>
      </w:tblGrid>
      <w:tr w:rsidR="000F48C1" w:rsidRPr="00E16EDC" w:rsidTr="003F3BAF">
        <w:trPr>
          <w:cnfStyle w:val="100000000000" w:firstRow="1" w:lastRow="0" w:firstColumn="0" w:lastColumn="0" w:oddVBand="0" w:evenVBand="0" w:oddHBand="0" w:evenHBand="0" w:firstRowFirstColumn="0" w:firstRowLastColumn="0" w:lastRowFirstColumn="0" w:lastRowLastColumn="0"/>
          <w:trHeight w:val="404"/>
          <w:tblHeader/>
        </w:trPr>
        <w:tc>
          <w:tcPr>
            <w:tcW w:w="754" w:type="pct"/>
            <w:tcBorders>
              <w:bottom w:val="nil"/>
            </w:tcBorders>
            <w:vAlign w:val="center"/>
          </w:tcPr>
          <w:p w:rsidR="000F48C1" w:rsidRPr="00E16EDC" w:rsidRDefault="000F48C1" w:rsidP="003853AD">
            <w:pPr>
              <w:pStyle w:val="TableHeading"/>
              <w:spacing w:before="120" w:after="0" w:line="240" w:lineRule="auto"/>
              <w:jc w:val="center"/>
              <w:rPr>
                <w:rFonts w:cs="Arial"/>
                <w:sz w:val="20"/>
                <w:szCs w:val="20"/>
              </w:rPr>
            </w:pPr>
          </w:p>
        </w:tc>
        <w:tc>
          <w:tcPr>
            <w:tcW w:w="798" w:type="pct"/>
            <w:gridSpan w:val="2"/>
            <w:tcBorders>
              <w:bottom w:val="nil"/>
            </w:tcBorders>
            <w:vAlign w:val="center"/>
          </w:tcPr>
          <w:p w:rsidR="000F48C1" w:rsidRPr="00E16EDC" w:rsidRDefault="000F48C1" w:rsidP="003853AD">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686" w:type="pct"/>
            <w:gridSpan w:val="2"/>
            <w:tcBorders>
              <w:bottom w:val="nil"/>
            </w:tcBorders>
            <w:vAlign w:val="center"/>
          </w:tcPr>
          <w:p w:rsidR="000F48C1" w:rsidRPr="00E16EDC" w:rsidRDefault="000F48C1" w:rsidP="003853AD">
            <w:pPr>
              <w:spacing w:before="120" w:after="0" w:line="240" w:lineRule="auto"/>
              <w:jc w:val="center"/>
              <w:rPr>
                <w:rFonts w:cs="Arial"/>
                <w:bCs/>
                <w:color w:val="FFFFFF"/>
                <w:sz w:val="20"/>
                <w:szCs w:val="20"/>
              </w:rPr>
            </w:pPr>
            <w:r>
              <w:rPr>
                <w:rFonts w:cs="Arial"/>
                <w:bCs/>
                <w:color w:val="FFFFFF"/>
                <w:sz w:val="20"/>
                <w:szCs w:val="20"/>
              </w:rPr>
              <w:t>SWQP</w:t>
            </w:r>
          </w:p>
        </w:tc>
        <w:tc>
          <w:tcPr>
            <w:tcW w:w="688" w:type="pct"/>
            <w:gridSpan w:val="2"/>
            <w:tcBorders>
              <w:bottom w:val="nil"/>
            </w:tcBorders>
            <w:vAlign w:val="center"/>
          </w:tcPr>
          <w:p w:rsidR="000F48C1" w:rsidRPr="00E16EDC" w:rsidRDefault="000F48C1" w:rsidP="003853AD">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645" w:type="pct"/>
            <w:gridSpan w:val="2"/>
            <w:tcBorders>
              <w:bottom w:val="nil"/>
            </w:tcBorders>
            <w:vAlign w:val="center"/>
          </w:tcPr>
          <w:p w:rsidR="000F48C1" w:rsidRPr="00E16EDC" w:rsidRDefault="000F48C1" w:rsidP="003853AD">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09" w:type="pct"/>
            <w:gridSpan w:val="2"/>
            <w:tcBorders>
              <w:bottom w:val="nil"/>
            </w:tcBorders>
            <w:vAlign w:val="center"/>
          </w:tcPr>
          <w:p w:rsidR="000F48C1" w:rsidRPr="00E16EDC" w:rsidRDefault="000F48C1" w:rsidP="003853AD">
            <w:pPr>
              <w:spacing w:before="120" w:after="0" w:line="240" w:lineRule="auto"/>
              <w:jc w:val="center"/>
              <w:rPr>
                <w:rFonts w:cs="Arial"/>
                <w:bCs/>
                <w:color w:val="FFFFFF"/>
                <w:sz w:val="20"/>
                <w:szCs w:val="20"/>
              </w:rPr>
            </w:pPr>
            <w:r w:rsidRPr="00E16EDC">
              <w:rPr>
                <w:rFonts w:cs="Arial"/>
                <w:bCs/>
                <w:color w:val="FFFFFF"/>
                <w:sz w:val="20"/>
                <w:szCs w:val="20"/>
              </w:rPr>
              <w:t>QGP</w:t>
            </w:r>
          </w:p>
        </w:tc>
        <w:tc>
          <w:tcPr>
            <w:tcW w:w="721" w:type="pct"/>
            <w:gridSpan w:val="2"/>
            <w:tcBorders>
              <w:bottom w:val="nil"/>
            </w:tcBorders>
            <w:vAlign w:val="center"/>
          </w:tcPr>
          <w:p w:rsidR="000F48C1" w:rsidRPr="00E16EDC" w:rsidRDefault="000F48C1" w:rsidP="003853AD">
            <w:pPr>
              <w:spacing w:before="120" w:after="0" w:line="240" w:lineRule="auto"/>
              <w:jc w:val="center"/>
              <w:rPr>
                <w:rFonts w:cs="Arial"/>
                <w:bCs/>
                <w:color w:val="FFFFFF"/>
                <w:sz w:val="20"/>
                <w:szCs w:val="20"/>
              </w:rPr>
            </w:pPr>
            <w:r>
              <w:rPr>
                <w:rFonts w:cs="Arial"/>
                <w:bCs/>
                <w:color w:val="FFFFFF"/>
                <w:sz w:val="20"/>
                <w:szCs w:val="20"/>
              </w:rPr>
              <w:t>WAL non</w:t>
            </w:r>
            <w:r>
              <w:rPr>
                <w:rFonts w:cs="Arial"/>
                <w:bCs/>
                <w:color w:val="FFFFFF"/>
                <w:sz w:val="20"/>
                <w:szCs w:val="20"/>
              </w:rPr>
              <w:noBreakHyphen/>
              <w:t>netted</w:t>
            </w:r>
          </w:p>
        </w:tc>
      </w:tr>
      <w:tr w:rsidR="003F3BAF" w:rsidRPr="00587CFB" w:rsidTr="003F3BAF">
        <w:trPr>
          <w:cnfStyle w:val="100000000000" w:firstRow="1" w:lastRow="0" w:firstColumn="0" w:lastColumn="0" w:oddVBand="0" w:evenVBand="0" w:oddHBand="0" w:evenHBand="0" w:firstRowFirstColumn="0" w:firstRowLastColumn="0" w:lastRowFirstColumn="0" w:lastRowLastColumn="0"/>
          <w:trHeight w:val="1134"/>
          <w:tblHeader/>
        </w:trPr>
        <w:tc>
          <w:tcPr>
            <w:tcW w:w="754" w:type="pct"/>
            <w:tcBorders>
              <w:bottom w:val="nil"/>
            </w:tcBorders>
            <w:vAlign w:val="center"/>
          </w:tcPr>
          <w:p w:rsidR="000F48C1" w:rsidRPr="00587CFB" w:rsidRDefault="000F48C1" w:rsidP="003853AD">
            <w:pPr>
              <w:pStyle w:val="TableHeading"/>
              <w:jc w:val="center"/>
              <w:rPr>
                <w:rFonts w:cs="Arial"/>
                <w:sz w:val="20"/>
                <w:szCs w:val="20"/>
              </w:rPr>
            </w:pPr>
          </w:p>
        </w:tc>
        <w:tc>
          <w:tcPr>
            <w:tcW w:w="457" w:type="pct"/>
            <w:tcBorders>
              <w:bottom w:val="nil"/>
            </w:tcBorders>
            <w:textDirection w:val="btLr"/>
            <w:vAlign w:val="center"/>
            <w:hideMark/>
          </w:tcPr>
          <w:p w:rsidR="000F48C1" w:rsidRPr="00587CFB" w:rsidRDefault="000F48C1" w:rsidP="003853AD">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hideMark/>
          </w:tcPr>
          <w:p w:rsidR="000F48C1" w:rsidRPr="00587CFB" w:rsidRDefault="000F48C1" w:rsidP="003853AD">
            <w:pPr>
              <w:ind w:left="113" w:right="113"/>
              <w:jc w:val="center"/>
              <w:rPr>
                <w:rFonts w:cs="Arial"/>
                <w:bCs/>
                <w:color w:val="FFFFFF"/>
                <w:sz w:val="14"/>
                <w:szCs w:val="20"/>
                <w:highlight w:val="cyan"/>
              </w:rPr>
            </w:pPr>
            <w:r>
              <w:rPr>
                <w:rFonts w:cs="Arial"/>
                <w:bCs/>
                <w:color w:val="FFFFFF"/>
                <w:sz w:val="14"/>
                <w:szCs w:val="20"/>
              </w:rPr>
              <w:t>Quantity</w:t>
            </w:r>
          </w:p>
        </w:tc>
        <w:tc>
          <w:tcPr>
            <w:tcW w:w="350" w:type="pct"/>
            <w:tcBorders>
              <w:bottom w:val="nil"/>
            </w:tcBorders>
            <w:textDirection w:val="btLr"/>
            <w:vAlign w:val="center"/>
            <w:hideMark/>
          </w:tcPr>
          <w:p w:rsidR="000F48C1" w:rsidRPr="00587CFB" w:rsidRDefault="000F48C1" w:rsidP="003853AD">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36" w:type="pct"/>
            <w:tcBorders>
              <w:bottom w:val="nil"/>
            </w:tcBorders>
            <w:textDirection w:val="btLr"/>
            <w:vAlign w:val="center"/>
          </w:tcPr>
          <w:p w:rsidR="000F48C1" w:rsidRPr="00587CFB" w:rsidRDefault="000F48C1" w:rsidP="003853AD">
            <w:pPr>
              <w:ind w:left="113" w:right="113"/>
              <w:jc w:val="center"/>
              <w:rPr>
                <w:rFonts w:cs="Arial"/>
                <w:bCs/>
                <w:color w:val="FFFFFF"/>
                <w:sz w:val="14"/>
                <w:szCs w:val="20"/>
                <w:highlight w:val="cyan"/>
              </w:rPr>
            </w:pPr>
            <w:r>
              <w:rPr>
                <w:rFonts w:cs="Arial"/>
                <w:bCs/>
                <w:color w:val="FFFFFF"/>
                <w:sz w:val="14"/>
                <w:szCs w:val="20"/>
              </w:rPr>
              <w:t>Quantity</w:t>
            </w:r>
          </w:p>
        </w:tc>
        <w:tc>
          <w:tcPr>
            <w:tcW w:w="350" w:type="pct"/>
            <w:tcBorders>
              <w:bottom w:val="nil"/>
            </w:tcBorders>
            <w:textDirection w:val="btLr"/>
            <w:vAlign w:val="center"/>
          </w:tcPr>
          <w:p w:rsidR="000F48C1" w:rsidRPr="00587CFB" w:rsidRDefault="000F48C1" w:rsidP="003853AD">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38" w:type="pct"/>
            <w:tcBorders>
              <w:bottom w:val="nil"/>
            </w:tcBorders>
            <w:textDirection w:val="btLr"/>
            <w:vAlign w:val="center"/>
          </w:tcPr>
          <w:p w:rsidR="000F48C1" w:rsidRPr="00587CFB" w:rsidRDefault="000F48C1" w:rsidP="003853AD">
            <w:pPr>
              <w:ind w:left="113" w:right="113"/>
              <w:jc w:val="center"/>
              <w:rPr>
                <w:rFonts w:cs="Arial"/>
                <w:bCs/>
                <w:color w:val="FFFFFF"/>
                <w:sz w:val="14"/>
                <w:szCs w:val="20"/>
                <w:highlight w:val="cyan"/>
              </w:rPr>
            </w:pPr>
            <w:r>
              <w:rPr>
                <w:rFonts w:cs="Arial"/>
                <w:bCs/>
                <w:color w:val="FFFFFF"/>
                <w:sz w:val="14"/>
                <w:szCs w:val="20"/>
              </w:rPr>
              <w:t>Quantity</w:t>
            </w:r>
          </w:p>
        </w:tc>
        <w:tc>
          <w:tcPr>
            <w:tcW w:w="309" w:type="pct"/>
            <w:tcBorders>
              <w:bottom w:val="nil"/>
            </w:tcBorders>
            <w:textDirection w:val="btLr"/>
            <w:vAlign w:val="center"/>
          </w:tcPr>
          <w:p w:rsidR="000F48C1" w:rsidRPr="00587CFB" w:rsidRDefault="000F48C1" w:rsidP="003853AD">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36" w:type="pct"/>
            <w:tcBorders>
              <w:bottom w:val="nil"/>
            </w:tcBorders>
            <w:textDirection w:val="btLr"/>
            <w:vAlign w:val="center"/>
          </w:tcPr>
          <w:p w:rsidR="000F48C1" w:rsidRPr="00587CFB" w:rsidRDefault="000F48C1" w:rsidP="003853AD">
            <w:pPr>
              <w:ind w:left="113" w:right="113"/>
              <w:jc w:val="center"/>
              <w:rPr>
                <w:rFonts w:cs="Arial"/>
                <w:bCs/>
                <w:color w:val="FFFFFF"/>
                <w:sz w:val="14"/>
                <w:szCs w:val="20"/>
                <w:highlight w:val="cyan"/>
              </w:rPr>
            </w:pPr>
            <w:r>
              <w:rPr>
                <w:rFonts w:cs="Arial"/>
                <w:bCs/>
                <w:color w:val="FFFFFF"/>
                <w:sz w:val="14"/>
                <w:szCs w:val="20"/>
              </w:rPr>
              <w:t>Quantity</w:t>
            </w:r>
          </w:p>
        </w:tc>
        <w:tc>
          <w:tcPr>
            <w:tcW w:w="323" w:type="pct"/>
            <w:tcBorders>
              <w:bottom w:val="nil"/>
            </w:tcBorders>
            <w:textDirection w:val="btLr"/>
            <w:vAlign w:val="center"/>
          </w:tcPr>
          <w:p w:rsidR="000F48C1" w:rsidRPr="00587CFB" w:rsidRDefault="000F48C1" w:rsidP="003853AD">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85" w:type="pct"/>
            <w:tcBorders>
              <w:bottom w:val="nil"/>
            </w:tcBorders>
            <w:textDirection w:val="btLr"/>
            <w:vAlign w:val="center"/>
          </w:tcPr>
          <w:p w:rsidR="000F48C1" w:rsidRPr="00587CFB" w:rsidRDefault="000F48C1" w:rsidP="003853AD">
            <w:pPr>
              <w:ind w:left="113" w:right="113"/>
              <w:jc w:val="center"/>
              <w:rPr>
                <w:rFonts w:cs="Arial"/>
                <w:bCs/>
                <w:color w:val="FFFFFF"/>
                <w:sz w:val="14"/>
                <w:szCs w:val="20"/>
                <w:highlight w:val="cyan"/>
              </w:rPr>
            </w:pPr>
            <w:r>
              <w:rPr>
                <w:rFonts w:cs="Arial"/>
                <w:bCs/>
                <w:color w:val="FFFFFF"/>
                <w:sz w:val="14"/>
                <w:szCs w:val="20"/>
              </w:rPr>
              <w:t>Quantity</w:t>
            </w:r>
          </w:p>
        </w:tc>
        <w:tc>
          <w:tcPr>
            <w:tcW w:w="335" w:type="pct"/>
            <w:tcBorders>
              <w:bottom w:val="nil"/>
            </w:tcBorders>
            <w:textDirection w:val="btLr"/>
            <w:vAlign w:val="center"/>
          </w:tcPr>
          <w:p w:rsidR="000F48C1" w:rsidRPr="00587CFB" w:rsidRDefault="000F48C1" w:rsidP="003853AD">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86" w:type="pct"/>
            <w:tcBorders>
              <w:bottom w:val="nil"/>
            </w:tcBorders>
            <w:textDirection w:val="btLr"/>
            <w:vAlign w:val="center"/>
          </w:tcPr>
          <w:p w:rsidR="000F48C1" w:rsidRPr="00587CFB" w:rsidRDefault="000F48C1" w:rsidP="003853AD">
            <w:pPr>
              <w:ind w:left="113" w:right="113"/>
              <w:jc w:val="center"/>
              <w:rPr>
                <w:rFonts w:cs="Arial"/>
                <w:bCs/>
                <w:color w:val="FFFFFF"/>
                <w:sz w:val="14"/>
                <w:szCs w:val="20"/>
                <w:highlight w:val="cyan"/>
              </w:rPr>
            </w:pPr>
            <w:r>
              <w:rPr>
                <w:rFonts w:cs="Arial"/>
                <w:bCs/>
                <w:color w:val="FFFFFF"/>
                <w:sz w:val="14"/>
                <w:szCs w:val="20"/>
              </w:rPr>
              <w:t>Quantity</w:t>
            </w:r>
          </w:p>
        </w:tc>
      </w:tr>
      <w:tr w:rsidR="003F3BAF" w:rsidTr="003F3BAF">
        <w:trPr>
          <w:trHeight w:val="510"/>
        </w:trPr>
        <w:tc>
          <w:tcPr>
            <w:tcW w:w="754" w:type="pct"/>
            <w:tcBorders>
              <w:top w:val="nil"/>
              <w:bottom w:val="nil"/>
            </w:tcBorders>
            <w:vAlign w:val="center"/>
          </w:tcPr>
          <w:p w:rsidR="003F3BAF" w:rsidRPr="000B4AD5" w:rsidRDefault="003F3BAF" w:rsidP="003853AD">
            <w:pPr>
              <w:rPr>
                <w:rFonts w:cs="Arial"/>
                <w:b/>
                <w:bCs/>
                <w:sz w:val="16"/>
                <w:szCs w:val="20"/>
              </w:rPr>
            </w:pPr>
            <w:r w:rsidRPr="000B4AD5">
              <w:rPr>
                <w:rFonts w:cs="Arial"/>
                <w:b/>
                <w:bCs/>
                <w:sz w:val="16"/>
                <w:szCs w:val="20"/>
              </w:rPr>
              <w:t>Balance of day</w:t>
            </w:r>
          </w:p>
        </w:tc>
        <w:tc>
          <w:tcPr>
            <w:tcW w:w="457" w:type="pct"/>
            <w:tcBorders>
              <w:top w:val="nil"/>
              <w:bottom w:val="nil"/>
            </w:tcBorders>
            <w:vAlign w:val="center"/>
          </w:tcPr>
          <w:p w:rsidR="003F3BAF" w:rsidRDefault="003F3BAF">
            <w:pPr>
              <w:jc w:val="center"/>
              <w:rPr>
                <w:rFonts w:cs="Arial"/>
                <w:sz w:val="20"/>
                <w:szCs w:val="20"/>
              </w:rPr>
            </w:pPr>
            <w:r>
              <w:rPr>
                <w:rFonts w:cs="Arial"/>
                <w:sz w:val="20"/>
                <w:szCs w:val="20"/>
              </w:rPr>
              <w:t>8.61</w:t>
            </w:r>
          </w:p>
        </w:tc>
        <w:tc>
          <w:tcPr>
            <w:tcW w:w="341" w:type="pct"/>
            <w:tcBorders>
              <w:top w:val="nil"/>
              <w:bottom w:val="nil"/>
            </w:tcBorders>
            <w:vAlign w:val="center"/>
          </w:tcPr>
          <w:p w:rsidR="003F3BAF" w:rsidRDefault="003F3BAF">
            <w:pPr>
              <w:jc w:val="center"/>
              <w:rPr>
                <w:rFonts w:cs="Arial"/>
                <w:sz w:val="20"/>
                <w:szCs w:val="20"/>
              </w:rPr>
            </w:pPr>
            <w:r>
              <w:rPr>
                <w:rFonts w:cs="Arial"/>
                <w:sz w:val="20"/>
                <w:szCs w:val="20"/>
              </w:rPr>
              <w:t>18.2</w:t>
            </w:r>
          </w:p>
        </w:tc>
        <w:tc>
          <w:tcPr>
            <w:tcW w:w="350"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36"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50"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38"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09"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36"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23"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85"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35"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86" w:type="pct"/>
            <w:tcBorders>
              <w:top w:val="nil"/>
              <w:bottom w:val="nil"/>
            </w:tcBorders>
            <w:vAlign w:val="center"/>
          </w:tcPr>
          <w:p w:rsidR="003F3BAF" w:rsidRDefault="003F3BAF">
            <w:pPr>
              <w:jc w:val="center"/>
              <w:rPr>
                <w:rFonts w:cs="Arial"/>
                <w:sz w:val="20"/>
                <w:szCs w:val="20"/>
              </w:rPr>
            </w:pPr>
            <w:r>
              <w:rPr>
                <w:rFonts w:cs="Arial"/>
                <w:sz w:val="20"/>
                <w:szCs w:val="20"/>
              </w:rPr>
              <w:t>-</w:t>
            </w:r>
          </w:p>
        </w:tc>
      </w:tr>
      <w:tr w:rsidR="003F3BAF" w:rsidTr="003F3BAF">
        <w:trPr>
          <w:cnfStyle w:val="000000010000" w:firstRow="0" w:lastRow="0" w:firstColumn="0" w:lastColumn="0" w:oddVBand="0" w:evenVBand="0" w:oddHBand="0" w:evenHBand="1" w:firstRowFirstColumn="0" w:firstRowLastColumn="0" w:lastRowFirstColumn="0" w:lastRowLastColumn="0"/>
          <w:trHeight w:val="510"/>
        </w:trPr>
        <w:tc>
          <w:tcPr>
            <w:tcW w:w="754" w:type="pct"/>
            <w:tcBorders>
              <w:top w:val="nil"/>
              <w:bottom w:val="nil"/>
            </w:tcBorders>
            <w:vAlign w:val="center"/>
          </w:tcPr>
          <w:p w:rsidR="003F3BAF" w:rsidRPr="000B4AD5" w:rsidRDefault="003F3BAF" w:rsidP="003853AD">
            <w:pPr>
              <w:rPr>
                <w:rFonts w:cs="Arial"/>
                <w:b/>
                <w:bCs/>
                <w:sz w:val="16"/>
                <w:szCs w:val="20"/>
              </w:rPr>
            </w:pPr>
            <w:r w:rsidRPr="000B4AD5">
              <w:rPr>
                <w:rFonts w:cs="Arial"/>
                <w:b/>
                <w:bCs/>
                <w:sz w:val="16"/>
                <w:szCs w:val="20"/>
              </w:rPr>
              <w:t>Daily</w:t>
            </w:r>
          </w:p>
        </w:tc>
        <w:tc>
          <w:tcPr>
            <w:tcW w:w="457" w:type="pct"/>
            <w:tcBorders>
              <w:top w:val="nil"/>
              <w:bottom w:val="nil"/>
            </w:tcBorders>
            <w:vAlign w:val="center"/>
          </w:tcPr>
          <w:p w:rsidR="003F3BAF" w:rsidRDefault="003F3BAF">
            <w:pPr>
              <w:jc w:val="center"/>
              <w:rPr>
                <w:rFonts w:cs="Arial"/>
                <w:szCs w:val="20"/>
              </w:rPr>
            </w:pPr>
            <w:r>
              <w:rPr>
                <w:rFonts w:cs="Arial"/>
                <w:szCs w:val="20"/>
              </w:rPr>
              <w:t>10.06</w:t>
            </w:r>
          </w:p>
        </w:tc>
        <w:tc>
          <w:tcPr>
            <w:tcW w:w="341" w:type="pct"/>
            <w:tcBorders>
              <w:top w:val="nil"/>
              <w:bottom w:val="nil"/>
            </w:tcBorders>
            <w:vAlign w:val="center"/>
          </w:tcPr>
          <w:p w:rsidR="003F3BAF" w:rsidRDefault="003F3BAF">
            <w:pPr>
              <w:jc w:val="center"/>
              <w:rPr>
                <w:rFonts w:cs="Arial"/>
                <w:szCs w:val="20"/>
              </w:rPr>
            </w:pPr>
            <w:r>
              <w:rPr>
                <w:rFonts w:cs="Arial"/>
                <w:szCs w:val="20"/>
              </w:rPr>
              <w:t>13.0</w:t>
            </w:r>
          </w:p>
        </w:tc>
        <w:tc>
          <w:tcPr>
            <w:tcW w:w="350" w:type="pct"/>
            <w:tcBorders>
              <w:top w:val="nil"/>
              <w:bottom w:val="nil"/>
            </w:tcBorders>
            <w:vAlign w:val="center"/>
          </w:tcPr>
          <w:p w:rsidR="003F3BAF" w:rsidRDefault="003F3BAF">
            <w:pPr>
              <w:jc w:val="center"/>
              <w:rPr>
                <w:rFonts w:cs="Arial"/>
                <w:szCs w:val="20"/>
              </w:rPr>
            </w:pPr>
            <w:r>
              <w:rPr>
                <w:rFonts w:cs="Arial"/>
                <w:szCs w:val="20"/>
              </w:rPr>
              <w:t>9.77</w:t>
            </w:r>
          </w:p>
        </w:tc>
        <w:tc>
          <w:tcPr>
            <w:tcW w:w="336" w:type="pct"/>
            <w:tcBorders>
              <w:top w:val="nil"/>
              <w:bottom w:val="nil"/>
            </w:tcBorders>
            <w:vAlign w:val="center"/>
          </w:tcPr>
          <w:p w:rsidR="003F3BAF" w:rsidRDefault="003F3BAF">
            <w:pPr>
              <w:jc w:val="center"/>
              <w:rPr>
                <w:rFonts w:cs="Arial"/>
                <w:szCs w:val="20"/>
              </w:rPr>
            </w:pPr>
            <w:r>
              <w:rPr>
                <w:rFonts w:cs="Arial"/>
                <w:szCs w:val="20"/>
              </w:rPr>
              <w:t>25.0</w:t>
            </w:r>
          </w:p>
        </w:tc>
        <w:tc>
          <w:tcPr>
            <w:tcW w:w="350" w:type="pct"/>
            <w:tcBorders>
              <w:top w:val="nil"/>
              <w:bottom w:val="nil"/>
            </w:tcBorders>
            <w:vAlign w:val="center"/>
          </w:tcPr>
          <w:p w:rsidR="003F3BAF" w:rsidRDefault="003F3BAF">
            <w:pPr>
              <w:jc w:val="center"/>
              <w:rPr>
                <w:rFonts w:cs="Arial"/>
                <w:szCs w:val="20"/>
              </w:rPr>
            </w:pPr>
            <w:r>
              <w:rPr>
                <w:rFonts w:cs="Arial"/>
                <w:szCs w:val="20"/>
              </w:rPr>
              <w:t>-</w:t>
            </w:r>
          </w:p>
        </w:tc>
        <w:tc>
          <w:tcPr>
            <w:tcW w:w="338" w:type="pct"/>
            <w:tcBorders>
              <w:top w:val="nil"/>
              <w:bottom w:val="nil"/>
            </w:tcBorders>
            <w:vAlign w:val="center"/>
          </w:tcPr>
          <w:p w:rsidR="003F3BAF" w:rsidRDefault="003F3BAF">
            <w:pPr>
              <w:jc w:val="center"/>
              <w:rPr>
                <w:rFonts w:cs="Arial"/>
                <w:szCs w:val="20"/>
              </w:rPr>
            </w:pPr>
            <w:r>
              <w:rPr>
                <w:rFonts w:cs="Arial"/>
                <w:szCs w:val="20"/>
              </w:rPr>
              <w:t>-</w:t>
            </w:r>
          </w:p>
        </w:tc>
        <w:tc>
          <w:tcPr>
            <w:tcW w:w="309" w:type="pct"/>
            <w:tcBorders>
              <w:top w:val="nil"/>
              <w:bottom w:val="nil"/>
            </w:tcBorders>
            <w:vAlign w:val="center"/>
          </w:tcPr>
          <w:p w:rsidR="003F3BAF" w:rsidRDefault="003F3BAF">
            <w:pPr>
              <w:jc w:val="center"/>
              <w:rPr>
                <w:rFonts w:cs="Arial"/>
                <w:szCs w:val="20"/>
              </w:rPr>
            </w:pPr>
            <w:r>
              <w:rPr>
                <w:rFonts w:cs="Arial"/>
                <w:szCs w:val="20"/>
              </w:rPr>
              <w:t>-</w:t>
            </w:r>
          </w:p>
        </w:tc>
        <w:tc>
          <w:tcPr>
            <w:tcW w:w="336" w:type="pct"/>
            <w:tcBorders>
              <w:top w:val="nil"/>
              <w:bottom w:val="nil"/>
            </w:tcBorders>
            <w:vAlign w:val="center"/>
          </w:tcPr>
          <w:p w:rsidR="003F3BAF" w:rsidRDefault="003F3BAF">
            <w:pPr>
              <w:jc w:val="center"/>
              <w:rPr>
                <w:rFonts w:cs="Arial"/>
                <w:szCs w:val="20"/>
              </w:rPr>
            </w:pPr>
            <w:r>
              <w:rPr>
                <w:rFonts w:cs="Arial"/>
                <w:szCs w:val="20"/>
              </w:rPr>
              <w:t>-</w:t>
            </w:r>
          </w:p>
        </w:tc>
        <w:tc>
          <w:tcPr>
            <w:tcW w:w="323" w:type="pct"/>
            <w:tcBorders>
              <w:top w:val="nil"/>
              <w:bottom w:val="nil"/>
            </w:tcBorders>
            <w:vAlign w:val="center"/>
          </w:tcPr>
          <w:p w:rsidR="003F3BAF" w:rsidRDefault="003F3BAF">
            <w:pPr>
              <w:jc w:val="center"/>
              <w:rPr>
                <w:rFonts w:cs="Arial"/>
                <w:szCs w:val="20"/>
              </w:rPr>
            </w:pPr>
            <w:r>
              <w:rPr>
                <w:rFonts w:cs="Arial"/>
                <w:szCs w:val="20"/>
              </w:rPr>
              <w:t>-</w:t>
            </w:r>
          </w:p>
        </w:tc>
        <w:tc>
          <w:tcPr>
            <w:tcW w:w="385" w:type="pct"/>
            <w:tcBorders>
              <w:top w:val="nil"/>
              <w:bottom w:val="nil"/>
            </w:tcBorders>
            <w:vAlign w:val="center"/>
          </w:tcPr>
          <w:p w:rsidR="003F3BAF" w:rsidRDefault="003F3BAF">
            <w:pPr>
              <w:jc w:val="center"/>
              <w:rPr>
                <w:rFonts w:cs="Arial"/>
                <w:szCs w:val="20"/>
              </w:rPr>
            </w:pPr>
            <w:r>
              <w:rPr>
                <w:rFonts w:cs="Arial"/>
                <w:szCs w:val="20"/>
              </w:rPr>
              <w:t>-</w:t>
            </w:r>
          </w:p>
        </w:tc>
        <w:tc>
          <w:tcPr>
            <w:tcW w:w="335" w:type="pct"/>
            <w:tcBorders>
              <w:top w:val="nil"/>
              <w:bottom w:val="nil"/>
            </w:tcBorders>
            <w:vAlign w:val="center"/>
          </w:tcPr>
          <w:p w:rsidR="003F3BAF" w:rsidRDefault="003F3BAF">
            <w:pPr>
              <w:jc w:val="center"/>
              <w:rPr>
                <w:rFonts w:cs="Arial"/>
                <w:szCs w:val="20"/>
              </w:rPr>
            </w:pPr>
            <w:r>
              <w:rPr>
                <w:rFonts w:cs="Arial"/>
                <w:szCs w:val="20"/>
              </w:rPr>
              <w:t>9.50</w:t>
            </w:r>
          </w:p>
        </w:tc>
        <w:tc>
          <w:tcPr>
            <w:tcW w:w="386" w:type="pct"/>
            <w:tcBorders>
              <w:top w:val="nil"/>
              <w:bottom w:val="nil"/>
            </w:tcBorders>
            <w:vAlign w:val="center"/>
          </w:tcPr>
          <w:p w:rsidR="003F3BAF" w:rsidRDefault="003F3BAF">
            <w:pPr>
              <w:jc w:val="center"/>
              <w:rPr>
                <w:rFonts w:cs="Arial"/>
                <w:szCs w:val="20"/>
              </w:rPr>
            </w:pPr>
            <w:r>
              <w:rPr>
                <w:rFonts w:cs="Arial"/>
                <w:szCs w:val="20"/>
              </w:rPr>
              <w:t>16.0</w:t>
            </w:r>
          </w:p>
        </w:tc>
      </w:tr>
      <w:tr w:rsidR="003F3BAF" w:rsidTr="003F3BAF">
        <w:trPr>
          <w:trHeight w:val="510"/>
        </w:trPr>
        <w:tc>
          <w:tcPr>
            <w:tcW w:w="754" w:type="pct"/>
            <w:tcBorders>
              <w:top w:val="nil"/>
              <w:bottom w:val="nil"/>
            </w:tcBorders>
            <w:vAlign w:val="center"/>
          </w:tcPr>
          <w:p w:rsidR="003F3BAF" w:rsidRPr="000B4AD5" w:rsidRDefault="003F3BAF" w:rsidP="003853AD">
            <w:pPr>
              <w:rPr>
                <w:rFonts w:cs="Arial"/>
                <w:b/>
                <w:bCs/>
                <w:sz w:val="16"/>
                <w:szCs w:val="20"/>
              </w:rPr>
            </w:pPr>
            <w:r w:rsidRPr="000B4AD5">
              <w:rPr>
                <w:rFonts w:cs="Arial"/>
                <w:b/>
                <w:bCs/>
                <w:sz w:val="16"/>
                <w:szCs w:val="20"/>
              </w:rPr>
              <w:t>Day ahead</w:t>
            </w:r>
          </w:p>
        </w:tc>
        <w:tc>
          <w:tcPr>
            <w:tcW w:w="457" w:type="pct"/>
            <w:tcBorders>
              <w:top w:val="nil"/>
              <w:bottom w:val="nil"/>
            </w:tcBorders>
            <w:vAlign w:val="center"/>
          </w:tcPr>
          <w:p w:rsidR="003F3BAF" w:rsidRDefault="003F3BAF">
            <w:pPr>
              <w:jc w:val="center"/>
              <w:rPr>
                <w:rFonts w:cs="Arial"/>
                <w:sz w:val="20"/>
                <w:szCs w:val="20"/>
              </w:rPr>
            </w:pPr>
            <w:r>
              <w:rPr>
                <w:rFonts w:cs="Arial"/>
                <w:sz w:val="20"/>
                <w:szCs w:val="20"/>
              </w:rPr>
              <w:t>9.00</w:t>
            </w:r>
          </w:p>
        </w:tc>
        <w:tc>
          <w:tcPr>
            <w:tcW w:w="341" w:type="pct"/>
            <w:tcBorders>
              <w:top w:val="nil"/>
              <w:bottom w:val="nil"/>
            </w:tcBorders>
            <w:vAlign w:val="center"/>
          </w:tcPr>
          <w:p w:rsidR="003F3BAF" w:rsidRDefault="003F3BAF">
            <w:pPr>
              <w:jc w:val="center"/>
              <w:rPr>
                <w:rFonts w:cs="Arial"/>
                <w:sz w:val="20"/>
                <w:szCs w:val="20"/>
              </w:rPr>
            </w:pPr>
            <w:r>
              <w:rPr>
                <w:rFonts w:cs="Arial"/>
                <w:sz w:val="20"/>
                <w:szCs w:val="20"/>
              </w:rPr>
              <w:t>36.0</w:t>
            </w:r>
          </w:p>
        </w:tc>
        <w:tc>
          <w:tcPr>
            <w:tcW w:w="350" w:type="pct"/>
            <w:tcBorders>
              <w:top w:val="nil"/>
              <w:bottom w:val="nil"/>
            </w:tcBorders>
            <w:vAlign w:val="center"/>
          </w:tcPr>
          <w:p w:rsidR="003F3BAF" w:rsidRDefault="003F3BAF">
            <w:pPr>
              <w:jc w:val="center"/>
              <w:rPr>
                <w:rFonts w:cs="Arial"/>
                <w:sz w:val="20"/>
                <w:szCs w:val="20"/>
              </w:rPr>
            </w:pPr>
            <w:r>
              <w:rPr>
                <w:rFonts w:cs="Arial"/>
                <w:sz w:val="20"/>
                <w:szCs w:val="20"/>
              </w:rPr>
              <w:t>9.39</w:t>
            </w:r>
          </w:p>
        </w:tc>
        <w:tc>
          <w:tcPr>
            <w:tcW w:w="336" w:type="pct"/>
            <w:tcBorders>
              <w:top w:val="nil"/>
              <w:bottom w:val="nil"/>
            </w:tcBorders>
            <w:vAlign w:val="center"/>
          </w:tcPr>
          <w:p w:rsidR="003F3BAF" w:rsidRDefault="003F3BAF">
            <w:pPr>
              <w:jc w:val="center"/>
              <w:rPr>
                <w:rFonts w:cs="Arial"/>
                <w:sz w:val="20"/>
                <w:szCs w:val="20"/>
              </w:rPr>
            </w:pPr>
            <w:r>
              <w:rPr>
                <w:rFonts w:cs="Arial"/>
                <w:sz w:val="20"/>
                <w:szCs w:val="20"/>
              </w:rPr>
              <w:t>48.0</w:t>
            </w:r>
          </w:p>
        </w:tc>
        <w:tc>
          <w:tcPr>
            <w:tcW w:w="350"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38"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09"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36"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23"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85"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35" w:type="pct"/>
            <w:tcBorders>
              <w:top w:val="nil"/>
              <w:bottom w:val="nil"/>
            </w:tcBorders>
            <w:vAlign w:val="center"/>
          </w:tcPr>
          <w:p w:rsidR="003F3BAF" w:rsidRDefault="003F3BAF">
            <w:pPr>
              <w:jc w:val="center"/>
              <w:rPr>
                <w:rFonts w:cs="Arial"/>
                <w:sz w:val="20"/>
                <w:szCs w:val="20"/>
              </w:rPr>
            </w:pPr>
            <w:r>
              <w:rPr>
                <w:rFonts w:cs="Arial"/>
                <w:sz w:val="20"/>
                <w:szCs w:val="20"/>
              </w:rPr>
              <w:t>-</w:t>
            </w:r>
          </w:p>
        </w:tc>
        <w:tc>
          <w:tcPr>
            <w:tcW w:w="386" w:type="pct"/>
            <w:tcBorders>
              <w:top w:val="nil"/>
              <w:bottom w:val="nil"/>
            </w:tcBorders>
            <w:vAlign w:val="center"/>
          </w:tcPr>
          <w:p w:rsidR="003F3BAF" w:rsidRDefault="003F3BAF">
            <w:pPr>
              <w:jc w:val="center"/>
              <w:rPr>
                <w:rFonts w:cs="Arial"/>
                <w:sz w:val="20"/>
                <w:szCs w:val="20"/>
              </w:rPr>
            </w:pPr>
            <w:r>
              <w:rPr>
                <w:rFonts w:cs="Arial"/>
                <w:sz w:val="20"/>
                <w:szCs w:val="20"/>
              </w:rPr>
              <w:t>-</w:t>
            </w:r>
          </w:p>
        </w:tc>
      </w:tr>
      <w:tr w:rsidR="003F3BAF" w:rsidTr="003F3BAF">
        <w:trPr>
          <w:cnfStyle w:val="000000010000" w:firstRow="0" w:lastRow="0" w:firstColumn="0" w:lastColumn="0" w:oddVBand="0" w:evenVBand="0" w:oddHBand="0" w:evenHBand="1" w:firstRowFirstColumn="0" w:firstRowLastColumn="0" w:lastRowFirstColumn="0" w:lastRowLastColumn="0"/>
          <w:trHeight w:val="510"/>
        </w:trPr>
        <w:tc>
          <w:tcPr>
            <w:tcW w:w="754" w:type="pct"/>
            <w:tcBorders>
              <w:top w:val="nil"/>
              <w:bottom w:val="nil"/>
            </w:tcBorders>
            <w:vAlign w:val="center"/>
          </w:tcPr>
          <w:p w:rsidR="003F3BAF" w:rsidRPr="000B4AD5" w:rsidRDefault="003F3BAF" w:rsidP="003853AD">
            <w:pPr>
              <w:rPr>
                <w:rFonts w:cs="Arial"/>
                <w:b/>
                <w:bCs/>
                <w:sz w:val="16"/>
                <w:szCs w:val="20"/>
              </w:rPr>
            </w:pPr>
            <w:r w:rsidRPr="000B4AD5">
              <w:rPr>
                <w:rFonts w:cs="Arial"/>
                <w:b/>
                <w:bCs/>
                <w:sz w:val="16"/>
                <w:szCs w:val="20"/>
              </w:rPr>
              <w:t>Weekly</w:t>
            </w:r>
          </w:p>
        </w:tc>
        <w:tc>
          <w:tcPr>
            <w:tcW w:w="457" w:type="pct"/>
            <w:tcBorders>
              <w:top w:val="nil"/>
              <w:bottom w:val="nil"/>
            </w:tcBorders>
            <w:vAlign w:val="center"/>
          </w:tcPr>
          <w:p w:rsidR="003F3BAF" w:rsidRDefault="003F3BAF">
            <w:pPr>
              <w:jc w:val="center"/>
              <w:rPr>
                <w:rFonts w:cs="Arial"/>
                <w:szCs w:val="20"/>
              </w:rPr>
            </w:pPr>
            <w:r>
              <w:rPr>
                <w:rFonts w:cs="Arial"/>
                <w:szCs w:val="20"/>
              </w:rPr>
              <w:t>-</w:t>
            </w:r>
          </w:p>
        </w:tc>
        <w:tc>
          <w:tcPr>
            <w:tcW w:w="341" w:type="pct"/>
            <w:tcBorders>
              <w:top w:val="nil"/>
              <w:bottom w:val="nil"/>
            </w:tcBorders>
            <w:vAlign w:val="center"/>
          </w:tcPr>
          <w:p w:rsidR="003F3BAF" w:rsidRDefault="003F3BAF">
            <w:pPr>
              <w:jc w:val="center"/>
              <w:rPr>
                <w:rFonts w:cs="Arial"/>
                <w:szCs w:val="20"/>
              </w:rPr>
            </w:pPr>
            <w:r>
              <w:rPr>
                <w:rFonts w:cs="Arial"/>
                <w:szCs w:val="20"/>
              </w:rPr>
              <w:t>-</w:t>
            </w:r>
          </w:p>
        </w:tc>
        <w:tc>
          <w:tcPr>
            <w:tcW w:w="350" w:type="pct"/>
            <w:tcBorders>
              <w:top w:val="nil"/>
              <w:bottom w:val="nil"/>
            </w:tcBorders>
            <w:vAlign w:val="center"/>
          </w:tcPr>
          <w:p w:rsidR="003F3BAF" w:rsidRDefault="003F3BAF">
            <w:pPr>
              <w:jc w:val="center"/>
              <w:rPr>
                <w:rFonts w:cs="Arial"/>
                <w:szCs w:val="20"/>
              </w:rPr>
            </w:pPr>
            <w:r>
              <w:rPr>
                <w:rFonts w:cs="Arial"/>
                <w:szCs w:val="20"/>
              </w:rPr>
              <w:t>-</w:t>
            </w:r>
          </w:p>
        </w:tc>
        <w:tc>
          <w:tcPr>
            <w:tcW w:w="336" w:type="pct"/>
            <w:tcBorders>
              <w:top w:val="nil"/>
              <w:bottom w:val="nil"/>
            </w:tcBorders>
            <w:vAlign w:val="center"/>
          </w:tcPr>
          <w:p w:rsidR="003F3BAF" w:rsidRDefault="003F3BAF">
            <w:pPr>
              <w:jc w:val="center"/>
              <w:rPr>
                <w:rFonts w:cs="Arial"/>
                <w:szCs w:val="20"/>
              </w:rPr>
            </w:pPr>
            <w:r>
              <w:rPr>
                <w:rFonts w:cs="Arial"/>
                <w:szCs w:val="20"/>
              </w:rPr>
              <w:t>-</w:t>
            </w:r>
          </w:p>
        </w:tc>
        <w:tc>
          <w:tcPr>
            <w:tcW w:w="350" w:type="pct"/>
            <w:tcBorders>
              <w:top w:val="nil"/>
              <w:bottom w:val="nil"/>
            </w:tcBorders>
            <w:vAlign w:val="center"/>
          </w:tcPr>
          <w:p w:rsidR="003F3BAF" w:rsidRDefault="003F3BAF">
            <w:pPr>
              <w:jc w:val="center"/>
              <w:rPr>
                <w:rFonts w:cs="Arial"/>
                <w:szCs w:val="20"/>
              </w:rPr>
            </w:pPr>
            <w:r>
              <w:rPr>
                <w:rFonts w:cs="Arial"/>
                <w:szCs w:val="20"/>
              </w:rPr>
              <w:t>-</w:t>
            </w:r>
          </w:p>
        </w:tc>
        <w:tc>
          <w:tcPr>
            <w:tcW w:w="338" w:type="pct"/>
            <w:tcBorders>
              <w:top w:val="nil"/>
              <w:bottom w:val="nil"/>
            </w:tcBorders>
            <w:vAlign w:val="center"/>
          </w:tcPr>
          <w:p w:rsidR="003F3BAF" w:rsidRDefault="003F3BAF">
            <w:pPr>
              <w:jc w:val="center"/>
              <w:rPr>
                <w:rFonts w:cs="Arial"/>
                <w:szCs w:val="20"/>
              </w:rPr>
            </w:pPr>
            <w:r>
              <w:rPr>
                <w:rFonts w:cs="Arial"/>
                <w:szCs w:val="20"/>
              </w:rPr>
              <w:t>-</w:t>
            </w:r>
          </w:p>
        </w:tc>
        <w:tc>
          <w:tcPr>
            <w:tcW w:w="309" w:type="pct"/>
            <w:tcBorders>
              <w:top w:val="nil"/>
              <w:bottom w:val="nil"/>
            </w:tcBorders>
            <w:vAlign w:val="center"/>
          </w:tcPr>
          <w:p w:rsidR="003F3BAF" w:rsidRDefault="003F3BAF">
            <w:pPr>
              <w:jc w:val="center"/>
              <w:rPr>
                <w:rFonts w:cs="Arial"/>
                <w:szCs w:val="20"/>
              </w:rPr>
            </w:pPr>
            <w:r>
              <w:rPr>
                <w:rFonts w:cs="Arial"/>
                <w:szCs w:val="20"/>
              </w:rPr>
              <w:t>-</w:t>
            </w:r>
          </w:p>
        </w:tc>
        <w:tc>
          <w:tcPr>
            <w:tcW w:w="336" w:type="pct"/>
            <w:tcBorders>
              <w:top w:val="nil"/>
              <w:bottom w:val="nil"/>
            </w:tcBorders>
            <w:vAlign w:val="center"/>
          </w:tcPr>
          <w:p w:rsidR="003F3BAF" w:rsidRDefault="003F3BAF">
            <w:pPr>
              <w:jc w:val="center"/>
              <w:rPr>
                <w:rFonts w:cs="Arial"/>
                <w:szCs w:val="20"/>
              </w:rPr>
            </w:pPr>
            <w:r>
              <w:rPr>
                <w:rFonts w:cs="Arial"/>
                <w:szCs w:val="20"/>
              </w:rPr>
              <w:t>-</w:t>
            </w:r>
          </w:p>
        </w:tc>
        <w:tc>
          <w:tcPr>
            <w:tcW w:w="323" w:type="pct"/>
            <w:tcBorders>
              <w:top w:val="nil"/>
              <w:bottom w:val="nil"/>
            </w:tcBorders>
            <w:vAlign w:val="center"/>
          </w:tcPr>
          <w:p w:rsidR="003F3BAF" w:rsidRDefault="003F3BAF">
            <w:pPr>
              <w:jc w:val="center"/>
              <w:rPr>
                <w:rFonts w:cs="Arial"/>
                <w:szCs w:val="20"/>
              </w:rPr>
            </w:pPr>
            <w:r>
              <w:rPr>
                <w:rFonts w:cs="Arial"/>
                <w:szCs w:val="20"/>
              </w:rPr>
              <w:t>-</w:t>
            </w:r>
          </w:p>
        </w:tc>
        <w:tc>
          <w:tcPr>
            <w:tcW w:w="385" w:type="pct"/>
            <w:tcBorders>
              <w:top w:val="nil"/>
              <w:bottom w:val="nil"/>
            </w:tcBorders>
            <w:vAlign w:val="center"/>
          </w:tcPr>
          <w:p w:rsidR="003F3BAF" w:rsidRDefault="003F3BAF">
            <w:pPr>
              <w:jc w:val="center"/>
              <w:rPr>
                <w:rFonts w:cs="Arial"/>
                <w:szCs w:val="20"/>
              </w:rPr>
            </w:pPr>
            <w:r>
              <w:rPr>
                <w:rFonts w:cs="Arial"/>
                <w:szCs w:val="20"/>
              </w:rPr>
              <w:t>-</w:t>
            </w:r>
          </w:p>
        </w:tc>
        <w:tc>
          <w:tcPr>
            <w:tcW w:w="335" w:type="pct"/>
            <w:tcBorders>
              <w:top w:val="nil"/>
              <w:bottom w:val="nil"/>
            </w:tcBorders>
            <w:vAlign w:val="center"/>
          </w:tcPr>
          <w:p w:rsidR="003F3BAF" w:rsidRDefault="003F3BAF">
            <w:pPr>
              <w:jc w:val="center"/>
              <w:rPr>
                <w:rFonts w:cs="Arial"/>
                <w:szCs w:val="20"/>
              </w:rPr>
            </w:pPr>
            <w:r>
              <w:rPr>
                <w:rFonts w:cs="Arial"/>
                <w:szCs w:val="20"/>
              </w:rPr>
              <w:t>9.50</w:t>
            </w:r>
          </w:p>
        </w:tc>
        <w:tc>
          <w:tcPr>
            <w:tcW w:w="386" w:type="pct"/>
            <w:tcBorders>
              <w:top w:val="nil"/>
              <w:bottom w:val="nil"/>
            </w:tcBorders>
            <w:vAlign w:val="center"/>
          </w:tcPr>
          <w:p w:rsidR="003F3BAF" w:rsidRDefault="003F3BAF">
            <w:pPr>
              <w:jc w:val="center"/>
              <w:rPr>
                <w:rFonts w:cs="Arial"/>
                <w:szCs w:val="20"/>
              </w:rPr>
            </w:pPr>
            <w:r>
              <w:rPr>
                <w:rFonts w:cs="Arial"/>
                <w:szCs w:val="20"/>
              </w:rPr>
              <w:t>28.0</w:t>
            </w:r>
          </w:p>
        </w:tc>
      </w:tr>
      <w:tr w:rsidR="003F3BAF" w:rsidTr="003F3BAF">
        <w:trPr>
          <w:trHeight w:val="510"/>
        </w:trPr>
        <w:tc>
          <w:tcPr>
            <w:tcW w:w="754" w:type="pct"/>
            <w:tcBorders>
              <w:top w:val="nil"/>
              <w:bottom w:val="single" w:sz="4" w:space="0" w:color="auto"/>
            </w:tcBorders>
            <w:vAlign w:val="center"/>
          </w:tcPr>
          <w:p w:rsidR="003F3BAF" w:rsidRPr="000B4AD5" w:rsidRDefault="003F3BAF" w:rsidP="003853AD">
            <w:pPr>
              <w:rPr>
                <w:rFonts w:cs="Arial"/>
                <w:b/>
                <w:bCs/>
                <w:sz w:val="16"/>
                <w:szCs w:val="20"/>
              </w:rPr>
            </w:pPr>
            <w:r w:rsidRPr="000B4AD5">
              <w:rPr>
                <w:rFonts w:cs="Arial"/>
                <w:b/>
                <w:bCs/>
                <w:sz w:val="16"/>
                <w:szCs w:val="20"/>
              </w:rPr>
              <w:t>Monthly</w:t>
            </w:r>
          </w:p>
        </w:tc>
        <w:tc>
          <w:tcPr>
            <w:tcW w:w="457" w:type="pct"/>
            <w:tcBorders>
              <w:top w:val="nil"/>
              <w:bottom w:val="single" w:sz="4" w:space="0" w:color="auto"/>
            </w:tcBorders>
            <w:vAlign w:val="center"/>
          </w:tcPr>
          <w:p w:rsidR="003F3BAF" w:rsidRDefault="003F3BAF">
            <w:pPr>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3F3BAF" w:rsidRDefault="003F3BAF">
            <w:pPr>
              <w:jc w:val="center"/>
              <w:rPr>
                <w:rFonts w:cs="Arial"/>
                <w:sz w:val="20"/>
                <w:szCs w:val="20"/>
              </w:rPr>
            </w:pPr>
            <w:r>
              <w:rPr>
                <w:rFonts w:cs="Arial"/>
                <w:sz w:val="20"/>
                <w:szCs w:val="20"/>
              </w:rPr>
              <w:t>-</w:t>
            </w:r>
          </w:p>
        </w:tc>
        <w:tc>
          <w:tcPr>
            <w:tcW w:w="350" w:type="pct"/>
            <w:tcBorders>
              <w:top w:val="nil"/>
              <w:bottom w:val="single" w:sz="4" w:space="0" w:color="auto"/>
            </w:tcBorders>
            <w:vAlign w:val="center"/>
          </w:tcPr>
          <w:p w:rsidR="003F3BAF" w:rsidRDefault="003F3BAF">
            <w:pPr>
              <w:jc w:val="center"/>
              <w:rPr>
                <w:rFonts w:cs="Arial"/>
                <w:sz w:val="20"/>
                <w:szCs w:val="20"/>
              </w:rPr>
            </w:pPr>
            <w:r>
              <w:rPr>
                <w:rFonts w:cs="Arial"/>
                <w:sz w:val="20"/>
                <w:szCs w:val="20"/>
              </w:rPr>
              <w:t>-</w:t>
            </w:r>
          </w:p>
        </w:tc>
        <w:tc>
          <w:tcPr>
            <w:tcW w:w="336" w:type="pct"/>
            <w:tcBorders>
              <w:top w:val="nil"/>
              <w:bottom w:val="single" w:sz="4" w:space="0" w:color="auto"/>
            </w:tcBorders>
            <w:vAlign w:val="center"/>
          </w:tcPr>
          <w:p w:rsidR="003F3BAF" w:rsidRDefault="003F3BAF">
            <w:pPr>
              <w:jc w:val="center"/>
              <w:rPr>
                <w:rFonts w:cs="Arial"/>
                <w:sz w:val="20"/>
                <w:szCs w:val="20"/>
              </w:rPr>
            </w:pPr>
            <w:r>
              <w:rPr>
                <w:rFonts w:cs="Arial"/>
                <w:sz w:val="20"/>
                <w:szCs w:val="20"/>
              </w:rPr>
              <w:t>-</w:t>
            </w:r>
          </w:p>
        </w:tc>
        <w:tc>
          <w:tcPr>
            <w:tcW w:w="350" w:type="pct"/>
            <w:tcBorders>
              <w:top w:val="nil"/>
              <w:bottom w:val="single" w:sz="4" w:space="0" w:color="auto"/>
            </w:tcBorders>
            <w:vAlign w:val="center"/>
          </w:tcPr>
          <w:p w:rsidR="003F3BAF" w:rsidRDefault="003F3BAF">
            <w:pPr>
              <w:jc w:val="center"/>
              <w:rPr>
                <w:rFonts w:cs="Arial"/>
                <w:sz w:val="20"/>
                <w:szCs w:val="20"/>
              </w:rPr>
            </w:pPr>
            <w:r>
              <w:rPr>
                <w:rFonts w:cs="Arial"/>
                <w:sz w:val="20"/>
                <w:szCs w:val="20"/>
              </w:rPr>
              <w:t>-</w:t>
            </w:r>
          </w:p>
        </w:tc>
        <w:tc>
          <w:tcPr>
            <w:tcW w:w="338" w:type="pct"/>
            <w:tcBorders>
              <w:top w:val="nil"/>
              <w:bottom w:val="single" w:sz="4" w:space="0" w:color="auto"/>
            </w:tcBorders>
            <w:vAlign w:val="center"/>
          </w:tcPr>
          <w:p w:rsidR="003F3BAF" w:rsidRDefault="003F3BAF">
            <w:pPr>
              <w:jc w:val="center"/>
              <w:rPr>
                <w:rFonts w:cs="Arial"/>
                <w:sz w:val="20"/>
                <w:szCs w:val="20"/>
              </w:rPr>
            </w:pPr>
            <w:r>
              <w:rPr>
                <w:rFonts w:cs="Arial"/>
                <w:sz w:val="20"/>
                <w:szCs w:val="20"/>
              </w:rPr>
              <w:t>-</w:t>
            </w:r>
          </w:p>
        </w:tc>
        <w:tc>
          <w:tcPr>
            <w:tcW w:w="309" w:type="pct"/>
            <w:tcBorders>
              <w:top w:val="nil"/>
              <w:bottom w:val="single" w:sz="4" w:space="0" w:color="auto"/>
            </w:tcBorders>
            <w:vAlign w:val="center"/>
          </w:tcPr>
          <w:p w:rsidR="003F3BAF" w:rsidRDefault="003F3BAF">
            <w:pPr>
              <w:jc w:val="center"/>
              <w:rPr>
                <w:rFonts w:cs="Arial"/>
                <w:sz w:val="20"/>
                <w:szCs w:val="20"/>
              </w:rPr>
            </w:pPr>
            <w:r>
              <w:rPr>
                <w:rFonts w:cs="Arial"/>
                <w:sz w:val="20"/>
                <w:szCs w:val="20"/>
              </w:rPr>
              <w:t>-</w:t>
            </w:r>
          </w:p>
        </w:tc>
        <w:tc>
          <w:tcPr>
            <w:tcW w:w="336" w:type="pct"/>
            <w:tcBorders>
              <w:top w:val="nil"/>
              <w:bottom w:val="single" w:sz="4" w:space="0" w:color="auto"/>
            </w:tcBorders>
            <w:vAlign w:val="center"/>
          </w:tcPr>
          <w:p w:rsidR="003F3BAF" w:rsidRDefault="003F3BAF">
            <w:pPr>
              <w:jc w:val="center"/>
              <w:rPr>
                <w:rFonts w:cs="Arial"/>
                <w:sz w:val="20"/>
                <w:szCs w:val="20"/>
              </w:rPr>
            </w:pPr>
            <w:r>
              <w:rPr>
                <w:rFonts w:cs="Arial"/>
                <w:sz w:val="20"/>
                <w:szCs w:val="20"/>
              </w:rPr>
              <w:t>-</w:t>
            </w:r>
          </w:p>
        </w:tc>
        <w:tc>
          <w:tcPr>
            <w:tcW w:w="323" w:type="pct"/>
            <w:tcBorders>
              <w:top w:val="nil"/>
              <w:bottom w:val="single" w:sz="4" w:space="0" w:color="auto"/>
            </w:tcBorders>
            <w:vAlign w:val="center"/>
          </w:tcPr>
          <w:p w:rsidR="003F3BAF" w:rsidRDefault="003F3BAF">
            <w:pPr>
              <w:jc w:val="center"/>
              <w:rPr>
                <w:rFonts w:cs="Arial"/>
                <w:sz w:val="20"/>
                <w:szCs w:val="20"/>
              </w:rPr>
            </w:pPr>
            <w:r>
              <w:rPr>
                <w:rFonts w:cs="Arial"/>
                <w:sz w:val="20"/>
                <w:szCs w:val="20"/>
              </w:rPr>
              <w:t>-</w:t>
            </w:r>
          </w:p>
        </w:tc>
        <w:tc>
          <w:tcPr>
            <w:tcW w:w="385" w:type="pct"/>
            <w:tcBorders>
              <w:top w:val="nil"/>
              <w:bottom w:val="single" w:sz="4" w:space="0" w:color="auto"/>
            </w:tcBorders>
            <w:vAlign w:val="center"/>
          </w:tcPr>
          <w:p w:rsidR="003F3BAF" w:rsidRDefault="003F3BAF">
            <w:pPr>
              <w:jc w:val="center"/>
              <w:rPr>
                <w:rFonts w:cs="Arial"/>
                <w:sz w:val="20"/>
                <w:szCs w:val="20"/>
              </w:rPr>
            </w:pPr>
            <w:r>
              <w:rPr>
                <w:rFonts w:cs="Arial"/>
                <w:sz w:val="20"/>
                <w:szCs w:val="20"/>
              </w:rPr>
              <w:t>-</w:t>
            </w:r>
          </w:p>
        </w:tc>
        <w:tc>
          <w:tcPr>
            <w:tcW w:w="335" w:type="pct"/>
            <w:tcBorders>
              <w:top w:val="nil"/>
              <w:bottom w:val="single" w:sz="4" w:space="0" w:color="auto"/>
            </w:tcBorders>
            <w:vAlign w:val="center"/>
          </w:tcPr>
          <w:p w:rsidR="003F3BAF" w:rsidRDefault="003F3BAF">
            <w:pPr>
              <w:jc w:val="center"/>
              <w:rPr>
                <w:rFonts w:cs="Arial"/>
                <w:sz w:val="20"/>
                <w:szCs w:val="20"/>
              </w:rPr>
            </w:pPr>
            <w:r>
              <w:rPr>
                <w:rFonts w:cs="Arial"/>
                <w:sz w:val="20"/>
                <w:szCs w:val="20"/>
              </w:rPr>
              <w:t>-</w:t>
            </w:r>
          </w:p>
        </w:tc>
        <w:tc>
          <w:tcPr>
            <w:tcW w:w="386" w:type="pct"/>
            <w:tcBorders>
              <w:top w:val="nil"/>
              <w:bottom w:val="single" w:sz="4" w:space="0" w:color="auto"/>
            </w:tcBorders>
            <w:vAlign w:val="center"/>
          </w:tcPr>
          <w:p w:rsidR="003F3BAF" w:rsidRDefault="003F3BAF">
            <w:pPr>
              <w:jc w:val="center"/>
              <w:rPr>
                <w:rFonts w:cs="Arial"/>
                <w:sz w:val="20"/>
                <w:szCs w:val="20"/>
              </w:rPr>
            </w:pPr>
            <w:r>
              <w:rPr>
                <w:rFonts w:cs="Arial"/>
                <w:sz w:val="20"/>
                <w:szCs w:val="20"/>
              </w:rPr>
              <w:t>-</w:t>
            </w:r>
          </w:p>
        </w:tc>
      </w:tr>
    </w:tbl>
    <w:p w:rsidR="00260FB9" w:rsidRDefault="00260FB9" w:rsidP="00A226E9">
      <w:pPr>
        <w:keepNext/>
      </w:pP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1B5F98">
        <w:fldChar w:fldCharType="begin"/>
      </w:r>
      <w:r w:rsidR="001B5F98">
        <w:instrText xml:space="preserve"> SEQ Figure \* ARABIC </w:instrText>
      </w:r>
      <w:r w:rsidR="001B5F98">
        <w:fldChar w:fldCharType="separate"/>
      </w:r>
      <w:r w:rsidR="00587CFB">
        <w:rPr>
          <w:noProof/>
        </w:rPr>
        <w:t>5</w:t>
      </w:r>
      <w:r w:rsidR="001B5F98">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Default="00D97657" w:rsidP="00E16EDC">
      <w:r w:rsidRPr="00D97657">
        <w:rPr>
          <w:noProof/>
          <w:lang w:eastAsia="en-AU"/>
        </w:rPr>
        <w:drawing>
          <wp:inline distT="0" distB="0" distL="0" distR="0" wp14:anchorId="27B8BB7C" wp14:editId="74FD489A">
            <wp:extent cx="5731510" cy="3179062"/>
            <wp:effectExtent l="0" t="0" r="2540" b="2540"/>
            <wp:docPr id="14" name="Picture 14" descr="Figure 5 shows the daily quantity of gas flowed on each of the three Queensland LNG export pipelines. Quantities of gas supplied by production facilities in the Roma region owned by these pipelines are also shown, grouped for each participant (APLNG, GLNG/Santos and QCLNG/QCG).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796597" w:rsidRDefault="00796597">
      <w:pPr>
        <w:spacing w:line="240" w:lineRule="auto"/>
        <w:rPr>
          <w:rFonts w:eastAsiaTheme="majorEastAsia" w:cstheme="majorBidi"/>
          <w:b/>
          <w:bCs/>
          <w:color w:val="FFFFFF" w:themeColor="background1"/>
          <w:sz w:val="36"/>
          <w:szCs w:val="36"/>
        </w:rPr>
      </w:pPr>
      <w:r>
        <w:rPr>
          <w:color w:val="FFFFFF" w:themeColor="background1"/>
          <w:sz w:val="36"/>
          <w:szCs w:val="36"/>
        </w:rP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177121" w:rsidP="003171C6">
      <w:r w:rsidRPr="00177121">
        <w:rPr>
          <w:noProof/>
          <w:lang w:eastAsia="en-AU"/>
        </w:rPr>
        <w:drawing>
          <wp:inline distT="0" distB="0" distL="0" distR="0" wp14:anchorId="70A10951" wp14:editId="6CEF5A64">
            <wp:extent cx="5731510" cy="1650203"/>
            <wp:effectExtent l="0" t="0" r="2540" b="7620"/>
            <wp:docPr id="16" name="Picture 16" descr="Figure 1.1 shows the five Victorian schedule prices for each day this week. The marker indicates the daily imbalance weighted average price for each day. For a more detailed description of this figure, please refer to the user guide.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177121" w:rsidP="003171C6">
      <w:r w:rsidRPr="00177121">
        <w:rPr>
          <w:noProof/>
          <w:lang w:eastAsia="en-AU"/>
        </w:rPr>
        <w:drawing>
          <wp:inline distT="0" distB="0" distL="0" distR="0" wp14:anchorId="0A43A429" wp14:editId="5FFD5E48">
            <wp:extent cx="5731510" cy="2132322"/>
            <wp:effectExtent l="0" t="0" r="2540" b="1905"/>
            <wp:docPr id="18" name="Picture 18" descr="Figure 1.2 shows the demand forecast used to calculate the five daily schedule prices for this week. For a more detailed description of this figure, please refer to the user gu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470DEA" w:rsidP="003171C6">
      <w:r w:rsidRPr="00470DEA">
        <w:rPr>
          <w:noProof/>
          <w:lang w:eastAsia="en-AU"/>
        </w:rPr>
        <w:drawing>
          <wp:inline distT="0" distB="0" distL="0" distR="0" wp14:anchorId="00783752" wp14:editId="1EEEEF33">
            <wp:extent cx="5731510" cy="2486687"/>
            <wp:effectExtent l="0" t="0" r="2540" b="8890"/>
            <wp:docPr id="42" name="Picture 42" descr="Figure 1.3 shows the injection bids within certain price bands for each trading interval in Victoria this week. For a more detailed description of this figure, please refer to the user gu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177121" w:rsidP="003171C6">
      <w:r w:rsidRPr="00177121">
        <w:rPr>
          <w:noProof/>
          <w:lang w:eastAsia="en-AU"/>
        </w:rPr>
        <w:drawing>
          <wp:inline distT="0" distB="0" distL="0" distR="0" wp14:anchorId="55451022" wp14:editId="5588C7F6">
            <wp:extent cx="5731510" cy="1958582"/>
            <wp:effectExtent l="0" t="0" r="2540" b="3810"/>
            <wp:docPr id="20" name="Picture 20" descr="Figure 1.4 shows the withdrawal bids within certain price bands for each trading interval in Victoria this week. For a more detailed description of this figure, please refer to the user guide.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177121" w:rsidP="003171C6">
      <w:r w:rsidRPr="00177121">
        <w:rPr>
          <w:noProof/>
          <w:lang w:eastAsia="en-AU"/>
        </w:rPr>
        <w:drawing>
          <wp:inline distT="0" distB="0" distL="0" distR="0" wp14:anchorId="18D4FD2A" wp14:editId="3E00FA04">
            <wp:extent cx="5731510" cy="2142691"/>
            <wp:effectExtent l="0" t="0" r="2540" b="0"/>
            <wp:docPr id="22" name="Picture 22" descr="Figure 1.5 shows the metered injections sorted by facility for each 4 hour interval in Victoria this week. For a more detailed description of this figure, please refer to the user gu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177121" w:rsidRPr="00405CDE" w:rsidTr="00A226E9">
        <w:trPr>
          <w:trHeight w:val="510"/>
        </w:trPr>
        <w:tc>
          <w:tcPr>
            <w:tcW w:w="1211" w:type="pct"/>
            <w:tcBorders>
              <w:top w:val="nil"/>
              <w:bottom w:val="nil"/>
            </w:tcBorders>
            <w:vAlign w:val="center"/>
          </w:tcPr>
          <w:p w:rsidR="00177121" w:rsidRDefault="00177121" w:rsidP="00E71F96">
            <w:pPr>
              <w:rPr>
                <w:rFonts w:cs="Arial"/>
                <w:sz w:val="20"/>
                <w:szCs w:val="20"/>
              </w:rPr>
            </w:pPr>
            <w:r>
              <w:rPr>
                <w:rFonts w:cs="Arial"/>
                <w:sz w:val="20"/>
                <w:szCs w:val="20"/>
              </w:rPr>
              <w:t>Ex ante price ($/GJ)</w:t>
            </w:r>
          </w:p>
        </w:tc>
        <w:tc>
          <w:tcPr>
            <w:tcW w:w="580" w:type="pct"/>
            <w:tcBorders>
              <w:top w:val="nil"/>
              <w:bottom w:val="nil"/>
            </w:tcBorders>
            <w:vAlign w:val="center"/>
          </w:tcPr>
          <w:p w:rsidR="00177121" w:rsidRDefault="00177121">
            <w:pPr>
              <w:jc w:val="center"/>
              <w:rPr>
                <w:rFonts w:cs="Arial"/>
                <w:sz w:val="20"/>
                <w:szCs w:val="20"/>
              </w:rPr>
            </w:pPr>
            <w:r>
              <w:rPr>
                <w:rFonts w:cs="Arial"/>
                <w:sz w:val="20"/>
                <w:szCs w:val="20"/>
              </w:rPr>
              <w:t>12.40</w:t>
            </w:r>
          </w:p>
        </w:tc>
        <w:tc>
          <w:tcPr>
            <w:tcW w:w="508" w:type="pct"/>
            <w:tcBorders>
              <w:top w:val="nil"/>
              <w:bottom w:val="nil"/>
            </w:tcBorders>
            <w:vAlign w:val="center"/>
          </w:tcPr>
          <w:p w:rsidR="00177121" w:rsidRDefault="00177121">
            <w:pPr>
              <w:jc w:val="center"/>
              <w:rPr>
                <w:rFonts w:cs="Arial"/>
                <w:sz w:val="20"/>
                <w:szCs w:val="20"/>
              </w:rPr>
            </w:pPr>
            <w:r>
              <w:rPr>
                <w:rFonts w:cs="Arial"/>
                <w:sz w:val="20"/>
                <w:szCs w:val="20"/>
              </w:rPr>
              <w:t>13.00</w:t>
            </w:r>
          </w:p>
        </w:tc>
        <w:tc>
          <w:tcPr>
            <w:tcW w:w="589" w:type="pct"/>
            <w:tcBorders>
              <w:top w:val="nil"/>
              <w:bottom w:val="nil"/>
            </w:tcBorders>
            <w:vAlign w:val="center"/>
          </w:tcPr>
          <w:p w:rsidR="00177121" w:rsidRDefault="00177121">
            <w:pPr>
              <w:jc w:val="center"/>
              <w:rPr>
                <w:rFonts w:cs="Arial"/>
                <w:sz w:val="20"/>
                <w:szCs w:val="20"/>
              </w:rPr>
            </w:pPr>
            <w:r>
              <w:rPr>
                <w:rFonts w:cs="Arial"/>
                <w:sz w:val="20"/>
                <w:szCs w:val="20"/>
              </w:rPr>
              <w:t>13.00</w:t>
            </w:r>
          </w:p>
        </w:tc>
        <w:tc>
          <w:tcPr>
            <w:tcW w:w="517" w:type="pct"/>
            <w:tcBorders>
              <w:top w:val="nil"/>
              <w:bottom w:val="nil"/>
            </w:tcBorders>
            <w:vAlign w:val="center"/>
          </w:tcPr>
          <w:p w:rsidR="00177121" w:rsidRDefault="00177121">
            <w:pPr>
              <w:jc w:val="center"/>
              <w:rPr>
                <w:rFonts w:cs="Arial"/>
                <w:sz w:val="20"/>
                <w:szCs w:val="20"/>
              </w:rPr>
            </w:pPr>
            <w:r>
              <w:rPr>
                <w:rFonts w:cs="Arial"/>
                <w:sz w:val="20"/>
                <w:szCs w:val="20"/>
              </w:rPr>
              <w:t>13.08</w:t>
            </w:r>
          </w:p>
        </w:tc>
        <w:tc>
          <w:tcPr>
            <w:tcW w:w="510" w:type="pct"/>
            <w:tcBorders>
              <w:top w:val="nil"/>
              <w:bottom w:val="nil"/>
            </w:tcBorders>
            <w:vAlign w:val="center"/>
          </w:tcPr>
          <w:p w:rsidR="00177121" w:rsidRDefault="00177121">
            <w:pPr>
              <w:jc w:val="center"/>
              <w:rPr>
                <w:rFonts w:cs="Arial"/>
                <w:sz w:val="20"/>
                <w:szCs w:val="20"/>
              </w:rPr>
            </w:pPr>
            <w:r>
              <w:rPr>
                <w:rFonts w:cs="Arial"/>
                <w:sz w:val="20"/>
                <w:szCs w:val="20"/>
              </w:rPr>
              <w:t>12.98</w:t>
            </w:r>
          </w:p>
        </w:tc>
        <w:tc>
          <w:tcPr>
            <w:tcW w:w="507" w:type="pct"/>
            <w:tcBorders>
              <w:top w:val="nil"/>
              <w:bottom w:val="nil"/>
            </w:tcBorders>
            <w:vAlign w:val="center"/>
          </w:tcPr>
          <w:p w:rsidR="00177121" w:rsidRDefault="00177121">
            <w:pPr>
              <w:jc w:val="center"/>
              <w:rPr>
                <w:rFonts w:cs="Arial"/>
                <w:sz w:val="20"/>
                <w:szCs w:val="20"/>
              </w:rPr>
            </w:pPr>
            <w:r>
              <w:rPr>
                <w:rFonts w:cs="Arial"/>
                <w:sz w:val="20"/>
                <w:szCs w:val="20"/>
              </w:rPr>
              <w:t>12.60</w:t>
            </w:r>
          </w:p>
        </w:tc>
        <w:tc>
          <w:tcPr>
            <w:tcW w:w="578" w:type="pct"/>
            <w:tcBorders>
              <w:top w:val="nil"/>
              <w:bottom w:val="nil"/>
            </w:tcBorders>
            <w:vAlign w:val="center"/>
          </w:tcPr>
          <w:p w:rsidR="00177121" w:rsidRDefault="00177121">
            <w:pPr>
              <w:jc w:val="center"/>
              <w:rPr>
                <w:rFonts w:cs="Arial"/>
                <w:sz w:val="20"/>
                <w:szCs w:val="20"/>
              </w:rPr>
            </w:pPr>
            <w:r>
              <w:rPr>
                <w:rFonts w:cs="Arial"/>
                <w:sz w:val="20"/>
                <w:szCs w:val="20"/>
              </w:rPr>
              <w:t>12.20</w:t>
            </w:r>
          </w:p>
        </w:tc>
      </w:tr>
      <w:tr w:rsidR="00177121"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177121" w:rsidRDefault="00177121" w:rsidP="00E71F96">
            <w:pPr>
              <w:rPr>
                <w:rFonts w:cs="Arial"/>
                <w:szCs w:val="20"/>
              </w:rPr>
            </w:pPr>
            <w:r>
              <w:rPr>
                <w:rFonts w:cs="Arial"/>
                <w:szCs w:val="20"/>
              </w:rPr>
              <w:t>Ex ante quantity (TJ)</w:t>
            </w:r>
          </w:p>
        </w:tc>
        <w:tc>
          <w:tcPr>
            <w:tcW w:w="580" w:type="pct"/>
            <w:tcBorders>
              <w:top w:val="nil"/>
              <w:bottom w:val="nil"/>
            </w:tcBorders>
            <w:vAlign w:val="center"/>
          </w:tcPr>
          <w:p w:rsidR="00177121" w:rsidRDefault="00177121">
            <w:pPr>
              <w:jc w:val="center"/>
              <w:rPr>
                <w:rFonts w:cs="Arial"/>
                <w:szCs w:val="20"/>
              </w:rPr>
            </w:pPr>
            <w:r>
              <w:rPr>
                <w:rFonts w:cs="Arial"/>
                <w:szCs w:val="20"/>
              </w:rPr>
              <w:t>185</w:t>
            </w:r>
          </w:p>
        </w:tc>
        <w:tc>
          <w:tcPr>
            <w:tcW w:w="508" w:type="pct"/>
            <w:tcBorders>
              <w:top w:val="nil"/>
              <w:bottom w:val="nil"/>
            </w:tcBorders>
            <w:vAlign w:val="center"/>
          </w:tcPr>
          <w:p w:rsidR="00177121" w:rsidRDefault="00177121">
            <w:pPr>
              <w:jc w:val="center"/>
              <w:rPr>
                <w:rFonts w:cs="Arial"/>
                <w:szCs w:val="20"/>
              </w:rPr>
            </w:pPr>
            <w:r>
              <w:rPr>
                <w:rFonts w:cs="Arial"/>
                <w:szCs w:val="20"/>
              </w:rPr>
              <w:t>215</w:t>
            </w:r>
          </w:p>
        </w:tc>
        <w:tc>
          <w:tcPr>
            <w:tcW w:w="589" w:type="pct"/>
            <w:tcBorders>
              <w:top w:val="nil"/>
              <w:bottom w:val="nil"/>
            </w:tcBorders>
            <w:vAlign w:val="center"/>
          </w:tcPr>
          <w:p w:rsidR="00177121" w:rsidRDefault="00177121">
            <w:pPr>
              <w:jc w:val="center"/>
              <w:rPr>
                <w:rFonts w:cs="Arial"/>
                <w:szCs w:val="20"/>
              </w:rPr>
            </w:pPr>
            <w:r>
              <w:rPr>
                <w:rFonts w:cs="Arial"/>
                <w:szCs w:val="20"/>
              </w:rPr>
              <w:t>221</w:t>
            </w:r>
          </w:p>
        </w:tc>
        <w:tc>
          <w:tcPr>
            <w:tcW w:w="517" w:type="pct"/>
            <w:tcBorders>
              <w:top w:val="nil"/>
              <w:bottom w:val="nil"/>
            </w:tcBorders>
            <w:vAlign w:val="center"/>
          </w:tcPr>
          <w:p w:rsidR="00177121" w:rsidRDefault="00177121">
            <w:pPr>
              <w:jc w:val="center"/>
              <w:rPr>
                <w:rFonts w:cs="Arial"/>
                <w:szCs w:val="20"/>
              </w:rPr>
            </w:pPr>
            <w:r>
              <w:rPr>
                <w:rFonts w:cs="Arial"/>
                <w:szCs w:val="20"/>
              </w:rPr>
              <w:t>210</w:t>
            </w:r>
          </w:p>
        </w:tc>
        <w:tc>
          <w:tcPr>
            <w:tcW w:w="510" w:type="pct"/>
            <w:tcBorders>
              <w:top w:val="nil"/>
              <w:bottom w:val="nil"/>
            </w:tcBorders>
            <w:vAlign w:val="center"/>
          </w:tcPr>
          <w:p w:rsidR="00177121" w:rsidRDefault="00177121">
            <w:pPr>
              <w:jc w:val="center"/>
              <w:rPr>
                <w:rFonts w:cs="Arial"/>
                <w:szCs w:val="20"/>
              </w:rPr>
            </w:pPr>
            <w:r>
              <w:rPr>
                <w:rFonts w:cs="Arial"/>
                <w:szCs w:val="20"/>
              </w:rPr>
              <w:t>218</w:t>
            </w:r>
          </w:p>
        </w:tc>
        <w:tc>
          <w:tcPr>
            <w:tcW w:w="507" w:type="pct"/>
            <w:tcBorders>
              <w:top w:val="nil"/>
              <w:bottom w:val="nil"/>
            </w:tcBorders>
            <w:vAlign w:val="center"/>
          </w:tcPr>
          <w:p w:rsidR="00177121" w:rsidRDefault="00177121">
            <w:pPr>
              <w:jc w:val="center"/>
              <w:rPr>
                <w:rFonts w:cs="Arial"/>
                <w:szCs w:val="20"/>
              </w:rPr>
            </w:pPr>
            <w:r>
              <w:rPr>
                <w:rFonts w:cs="Arial"/>
                <w:szCs w:val="20"/>
              </w:rPr>
              <w:t>213</w:t>
            </w:r>
          </w:p>
        </w:tc>
        <w:tc>
          <w:tcPr>
            <w:tcW w:w="578" w:type="pct"/>
            <w:tcBorders>
              <w:top w:val="nil"/>
              <w:bottom w:val="nil"/>
            </w:tcBorders>
            <w:vAlign w:val="center"/>
          </w:tcPr>
          <w:p w:rsidR="00177121" w:rsidRDefault="00177121">
            <w:pPr>
              <w:jc w:val="center"/>
              <w:rPr>
                <w:rFonts w:cs="Arial"/>
                <w:szCs w:val="20"/>
              </w:rPr>
            </w:pPr>
            <w:r>
              <w:rPr>
                <w:rFonts w:cs="Arial"/>
                <w:szCs w:val="20"/>
              </w:rPr>
              <w:t>179</w:t>
            </w:r>
          </w:p>
        </w:tc>
      </w:tr>
      <w:tr w:rsidR="00177121" w:rsidRPr="00405CDE" w:rsidTr="00A226E9">
        <w:trPr>
          <w:trHeight w:val="510"/>
        </w:trPr>
        <w:tc>
          <w:tcPr>
            <w:tcW w:w="1211" w:type="pct"/>
            <w:tcBorders>
              <w:top w:val="nil"/>
              <w:bottom w:val="nil"/>
            </w:tcBorders>
            <w:vAlign w:val="center"/>
          </w:tcPr>
          <w:p w:rsidR="00177121" w:rsidRDefault="00177121" w:rsidP="00E71F96">
            <w:pPr>
              <w:rPr>
                <w:rFonts w:cs="Arial"/>
                <w:sz w:val="20"/>
                <w:szCs w:val="20"/>
              </w:rPr>
            </w:pPr>
            <w:r>
              <w:rPr>
                <w:rFonts w:cs="Arial"/>
                <w:sz w:val="20"/>
                <w:szCs w:val="20"/>
              </w:rPr>
              <w:t>Ex post price ($/GJ)</w:t>
            </w:r>
          </w:p>
        </w:tc>
        <w:tc>
          <w:tcPr>
            <w:tcW w:w="580" w:type="pct"/>
            <w:tcBorders>
              <w:top w:val="nil"/>
              <w:bottom w:val="nil"/>
            </w:tcBorders>
            <w:vAlign w:val="center"/>
          </w:tcPr>
          <w:p w:rsidR="00177121" w:rsidRDefault="00177121">
            <w:pPr>
              <w:jc w:val="center"/>
              <w:rPr>
                <w:rFonts w:cs="Arial"/>
                <w:sz w:val="20"/>
                <w:szCs w:val="20"/>
              </w:rPr>
            </w:pPr>
            <w:r>
              <w:rPr>
                <w:rFonts w:cs="Arial"/>
                <w:sz w:val="20"/>
                <w:szCs w:val="20"/>
              </w:rPr>
              <w:t>12.30</w:t>
            </w:r>
          </w:p>
        </w:tc>
        <w:tc>
          <w:tcPr>
            <w:tcW w:w="508" w:type="pct"/>
            <w:tcBorders>
              <w:top w:val="nil"/>
              <w:bottom w:val="nil"/>
            </w:tcBorders>
            <w:vAlign w:val="center"/>
          </w:tcPr>
          <w:p w:rsidR="00177121" w:rsidRDefault="00177121">
            <w:pPr>
              <w:jc w:val="center"/>
              <w:rPr>
                <w:rFonts w:cs="Arial"/>
                <w:sz w:val="20"/>
                <w:szCs w:val="20"/>
              </w:rPr>
            </w:pPr>
            <w:r>
              <w:rPr>
                <w:rFonts w:cs="Arial"/>
                <w:sz w:val="20"/>
                <w:szCs w:val="20"/>
              </w:rPr>
              <w:t>13.00</w:t>
            </w:r>
          </w:p>
        </w:tc>
        <w:tc>
          <w:tcPr>
            <w:tcW w:w="589" w:type="pct"/>
            <w:tcBorders>
              <w:top w:val="nil"/>
              <w:bottom w:val="nil"/>
            </w:tcBorders>
            <w:vAlign w:val="center"/>
          </w:tcPr>
          <w:p w:rsidR="00177121" w:rsidRDefault="00177121">
            <w:pPr>
              <w:jc w:val="center"/>
              <w:rPr>
                <w:rFonts w:cs="Arial"/>
                <w:sz w:val="20"/>
                <w:szCs w:val="20"/>
              </w:rPr>
            </w:pPr>
            <w:r>
              <w:rPr>
                <w:rFonts w:cs="Arial"/>
                <w:sz w:val="20"/>
                <w:szCs w:val="20"/>
              </w:rPr>
              <w:t>13.00</w:t>
            </w:r>
          </w:p>
        </w:tc>
        <w:tc>
          <w:tcPr>
            <w:tcW w:w="517" w:type="pct"/>
            <w:tcBorders>
              <w:top w:val="nil"/>
              <w:bottom w:val="nil"/>
            </w:tcBorders>
            <w:vAlign w:val="center"/>
          </w:tcPr>
          <w:p w:rsidR="00177121" w:rsidRDefault="00177121">
            <w:pPr>
              <w:jc w:val="center"/>
              <w:rPr>
                <w:rFonts w:cs="Arial"/>
                <w:sz w:val="20"/>
                <w:szCs w:val="20"/>
              </w:rPr>
            </w:pPr>
            <w:r>
              <w:rPr>
                <w:rFonts w:cs="Arial"/>
                <w:sz w:val="20"/>
                <w:szCs w:val="20"/>
              </w:rPr>
              <w:t>13.08</w:t>
            </w:r>
          </w:p>
        </w:tc>
        <w:tc>
          <w:tcPr>
            <w:tcW w:w="510" w:type="pct"/>
            <w:tcBorders>
              <w:top w:val="nil"/>
              <w:bottom w:val="nil"/>
            </w:tcBorders>
            <w:vAlign w:val="center"/>
          </w:tcPr>
          <w:p w:rsidR="00177121" w:rsidRDefault="00177121">
            <w:pPr>
              <w:jc w:val="center"/>
              <w:rPr>
                <w:rFonts w:cs="Arial"/>
                <w:sz w:val="20"/>
                <w:szCs w:val="20"/>
              </w:rPr>
            </w:pPr>
            <w:r>
              <w:rPr>
                <w:rFonts w:cs="Arial"/>
                <w:sz w:val="20"/>
                <w:szCs w:val="20"/>
              </w:rPr>
              <w:t>12.45</w:t>
            </w:r>
          </w:p>
        </w:tc>
        <w:tc>
          <w:tcPr>
            <w:tcW w:w="507" w:type="pct"/>
            <w:tcBorders>
              <w:top w:val="nil"/>
              <w:bottom w:val="nil"/>
            </w:tcBorders>
            <w:vAlign w:val="center"/>
          </w:tcPr>
          <w:p w:rsidR="00177121" w:rsidRDefault="00177121">
            <w:pPr>
              <w:jc w:val="center"/>
              <w:rPr>
                <w:rFonts w:cs="Arial"/>
                <w:sz w:val="20"/>
                <w:szCs w:val="20"/>
              </w:rPr>
            </w:pPr>
            <w:r>
              <w:rPr>
                <w:rFonts w:cs="Arial"/>
                <w:sz w:val="20"/>
                <w:szCs w:val="20"/>
              </w:rPr>
              <w:t>12.60</w:t>
            </w:r>
          </w:p>
        </w:tc>
        <w:tc>
          <w:tcPr>
            <w:tcW w:w="578" w:type="pct"/>
            <w:tcBorders>
              <w:top w:val="nil"/>
              <w:bottom w:val="nil"/>
            </w:tcBorders>
            <w:vAlign w:val="center"/>
          </w:tcPr>
          <w:p w:rsidR="00177121" w:rsidRDefault="00177121">
            <w:pPr>
              <w:jc w:val="center"/>
              <w:rPr>
                <w:rFonts w:cs="Arial"/>
                <w:sz w:val="20"/>
                <w:szCs w:val="20"/>
              </w:rPr>
            </w:pPr>
            <w:r>
              <w:rPr>
                <w:rFonts w:cs="Arial"/>
                <w:sz w:val="20"/>
                <w:szCs w:val="20"/>
              </w:rPr>
              <w:t>12.20</w:t>
            </w:r>
          </w:p>
        </w:tc>
      </w:tr>
      <w:tr w:rsidR="00177121"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177121" w:rsidRDefault="00177121" w:rsidP="00E71F96">
            <w:pPr>
              <w:rPr>
                <w:rFonts w:cs="Arial"/>
                <w:szCs w:val="20"/>
              </w:rPr>
            </w:pPr>
            <w:r>
              <w:rPr>
                <w:rFonts w:cs="Arial"/>
                <w:szCs w:val="20"/>
              </w:rPr>
              <w:t>Ex post quantity (TJ)</w:t>
            </w:r>
          </w:p>
        </w:tc>
        <w:tc>
          <w:tcPr>
            <w:tcW w:w="580" w:type="pct"/>
            <w:tcBorders>
              <w:top w:val="nil"/>
              <w:bottom w:val="single" w:sz="4" w:space="0" w:color="auto"/>
            </w:tcBorders>
            <w:vAlign w:val="center"/>
          </w:tcPr>
          <w:p w:rsidR="00177121" w:rsidRDefault="00177121">
            <w:pPr>
              <w:jc w:val="center"/>
              <w:rPr>
                <w:rFonts w:cs="Arial"/>
                <w:szCs w:val="20"/>
              </w:rPr>
            </w:pPr>
            <w:r>
              <w:rPr>
                <w:rFonts w:cs="Arial"/>
                <w:szCs w:val="20"/>
              </w:rPr>
              <w:t>183</w:t>
            </w:r>
          </w:p>
        </w:tc>
        <w:tc>
          <w:tcPr>
            <w:tcW w:w="508" w:type="pct"/>
            <w:tcBorders>
              <w:top w:val="nil"/>
              <w:bottom w:val="single" w:sz="4" w:space="0" w:color="auto"/>
            </w:tcBorders>
            <w:vAlign w:val="center"/>
          </w:tcPr>
          <w:p w:rsidR="00177121" w:rsidRDefault="00177121">
            <w:pPr>
              <w:jc w:val="center"/>
              <w:rPr>
                <w:rFonts w:cs="Arial"/>
                <w:szCs w:val="20"/>
              </w:rPr>
            </w:pPr>
            <w:r>
              <w:rPr>
                <w:rFonts w:cs="Arial"/>
                <w:szCs w:val="20"/>
              </w:rPr>
              <w:t>217</w:t>
            </w:r>
          </w:p>
        </w:tc>
        <w:tc>
          <w:tcPr>
            <w:tcW w:w="589" w:type="pct"/>
            <w:tcBorders>
              <w:top w:val="nil"/>
              <w:bottom w:val="single" w:sz="4" w:space="0" w:color="auto"/>
            </w:tcBorders>
            <w:vAlign w:val="center"/>
          </w:tcPr>
          <w:p w:rsidR="00177121" w:rsidRDefault="00177121">
            <w:pPr>
              <w:jc w:val="center"/>
              <w:rPr>
                <w:rFonts w:cs="Arial"/>
                <w:szCs w:val="20"/>
              </w:rPr>
            </w:pPr>
            <w:r>
              <w:rPr>
                <w:rFonts w:cs="Arial"/>
                <w:szCs w:val="20"/>
              </w:rPr>
              <w:t>217</w:t>
            </w:r>
          </w:p>
        </w:tc>
        <w:tc>
          <w:tcPr>
            <w:tcW w:w="517" w:type="pct"/>
            <w:tcBorders>
              <w:top w:val="nil"/>
              <w:bottom w:val="single" w:sz="4" w:space="0" w:color="auto"/>
            </w:tcBorders>
            <w:vAlign w:val="center"/>
          </w:tcPr>
          <w:p w:rsidR="00177121" w:rsidRDefault="00177121">
            <w:pPr>
              <w:jc w:val="center"/>
              <w:rPr>
                <w:rFonts w:cs="Arial"/>
                <w:szCs w:val="20"/>
              </w:rPr>
            </w:pPr>
            <w:r>
              <w:rPr>
                <w:rFonts w:cs="Arial"/>
                <w:szCs w:val="20"/>
              </w:rPr>
              <w:t>209</w:t>
            </w:r>
          </w:p>
        </w:tc>
        <w:tc>
          <w:tcPr>
            <w:tcW w:w="510" w:type="pct"/>
            <w:tcBorders>
              <w:top w:val="nil"/>
              <w:bottom w:val="single" w:sz="4" w:space="0" w:color="auto"/>
            </w:tcBorders>
            <w:vAlign w:val="center"/>
          </w:tcPr>
          <w:p w:rsidR="00177121" w:rsidRDefault="00177121">
            <w:pPr>
              <w:jc w:val="center"/>
              <w:rPr>
                <w:rFonts w:cs="Arial"/>
                <w:szCs w:val="20"/>
              </w:rPr>
            </w:pPr>
            <w:r>
              <w:rPr>
                <w:rFonts w:cs="Arial"/>
                <w:szCs w:val="20"/>
              </w:rPr>
              <w:t>213</w:t>
            </w:r>
          </w:p>
        </w:tc>
        <w:tc>
          <w:tcPr>
            <w:tcW w:w="507" w:type="pct"/>
            <w:tcBorders>
              <w:top w:val="nil"/>
              <w:bottom w:val="single" w:sz="4" w:space="0" w:color="auto"/>
            </w:tcBorders>
            <w:vAlign w:val="center"/>
          </w:tcPr>
          <w:p w:rsidR="00177121" w:rsidRDefault="00177121">
            <w:pPr>
              <w:jc w:val="center"/>
              <w:rPr>
                <w:rFonts w:cs="Arial"/>
                <w:szCs w:val="20"/>
              </w:rPr>
            </w:pPr>
            <w:r>
              <w:rPr>
                <w:rFonts w:cs="Arial"/>
                <w:szCs w:val="20"/>
              </w:rPr>
              <w:t>210</w:t>
            </w:r>
          </w:p>
        </w:tc>
        <w:tc>
          <w:tcPr>
            <w:tcW w:w="578" w:type="pct"/>
            <w:tcBorders>
              <w:top w:val="nil"/>
              <w:bottom w:val="single" w:sz="4" w:space="0" w:color="auto"/>
            </w:tcBorders>
            <w:vAlign w:val="center"/>
          </w:tcPr>
          <w:p w:rsidR="00177121" w:rsidRDefault="00177121">
            <w:pPr>
              <w:jc w:val="center"/>
              <w:rPr>
                <w:rFonts w:cs="Arial"/>
                <w:szCs w:val="20"/>
              </w:rPr>
            </w:pPr>
            <w:r>
              <w:rPr>
                <w:rFonts w:cs="Arial"/>
                <w:szCs w:val="20"/>
              </w:rPr>
              <w:t>179</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177121" w:rsidP="00EC2CB1">
      <w:r w:rsidRPr="00177121">
        <w:rPr>
          <w:noProof/>
          <w:lang w:eastAsia="en-AU"/>
        </w:rPr>
        <w:drawing>
          <wp:inline distT="0" distB="0" distL="0" distR="0" wp14:anchorId="309DA40A" wp14:editId="2AAAE7B4">
            <wp:extent cx="5731510" cy="2046203"/>
            <wp:effectExtent l="0" t="0" r="0" b="0"/>
            <wp:docPr id="25" name="Picture 25" descr="Figure 2.2 shows the daily hub offers and bid in within certain price bands in Sydney this week. The line indicates the scheduled quantity for each day. For a more detailed description of this figure, please refer to the user guide.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177121" w:rsidP="00EC2CB1">
      <w:r w:rsidRPr="00177121">
        <w:rPr>
          <w:noProof/>
          <w:lang w:eastAsia="en-AU"/>
        </w:rPr>
        <w:drawing>
          <wp:inline distT="0" distB="0" distL="0" distR="0" wp14:anchorId="5743AF77" wp14:editId="5AAF3E52">
            <wp:extent cx="5731510" cy="2555336"/>
            <wp:effectExtent l="0" t="0" r="2540" b="0"/>
            <wp:docPr id="26" name="Picture 26" descr="Figure 2.3 shows the daily scheduled and allocated quantities sorted by facility for Sydney this week. For a more detailed description of this figure, please refer to the user guide.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7"/>
      </w:r>
    </w:p>
    <w:p w:rsidR="00EC2CB1" w:rsidRDefault="00177121" w:rsidP="00EC2CB1">
      <w:r w:rsidRPr="00177121">
        <w:rPr>
          <w:noProof/>
          <w:lang w:eastAsia="en-AU"/>
        </w:rPr>
        <w:drawing>
          <wp:inline distT="0" distB="0" distL="0" distR="0" wp14:anchorId="21FE912B" wp14:editId="3E13E0C9">
            <wp:extent cx="5731510" cy="2175613"/>
            <wp:effectExtent l="0" t="0" r="2540" b="0"/>
            <wp:docPr id="33" name="Picture 33" descr="Figure 2.4 shows the daily MOS allocations sorted by facility for each facility in Sydney this week. The figure also shows the daily breakdown of costs associated with the MOS provided. For a more detailed description of this figure, please refer to the user guide.      &#10;      &#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177121" w:rsidRPr="00405CDE" w:rsidTr="00A226E9">
        <w:trPr>
          <w:trHeight w:val="389"/>
        </w:trPr>
        <w:tc>
          <w:tcPr>
            <w:tcW w:w="1152" w:type="pct"/>
            <w:tcBorders>
              <w:top w:val="nil"/>
              <w:bottom w:val="nil"/>
            </w:tcBorders>
            <w:vAlign w:val="center"/>
          </w:tcPr>
          <w:p w:rsidR="00177121" w:rsidRDefault="00177121" w:rsidP="00E71F96">
            <w:pPr>
              <w:rPr>
                <w:rFonts w:cs="Arial"/>
                <w:sz w:val="20"/>
                <w:szCs w:val="20"/>
              </w:rPr>
            </w:pPr>
            <w:r>
              <w:rPr>
                <w:rFonts w:cs="Arial"/>
                <w:sz w:val="20"/>
                <w:szCs w:val="20"/>
              </w:rPr>
              <w:t>Ex ante price ($/GJ)</w:t>
            </w:r>
          </w:p>
        </w:tc>
        <w:tc>
          <w:tcPr>
            <w:tcW w:w="589" w:type="pct"/>
            <w:tcBorders>
              <w:top w:val="nil"/>
              <w:bottom w:val="nil"/>
            </w:tcBorders>
            <w:vAlign w:val="center"/>
          </w:tcPr>
          <w:p w:rsidR="00177121" w:rsidRDefault="00177121">
            <w:pPr>
              <w:jc w:val="center"/>
              <w:rPr>
                <w:rFonts w:cs="Arial"/>
                <w:sz w:val="20"/>
                <w:szCs w:val="20"/>
              </w:rPr>
            </w:pPr>
            <w:r>
              <w:rPr>
                <w:rFonts w:cs="Arial"/>
                <w:sz w:val="20"/>
                <w:szCs w:val="20"/>
              </w:rPr>
              <w:t>10.22</w:t>
            </w:r>
          </w:p>
        </w:tc>
        <w:tc>
          <w:tcPr>
            <w:tcW w:w="516" w:type="pct"/>
            <w:tcBorders>
              <w:top w:val="nil"/>
              <w:bottom w:val="nil"/>
            </w:tcBorders>
            <w:vAlign w:val="center"/>
          </w:tcPr>
          <w:p w:rsidR="00177121" w:rsidRDefault="00177121">
            <w:pPr>
              <w:jc w:val="center"/>
              <w:rPr>
                <w:rFonts w:cs="Arial"/>
                <w:sz w:val="20"/>
                <w:szCs w:val="20"/>
              </w:rPr>
            </w:pPr>
            <w:r>
              <w:rPr>
                <w:rFonts w:cs="Arial"/>
                <w:sz w:val="20"/>
                <w:szCs w:val="20"/>
              </w:rPr>
              <w:t>10.55</w:t>
            </w:r>
          </w:p>
        </w:tc>
        <w:tc>
          <w:tcPr>
            <w:tcW w:w="598" w:type="pct"/>
            <w:tcBorders>
              <w:top w:val="nil"/>
              <w:bottom w:val="nil"/>
            </w:tcBorders>
            <w:vAlign w:val="center"/>
          </w:tcPr>
          <w:p w:rsidR="00177121" w:rsidRDefault="00177121">
            <w:pPr>
              <w:jc w:val="center"/>
              <w:rPr>
                <w:rFonts w:cs="Arial"/>
                <w:sz w:val="20"/>
                <w:szCs w:val="20"/>
              </w:rPr>
            </w:pPr>
            <w:r>
              <w:rPr>
                <w:rFonts w:cs="Arial"/>
                <w:sz w:val="20"/>
                <w:szCs w:val="20"/>
              </w:rPr>
              <w:t>10.95</w:t>
            </w:r>
          </w:p>
        </w:tc>
        <w:tc>
          <w:tcPr>
            <w:tcW w:w="525" w:type="pct"/>
            <w:tcBorders>
              <w:top w:val="nil"/>
              <w:bottom w:val="nil"/>
            </w:tcBorders>
            <w:vAlign w:val="center"/>
          </w:tcPr>
          <w:p w:rsidR="00177121" w:rsidRDefault="00177121">
            <w:pPr>
              <w:jc w:val="center"/>
              <w:rPr>
                <w:rFonts w:cs="Arial"/>
                <w:sz w:val="20"/>
                <w:szCs w:val="20"/>
              </w:rPr>
            </w:pPr>
            <w:r>
              <w:rPr>
                <w:rFonts w:cs="Arial"/>
                <w:sz w:val="20"/>
                <w:szCs w:val="20"/>
              </w:rPr>
              <w:t>10.84</w:t>
            </w:r>
          </w:p>
        </w:tc>
        <w:tc>
          <w:tcPr>
            <w:tcW w:w="518" w:type="pct"/>
            <w:tcBorders>
              <w:top w:val="nil"/>
              <w:bottom w:val="nil"/>
            </w:tcBorders>
            <w:vAlign w:val="center"/>
          </w:tcPr>
          <w:p w:rsidR="00177121" w:rsidRDefault="00177121">
            <w:pPr>
              <w:jc w:val="center"/>
              <w:rPr>
                <w:rFonts w:cs="Arial"/>
                <w:sz w:val="20"/>
                <w:szCs w:val="20"/>
              </w:rPr>
            </w:pPr>
            <w:r>
              <w:rPr>
                <w:rFonts w:cs="Arial"/>
                <w:sz w:val="20"/>
                <w:szCs w:val="20"/>
              </w:rPr>
              <w:t>11.69</w:t>
            </w:r>
          </w:p>
        </w:tc>
        <w:tc>
          <w:tcPr>
            <w:tcW w:w="515" w:type="pct"/>
            <w:tcBorders>
              <w:top w:val="nil"/>
              <w:bottom w:val="nil"/>
            </w:tcBorders>
            <w:vAlign w:val="center"/>
          </w:tcPr>
          <w:p w:rsidR="00177121" w:rsidRDefault="00177121">
            <w:pPr>
              <w:jc w:val="center"/>
              <w:rPr>
                <w:rFonts w:cs="Arial"/>
                <w:sz w:val="20"/>
                <w:szCs w:val="20"/>
              </w:rPr>
            </w:pPr>
            <w:r>
              <w:rPr>
                <w:rFonts w:cs="Arial"/>
                <w:sz w:val="20"/>
                <w:szCs w:val="20"/>
              </w:rPr>
              <w:t>10.76</w:t>
            </w:r>
          </w:p>
        </w:tc>
        <w:tc>
          <w:tcPr>
            <w:tcW w:w="587" w:type="pct"/>
            <w:tcBorders>
              <w:top w:val="nil"/>
              <w:bottom w:val="nil"/>
            </w:tcBorders>
            <w:vAlign w:val="center"/>
          </w:tcPr>
          <w:p w:rsidR="00177121" w:rsidRDefault="00177121">
            <w:pPr>
              <w:jc w:val="center"/>
              <w:rPr>
                <w:rFonts w:cs="Arial"/>
                <w:sz w:val="20"/>
                <w:szCs w:val="20"/>
              </w:rPr>
            </w:pPr>
            <w:r>
              <w:rPr>
                <w:rFonts w:cs="Arial"/>
                <w:sz w:val="20"/>
                <w:szCs w:val="20"/>
              </w:rPr>
              <w:t>10.87</w:t>
            </w:r>
          </w:p>
        </w:tc>
      </w:tr>
      <w:tr w:rsidR="00177121"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177121" w:rsidRDefault="00177121" w:rsidP="00E71F96">
            <w:pPr>
              <w:rPr>
                <w:rFonts w:cs="Arial"/>
                <w:szCs w:val="20"/>
              </w:rPr>
            </w:pPr>
            <w:r>
              <w:rPr>
                <w:rFonts w:cs="Arial"/>
                <w:szCs w:val="20"/>
              </w:rPr>
              <w:t>Ex ante quantity (TJ)</w:t>
            </w:r>
          </w:p>
        </w:tc>
        <w:tc>
          <w:tcPr>
            <w:tcW w:w="589" w:type="pct"/>
            <w:tcBorders>
              <w:top w:val="nil"/>
              <w:bottom w:val="nil"/>
            </w:tcBorders>
            <w:vAlign w:val="center"/>
          </w:tcPr>
          <w:p w:rsidR="00177121" w:rsidRDefault="00177121">
            <w:pPr>
              <w:jc w:val="center"/>
              <w:rPr>
                <w:rFonts w:cs="Arial"/>
                <w:szCs w:val="20"/>
              </w:rPr>
            </w:pPr>
            <w:r>
              <w:rPr>
                <w:rFonts w:cs="Arial"/>
                <w:szCs w:val="20"/>
              </w:rPr>
              <w:t>41</w:t>
            </w:r>
          </w:p>
        </w:tc>
        <w:tc>
          <w:tcPr>
            <w:tcW w:w="516" w:type="pct"/>
            <w:tcBorders>
              <w:top w:val="nil"/>
              <w:bottom w:val="nil"/>
            </w:tcBorders>
            <w:vAlign w:val="center"/>
          </w:tcPr>
          <w:p w:rsidR="00177121" w:rsidRDefault="00177121">
            <w:pPr>
              <w:jc w:val="center"/>
              <w:rPr>
                <w:rFonts w:cs="Arial"/>
                <w:szCs w:val="20"/>
              </w:rPr>
            </w:pPr>
            <w:r>
              <w:rPr>
                <w:rFonts w:cs="Arial"/>
                <w:szCs w:val="20"/>
              </w:rPr>
              <w:t>53</w:t>
            </w:r>
          </w:p>
        </w:tc>
        <w:tc>
          <w:tcPr>
            <w:tcW w:w="598" w:type="pct"/>
            <w:tcBorders>
              <w:top w:val="nil"/>
              <w:bottom w:val="nil"/>
            </w:tcBorders>
            <w:vAlign w:val="center"/>
          </w:tcPr>
          <w:p w:rsidR="00177121" w:rsidRDefault="00177121">
            <w:pPr>
              <w:jc w:val="center"/>
              <w:rPr>
                <w:rFonts w:cs="Arial"/>
                <w:szCs w:val="20"/>
              </w:rPr>
            </w:pPr>
            <w:r>
              <w:rPr>
                <w:rFonts w:cs="Arial"/>
                <w:szCs w:val="20"/>
              </w:rPr>
              <w:t>52</w:t>
            </w:r>
          </w:p>
        </w:tc>
        <w:tc>
          <w:tcPr>
            <w:tcW w:w="525" w:type="pct"/>
            <w:tcBorders>
              <w:top w:val="nil"/>
              <w:bottom w:val="nil"/>
            </w:tcBorders>
            <w:vAlign w:val="center"/>
          </w:tcPr>
          <w:p w:rsidR="00177121" w:rsidRDefault="00177121">
            <w:pPr>
              <w:jc w:val="center"/>
              <w:rPr>
                <w:rFonts w:cs="Arial"/>
                <w:szCs w:val="20"/>
              </w:rPr>
            </w:pPr>
            <w:r>
              <w:rPr>
                <w:rFonts w:cs="Arial"/>
                <w:szCs w:val="20"/>
              </w:rPr>
              <w:t>51</w:t>
            </w:r>
          </w:p>
        </w:tc>
        <w:tc>
          <w:tcPr>
            <w:tcW w:w="518" w:type="pct"/>
            <w:tcBorders>
              <w:top w:val="nil"/>
              <w:bottom w:val="nil"/>
            </w:tcBorders>
            <w:vAlign w:val="center"/>
          </w:tcPr>
          <w:p w:rsidR="00177121" w:rsidRDefault="00177121">
            <w:pPr>
              <w:jc w:val="center"/>
              <w:rPr>
                <w:rFonts w:cs="Arial"/>
                <w:szCs w:val="20"/>
              </w:rPr>
            </w:pPr>
            <w:r>
              <w:rPr>
                <w:rFonts w:cs="Arial"/>
                <w:szCs w:val="20"/>
              </w:rPr>
              <w:t>57</w:t>
            </w:r>
          </w:p>
        </w:tc>
        <w:tc>
          <w:tcPr>
            <w:tcW w:w="515" w:type="pct"/>
            <w:tcBorders>
              <w:top w:val="nil"/>
              <w:bottom w:val="nil"/>
            </w:tcBorders>
            <w:vAlign w:val="center"/>
          </w:tcPr>
          <w:p w:rsidR="00177121" w:rsidRDefault="00177121">
            <w:pPr>
              <w:jc w:val="center"/>
              <w:rPr>
                <w:rFonts w:cs="Arial"/>
                <w:szCs w:val="20"/>
              </w:rPr>
            </w:pPr>
            <w:r>
              <w:rPr>
                <w:rFonts w:cs="Arial"/>
                <w:szCs w:val="20"/>
              </w:rPr>
              <w:t>49</w:t>
            </w:r>
          </w:p>
        </w:tc>
        <w:tc>
          <w:tcPr>
            <w:tcW w:w="587" w:type="pct"/>
            <w:tcBorders>
              <w:top w:val="nil"/>
              <w:bottom w:val="nil"/>
            </w:tcBorders>
            <w:vAlign w:val="center"/>
          </w:tcPr>
          <w:p w:rsidR="00177121" w:rsidRDefault="00177121">
            <w:pPr>
              <w:jc w:val="center"/>
              <w:rPr>
                <w:rFonts w:cs="Arial"/>
                <w:szCs w:val="20"/>
              </w:rPr>
            </w:pPr>
            <w:r>
              <w:rPr>
                <w:rFonts w:cs="Arial"/>
                <w:szCs w:val="20"/>
              </w:rPr>
              <w:t>40</w:t>
            </w:r>
          </w:p>
        </w:tc>
      </w:tr>
      <w:tr w:rsidR="00177121" w:rsidRPr="00405CDE" w:rsidTr="00A226E9">
        <w:trPr>
          <w:trHeight w:val="87"/>
        </w:trPr>
        <w:tc>
          <w:tcPr>
            <w:tcW w:w="1152" w:type="pct"/>
            <w:tcBorders>
              <w:top w:val="nil"/>
              <w:bottom w:val="nil"/>
            </w:tcBorders>
            <w:vAlign w:val="center"/>
          </w:tcPr>
          <w:p w:rsidR="00177121" w:rsidRDefault="00177121" w:rsidP="00E71F96">
            <w:pPr>
              <w:rPr>
                <w:rFonts w:cs="Arial"/>
                <w:sz w:val="20"/>
                <w:szCs w:val="20"/>
              </w:rPr>
            </w:pPr>
            <w:r>
              <w:rPr>
                <w:rFonts w:cs="Arial"/>
                <w:sz w:val="20"/>
                <w:szCs w:val="20"/>
              </w:rPr>
              <w:t>Ex post price ($/GJ)</w:t>
            </w:r>
          </w:p>
        </w:tc>
        <w:tc>
          <w:tcPr>
            <w:tcW w:w="589" w:type="pct"/>
            <w:tcBorders>
              <w:top w:val="nil"/>
              <w:bottom w:val="nil"/>
            </w:tcBorders>
            <w:vAlign w:val="center"/>
          </w:tcPr>
          <w:p w:rsidR="00177121" w:rsidRDefault="00177121">
            <w:pPr>
              <w:jc w:val="center"/>
              <w:rPr>
                <w:rFonts w:cs="Arial"/>
                <w:sz w:val="20"/>
                <w:szCs w:val="20"/>
              </w:rPr>
            </w:pPr>
            <w:r>
              <w:rPr>
                <w:rFonts w:cs="Arial"/>
                <w:sz w:val="20"/>
                <w:szCs w:val="20"/>
              </w:rPr>
              <w:t>10.25</w:t>
            </w:r>
          </w:p>
        </w:tc>
        <w:tc>
          <w:tcPr>
            <w:tcW w:w="516" w:type="pct"/>
            <w:tcBorders>
              <w:top w:val="nil"/>
              <w:bottom w:val="nil"/>
            </w:tcBorders>
            <w:vAlign w:val="center"/>
          </w:tcPr>
          <w:p w:rsidR="00177121" w:rsidRDefault="00177121">
            <w:pPr>
              <w:jc w:val="center"/>
              <w:rPr>
                <w:rFonts w:cs="Arial"/>
                <w:sz w:val="20"/>
                <w:szCs w:val="20"/>
              </w:rPr>
            </w:pPr>
            <w:r>
              <w:rPr>
                <w:rFonts w:cs="Arial"/>
                <w:sz w:val="20"/>
                <w:szCs w:val="20"/>
              </w:rPr>
              <w:t>10.55</w:t>
            </w:r>
          </w:p>
        </w:tc>
        <w:tc>
          <w:tcPr>
            <w:tcW w:w="598" w:type="pct"/>
            <w:tcBorders>
              <w:top w:val="nil"/>
              <w:bottom w:val="nil"/>
            </w:tcBorders>
            <w:vAlign w:val="center"/>
          </w:tcPr>
          <w:p w:rsidR="00177121" w:rsidRDefault="00177121">
            <w:pPr>
              <w:jc w:val="center"/>
              <w:rPr>
                <w:rFonts w:cs="Arial"/>
                <w:sz w:val="20"/>
                <w:szCs w:val="20"/>
              </w:rPr>
            </w:pPr>
            <w:r>
              <w:rPr>
                <w:rFonts w:cs="Arial"/>
                <w:sz w:val="20"/>
                <w:szCs w:val="20"/>
              </w:rPr>
              <w:t>12.00</w:t>
            </w:r>
          </w:p>
        </w:tc>
        <w:tc>
          <w:tcPr>
            <w:tcW w:w="525" w:type="pct"/>
            <w:tcBorders>
              <w:top w:val="nil"/>
              <w:bottom w:val="nil"/>
            </w:tcBorders>
            <w:vAlign w:val="center"/>
          </w:tcPr>
          <w:p w:rsidR="00177121" w:rsidRDefault="00177121">
            <w:pPr>
              <w:jc w:val="center"/>
              <w:rPr>
                <w:rFonts w:cs="Arial"/>
                <w:sz w:val="20"/>
                <w:szCs w:val="20"/>
              </w:rPr>
            </w:pPr>
            <w:r>
              <w:rPr>
                <w:rFonts w:cs="Arial"/>
                <w:sz w:val="20"/>
                <w:szCs w:val="20"/>
              </w:rPr>
              <w:t>12.00</w:t>
            </w:r>
          </w:p>
        </w:tc>
        <w:tc>
          <w:tcPr>
            <w:tcW w:w="518" w:type="pct"/>
            <w:tcBorders>
              <w:top w:val="nil"/>
              <w:bottom w:val="nil"/>
            </w:tcBorders>
            <w:vAlign w:val="center"/>
          </w:tcPr>
          <w:p w:rsidR="00177121" w:rsidRDefault="00177121">
            <w:pPr>
              <w:jc w:val="center"/>
              <w:rPr>
                <w:rFonts w:cs="Arial"/>
                <w:sz w:val="20"/>
                <w:szCs w:val="20"/>
              </w:rPr>
            </w:pPr>
            <w:r>
              <w:rPr>
                <w:rFonts w:cs="Arial"/>
                <w:sz w:val="20"/>
                <w:szCs w:val="20"/>
              </w:rPr>
              <w:t>11.58</w:t>
            </w:r>
          </w:p>
        </w:tc>
        <w:tc>
          <w:tcPr>
            <w:tcW w:w="515" w:type="pct"/>
            <w:tcBorders>
              <w:top w:val="nil"/>
              <w:bottom w:val="nil"/>
            </w:tcBorders>
            <w:vAlign w:val="center"/>
          </w:tcPr>
          <w:p w:rsidR="00177121" w:rsidRDefault="00177121">
            <w:pPr>
              <w:jc w:val="center"/>
              <w:rPr>
                <w:rFonts w:cs="Arial"/>
                <w:sz w:val="20"/>
                <w:szCs w:val="20"/>
              </w:rPr>
            </w:pPr>
            <w:r>
              <w:rPr>
                <w:rFonts w:cs="Arial"/>
                <w:sz w:val="20"/>
                <w:szCs w:val="20"/>
              </w:rPr>
              <w:t>10.76</w:t>
            </w:r>
          </w:p>
        </w:tc>
        <w:tc>
          <w:tcPr>
            <w:tcW w:w="587" w:type="pct"/>
            <w:tcBorders>
              <w:top w:val="nil"/>
              <w:bottom w:val="nil"/>
            </w:tcBorders>
            <w:vAlign w:val="center"/>
          </w:tcPr>
          <w:p w:rsidR="00177121" w:rsidRDefault="00177121">
            <w:pPr>
              <w:jc w:val="center"/>
              <w:rPr>
                <w:rFonts w:cs="Arial"/>
                <w:sz w:val="20"/>
                <w:szCs w:val="20"/>
              </w:rPr>
            </w:pPr>
            <w:r>
              <w:rPr>
                <w:rFonts w:cs="Arial"/>
                <w:sz w:val="20"/>
                <w:szCs w:val="20"/>
              </w:rPr>
              <w:t>10.53</w:t>
            </w:r>
          </w:p>
        </w:tc>
      </w:tr>
      <w:tr w:rsidR="00177121"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177121" w:rsidRDefault="00177121" w:rsidP="00E71F96">
            <w:pPr>
              <w:rPr>
                <w:rFonts w:cs="Arial"/>
                <w:szCs w:val="20"/>
              </w:rPr>
            </w:pPr>
            <w:r>
              <w:rPr>
                <w:rFonts w:cs="Arial"/>
                <w:szCs w:val="20"/>
              </w:rPr>
              <w:t>Ex post quantity (TJ)</w:t>
            </w:r>
          </w:p>
        </w:tc>
        <w:tc>
          <w:tcPr>
            <w:tcW w:w="589" w:type="pct"/>
            <w:tcBorders>
              <w:top w:val="nil"/>
              <w:bottom w:val="single" w:sz="4" w:space="0" w:color="auto"/>
            </w:tcBorders>
            <w:vAlign w:val="center"/>
          </w:tcPr>
          <w:p w:rsidR="00177121" w:rsidRDefault="00177121">
            <w:pPr>
              <w:jc w:val="center"/>
              <w:rPr>
                <w:rFonts w:cs="Arial"/>
                <w:szCs w:val="20"/>
              </w:rPr>
            </w:pPr>
            <w:r>
              <w:rPr>
                <w:rFonts w:cs="Arial"/>
                <w:szCs w:val="20"/>
              </w:rPr>
              <w:t>42</w:t>
            </w:r>
          </w:p>
        </w:tc>
        <w:tc>
          <w:tcPr>
            <w:tcW w:w="516" w:type="pct"/>
            <w:tcBorders>
              <w:top w:val="nil"/>
              <w:bottom w:val="single" w:sz="4" w:space="0" w:color="auto"/>
            </w:tcBorders>
            <w:vAlign w:val="center"/>
          </w:tcPr>
          <w:p w:rsidR="00177121" w:rsidRDefault="00177121">
            <w:pPr>
              <w:jc w:val="center"/>
              <w:rPr>
                <w:rFonts w:cs="Arial"/>
                <w:szCs w:val="20"/>
              </w:rPr>
            </w:pPr>
            <w:r>
              <w:rPr>
                <w:rFonts w:cs="Arial"/>
                <w:szCs w:val="20"/>
              </w:rPr>
              <w:t>54</w:t>
            </w:r>
          </w:p>
        </w:tc>
        <w:tc>
          <w:tcPr>
            <w:tcW w:w="598" w:type="pct"/>
            <w:tcBorders>
              <w:top w:val="nil"/>
              <w:bottom w:val="single" w:sz="4" w:space="0" w:color="auto"/>
            </w:tcBorders>
            <w:vAlign w:val="center"/>
          </w:tcPr>
          <w:p w:rsidR="00177121" w:rsidRDefault="00177121">
            <w:pPr>
              <w:jc w:val="center"/>
              <w:rPr>
                <w:rFonts w:cs="Arial"/>
                <w:szCs w:val="20"/>
              </w:rPr>
            </w:pPr>
            <w:r>
              <w:rPr>
                <w:rFonts w:cs="Arial"/>
                <w:szCs w:val="20"/>
              </w:rPr>
              <w:t>57</w:t>
            </w:r>
          </w:p>
        </w:tc>
        <w:tc>
          <w:tcPr>
            <w:tcW w:w="525" w:type="pct"/>
            <w:tcBorders>
              <w:top w:val="nil"/>
              <w:bottom w:val="single" w:sz="4" w:space="0" w:color="auto"/>
            </w:tcBorders>
            <w:vAlign w:val="center"/>
          </w:tcPr>
          <w:p w:rsidR="00177121" w:rsidRDefault="00177121">
            <w:pPr>
              <w:jc w:val="center"/>
              <w:rPr>
                <w:rFonts w:cs="Arial"/>
                <w:szCs w:val="20"/>
              </w:rPr>
            </w:pPr>
            <w:r>
              <w:rPr>
                <w:rFonts w:cs="Arial"/>
                <w:szCs w:val="20"/>
              </w:rPr>
              <w:t>61</w:t>
            </w:r>
          </w:p>
        </w:tc>
        <w:tc>
          <w:tcPr>
            <w:tcW w:w="518" w:type="pct"/>
            <w:tcBorders>
              <w:top w:val="nil"/>
              <w:bottom w:val="single" w:sz="4" w:space="0" w:color="auto"/>
            </w:tcBorders>
            <w:vAlign w:val="center"/>
          </w:tcPr>
          <w:p w:rsidR="00177121" w:rsidRDefault="00177121">
            <w:pPr>
              <w:jc w:val="center"/>
              <w:rPr>
                <w:rFonts w:cs="Arial"/>
                <w:szCs w:val="20"/>
              </w:rPr>
            </w:pPr>
            <w:r>
              <w:rPr>
                <w:rFonts w:cs="Arial"/>
                <w:szCs w:val="20"/>
              </w:rPr>
              <w:t>54</w:t>
            </w:r>
          </w:p>
        </w:tc>
        <w:tc>
          <w:tcPr>
            <w:tcW w:w="515" w:type="pct"/>
            <w:tcBorders>
              <w:top w:val="nil"/>
              <w:bottom w:val="single" w:sz="4" w:space="0" w:color="auto"/>
            </w:tcBorders>
            <w:vAlign w:val="center"/>
          </w:tcPr>
          <w:p w:rsidR="00177121" w:rsidRDefault="00177121">
            <w:pPr>
              <w:jc w:val="center"/>
              <w:rPr>
                <w:rFonts w:cs="Arial"/>
                <w:szCs w:val="20"/>
              </w:rPr>
            </w:pPr>
            <w:r>
              <w:rPr>
                <w:rFonts w:cs="Arial"/>
                <w:szCs w:val="20"/>
              </w:rPr>
              <w:t>48</w:t>
            </w:r>
          </w:p>
        </w:tc>
        <w:tc>
          <w:tcPr>
            <w:tcW w:w="587" w:type="pct"/>
            <w:tcBorders>
              <w:top w:val="nil"/>
              <w:bottom w:val="single" w:sz="4" w:space="0" w:color="auto"/>
            </w:tcBorders>
            <w:vAlign w:val="center"/>
          </w:tcPr>
          <w:p w:rsidR="00177121" w:rsidRDefault="00177121">
            <w:pPr>
              <w:jc w:val="center"/>
              <w:rPr>
                <w:rFonts w:cs="Arial"/>
                <w:szCs w:val="20"/>
              </w:rPr>
            </w:pPr>
            <w:r>
              <w:rPr>
                <w:rFonts w:cs="Arial"/>
                <w:szCs w:val="20"/>
              </w:rPr>
              <w:t>36</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177121" w:rsidP="00EC2CB1">
      <w:r w:rsidRPr="00177121">
        <w:rPr>
          <w:noProof/>
          <w:lang w:eastAsia="en-AU"/>
        </w:rPr>
        <w:drawing>
          <wp:inline distT="0" distB="0" distL="0" distR="0" wp14:anchorId="464471A9" wp14:editId="4AC92CE5">
            <wp:extent cx="5731510" cy="1739923"/>
            <wp:effectExtent l="0" t="0" r="2540" b="0"/>
            <wp:docPr id="34" name="Picture 34" descr="Figure 3.2 shows the daily hub offers and bid in within certain price bands in Adelaide this week. The line indicates the scheduled quantity for each day. For a more detailed description of this figure, please refer to the user guide.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177121" w:rsidP="00EC2CB1">
      <w:r w:rsidRPr="00177121">
        <w:rPr>
          <w:noProof/>
          <w:lang w:eastAsia="en-AU"/>
        </w:rPr>
        <w:drawing>
          <wp:inline distT="0" distB="0" distL="0" distR="0" wp14:anchorId="6857A771" wp14:editId="05BF7FF5">
            <wp:extent cx="5731510" cy="1511607"/>
            <wp:effectExtent l="0" t="0" r="2540" b="0"/>
            <wp:docPr id="35" name="Picture 35" descr="Figure 3.3 shows the daily scheduled and allocated quantities sorted by facility for Adelaide this week. For a more detailed description of this figure, please refer to the user guide.      &#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177121" w:rsidP="00A226E9">
      <w:r w:rsidRPr="00177121">
        <w:rPr>
          <w:noProof/>
          <w:lang w:eastAsia="en-AU"/>
        </w:rPr>
        <w:drawing>
          <wp:inline distT="0" distB="0" distL="0" distR="0" wp14:anchorId="7DF1590B" wp14:editId="2EF2095C">
            <wp:extent cx="5731510" cy="1802652"/>
            <wp:effectExtent l="0" t="0" r="2540" b="7620"/>
            <wp:docPr id="36" name="Picture 36" descr="Figure 3.4 shows the daily MOS allocations sorted by facility for each facility in Adelaide this week. The figure also shows the daily breakdown of costs associated with the MOS provided. For a more detailed description of this figure, please refer to the user guide.      &#10;      &#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177121" w:rsidRPr="00405CDE" w:rsidTr="00A226E9">
        <w:trPr>
          <w:trHeight w:val="510"/>
        </w:trPr>
        <w:tc>
          <w:tcPr>
            <w:tcW w:w="1152" w:type="pct"/>
            <w:tcBorders>
              <w:top w:val="nil"/>
              <w:bottom w:val="nil"/>
            </w:tcBorders>
            <w:vAlign w:val="center"/>
          </w:tcPr>
          <w:p w:rsidR="00177121" w:rsidRDefault="00177121" w:rsidP="00E71F96">
            <w:pPr>
              <w:rPr>
                <w:rFonts w:cs="Arial"/>
                <w:sz w:val="20"/>
                <w:szCs w:val="20"/>
              </w:rPr>
            </w:pPr>
            <w:r>
              <w:rPr>
                <w:rFonts w:cs="Arial"/>
                <w:sz w:val="20"/>
                <w:szCs w:val="20"/>
              </w:rPr>
              <w:t>Ex ante price ($/GJ)</w:t>
            </w:r>
          </w:p>
        </w:tc>
        <w:tc>
          <w:tcPr>
            <w:tcW w:w="589" w:type="pct"/>
            <w:tcBorders>
              <w:top w:val="nil"/>
              <w:bottom w:val="nil"/>
            </w:tcBorders>
            <w:vAlign w:val="center"/>
          </w:tcPr>
          <w:p w:rsidR="00177121" w:rsidRDefault="00177121">
            <w:pPr>
              <w:jc w:val="center"/>
              <w:rPr>
                <w:rFonts w:cs="Arial"/>
                <w:sz w:val="20"/>
                <w:szCs w:val="20"/>
              </w:rPr>
            </w:pPr>
            <w:r>
              <w:rPr>
                <w:rFonts w:cs="Arial"/>
                <w:sz w:val="20"/>
                <w:szCs w:val="20"/>
              </w:rPr>
              <w:t>9.19</w:t>
            </w:r>
          </w:p>
        </w:tc>
        <w:tc>
          <w:tcPr>
            <w:tcW w:w="516" w:type="pct"/>
            <w:tcBorders>
              <w:top w:val="nil"/>
              <w:bottom w:val="nil"/>
            </w:tcBorders>
            <w:vAlign w:val="center"/>
          </w:tcPr>
          <w:p w:rsidR="00177121" w:rsidRDefault="00177121">
            <w:pPr>
              <w:jc w:val="center"/>
              <w:rPr>
                <w:rFonts w:cs="Arial"/>
                <w:sz w:val="20"/>
                <w:szCs w:val="20"/>
              </w:rPr>
            </w:pPr>
            <w:r>
              <w:rPr>
                <w:rFonts w:cs="Arial"/>
                <w:sz w:val="20"/>
                <w:szCs w:val="20"/>
              </w:rPr>
              <w:t>9.19</w:t>
            </w:r>
          </w:p>
        </w:tc>
        <w:tc>
          <w:tcPr>
            <w:tcW w:w="598" w:type="pct"/>
            <w:tcBorders>
              <w:top w:val="nil"/>
              <w:bottom w:val="nil"/>
            </w:tcBorders>
            <w:vAlign w:val="center"/>
          </w:tcPr>
          <w:p w:rsidR="00177121" w:rsidRDefault="00177121">
            <w:pPr>
              <w:jc w:val="center"/>
              <w:rPr>
                <w:rFonts w:cs="Arial"/>
                <w:sz w:val="20"/>
                <w:szCs w:val="20"/>
              </w:rPr>
            </w:pPr>
            <w:r>
              <w:rPr>
                <w:rFonts w:cs="Arial"/>
                <w:sz w:val="20"/>
                <w:szCs w:val="20"/>
              </w:rPr>
              <w:t>8.20</w:t>
            </w:r>
          </w:p>
        </w:tc>
        <w:tc>
          <w:tcPr>
            <w:tcW w:w="525" w:type="pct"/>
            <w:tcBorders>
              <w:top w:val="nil"/>
              <w:bottom w:val="nil"/>
            </w:tcBorders>
            <w:vAlign w:val="center"/>
          </w:tcPr>
          <w:p w:rsidR="00177121" w:rsidRDefault="00177121">
            <w:pPr>
              <w:jc w:val="center"/>
              <w:rPr>
                <w:rFonts w:cs="Arial"/>
                <w:sz w:val="20"/>
                <w:szCs w:val="20"/>
              </w:rPr>
            </w:pPr>
            <w:r>
              <w:rPr>
                <w:rFonts w:cs="Arial"/>
                <w:sz w:val="20"/>
                <w:szCs w:val="20"/>
              </w:rPr>
              <w:t>8.25</w:t>
            </w:r>
          </w:p>
        </w:tc>
        <w:tc>
          <w:tcPr>
            <w:tcW w:w="518" w:type="pct"/>
            <w:tcBorders>
              <w:top w:val="nil"/>
              <w:bottom w:val="nil"/>
            </w:tcBorders>
            <w:vAlign w:val="center"/>
          </w:tcPr>
          <w:p w:rsidR="00177121" w:rsidRDefault="00177121">
            <w:pPr>
              <w:jc w:val="center"/>
              <w:rPr>
                <w:rFonts w:cs="Arial"/>
                <w:sz w:val="20"/>
                <w:szCs w:val="20"/>
              </w:rPr>
            </w:pPr>
            <w:r>
              <w:rPr>
                <w:rFonts w:cs="Arial"/>
                <w:sz w:val="20"/>
                <w:szCs w:val="20"/>
              </w:rPr>
              <w:t>8.28</w:t>
            </w:r>
          </w:p>
        </w:tc>
        <w:tc>
          <w:tcPr>
            <w:tcW w:w="515" w:type="pct"/>
            <w:tcBorders>
              <w:top w:val="nil"/>
              <w:bottom w:val="nil"/>
            </w:tcBorders>
            <w:vAlign w:val="center"/>
          </w:tcPr>
          <w:p w:rsidR="00177121" w:rsidRDefault="00177121">
            <w:pPr>
              <w:jc w:val="center"/>
              <w:rPr>
                <w:rFonts w:cs="Arial"/>
                <w:sz w:val="20"/>
                <w:szCs w:val="20"/>
              </w:rPr>
            </w:pPr>
            <w:r>
              <w:rPr>
                <w:rFonts w:cs="Arial"/>
                <w:sz w:val="20"/>
                <w:szCs w:val="20"/>
              </w:rPr>
              <w:t>8.70</w:t>
            </w:r>
          </w:p>
        </w:tc>
        <w:tc>
          <w:tcPr>
            <w:tcW w:w="587" w:type="pct"/>
            <w:tcBorders>
              <w:top w:val="nil"/>
              <w:bottom w:val="nil"/>
            </w:tcBorders>
            <w:vAlign w:val="center"/>
          </w:tcPr>
          <w:p w:rsidR="00177121" w:rsidRDefault="00177121">
            <w:pPr>
              <w:jc w:val="center"/>
              <w:rPr>
                <w:rFonts w:cs="Arial"/>
                <w:sz w:val="20"/>
                <w:szCs w:val="20"/>
              </w:rPr>
            </w:pPr>
            <w:r>
              <w:rPr>
                <w:rFonts w:cs="Arial"/>
                <w:sz w:val="20"/>
                <w:szCs w:val="20"/>
              </w:rPr>
              <w:t>8.90</w:t>
            </w:r>
          </w:p>
        </w:tc>
      </w:tr>
      <w:tr w:rsidR="00177121"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177121" w:rsidRDefault="00177121" w:rsidP="00E71F96">
            <w:pPr>
              <w:rPr>
                <w:rFonts w:cs="Arial"/>
                <w:szCs w:val="20"/>
              </w:rPr>
            </w:pPr>
            <w:r>
              <w:rPr>
                <w:rFonts w:cs="Arial"/>
                <w:szCs w:val="20"/>
              </w:rPr>
              <w:t>Ex ante quantity (TJ)</w:t>
            </w:r>
          </w:p>
        </w:tc>
        <w:tc>
          <w:tcPr>
            <w:tcW w:w="589" w:type="pct"/>
            <w:tcBorders>
              <w:top w:val="nil"/>
              <w:bottom w:val="nil"/>
            </w:tcBorders>
            <w:vAlign w:val="center"/>
          </w:tcPr>
          <w:p w:rsidR="00177121" w:rsidRDefault="00177121">
            <w:pPr>
              <w:jc w:val="center"/>
              <w:rPr>
                <w:rFonts w:cs="Arial"/>
                <w:szCs w:val="20"/>
              </w:rPr>
            </w:pPr>
            <w:r>
              <w:rPr>
                <w:rFonts w:cs="Arial"/>
                <w:szCs w:val="20"/>
              </w:rPr>
              <w:t>77</w:t>
            </w:r>
          </w:p>
        </w:tc>
        <w:tc>
          <w:tcPr>
            <w:tcW w:w="516" w:type="pct"/>
            <w:tcBorders>
              <w:top w:val="nil"/>
              <w:bottom w:val="nil"/>
            </w:tcBorders>
            <w:vAlign w:val="center"/>
          </w:tcPr>
          <w:p w:rsidR="00177121" w:rsidRDefault="00177121">
            <w:pPr>
              <w:jc w:val="center"/>
              <w:rPr>
                <w:rFonts w:cs="Arial"/>
                <w:szCs w:val="20"/>
              </w:rPr>
            </w:pPr>
            <w:r>
              <w:rPr>
                <w:rFonts w:cs="Arial"/>
                <w:szCs w:val="20"/>
              </w:rPr>
              <w:t>92</w:t>
            </w:r>
          </w:p>
        </w:tc>
        <w:tc>
          <w:tcPr>
            <w:tcW w:w="598" w:type="pct"/>
            <w:tcBorders>
              <w:top w:val="nil"/>
              <w:bottom w:val="nil"/>
            </w:tcBorders>
            <w:vAlign w:val="center"/>
          </w:tcPr>
          <w:p w:rsidR="00177121" w:rsidRDefault="00177121">
            <w:pPr>
              <w:jc w:val="center"/>
              <w:rPr>
                <w:rFonts w:cs="Arial"/>
                <w:szCs w:val="20"/>
              </w:rPr>
            </w:pPr>
            <w:r>
              <w:rPr>
                <w:rFonts w:cs="Arial"/>
                <w:szCs w:val="20"/>
              </w:rPr>
              <w:t>94</w:t>
            </w:r>
          </w:p>
        </w:tc>
        <w:tc>
          <w:tcPr>
            <w:tcW w:w="525" w:type="pct"/>
            <w:tcBorders>
              <w:top w:val="nil"/>
              <w:bottom w:val="nil"/>
            </w:tcBorders>
            <w:vAlign w:val="center"/>
          </w:tcPr>
          <w:p w:rsidR="00177121" w:rsidRDefault="00177121">
            <w:pPr>
              <w:jc w:val="center"/>
              <w:rPr>
                <w:rFonts w:cs="Arial"/>
                <w:szCs w:val="20"/>
              </w:rPr>
            </w:pPr>
            <w:r>
              <w:rPr>
                <w:rFonts w:cs="Arial"/>
                <w:szCs w:val="20"/>
              </w:rPr>
              <w:t>97</w:t>
            </w:r>
          </w:p>
        </w:tc>
        <w:tc>
          <w:tcPr>
            <w:tcW w:w="518" w:type="pct"/>
            <w:tcBorders>
              <w:top w:val="nil"/>
              <w:bottom w:val="nil"/>
            </w:tcBorders>
            <w:vAlign w:val="center"/>
          </w:tcPr>
          <w:p w:rsidR="00177121" w:rsidRDefault="00177121">
            <w:pPr>
              <w:jc w:val="center"/>
              <w:rPr>
                <w:rFonts w:cs="Arial"/>
                <w:szCs w:val="20"/>
              </w:rPr>
            </w:pPr>
            <w:r>
              <w:rPr>
                <w:rFonts w:cs="Arial"/>
                <w:szCs w:val="20"/>
              </w:rPr>
              <w:t>93</w:t>
            </w:r>
          </w:p>
        </w:tc>
        <w:tc>
          <w:tcPr>
            <w:tcW w:w="515" w:type="pct"/>
            <w:tcBorders>
              <w:top w:val="nil"/>
              <w:bottom w:val="nil"/>
            </w:tcBorders>
            <w:vAlign w:val="center"/>
          </w:tcPr>
          <w:p w:rsidR="00177121" w:rsidRDefault="00177121">
            <w:pPr>
              <w:jc w:val="center"/>
              <w:rPr>
                <w:rFonts w:cs="Arial"/>
                <w:szCs w:val="20"/>
              </w:rPr>
            </w:pPr>
            <w:r>
              <w:rPr>
                <w:rFonts w:cs="Arial"/>
                <w:szCs w:val="20"/>
              </w:rPr>
              <w:t>84</w:t>
            </w:r>
          </w:p>
        </w:tc>
        <w:tc>
          <w:tcPr>
            <w:tcW w:w="587" w:type="pct"/>
            <w:tcBorders>
              <w:top w:val="nil"/>
              <w:bottom w:val="nil"/>
            </w:tcBorders>
            <w:vAlign w:val="center"/>
          </w:tcPr>
          <w:p w:rsidR="00177121" w:rsidRDefault="00177121">
            <w:pPr>
              <w:jc w:val="center"/>
              <w:rPr>
                <w:rFonts w:cs="Arial"/>
                <w:szCs w:val="20"/>
              </w:rPr>
            </w:pPr>
            <w:r>
              <w:rPr>
                <w:rFonts w:cs="Arial"/>
                <w:szCs w:val="20"/>
              </w:rPr>
              <w:t>71</w:t>
            </w:r>
          </w:p>
        </w:tc>
      </w:tr>
      <w:tr w:rsidR="00177121" w:rsidRPr="00405CDE" w:rsidTr="00A226E9">
        <w:trPr>
          <w:trHeight w:val="510"/>
        </w:trPr>
        <w:tc>
          <w:tcPr>
            <w:tcW w:w="1152" w:type="pct"/>
            <w:tcBorders>
              <w:top w:val="nil"/>
              <w:bottom w:val="nil"/>
            </w:tcBorders>
            <w:vAlign w:val="center"/>
          </w:tcPr>
          <w:p w:rsidR="00177121" w:rsidRDefault="00177121" w:rsidP="00E71F96">
            <w:pPr>
              <w:rPr>
                <w:rFonts w:cs="Arial"/>
                <w:sz w:val="20"/>
                <w:szCs w:val="20"/>
              </w:rPr>
            </w:pPr>
            <w:r>
              <w:rPr>
                <w:rFonts w:cs="Arial"/>
                <w:sz w:val="20"/>
                <w:szCs w:val="20"/>
              </w:rPr>
              <w:t>Ex post price ($/GJ)</w:t>
            </w:r>
          </w:p>
        </w:tc>
        <w:tc>
          <w:tcPr>
            <w:tcW w:w="589" w:type="pct"/>
            <w:tcBorders>
              <w:top w:val="nil"/>
              <w:bottom w:val="nil"/>
            </w:tcBorders>
            <w:vAlign w:val="center"/>
          </w:tcPr>
          <w:p w:rsidR="00177121" w:rsidRDefault="00177121">
            <w:pPr>
              <w:jc w:val="center"/>
              <w:rPr>
                <w:rFonts w:cs="Arial"/>
                <w:sz w:val="20"/>
                <w:szCs w:val="20"/>
              </w:rPr>
            </w:pPr>
            <w:r>
              <w:rPr>
                <w:rFonts w:cs="Arial"/>
                <w:sz w:val="20"/>
                <w:szCs w:val="20"/>
              </w:rPr>
              <w:t>9.19</w:t>
            </w:r>
          </w:p>
        </w:tc>
        <w:tc>
          <w:tcPr>
            <w:tcW w:w="516" w:type="pct"/>
            <w:tcBorders>
              <w:top w:val="nil"/>
              <w:bottom w:val="nil"/>
            </w:tcBorders>
            <w:vAlign w:val="center"/>
          </w:tcPr>
          <w:p w:rsidR="00177121" w:rsidRDefault="00177121">
            <w:pPr>
              <w:jc w:val="center"/>
              <w:rPr>
                <w:rFonts w:cs="Arial"/>
                <w:sz w:val="20"/>
                <w:szCs w:val="20"/>
              </w:rPr>
            </w:pPr>
            <w:r>
              <w:rPr>
                <w:rFonts w:cs="Arial"/>
                <w:sz w:val="20"/>
                <w:szCs w:val="20"/>
              </w:rPr>
              <w:t>8.15</w:t>
            </w:r>
          </w:p>
        </w:tc>
        <w:tc>
          <w:tcPr>
            <w:tcW w:w="598" w:type="pct"/>
            <w:tcBorders>
              <w:top w:val="nil"/>
              <w:bottom w:val="nil"/>
            </w:tcBorders>
            <w:vAlign w:val="center"/>
          </w:tcPr>
          <w:p w:rsidR="00177121" w:rsidRDefault="00177121">
            <w:pPr>
              <w:jc w:val="center"/>
              <w:rPr>
                <w:rFonts w:cs="Arial"/>
                <w:sz w:val="20"/>
                <w:szCs w:val="20"/>
              </w:rPr>
            </w:pPr>
            <w:r>
              <w:rPr>
                <w:rFonts w:cs="Arial"/>
                <w:sz w:val="20"/>
                <w:szCs w:val="20"/>
              </w:rPr>
              <w:t>7.70</w:t>
            </w:r>
          </w:p>
        </w:tc>
        <w:tc>
          <w:tcPr>
            <w:tcW w:w="525" w:type="pct"/>
            <w:tcBorders>
              <w:top w:val="nil"/>
              <w:bottom w:val="nil"/>
            </w:tcBorders>
            <w:vAlign w:val="center"/>
          </w:tcPr>
          <w:p w:rsidR="00177121" w:rsidRDefault="00177121">
            <w:pPr>
              <w:jc w:val="center"/>
              <w:rPr>
                <w:rFonts w:cs="Arial"/>
                <w:sz w:val="20"/>
                <w:szCs w:val="20"/>
              </w:rPr>
            </w:pPr>
            <w:r>
              <w:rPr>
                <w:rFonts w:cs="Arial"/>
                <w:sz w:val="20"/>
                <w:szCs w:val="20"/>
              </w:rPr>
              <w:t>8.15</w:t>
            </w:r>
          </w:p>
        </w:tc>
        <w:tc>
          <w:tcPr>
            <w:tcW w:w="518" w:type="pct"/>
            <w:tcBorders>
              <w:top w:val="nil"/>
              <w:bottom w:val="nil"/>
            </w:tcBorders>
            <w:vAlign w:val="center"/>
          </w:tcPr>
          <w:p w:rsidR="00177121" w:rsidRDefault="00177121">
            <w:pPr>
              <w:jc w:val="center"/>
              <w:rPr>
                <w:rFonts w:cs="Arial"/>
                <w:sz w:val="20"/>
                <w:szCs w:val="20"/>
              </w:rPr>
            </w:pPr>
            <w:r>
              <w:rPr>
                <w:rFonts w:cs="Arial"/>
                <w:sz w:val="20"/>
                <w:szCs w:val="20"/>
              </w:rPr>
              <w:t>8.28</w:t>
            </w:r>
          </w:p>
        </w:tc>
        <w:tc>
          <w:tcPr>
            <w:tcW w:w="515" w:type="pct"/>
            <w:tcBorders>
              <w:top w:val="nil"/>
              <w:bottom w:val="nil"/>
            </w:tcBorders>
            <w:vAlign w:val="center"/>
          </w:tcPr>
          <w:p w:rsidR="00177121" w:rsidRDefault="00177121">
            <w:pPr>
              <w:jc w:val="center"/>
              <w:rPr>
                <w:rFonts w:cs="Arial"/>
                <w:sz w:val="20"/>
                <w:szCs w:val="20"/>
              </w:rPr>
            </w:pPr>
            <w:r>
              <w:rPr>
                <w:rFonts w:cs="Arial"/>
                <w:sz w:val="20"/>
                <w:szCs w:val="20"/>
              </w:rPr>
              <w:t>8.50</w:t>
            </w:r>
          </w:p>
        </w:tc>
        <w:tc>
          <w:tcPr>
            <w:tcW w:w="587" w:type="pct"/>
            <w:tcBorders>
              <w:top w:val="nil"/>
              <w:bottom w:val="nil"/>
            </w:tcBorders>
            <w:vAlign w:val="center"/>
          </w:tcPr>
          <w:p w:rsidR="00177121" w:rsidRDefault="00177121">
            <w:pPr>
              <w:jc w:val="center"/>
              <w:rPr>
                <w:rFonts w:cs="Arial"/>
                <w:sz w:val="20"/>
                <w:szCs w:val="20"/>
              </w:rPr>
            </w:pPr>
            <w:r>
              <w:rPr>
                <w:rFonts w:cs="Arial"/>
                <w:sz w:val="20"/>
                <w:szCs w:val="20"/>
              </w:rPr>
              <w:t>8.90</w:t>
            </w:r>
          </w:p>
        </w:tc>
      </w:tr>
      <w:tr w:rsidR="00177121"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177121" w:rsidRDefault="00177121" w:rsidP="00E71F96">
            <w:pPr>
              <w:rPr>
                <w:rFonts w:cs="Arial"/>
                <w:szCs w:val="20"/>
              </w:rPr>
            </w:pPr>
            <w:r>
              <w:rPr>
                <w:rFonts w:cs="Arial"/>
                <w:szCs w:val="20"/>
              </w:rPr>
              <w:t>Ex post quantity (TJ)</w:t>
            </w:r>
          </w:p>
        </w:tc>
        <w:tc>
          <w:tcPr>
            <w:tcW w:w="589" w:type="pct"/>
            <w:tcBorders>
              <w:top w:val="nil"/>
              <w:bottom w:val="single" w:sz="4" w:space="0" w:color="auto"/>
            </w:tcBorders>
            <w:vAlign w:val="center"/>
          </w:tcPr>
          <w:p w:rsidR="00177121" w:rsidRDefault="00177121">
            <w:pPr>
              <w:jc w:val="center"/>
              <w:rPr>
                <w:rFonts w:cs="Arial"/>
                <w:szCs w:val="20"/>
              </w:rPr>
            </w:pPr>
            <w:r>
              <w:rPr>
                <w:rFonts w:cs="Arial"/>
                <w:szCs w:val="20"/>
              </w:rPr>
              <w:t>78</w:t>
            </w:r>
          </w:p>
        </w:tc>
        <w:tc>
          <w:tcPr>
            <w:tcW w:w="516" w:type="pct"/>
            <w:tcBorders>
              <w:top w:val="nil"/>
              <w:bottom w:val="single" w:sz="4" w:space="0" w:color="auto"/>
            </w:tcBorders>
            <w:vAlign w:val="center"/>
          </w:tcPr>
          <w:p w:rsidR="00177121" w:rsidRDefault="00177121">
            <w:pPr>
              <w:jc w:val="center"/>
              <w:rPr>
                <w:rFonts w:cs="Arial"/>
                <w:szCs w:val="20"/>
              </w:rPr>
            </w:pPr>
            <w:r>
              <w:rPr>
                <w:rFonts w:cs="Arial"/>
                <w:szCs w:val="20"/>
              </w:rPr>
              <w:t>85</w:t>
            </w:r>
          </w:p>
        </w:tc>
        <w:tc>
          <w:tcPr>
            <w:tcW w:w="598" w:type="pct"/>
            <w:tcBorders>
              <w:top w:val="nil"/>
              <w:bottom w:val="single" w:sz="4" w:space="0" w:color="auto"/>
            </w:tcBorders>
            <w:vAlign w:val="center"/>
          </w:tcPr>
          <w:p w:rsidR="00177121" w:rsidRDefault="00177121">
            <w:pPr>
              <w:jc w:val="center"/>
              <w:rPr>
                <w:rFonts w:cs="Arial"/>
                <w:szCs w:val="20"/>
              </w:rPr>
            </w:pPr>
            <w:r>
              <w:rPr>
                <w:rFonts w:cs="Arial"/>
                <w:szCs w:val="20"/>
              </w:rPr>
              <w:t>88</w:t>
            </w:r>
          </w:p>
        </w:tc>
        <w:tc>
          <w:tcPr>
            <w:tcW w:w="525" w:type="pct"/>
            <w:tcBorders>
              <w:top w:val="nil"/>
              <w:bottom w:val="single" w:sz="4" w:space="0" w:color="auto"/>
            </w:tcBorders>
            <w:vAlign w:val="center"/>
          </w:tcPr>
          <w:p w:rsidR="00177121" w:rsidRDefault="00177121">
            <w:pPr>
              <w:jc w:val="center"/>
              <w:rPr>
                <w:rFonts w:cs="Arial"/>
                <w:szCs w:val="20"/>
              </w:rPr>
            </w:pPr>
            <w:r>
              <w:rPr>
                <w:rFonts w:cs="Arial"/>
                <w:szCs w:val="20"/>
              </w:rPr>
              <w:t>92</w:t>
            </w:r>
          </w:p>
        </w:tc>
        <w:tc>
          <w:tcPr>
            <w:tcW w:w="518" w:type="pct"/>
            <w:tcBorders>
              <w:top w:val="nil"/>
              <w:bottom w:val="single" w:sz="4" w:space="0" w:color="auto"/>
            </w:tcBorders>
            <w:vAlign w:val="center"/>
          </w:tcPr>
          <w:p w:rsidR="00177121" w:rsidRDefault="00177121">
            <w:pPr>
              <w:jc w:val="center"/>
              <w:rPr>
                <w:rFonts w:cs="Arial"/>
                <w:szCs w:val="20"/>
              </w:rPr>
            </w:pPr>
            <w:r>
              <w:rPr>
                <w:rFonts w:cs="Arial"/>
                <w:szCs w:val="20"/>
              </w:rPr>
              <w:t>92</w:t>
            </w:r>
          </w:p>
        </w:tc>
        <w:tc>
          <w:tcPr>
            <w:tcW w:w="515" w:type="pct"/>
            <w:tcBorders>
              <w:top w:val="nil"/>
              <w:bottom w:val="single" w:sz="4" w:space="0" w:color="auto"/>
            </w:tcBorders>
            <w:vAlign w:val="center"/>
          </w:tcPr>
          <w:p w:rsidR="00177121" w:rsidRDefault="00177121">
            <w:pPr>
              <w:jc w:val="center"/>
              <w:rPr>
                <w:rFonts w:cs="Arial"/>
                <w:szCs w:val="20"/>
              </w:rPr>
            </w:pPr>
            <w:r>
              <w:rPr>
                <w:rFonts w:cs="Arial"/>
                <w:szCs w:val="20"/>
              </w:rPr>
              <w:t>79</w:t>
            </w:r>
          </w:p>
        </w:tc>
        <w:tc>
          <w:tcPr>
            <w:tcW w:w="587" w:type="pct"/>
            <w:tcBorders>
              <w:top w:val="nil"/>
              <w:bottom w:val="single" w:sz="4" w:space="0" w:color="auto"/>
            </w:tcBorders>
            <w:vAlign w:val="center"/>
          </w:tcPr>
          <w:p w:rsidR="00177121" w:rsidRDefault="00177121">
            <w:pPr>
              <w:jc w:val="center"/>
              <w:rPr>
                <w:rFonts w:cs="Arial"/>
                <w:szCs w:val="20"/>
              </w:rPr>
            </w:pPr>
            <w:r>
              <w:rPr>
                <w:rFonts w:cs="Arial"/>
                <w:szCs w:val="20"/>
              </w:rPr>
              <w:t>67</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177121" w:rsidP="00EC2CB1">
      <w:r w:rsidRPr="00177121">
        <w:rPr>
          <w:noProof/>
          <w:lang w:eastAsia="en-AU"/>
        </w:rPr>
        <w:drawing>
          <wp:inline distT="0" distB="0" distL="0" distR="0" wp14:anchorId="1E0FEE6C" wp14:editId="643A6260">
            <wp:extent cx="5731510" cy="1725905"/>
            <wp:effectExtent l="0" t="0" r="2540" b="0"/>
            <wp:docPr id="37" name="Picture 37" descr="Figure 4.2 shows the daily hub offers and bid in within certain price bands in Brisbane this week. The line indicates the scheduled quantity for each day. For a more detailed description of this figure, please refer to the user guide.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177121" w:rsidP="00EC2CB1">
      <w:r w:rsidRPr="00177121">
        <w:rPr>
          <w:noProof/>
          <w:lang w:eastAsia="en-AU"/>
        </w:rPr>
        <w:drawing>
          <wp:inline distT="0" distB="0" distL="0" distR="0" wp14:anchorId="43C3250E" wp14:editId="3071729D">
            <wp:extent cx="5731510" cy="1475616"/>
            <wp:effectExtent l="0" t="0" r="2540" b="0"/>
            <wp:docPr id="38" name="Picture 38" descr="Figure 4.3 shows the daily scheduled and allocated quantities sorted by facility for Brisbane this week. For a more detailed description of this figure, please refer to the user guide.      &#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177121" w:rsidP="00A226E9">
      <w:r w:rsidRPr="00177121">
        <w:rPr>
          <w:noProof/>
          <w:lang w:eastAsia="en-AU"/>
        </w:rPr>
        <w:drawing>
          <wp:inline distT="0" distB="0" distL="0" distR="0" wp14:anchorId="55771114" wp14:editId="53D71996">
            <wp:extent cx="5731510" cy="1883137"/>
            <wp:effectExtent l="0" t="0" r="2540" b="3175"/>
            <wp:docPr id="39" name="Picture 39" descr="Figure 4.4 shows the daily MOS allocations sorted by facility for each facility in Brisbane this week. The figure also shows the daily breakdown of costs associated with the MOS provided. For a more detailed description of this figure, please refer to the user guide.      &#10;      &#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9"/>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0"/>
      </w:r>
    </w:p>
    <w:p w:rsidR="00665C0C" w:rsidRDefault="00CD7184" w:rsidP="00596DE3">
      <w:pPr>
        <w:spacing w:line="240" w:lineRule="auto"/>
      </w:pPr>
      <w:r w:rsidRPr="00CD7184">
        <w:rPr>
          <w:noProof/>
          <w:lang w:eastAsia="en-AU"/>
        </w:rPr>
        <w:drawing>
          <wp:inline distT="0" distB="0" distL="0" distR="0" wp14:anchorId="218C8BBB" wp14:editId="27D95988">
            <wp:extent cx="5731510" cy="6265120"/>
            <wp:effectExtent l="0" t="0" r="2540" b="2540"/>
            <wp:docPr id="2" name="Picture 2"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10;     &#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65120"/>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Wallumbilla – the </w:t>
      </w:r>
      <w:r w:rsidRPr="00DD0DBA">
        <w:rPr>
          <w:b/>
        </w:rPr>
        <w:t>QGP</w:t>
      </w:r>
      <w:r w:rsidRPr="00DD0DBA">
        <w:t xml:space="preserve">, the </w:t>
      </w:r>
      <w:r w:rsidRPr="00DD0DBA">
        <w:rPr>
          <w:b/>
        </w:rPr>
        <w:t>SWQP</w:t>
      </w:r>
      <w:r w:rsidRPr="00DD0DBA">
        <w:t xml:space="preserve"> and the </w:t>
      </w:r>
      <w:r w:rsidRPr="00DD0DBA">
        <w:rPr>
          <w:b/>
        </w:rPr>
        <w:t>RBP</w:t>
      </w:r>
      <w:r w:rsidRPr="00DD0DBA">
        <w:t xml:space="preserve">. </w:t>
      </w:r>
      <w:r w:rsidRPr="00552F68">
        <w:t>There are separate products for each pipeline (</w:t>
      </w:r>
      <w:r>
        <w:t>trading location</w:t>
      </w:r>
      <w:r w:rsidRPr="00552F68">
        <w:t>) and delivery period (daily, day-ahead, balance-of-day, weekly and monthly products).</w:t>
      </w:r>
      <w:r>
        <w:rPr>
          <w:rStyle w:val="FootnoteReference"/>
        </w:rPr>
        <w:footnoteReference w:id="11"/>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p>
    <w:p w:rsidR="00835C8F" w:rsidRPr="00835C8F" w:rsidRDefault="00835C8F" w:rsidP="00C06533">
      <w:pPr>
        <w:jc w:val="both"/>
      </w:pPr>
      <w:r w:rsidRPr="00835C8F">
        <w:t>This week in the Wallumbilla hub there were 33 trades for 184.2</w:t>
      </w:r>
      <w:r w:rsidR="00A51B2B">
        <w:t> </w:t>
      </w:r>
      <w:r w:rsidRPr="00835C8F">
        <w:t>TJ of gas at a volume weighted price of $9.36/GJ. Five non-netted products were traded (44</w:t>
      </w:r>
      <w:r w:rsidR="00A51B2B">
        <w:t> </w:t>
      </w:r>
      <w:r w:rsidRPr="00835C8F">
        <w:t>TJ, $9.5</w:t>
      </w:r>
      <w:r w:rsidR="00A51B2B">
        <w:t>0</w:t>
      </w:r>
      <w:r w:rsidRPr="00835C8F">
        <w:t>/GJ).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2"/>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177121" w:rsidP="00E16EDC">
      <w:r w:rsidRPr="00177121">
        <w:rPr>
          <w:noProof/>
          <w:lang w:eastAsia="en-AU"/>
        </w:rPr>
        <w:drawing>
          <wp:inline distT="0" distB="0" distL="0" distR="0" wp14:anchorId="7DE4C74F" wp14:editId="4CBF1889">
            <wp:extent cx="5731510" cy="3126794"/>
            <wp:effectExtent l="0" t="0" r="2540" b="0"/>
            <wp:docPr id="41" name="Picture 41"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C06533">
        <w:t>March 2017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B16" w:rsidRDefault="00546B16" w:rsidP="004B4412">
      <w:pPr>
        <w:spacing w:before="0"/>
      </w:pPr>
      <w:r>
        <w:separator/>
      </w:r>
    </w:p>
  </w:endnote>
  <w:endnote w:type="continuationSeparator" w:id="0">
    <w:p w:rsidR="00546B16" w:rsidRDefault="00546B16"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1A9E" w:rsidRDefault="00546B16"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46B16" w:rsidRDefault="00546B16"/>
  <w:p w:rsidR="00546B16" w:rsidRDefault="00546B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C06533">
    <w:pPr>
      <w:pStyle w:val="Footer"/>
      <w:pBdr>
        <w:top w:val="single" w:sz="4" w:space="1" w:color="auto"/>
      </w:pBdr>
      <w:tabs>
        <w:tab w:val="left" w:pos="2670"/>
      </w:tabs>
      <w:rPr>
        <w:rFonts w:cs="Arial"/>
        <w:i/>
      </w:rPr>
    </w:pPr>
    <w:r w:rsidRPr="00F52F00">
      <w:rPr>
        <w:rFonts w:cs="Arial"/>
        <w:i/>
      </w:rPr>
      <w:tab/>
    </w:r>
    <w:r w:rsidR="00C06533">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B5F98">
      <w:rPr>
        <w:rFonts w:cs="Arial"/>
        <w:i/>
        <w:noProof/>
      </w:rPr>
      <w:t>9</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B5F98">
      <w:rPr>
        <w:rFonts w:cs="Arial"/>
        <w:i/>
        <w:noProof/>
      </w:rPr>
      <w:t>1</w:t>
    </w:r>
    <w:r w:rsidRPr="001F1B78">
      <w:rPr>
        <w:rFonts w:cs="Arial"/>
        <w:i/>
        <w:noProof/>
      </w:rPr>
      <w:fldChar w:fldCharType="end"/>
    </w:r>
    <w:r w:rsidRPr="00F52F00">
      <w:rPr>
        <w:rFonts w:cs="Arial"/>
        <w:i/>
      </w:rPr>
      <w:tab/>
      <w:t>AER reference: 392</w:t>
    </w:r>
    <w:r w:rsidR="00026E0A">
      <w:rPr>
        <w:rFonts w:cs="Arial"/>
        <w:i/>
      </w:rPr>
      <w:t>7</w:t>
    </w:r>
    <w:r w:rsidRPr="00F52F00">
      <w:rPr>
        <w:rFonts w:cs="Arial"/>
        <w:i/>
      </w:rPr>
      <w:t xml:space="preserve">0 – </w:t>
    </w:r>
    <w:r w:rsidRPr="007F43CB">
      <w:rPr>
        <w:rFonts w:cs="Arial"/>
        <w:i/>
        <w:szCs w:val="18"/>
      </w:rPr>
      <w:t>D1</w:t>
    </w:r>
    <w:r w:rsidR="00596DE3">
      <w:rPr>
        <w:rFonts w:cs="Arial"/>
        <w:i/>
        <w:szCs w:val="18"/>
      </w:rPr>
      <w:t>7</w:t>
    </w:r>
    <w:r w:rsidRPr="007F43CB">
      <w:rPr>
        <w:rFonts w:cs="Arial"/>
        <w:i/>
        <w:szCs w:val="18"/>
      </w:rPr>
      <w:t>/</w:t>
    </w:r>
    <w:r w:rsidR="00BE23A2">
      <w:rPr>
        <w:rFonts w:cs="Arial"/>
        <w:i/>
        <w:szCs w:val="18"/>
      </w:rPr>
      <w:t>36069</w:t>
    </w:r>
  </w:p>
  <w:p w:rsidR="00546B16" w:rsidRDefault="00546B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B16" w:rsidRDefault="00546B16" w:rsidP="004B4412">
      <w:pPr>
        <w:spacing w:before="0"/>
      </w:pPr>
      <w:r>
        <w:separator/>
      </w:r>
    </w:p>
  </w:footnote>
  <w:footnote w:type="continuationSeparator" w:id="0">
    <w:p w:rsidR="00546B16" w:rsidRDefault="00546B16" w:rsidP="004B4412">
      <w:pPr>
        <w:spacing w:before="0"/>
      </w:pPr>
      <w:r>
        <w:continuationSeparator/>
      </w:r>
    </w:p>
  </w:footnote>
  <w:footnote w:id="1">
    <w:p w:rsidR="00546B16" w:rsidRPr="000835F4" w:rsidRDefault="00546B16" w:rsidP="000835F4">
      <w:pPr>
        <w:pStyle w:val="FootnoteText"/>
        <w:spacing w:before="0"/>
        <w:ind w:left="709" w:hanging="709"/>
        <w:jc w:val="both"/>
        <w:rPr>
          <w:szCs w:val="16"/>
        </w:rPr>
      </w:pPr>
      <w:r w:rsidRPr="00EC137F">
        <w:rPr>
          <w:rStyle w:val="FootnoteReference"/>
        </w:rPr>
        <w:footnoteRef/>
      </w:r>
      <w:r w:rsidRPr="00EC137F">
        <w:t xml:space="preserve"> </w:t>
      </w:r>
      <w:r w:rsidRPr="00EC137F">
        <w:tab/>
      </w:r>
      <w:r w:rsidR="003106BC" w:rsidRPr="00EC137F">
        <w:t>Average daily quantities are displayed for each region, with the ex</w:t>
      </w:r>
      <w:r w:rsidR="006621AB" w:rsidRPr="00EC137F">
        <w:t>ception of Gas Supply Hubs (GSH</w:t>
      </w:r>
      <w:r w:rsidR="003106BC" w:rsidRPr="00EC137F">
        <w:t xml:space="preserve">). </w:t>
      </w:r>
      <w:r w:rsidRPr="00EC137F">
        <w:rPr>
          <w:szCs w:val="16"/>
        </w:rPr>
        <w:t>The weighted average daily imbalance price applies for Victoria. The prices</w:t>
      </w:r>
      <w:r w:rsidR="003106BC" w:rsidRPr="00EC137F">
        <w:rPr>
          <w:szCs w:val="16"/>
        </w:rPr>
        <w:t xml:space="preserve"> shown for the </w:t>
      </w:r>
      <w:r w:rsidR="006621AB" w:rsidRPr="00EC137F">
        <w:rPr>
          <w:szCs w:val="16"/>
        </w:rPr>
        <w:t>GSH</w:t>
      </w:r>
      <w:r w:rsidRPr="00EC137F">
        <w:rPr>
          <w:szCs w:val="16"/>
        </w:rPr>
        <w:t xml:space="preserve"> in Wallumbilla and Moomba are volume weighted average prices for all products traded across the period.</w:t>
      </w:r>
      <w:r w:rsidR="003106BC" w:rsidRPr="00EC137F">
        <w:rPr>
          <w:szCs w:val="16"/>
        </w:rPr>
        <w:t xml:space="preserve"> The total quantity contributing to the weighted price is displayed for the</w:t>
      </w:r>
      <w:r w:rsidR="006621AB" w:rsidRPr="00EC137F">
        <w:rPr>
          <w:szCs w:val="16"/>
        </w:rPr>
        <w:t>se GSH</w:t>
      </w:r>
      <w:r w:rsidR="003106BC" w:rsidRPr="00EC137F">
        <w:rPr>
          <w:szCs w:val="16"/>
        </w:rPr>
        <w:t>.</w:t>
      </w:r>
    </w:p>
  </w:footnote>
  <w:footnote w:id="2">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3">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4">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5">
    <w:p w:rsidR="00546B16" w:rsidRPr="00551D6B" w:rsidRDefault="00546B16"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6">
    <w:p w:rsidR="00546B16" w:rsidRPr="00551D6B" w:rsidRDefault="00546B16"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546B16" w:rsidRPr="00552F68" w:rsidRDefault="00546B16"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8">
    <w:p w:rsidR="00596DE3" w:rsidRPr="0087350F" w:rsidRDefault="00596DE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596DE3" w:rsidRPr="0087350F" w:rsidRDefault="00596DE3"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596DE3" w:rsidRPr="0087350F" w:rsidRDefault="00596DE3"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9">
    <w:p w:rsidR="00596DE3" w:rsidRPr="0087350F" w:rsidRDefault="00596DE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0">
    <w:p w:rsidR="00596DE3" w:rsidRDefault="00596DE3"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1">
    <w:p w:rsidR="00596DE3" w:rsidRDefault="00596DE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2">
    <w:p w:rsidR="00596DE3" w:rsidRDefault="00596DE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denoted as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9232\D17 36069  20170226-20170304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049"/>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48C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121"/>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5F98"/>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0FB9"/>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96DD3"/>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04A"/>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3BAF"/>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DEA"/>
    <w:rsid w:val="00470EE9"/>
    <w:rsid w:val="0047130B"/>
    <w:rsid w:val="00471992"/>
    <w:rsid w:val="00471E68"/>
    <w:rsid w:val="0047346C"/>
    <w:rsid w:val="00477821"/>
    <w:rsid w:val="0048018F"/>
    <w:rsid w:val="00480B4B"/>
    <w:rsid w:val="00480DA9"/>
    <w:rsid w:val="004831F8"/>
    <w:rsid w:val="00485752"/>
    <w:rsid w:val="00485DC4"/>
    <w:rsid w:val="00485FA5"/>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2922"/>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A13"/>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2C7C"/>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5E71"/>
    <w:rsid w:val="00686411"/>
    <w:rsid w:val="00687AA8"/>
    <w:rsid w:val="00694FD6"/>
    <w:rsid w:val="0069547C"/>
    <w:rsid w:val="006956EC"/>
    <w:rsid w:val="006A0411"/>
    <w:rsid w:val="006A1226"/>
    <w:rsid w:val="006A20CE"/>
    <w:rsid w:val="006A21CD"/>
    <w:rsid w:val="006A35B0"/>
    <w:rsid w:val="006A6EDD"/>
    <w:rsid w:val="006A7C64"/>
    <w:rsid w:val="006B0C7B"/>
    <w:rsid w:val="006B0D12"/>
    <w:rsid w:val="006B245C"/>
    <w:rsid w:val="006B32F3"/>
    <w:rsid w:val="006B4CF9"/>
    <w:rsid w:val="006B4D9B"/>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0AAD"/>
    <w:rsid w:val="00711BF6"/>
    <w:rsid w:val="00712D03"/>
    <w:rsid w:val="007140F2"/>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59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11E"/>
    <w:rsid w:val="00831483"/>
    <w:rsid w:val="008344B4"/>
    <w:rsid w:val="008344F6"/>
    <w:rsid w:val="0083510F"/>
    <w:rsid w:val="00835C8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59A"/>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42A"/>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1B2B"/>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6E14"/>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3F19"/>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3A2"/>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6533"/>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D7184"/>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5FAD"/>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97657"/>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13A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E76"/>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2F64"/>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1E3953-2FD0-404E-8A1E-5E9A84F5C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E2490E56.dotm</Template>
  <TotalTime>0</TotalTime>
  <Pages>11</Pages>
  <Words>1457</Words>
  <Characters>8307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2017-03-27T05:03:00Z</dcterms:created>
  <dcterms:modified xsi:type="dcterms:W3CDTF">2017-03-27T05:03:00Z</dcterms:modified>
</cp:coreProperties>
</file>