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6A9A5715" wp14:editId="3E0BA389">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8B5AA7" w:rsidP="00286866">
      <w:pPr>
        <w:pStyle w:val="Heading2"/>
        <w:rPr>
          <w:i/>
        </w:rPr>
      </w:pPr>
      <w:r>
        <w:rPr>
          <w:sz w:val="36"/>
          <w:szCs w:val="36"/>
        </w:rPr>
        <w:t>26 March – 1 April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D32AB0" w:rsidRPr="00D32AB0" w:rsidRDefault="00D32AB0" w:rsidP="008D0FCB">
      <w:pPr>
        <w:jc w:val="both"/>
      </w:pPr>
      <w:r w:rsidRPr="00D32AB0">
        <w:t xml:space="preserve">This week marked the commencement (from 28 March) of Wallumbilla’s transition into an optional hub services model that replaced the hub’s three trading locations with a single product and an in-pipe Roma Brisbane Pipeline trading location at South East Queensland. </w:t>
      </w:r>
    </w:p>
    <w:p w:rsidR="00D32AB0" w:rsidRPr="00D32AB0" w:rsidRDefault="00D32AB0" w:rsidP="008D0FCB">
      <w:pPr>
        <w:jc w:val="both"/>
      </w:pPr>
      <w:r w:rsidRPr="00D32AB0">
        <w:t>Flows on the APLNG Pipeline continued to be comparatively low as the maintenance shutdown period (14 March – 2 April) for one of APLNG’s export trains continued.</w:t>
      </w:r>
    </w:p>
    <w:p w:rsidR="00D32AB0" w:rsidRPr="00D32AB0" w:rsidRDefault="00D32AB0" w:rsidP="008D0FCB">
      <w:pPr>
        <w:pStyle w:val="Heading3"/>
        <w:jc w:val="both"/>
        <w:rPr>
          <w:rFonts w:eastAsiaTheme="minorHAnsi" w:cstheme="minorBidi"/>
          <w:b w:val="0"/>
          <w:bCs w:val="0"/>
          <w:color w:val="auto"/>
          <w:sz w:val="22"/>
        </w:rPr>
      </w:pPr>
      <w:r>
        <w:rPr>
          <w:rFonts w:eastAsiaTheme="minorHAnsi" w:cstheme="minorBidi"/>
          <w:b w:val="0"/>
          <w:bCs w:val="0"/>
          <w:color w:val="auto"/>
          <w:sz w:val="22"/>
        </w:rPr>
        <w:t xml:space="preserve">Iona’s storage level reached 20.5 PJ </w:t>
      </w:r>
      <w:r w:rsidRPr="00D32AB0">
        <w:rPr>
          <w:rFonts w:eastAsiaTheme="minorHAnsi" w:cstheme="minorBidi"/>
          <w:b w:val="0"/>
          <w:bCs w:val="0"/>
          <w:color w:val="auto"/>
          <w:sz w:val="22"/>
        </w:rPr>
        <w:t>and the facility is</w:t>
      </w:r>
      <w:r>
        <w:rPr>
          <w:rFonts w:eastAsiaTheme="minorHAnsi" w:cstheme="minorBidi"/>
          <w:b w:val="0"/>
          <w:bCs w:val="0"/>
          <w:color w:val="auto"/>
          <w:sz w:val="22"/>
        </w:rPr>
        <w:t xml:space="preserve"> </w:t>
      </w:r>
      <w:r w:rsidR="008D0FCB">
        <w:rPr>
          <w:rFonts w:eastAsiaTheme="minorHAnsi" w:cstheme="minorBidi"/>
          <w:b w:val="0"/>
          <w:bCs w:val="0"/>
          <w:color w:val="auto"/>
          <w:sz w:val="22"/>
        </w:rPr>
        <w:t>projected</w:t>
      </w:r>
      <w:r>
        <w:rPr>
          <w:rFonts w:eastAsiaTheme="minorHAnsi" w:cstheme="minorBidi"/>
          <w:b w:val="0"/>
          <w:bCs w:val="0"/>
          <w:color w:val="auto"/>
          <w:sz w:val="22"/>
        </w:rPr>
        <w:t xml:space="preserve"> to </w:t>
      </w:r>
      <w:r w:rsidR="00C943E5">
        <w:rPr>
          <w:rFonts w:eastAsiaTheme="minorHAnsi" w:cstheme="minorBidi"/>
          <w:b w:val="0"/>
          <w:bCs w:val="0"/>
          <w:color w:val="auto"/>
          <w:sz w:val="22"/>
        </w:rPr>
        <w:t xml:space="preserve">be close to </w:t>
      </w:r>
      <w:r w:rsidR="008D0FCB">
        <w:rPr>
          <w:rFonts w:eastAsiaTheme="minorHAnsi" w:cstheme="minorBidi"/>
          <w:b w:val="0"/>
          <w:bCs w:val="0"/>
          <w:color w:val="auto"/>
          <w:sz w:val="22"/>
        </w:rPr>
        <w:t xml:space="preserve">its </w:t>
      </w:r>
      <w:r>
        <w:rPr>
          <w:rFonts w:eastAsiaTheme="minorHAnsi" w:cstheme="minorBidi"/>
          <w:b w:val="0"/>
          <w:bCs w:val="0"/>
          <w:color w:val="auto"/>
          <w:sz w:val="22"/>
        </w:rPr>
        <w:t xml:space="preserve">full </w:t>
      </w:r>
      <w:r w:rsidR="00C943E5">
        <w:rPr>
          <w:rFonts w:eastAsiaTheme="minorHAnsi" w:cstheme="minorBidi"/>
          <w:b w:val="0"/>
          <w:bCs w:val="0"/>
          <w:color w:val="auto"/>
          <w:sz w:val="22"/>
        </w:rPr>
        <w:t xml:space="preserve">current </w:t>
      </w:r>
      <w:r>
        <w:rPr>
          <w:rFonts w:eastAsiaTheme="minorHAnsi" w:cstheme="minorBidi"/>
          <w:b w:val="0"/>
          <w:bCs w:val="0"/>
          <w:color w:val="auto"/>
          <w:sz w:val="22"/>
        </w:rPr>
        <w:t>capacity (26 PJ</w:t>
      </w:r>
      <w:r w:rsidRPr="00D32AB0">
        <w:rPr>
          <w:rFonts w:eastAsiaTheme="minorHAnsi" w:cstheme="minorBidi"/>
          <w:b w:val="0"/>
          <w:bCs w:val="0"/>
          <w:color w:val="auto"/>
          <w:sz w:val="22"/>
        </w:rPr>
        <w:t>)</w:t>
      </w:r>
      <w:r>
        <w:rPr>
          <w:rFonts w:eastAsiaTheme="minorHAnsi" w:cstheme="minorBidi"/>
          <w:b w:val="0"/>
          <w:bCs w:val="0"/>
          <w:color w:val="auto"/>
          <w:sz w:val="22"/>
        </w:rPr>
        <w:t xml:space="preserve"> for southern gas users over winter</w:t>
      </w:r>
      <w:r w:rsidR="00C943E5">
        <w:rPr>
          <w:rFonts w:eastAsiaTheme="minorHAnsi" w:cstheme="minorBidi"/>
          <w:b w:val="0"/>
          <w:bCs w:val="0"/>
          <w:color w:val="auto"/>
          <w:sz w:val="22"/>
        </w:rPr>
        <w:t xml:space="preserve">, </w:t>
      </w:r>
      <w:r>
        <w:rPr>
          <w:rFonts w:eastAsiaTheme="minorHAnsi" w:cstheme="minorBidi"/>
          <w:b w:val="0"/>
          <w:bCs w:val="0"/>
          <w:color w:val="auto"/>
          <w:sz w:val="22"/>
        </w:rPr>
        <w:t xml:space="preserve">despite </w:t>
      </w:r>
      <w:r w:rsidR="00C943E5">
        <w:rPr>
          <w:rFonts w:eastAsiaTheme="minorHAnsi" w:cstheme="minorBidi"/>
          <w:b w:val="0"/>
          <w:bCs w:val="0"/>
          <w:color w:val="auto"/>
          <w:sz w:val="22"/>
        </w:rPr>
        <w:t xml:space="preserve">a </w:t>
      </w:r>
      <w:r>
        <w:rPr>
          <w:rFonts w:eastAsiaTheme="minorHAnsi" w:cstheme="minorBidi"/>
          <w:b w:val="0"/>
          <w:bCs w:val="0"/>
          <w:color w:val="auto"/>
          <w:sz w:val="22"/>
        </w:rPr>
        <w:t xml:space="preserve">maintenance </w:t>
      </w:r>
      <w:r w:rsidR="00C943E5">
        <w:rPr>
          <w:rFonts w:eastAsiaTheme="minorHAnsi" w:cstheme="minorBidi"/>
          <w:b w:val="0"/>
          <w:bCs w:val="0"/>
          <w:color w:val="auto"/>
          <w:sz w:val="22"/>
        </w:rPr>
        <w:t xml:space="preserve">shut down from </w:t>
      </w:r>
      <w:r>
        <w:rPr>
          <w:rFonts w:eastAsiaTheme="minorHAnsi" w:cstheme="minorBidi"/>
          <w:b w:val="0"/>
          <w:bCs w:val="0"/>
          <w:color w:val="auto"/>
          <w:sz w:val="22"/>
        </w:rPr>
        <w:t>mid to late April.</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0835F4" w:rsidRDefault="000835F4" w:rsidP="000835F4">
      <w:pPr>
        <w:pStyle w:val="Caption"/>
        <w:rPr>
          <w:color w:val="2272A3"/>
          <w:szCs w:val="24"/>
        </w:rPr>
      </w:pPr>
      <w:r w:rsidRPr="00BE2075">
        <w:t xml:space="preserve">Figure </w:t>
      </w:r>
      <w:r w:rsidR="00F8525B">
        <w:fldChar w:fldCharType="begin"/>
      </w:r>
      <w:r w:rsidR="00F8525B">
        <w:instrText xml:space="preserve"> SEQ Figure \* ARABIC </w:instrText>
      </w:r>
      <w:r w:rsidR="00F8525B">
        <w:fldChar w:fldCharType="separate"/>
      </w:r>
      <w:r w:rsidR="001521CB">
        <w:rPr>
          <w:noProof/>
        </w:rPr>
        <w:t>1</w:t>
      </w:r>
      <w:r w:rsidR="00F8525B">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8B5AA7" w:rsidRPr="002861A9" w:rsidTr="008B5AA7">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8B5AA7" w:rsidRPr="00E16EDC" w:rsidRDefault="008B5AA7" w:rsidP="00052389">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8B5AA7" w:rsidRPr="00E95390" w:rsidRDefault="008B5AA7" w:rsidP="0005238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8B5AA7" w:rsidRPr="00E95390" w:rsidRDefault="008B5AA7" w:rsidP="0005238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8B5AA7" w:rsidRPr="00E95390" w:rsidRDefault="008B5AA7" w:rsidP="0005238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8B5AA7" w:rsidRPr="00E95390" w:rsidRDefault="008B5AA7" w:rsidP="0005238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8B5AA7" w:rsidRPr="002861A9" w:rsidTr="008B5AA7">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8B5AA7" w:rsidRPr="00A226E9" w:rsidRDefault="008B5AA7" w:rsidP="00052389">
            <w:pPr>
              <w:spacing w:before="0" w:line="240" w:lineRule="auto"/>
              <w:rPr>
                <w:rFonts w:cs="Arial"/>
                <w:sz w:val="20"/>
                <w:szCs w:val="20"/>
                <w:highlight w:val="yellow"/>
              </w:rPr>
            </w:pPr>
          </w:p>
        </w:tc>
        <w:tc>
          <w:tcPr>
            <w:tcW w:w="556" w:type="pct"/>
            <w:tcBorders>
              <w:bottom w:val="nil"/>
            </w:tcBorders>
            <w:vAlign w:val="center"/>
            <w:hideMark/>
          </w:tcPr>
          <w:p w:rsidR="008B5AA7" w:rsidRPr="00E16EDC" w:rsidRDefault="008B5AA7" w:rsidP="0005238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8B5AA7" w:rsidRPr="00E16EDC" w:rsidRDefault="008B5AA7" w:rsidP="0005238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8B5AA7" w:rsidRPr="00E16EDC" w:rsidRDefault="008B5AA7" w:rsidP="0005238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8B5AA7" w:rsidRPr="00E16EDC" w:rsidRDefault="008B5AA7" w:rsidP="0005238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8B5AA7" w:rsidRPr="00E16EDC" w:rsidRDefault="008B5AA7" w:rsidP="0005238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8B5AA7" w:rsidRPr="00E16EDC" w:rsidRDefault="008B5AA7" w:rsidP="0005238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8B5AA7" w:rsidRPr="00E16EDC" w:rsidRDefault="008B5AA7" w:rsidP="0005238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8B5AA7" w:rsidRPr="00E16EDC" w:rsidRDefault="008B5AA7" w:rsidP="00052389">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8B5AA7" w:rsidRPr="006A7228" w:rsidTr="008B5AA7">
        <w:trPr>
          <w:trHeight w:val="510"/>
        </w:trPr>
        <w:tc>
          <w:tcPr>
            <w:tcW w:w="1060" w:type="pct"/>
            <w:tcBorders>
              <w:top w:val="nil"/>
              <w:bottom w:val="nil"/>
            </w:tcBorders>
            <w:vAlign w:val="center"/>
          </w:tcPr>
          <w:p w:rsidR="008B5AA7" w:rsidRDefault="008B5AA7">
            <w:pPr>
              <w:rPr>
                <w:rFonts w:cs="Arial"/>
                <w:sz w:val="16"/>
                <w:szCs w:val="16"/>
              </w:rPr>
            </w:pPr>
            <w:r>
              <w:rPr>
                <w:rFonts w:cs="Arial"/>
                <w:sz w:val="16"/>
                <w:szCs w:val="16"/>
              </w:rPr>
              <w:t>26 Mar - 01 Apr 2017</w:t>
            </w:r>
          </w:p>
        </w:tc>
        <w:tc>
          <w:tcPr>
            <w:tcW w:w="556" w:type="pct"/>
            <w:tcBorders>
              <w:top w:val="nil"/>
              <w:bottom w:val="nil"/>
            </w:tcBorders>
            <w:vAlign w:val="center"/>
          </w:tcPr>
          <w:p w:rsidR="008B5AA7" w:rsidRDefault="008B5AA7">
            <w:pPr>
              <w:jc w:val="center"/>
              <w:rPr>
                <w:rFonts w:cs="Arial"/>
                <w:sz w:val="20"/>
                <w:szCs w:val="20"/>
              </w:rPr>
            </w:pPr>
            <w:r>
              <w:rPr>
                <w:rFonts w:cs="Arial"/>
                <w:sz w:val="20"/>
                <w:szCs w:val="20"/>
              </w:rPr>
              <w:t>8.91</w:t>
            </w:r>
          </w:p>
        </w:tc>
        <w:tc>
          <w:tcPr>
            <w:tcW w:w="468" w:type="pct"/>
            <w:tcBorders>
              <w:top w:val="nil"/>
              <w:bottom w:val="nil"/>
            </w:tcBorders>
            <w:vAlign w:val="center"/>
          </w:tcPr>
          <w:p w:rsidR="008B5AA7" w:rsidRDefault="008B5AA7">
            <w:pPr>
              <w:jc w:val="center"/>
              <w:rPr>
                <w:rFonts w:cs="Arial"/>
                <w:sz w:val="20"/>
                <w:szCs w:val="20"/>
              </w:rPr>
            </w:pPr>
            <w:r>
              <w:rPr>
                <w:rFonts w:cs="Arial"/>
                <w:sz w:val="20"/>
                <w:szCs w:val="20"/>
              </w:rPr>
              <w:t>408</w:t>
            </w:r>
          </w:p>
        </w:tc>
        <w:tc>
          <w:tcPr>
            <w:tcW w:w="476" w:type="pct"/>
            <w:tcBorders>
              <w:top w:val="nil"/>
              <w:bottom w:val="nil"/>
            </w:tcBorders>
            <w:vAlign w:val="center"/>
          </w:tcPr>
          <w:p w:rsidR="008B5AA7" w:rsidRDefault="008B5AA7">
            <w:pPr>
              <w:jc w:val="center"/>
              <w:rPr>
                <w:rFonts w:cs="Arial"/>
                <w:sz w:val="20"/>
                <w:szCs w:val="20"/>
              </w:rPr>
            </w:pPr>
            <w:r>
              <w:rPr>
                <w:rFonts w:cs="Arial"/>
                <w:sz w:val="20"/>
                <w:szCs w:val="20"/>
              </w:rPr>
              <w:t>9.92</w:t>
            </w:r>
          </w:p>
        </w:tc>
        <w:tc>
          <w:tcPr>
            <w:tcW w:w="469" w:type="pct"/>
            <w:tcBorders>
              <w:top w:val="nil"/>
              <w:bottom w:val="nil"/>
            </w:tcBorders>
            <w:vAlign w:val="center"/>
          </w:tcPr>
          <w:p w:rsidR="008B5AA7" w:rsidRDefault="008B5AA7">
            <w:pPr>
              <w:jc w:val="center"/>
              <w:rPr>
                <w:rFonts w:cs="Arial"/>
                <w:sz w:val="20"/>
                <w:szCs w:val="20"/>
              </w:rPr>
            </w:pPr>
            <w:r>
              <w:rPr>
                <w:rFonts w:cs="Arial"/>
                <w:sz w:val="20"/>
                <w:szCs w:val="20"/>
              </w:rPr>
              <w:t>207</w:t>
            </w:r>
          </w:p>
        </w:tc>
        <w:tc>
          <w:tcPr>
            <w:tcW w:w="500" w:type="pct"/>
            <w:tcBorders>
              <w:top w:val="nil"/>
              <w:bottom w:val="nil"/>
            </w:tcBorders>
            <w:vAlign w:val="center"/>
          </w:tcPr>
          <w:p w:rsidR="008B5AA7" w:rsidRDefault="008B5AA7">
            <w:pPr>
              <w:jc w:val="center"/>
              <w:rPr>
                <w:rFonts w:cs="Arial"/>
                <w:sz w:val="20"/>
                <w:szCs w:val="20"/>
              </w:rPr>
            </w:pPr>
            <w:r>
              <w:rPr>
                <w:rFonts w:cs="Arial"/>
                <w:sz w:val="20"/>
                <w:szCs w:val="20"/>
              </w:rPr>
              <w:t>9.53</w:t>
            </w:r>
          </w:p>
        </w:tc>
        <w:tc>
          <w:tcPr>
            <w:tcW w:w="468" w:type="pct"/>
            <w:tcBorders>
              <w:top w:val="nil"/>
              <w:bottom w:val="nil"/>
            </w:tcBorders>
            <w:vAlign w:val="center"/>
          </w:tcPr>
          <w:p w:rsidR="008B5AA7" w:rsidRDefault="008B5AA7">
            <w:pPr>
              <w:jc w:val="center"/>
              <w:rPr>
                <w:rFonts w:cs="Arial"/>
                <w:sz w:val="20"/>
                <w:szCs w:val="20"/>
              </w:rPr>
            </w:pPr>
            <w:r>
              <w:rPr>
                <w:rFonts w:cs="Arial"/>
                <w:sz w:val="20"/>
                <w:szCs w:val="20"/>
              </w:rPr>
              <w:t>44</w:t>
            </w:r>
          </w:p>
        </w:tc>
        <w:tc>
          <w:tcPr>
            <w:tcW w:w="466" w:type="pct"/>
            <w:tcBorders>
              <w:top w:val="nil"/>
              <w:bottom w:val="nil"/>
            </w:tcBorders>
            <w:vAlign w:val="center"/>
          </w:tcPr>
          <w:p w:rsidR="008B5AA7" w:rsidRDefault="008B5AA7">
            <w:pPr>
              <w:jc w:val="center"/>
              <w:rPr>
                <w:rFonts w:cs="Arial"/>
                <w:sz w:val="20"/>
                <w:szCs w:val="20"/>
              </w:rPr>
            </w:pPr>
            <w:r>
              <w:rPr>
                <w:rFonts w:cs="Arial"/>
                <w:sz w:val="20"/>
                <w:szCs w:val="20"/>
              </w:rPr>
              <w:t>8.40</w:t>
            </w:r>
          </w:p>
        </w:tc>
        <w:tc>
          <w:tcPr>
            <w:tcW w:w="538" w:type="pct"/>
            <w:tcBorders>
              <w:top w:val="nil"/>
              <w:bottom w:val="nil"/>
            </w:tcBorders>
            <w:vAlign w:val="center"/>
          </w:tcPr>
          <w:p w:rsidR="008B5AA7" w:rsidRDefault="008B5AA7">
            <w:pPr>
              <w:jc w:val="center"/>
              <w:rPr>
                <w:rFonts w:cs="Arial"/>
                <w:sz w:val="20"/>
                <w:szCs w:val="20"/>
              </w:rPr>
            </w:pPr>
            <w:r>
              <w:rPr>
                <w:rFonts w:cs="Arial"/>
                <w:sz w:val="20"/>
                <w:szCs w:val="20"/>
              </w:rPr>
              <w:t>81</w:t>
            </w:r>
          </w:p>
        </w:tc>
      </w:tr>
      <w:tr w:rsidR="008B5AA7" w:rsidRPr="006A7228" w:rsidTr="008B5AA7">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8B5AA7" w:rsidRDefault="008B5AA7">
            <w:pPr>
              <w:rPr>
                <w:rFonts w:cs="Arial"/>
                <w:sz w:val="16"/>
                <w:szCs w:val="16"/>
              </w:rPr>
            </w:pPr>
            <w:r>
              <w:rPr>
                <w:rFonts w:cs="Arial"/>
                <w:sz w:val="16"/>
                <w:szCs w:val="16"/>
              </w:rPr>
              <w:t>% change from previous week</w:t>
            </w:r>
          </w:p>
        </w:tc>
        <w:tc>
          <w:tcPr>
            <w:tcW w:w="556" w:type="pct"/>
            <w:tcBorders>
              <w:top w:val="nil"/>
              <w:bottom w:val="nil"/>
            </w:tcBorders>
            <w:vAlign w:val="center"/>
          </w:tcPr>
          <w:p w:rsidR="008B5AA7" w:rsidRDefault="008B5AA7">
            <w:pPr>
              <w:jc w:val="center"/>
              <w:rPr>
                <w:rFonts w:cs="Arial"/>
                <w:szCs w:val="20"/>
              </w:rPr>
            </w:pPr>
            <w:r>
              <w:rPr>
                <w:rFonts w:cs="Arial"/>
                <w:szCs w:val="20"/>
              </w:rPr>
              <w:t>20</w:t>
            </w:r>
          </w:p>
        </w:tc>
        <w:tc>
          <w:tcPr>
            <w:tcW w:w="468" w:type="pct"/>
            <w:tcBorders>
              <w:top w:val="nil"/>
              <w:bottom w:val="nil"/>
            </w:tcBorders>
            <w:vAlign w:val="center"/>
          </w:tcPr>
          <w:p w:rsidR="008B5AA7" w:rsidRDefault="008B5AA7">
            <w:pPr>
              <w:jc w:val="center"/>
              <w:rPr>
                <w:rFonts w:cs="Arial"/>
                <w:szCs w:val="20"/>
              </w:rPr>
            </w:pPr>
            <w:r>
              <w:rPr>
                <w:rFonts w:cs="Arial"/>
                <w:szCs w:val="20"/>
              </w:rPr>
              <w:t>26</w:t>
            </w:r>
          </w:p>
        </w:tc>
        <w:tc>
          <w:tcPr>
            <w:tcW w:w="476" w:type="pct"/>
            <w:tcBorders>
              <w:top w:val="nil"/>
              <w:bottom w:val="nil"/>
            </w:tcBorders>
            <w:vAlign w:val="center"/>
          </w:tcPr>
          <w:p w:rsidR="008B5AA7" w:rsidRDefault="008B5AA7">
            <w:pPr>
              <w:jc w:val="center"/>
              <w:rPr>
                <w:rFonts w:cs="Arial"/>
                <w:szCs w:val="20"/>
              </w:rPr>
            </w:pPr>
            <w:r>
              <w:rPr>
                <w:rFonts w:cs="Arial"/>
                <w:szCs w:val="20"/>
              </w:rPr>
              <w:t>2</w:t>
            </w:r>
          </w:p>
        </w:tc>
        <w:tc>
          <w:tcPr>
            <w:tcW w:w="469" w:type="pct"/>
            <w:tcBorders>
              <w:top w:val="nil"/>
              <w:bottom w:val="nil"/>
            </w:tcBorders>
            <w:vAlign w:val="center"/>
          </w:tcPr>
          <w:p w:rsidR="008B5AA7" w:rsidRDefault="008B5AA7">
            <w:pPr>
              <w:jc w:val="center"/>
              <w:rPr>
                <w:rFonts w:cs="Arial"/>
                <w:szCs w:val="20"/>
              </w:rPr>
            </w:pPr>
            <w:r>
              <w:rPr>
                <w:rFonts w:cs="Arial"/>
                <w:szCs w:val="20"/>
              </w:rPr>
              <w:t>-6</w:t>
            </w:r>
          </w:p>
        </w:tc>
        <w:tc>
          <w:tcPr>
            <w:tcW w:w="500" w:type="pct"/>
            <w:tcBorders>
              <w:top w:val="nil"/>
              <w:bottom w:val="nil"/>
            </w:tcBorders>
            <w:vAlign w:val="center"/>
          </w:tcPr>
          <w:p w:rsidR="008B5AA7" w:rsidRDefault="008B5AA7">
            <w:pPr>
              <w:jc w:val="center"/>
              <w:rPr>
                <w:rFonts w:cs="Arial"/>
                <w:szCs w:val="20"/>
              </w:rPr>
            </w:pPr>
            <w:r>
              <w:rPr>
                <w:rFonts w:cs="Arial"/>
                <w:szCs w:val="20"/>
              </w:rPr>
              <w:t>9</w:t>
            </w:r>
          </w:p>
        </w:tc>
        <w:tc>
          <w:tcPr>
            <w:tcW w:w="468" w:type="pct"/>
            <w:tcBorders>
              <w:top w:val="nil"/>
              <w:bottom w:val="nil"/>
            </w:tcBorders>
            <w:vAlign w:val="center"/>
          </w:tcPr>
          <w:p w:rsidR="008B5AA7" w:rsidRDefault="008B5AA7">
            <w:pPr>
              <w:jc w:val="center"/>
              <w:rPr>
                <w:rFonts w:cs="Arial"/>
                <w:szCs w:val="20"/>
              </w:rPr>
            </w:pPr>
            <w:r>
              <w:rPr>
                <w:rFonts w:cs="Arial"/>
                <w:szCs w:val="20"/>
              </w:rPr>
              <w:t>16</w:t>
            </w:r>
          </w:p>
        </w:tc>
        <w:tc>
          <w:tcPr>
            <w:tcW w:w="466" w:type="pct"/>
            <w:tcBorders>
              <w:top w:val="nil"/>
              <w:bottom w:val="nil"/>
            </w:tcBorders>
            <w:vAlign w:val="center"/>
          </w:tcPr>
          <w:p w:rsidR="008B5AA7" w:rsidRDefault="008B5AA7">
            <w:pPr>
              <w:jc w:val="center"/>
              <w:rPr>
                <w:rFonts w:cs="Arial"/>
                <w:szCs w:val="20"/>
              </w:rPr>
            </w:pPr>
            <w:r>
              <w:rPr>
                <w:rFonts w:cs="Arial"/>
                <w:szCs w:val="20"/>
              </w:rPr>
              <w:t>5</w:t>
            </w:r>
          </w:p>
        </w:tc>
        <w:tc>
          <w:tcPr>
            <w:tcW w:w="538" w:type="pct"/>
            <w:tcBorders>
              <w:top w:val="nil"/>
              <w:bottom w:val="nil"/>
            </w:tcBorders>
            <w:vAlign w:val="center"/>
          </w:tcPr>
          <w:p w:rsidR="008B5AA7" w:rsidRDefault="008B5AA7">
            <w:pPr>
              <w:jc w:val="center"/>
              <w:rPr>
                <w:rFonts w:cs="Arial"/>
                <w:szCs w:val="20"/>
              </w:rPr>
            </w:pPr>
            <w:r>
              <w:rPr>
                <w:rFonts w:cs="Arial"/>
                <w:szCs w:val="20"/>
              </w:rPr>
              <w:t>1</w:t>
            </w:r>
          </w:p>
        </w:tc>
      </w:tr>
      <w:tr w:rsidR="008B5AA7" w:rsidRPr="006A7228" w:rsidTr="008B5AA7">
        <w:trPr>
          <w:trHeight w:val="510"/>
        </w:trPr>
        <w:tc>
          <w:tcPr>
            <w:tcW w:w="1060" w:type="pct"/>
            <w:tcBorders>
              <w:top w:val="nil"/>
              <w:bottom w:val="nil"/>
            </w:tcBorders>
            <w:vAlign w:val="center"/>
          </w:tcPr>
          <w:p w:rsidR="008B5AA7" w:rsidRDefault="008B5AA7">
            <w:pPr>
              <w:rPr>
                <w:rFonts w:cs="Arial"/>
                <w:sz w:val="16"/>
                <w:szCs w:val="16"/>
              </w:rPr>
            </w:pPr>
            <w:r>
              <w:rPr>
                <w:rFonts w:cs="Arial"/>
                <w:sz w:val="16"/>
                <w:szCs w:val="16"/>
              </w:rPr>
              <w:t>16-17 financial YTD</w:t>
            </w:r>
          </w:p>
        </w:tc>
        <w:tc>
          <w:tcPr>
            <w:tcW w:w="556" w:type="pct"/>
            <w:tcBorders>
              <w:top w:val="nil"/>
              <w:bottom w:val="nil"/>
            </w:tcBorders>
            <w:vAlign w:val="center"/>
          </w:tcPr>
          <w:p w:rsidR="008B5AA7" w:rsidRDefault="008B5AA7">
            <w:pPr>
              <w:jc w:val="center"/>
              <w:rPr>
                <w:rFonts w:cs="Arial"/>
                <w:sz w:val="20"/>
                <w:szCs w:val="20"/>
              </w:rPr>
            </w:pPr>
            <w:r>
              <w:rPr>
                <w:rFonts w:cs="Arial"/>
                <w:sz w:val="20"/>
                <w:szCs w:val="20"/>
              </w:rPr>
              <w:t>8.26</w:t>
            </w:r>
          </w:p>
        </w:tc>
        <w:tc>
          <w:tcPr>
            <w:tcW w:w="468" w:type="pct"/>
            <w:tcBorders>
              <w:top w:val="nil"/>
              <w:bottom w:val="nil"/>
            </w:tcBorders>
            <w:vAlign w:val="center"/>
          </w:tcPr>
          <w:p w:rsidR="008B5AA7" w:rsidRDefault="008B5AA7">
            <w:pPr>
              <w:jc w:val="center"/>
              <w:rPr>
                <w:rFonts w:cs="Arial"/>
                <w:sz w:val="20"/>
                <w:szCs w:val="20"/>
              </w:rPr>
            </w:pPr>
            <w:r>
              <w:rPr>
                <w:rFonts w:cs="Arial"/>
                <w:sz w:val="20"/>
                <w:szCs w:val="20"/>
              </w:rPr>
              <w:t>519</w:t>
            </w:r>
          </w:p>
        </w:tc>
        <w:tc>
          <w:tcPr>
            <w:tcW w:w="476" w:type="pct"/>
            <w:tcBorders>
              <w:top w:val="nil"/>
              <w:bottom w:val="nil"/>
            </w:tcBorders>
            <w:vAlign w:val="center"/>
          </w:tcPr>
          <w:p w:rsidR="008B5AA7" w:rsidRDefault="008B5AA7">
            <w:pPr>
              <w:jc w:val="center"/>
              <w:rPr>
                <w:rFonts w:cs="Arial"/>
                <w:sz w:val="20"/>
                <w:szCs w:val="20"/>
              </w:rPr>
            </w:pPr>
            <w:r>
              <w:rPr>
                <w:rFonts w:cs="Arial"/>
                <w:sz w:val="20"/>
                <w:szCs w:val="20"/>
              </w:rPr>
              <w:t>8.33</w:t>
            </w:r>
          </w:p>
        </w:tc>
        <w:tc>
          <w:tcPr>
            <w:tcW w:w="469" w:type="pct"/>
            <w:tcBorders>
              <w:top w:val="nil"/>
              <w:bottom w:val="nil"/>
            </w:tcBorders>
            <w:vAlign w:val="center"/>
          </w:tcPr>
          <w:p w:rsidR="008B5AA7" w:rsidRDefault="008B5AA7">
            <w:pPr>
              <w:jc w:val="center"/>
              <w:rPr>
                <w:rFonts w:cs="Arial"/>
                <w:sz w:val="20"/>
                <w:szCs w:val="20"/>
              </w:rPr>
            </w:pPr>
            <w:r>
              <w:rPr>
                <w:rFonts w:cs="Arial"/>
                <w:sz w:val="20"/>
                <w:szCs w:val="20"/>
              </w:rPr>
              <w:t>240</w:t>
            </w:r>
          </w:p>
        </w:tc>
        <w:tc>
          <w:tcPr>
            <w:tcW w:w="500" w:type="pct"/>
            <w:tcBorders>
              <w:top w:val="nil"/>
              <w:bottom w:val="nil"/>
            </w:tcBorders>
            <w:vAlign w:val="center"/>
          </w:tcPr>
          <w:p w:rsidR="008B5AA7" w:rsidRDefault="008B5AA7">
            <w:pPr>
              <w:jc w:val="center"/>
              <w:rPr>
                <w:rFonts w:cs="Arial"/>
                <w:sz w:val="20"/>
                <w:szCs w:val="20"/>
              </w:rPr>
            </w:pPr>
            <w:r>
              <w:rPr>
                <w:rFonts w:cs="Arial"/>
                <w:sz w:val="20"/>
                <w:szCs w:val="20"/>
              </w:rPr>
              <w:t>8.74</w:t>
            </w:r>
          </w:p>
        </w:tc>
        <w:tc>
          <w:tcPr>
            <w:tcW w:w="468" w:type="pct"/>
            <w:tcBorders>
              <w:top w:val="nil"/>
              <w:bottom w:val="nil"/>
            </w:tcBorders>
            <w:vAlign w:val="center"/>
          </w:tcPr>
          <w:p w:rsidR="008B5AA7" w:rsidRDefault="008B5AA7">
            <w:pPr>
              <w:jc w:val="center"/>
              <w:rPr>
                <w:rFonts w:cs="Arial"/>
                <w:sz w:val="20"/>
                <w:szCs w:val="20"/>
              </w:rPr>
            </w:pPr>
            <w:r>
              <w:rPr>
                <w:rFonts w:cs="Arial"/>
                <w:sz w:val="20"/>
                <w:szCs w:val="20"/>
              </w:rPr>
              <w:t>60</w:t>
            </w:r>
          </w:p>
        </w:tc>
        <w:tc>
          <w:tcPr>
            <w:tcW w:w="466" w:type="pct"/>
            <w:tcBorders>
              <w:top w:val="nil"/>
              <w:bottom w:val="nil"/>
            </w:tcBorders>
            <w:vAlign w:val="center"/>
          </w:tcPr>
          <w:p w:rsidR="008B5AA7" w:rsidRDefault="008B5AA7">
            <w:pPr>
              <w:jc w:val="center"/>
              <w:rPr>
                <w:rFonts w:cs="Arial"/>
                <w:sz w:val="20"/>
                <w:szCs w:val="20"/>
              </w:rPr>
            </w:pPr>
            <w:r>
              <w:rPr>
                <w:rFonts w:cs="Arial"/>
                <w:sz w:val="20"/>
                <w:szCs w:val="20"/>
              </w:rPr>
              <w:t>8.22</w:t>
            </w:r>
          </w:p>
        </w:tc>
        <w:tc>
          <w:tcPr>
            <w:tcW w:w="538" w:type="pct"/>
            <w:tcBorders>
              <w:top w:val="nil"/>
              <w:bottom w:val="nil"/>
            </w:tcBorders>
            <w:vAlign w:val="center"/>
          </w:tcPr>
          <w:p w:rsidR="008B5AA7" w:rsidRDefault="008B5AA7">
            <w:pPr>
              <w:jc w:val="center"/>
              <w:rPr>
                <w:rFonts w:cs="Arial"/>
                <w:sz w:val="20"/>
                <w:szCs w:val="20"/>
              </w:rPr>
            </w:pPr>
            <w:r>
              <w:rPr>
                <w:rFonts w:cs="Arial"/>
                <w:sz w:val="20"/>
                <w:szCs w:val="20"/>
              </w:rPr>
              <w:t>84</w:t>
            </w:r>
          </w:p>
        </w:tc>
      </w:tr>
      <w:tr w:rsidR="008B5AA7" w:rsidRPr="006A7228" w:rsidTr="008B5AA7">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8B5AA7" w:rsidRDefault="008B5AA7">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8B5AA7" w:rsidRDefault="008B5AA7">
            <w:pPr>
              <w:jc w:val="center"/>
              <w:rPr>
                <w:rFonts w:cs="Arial"/>
                <w:szCs w:val="20"/>
              </w:rPr>
            </w:pPr>
            <w:r>
              <w:rPr>
                <w:rFonts w:cs="Arial"/>
                <w:szCs w:val="20"/>
              </w:rPr>
              <w:t>87</w:t>
            </w:r>
          </w:p>
        </w:tc>
        <w:tc>
          <w:tcPr>
            <w:tcW w:w="468" w:type="pct"/>
            <w:tcBorders>
              <w:top w:val="nil"/>
              <w:bottom w:val="single" w:sz="4" w:space="0" w:color="auto"/>
            </w:tcBorders>
            <w:vAlign w:val="center"/>
          </w:tcPr>
          <w:p w:rsidR="008B5AA7" w:rsidRDefault="008B5AA7">
            <w:pPr>
              <w:jc w:val="center"/>
              <w:rPr>
                <w:rFonts w:cs="Arial"/>
                <w:szCs w:val="20"/>
              </w:rPr>
            </w:pPr>
            <w:r>
              <w:rPr>
                <w:rFonts w:cs="Arial"/>
                <w:szCs w:val="20"/>
              </w:rPr>
              <w:t>-3</w:t>
            </w:r>
          </w:p>
        </w:tc>
        <w:tc>
          <w:tcPr>
            <w:tcW w:w="476" w:type="pct"/>
            <w:tcBorders>
              <w:top w:val="nil"/>
              <w:bottom w:val="single" w:sz="4" w:space="0" w:color="auto"/>
            </w:tcBorders>
            <w:vAlign w:val="center"/>
          </w:tcPr>
          <w:p w:rsidR="008B5AA7" w:rsidRDefault="008B5AA7">
            <w:pPr>
              <w:jc w:val="center"/>
              <w:rPr>
                <w:rFonts w:cs="Arial"/>
                <w:szCs w:val="20"/>
              </w:rPr>
            </w:pPr>
            <w:r>
              <w:rPr>
                <w:rFonts w:cs="Arial"/>
                <w:szCs w:val="20"/>
              </w:rPr>
              <w:t>82</w:t>
            </w:r>
          </w:p>
        </w:tc>
        <w:tc>
          <w:tcPr>
            <w:tcW w:w="469" w:type="pct"/>
            <w:tcBorders>
              <w:top w:val="nil"/>
              <w:bottom w:val="single" w:sz="4" w:space="0" w:color="auto"/>
            </w:tcBorders>
            <w:vAlign w:val="center"/>
          </w:tcPr>
          <w:p w:rsidR="008B5AA7" w:rsidRDefault="008B5AA7">
            <w:pPr>
              <w:jc w:val="center"/>
              <w:rPr>
                <w:rFonts w:cs="Arial"/>
                <w:szCs w:val="20"/>
              </w:rPr>
            </w:pPr>
            <w:r>
              <w:rPr>
                <w:rFonts w:cs="Arial"/>
                <w:szCs w:val="20"/>
              </w:rPr>
              <w:t>3</w:t>
            </w:r>
          </w:p>
        </w:tc>
        <w:tc>
          <w:tcPr>
            <w:tcW w:w="500" w:type="pct"/>
            <w:tcBorders>
              <w:top w:val="nil"/>
              <w:bottom w:val="single" w:sz="4" w:space="0" w:color="auto"/>
            </w:tcBorders>
            <w:vAlign w:val="center"/>
          </w:tcPr>
          <w:p w:rsidR="008B5AA7" w:rsidRDefault="008B5AA7">
            <w:pPr>
              <w:jc w:val="center"/>
              <w:rPr>
                <w:rFonts w:cs="Arial"/>
                <w:szCs w:val="20"/>
              </w:rPr>
            </w:pPr>
            <w:r>
              <w:rPr>
                <w:rFonts w:cs="Arial"/>
                <w:szCs w:val="20"/>
              </w:rPr>
              <w:t>70</w:t>
            </w:r>
          </w:p>
        </w:tc>
        <w:tc>
          <w:tcPr>
            <w:tcW w:w="468" w:type="pct"/>
            <w:tcBorders>
              <w:top w:val="nil"/>
              <w:bottom w:val="single" w:sz="4" w:space="0" w:color="auto"/>
            </w:tcBorders>
            <w:vAlign w:val="center"/>
          </w:tcPr>
          <w:p w:rsidR="008B5AA7" w:rsidRDefault="008B5AA7">
            <w:pPr>
              <w:jc w:val="center"/>
              <w:rPr>
                <w:rFonts w:cs="Arial"/>
                <w:szCs w:val="20"/>
              </w:rPr>
            </w:pPr>
            <w:r>
              <w:rPr>
                <w:rFonts w:cs="Arial"/>
                <w:szCs w:val="20"/>
              </w:rPr>
              <w:t>2</w:t>
            </w:r>
          </w:p>
        </w:tc>
        <w:tc>
          <w:tcPr>
            <w:tcW w:w="466" w:type="pct"/>
            <w:tcBorders>
              <w:top w:val="nil"/>
              <w:bottom w:val="single" w:sz="4" w:space="0" w:color="auto"/>
            </w:tcBorders>
            <w:vAlign w:val="center"/>
          </w:tcPr>
          <w:p w:rsidR="008B5AA7" w:rsidRDefault="008B5AA7">
            <w:pPr>
              <w:jc w:val="center"/>
              <w:rPr>
                <w:rFonts w:cs="Arial"/>
                <w:szCs w:val="20"/>
              </w:rPr>
            </w:pPr>
            <w:r>
              <w:rPr>
                <w:rFonts w:cs="Arial"/>
                <w:szCs w:val="20"/>
              </w:rPr>
              <w:t>99</w:t>
            </w:r>
          </w:p>
        </w:tc>
        <w:tc>
          <w:tcPr>
            <w:tcW w:w="538" w:type="pct"/>
            <w:tcBorders>
              <w:top w:val="nil"/>
              <w:bottom w:val="single" w:sz="4" w:space="0" w:color="auto"/>
            </w:tcBorders>
            <w:vAlign w:val="center"/>
          </w:tcPr>
          <w:p w:rsidR="008B5AA7" w:rsidRDefault="008B5AA7">
            <w:pPr>
              <w:jc w:val="center"/>
              <w:rPr>
                <w:rFonts w:cs="Arial"/>
                <w:szCs w:val="20"/>
              </w:rPr>
            </w:pPr>
            <w:r>
              <w:rPr>
                <w:rFonts w:cs="Arial"/>
                <w:szCs w:val="20"/>
              </w:rPr>
              <w:t>1</w:t>
            </w:r>
          </w:p>
        </w:tc>
      </w:tr>
    </w:tbl>
    <w:p w:rsidR="00674600" w:rsidRDefault="00674600" w:rsidP="00674600">
      <w:pPr>
        <w:jc w:val="both"/>
      </w:pPr>
      <w:r>
        <w:lastRenderedPageBreak/>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r w:rsidR="00F8525B">
        <w:fldChar w:fldCharType="begin"/>
      </w:r>
      <w:r w:rsidR="00F8525B">
        <w:instrText xml:space="preserve"> SEQ Figure \* ARABIC </w:instrText>
      </w:r>
      <w:r w:rsidR="00F8525B">
        <w:fldChar w:fldCharType="separate"/>
      </w:r>
      <w:r>
        <w:rPr>
          <w:noProof/>
        </w:rPr>
        <w:t>2</w:t>
      </w:r>
      <w:r w:rsidR="00F8525B">
        <w:rPr>
          <w:noProof/>
        </w:rPr>
        <w:fldChar w:fldCharType="end"/>
      </w:r>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D13942">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052389">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052389">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052389">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052389">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052389">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052389">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052389">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05238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D13942" w:rsidP="0005238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05238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D13942" w:rsidP="0005238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05238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D13942" w:rsidP="0005238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8B5AA7" w:rsidRPr="006A7228" w:rsidTr="00052389">
        <w:trPr>
          <w:trHeight w:val="510"/>
        </w:trPr>
        <w:tc>
          <w:tcPr>
            <w:tcW w:w="1023" w:type="pct"/>
            <w:tcBorders>
              <w:top w:val="nil"/>
              <w:bottom w:val="nil"/>
            </w:tcBorders>
            <w:vAlign w:val="center"/>
          </w:tcPr>
          <w:p w:rsidR="008B5AA7" w:rsidRDefault="008B5AA7">
            <w:pPr>
              <w:rPr>
                <w:rFonts w:cs="Arial"/>
                <w:sz w:val="16"/>
                <w:szCs w:val="16"/>
              </w:rPr>
            </w:pPr>
            <w:r>
              <w:rPr>
                <w:rFonts w:cs="Arial"/>
                <w:sz w:val="16"/>
                <w:szCs w:val="16"/>
              </w:rPr>
              <w:t>26 Mar - 01 Apr 2017</w:t>
            </w:r>
          </w:p>
        </w:tc>
        <w:tc>
          <w:tcPr>
            <w:tcW w:w="723"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35"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69" w:type="pct"/>
            <w:tcBorders>
              <w:top w:val="nil"/>
              <w:bottom w:val="nil"/>
            </w:tcBorders>
            <w:vAlign w:val="center"/>
          </w:tcPr>
          <w:p w:rsidR="008B5AA7" w:rsidRDefault="008B5AA7">
            <w:pPr>
              <w:jc w:val="center"/>
              <w:rPr>
                <w:rFonts w:cs="Arial"/>
                <w:sz w:val="20"/>
                <w:szCs w:val="20"/>
              </w:rPr>
            </w:pPr>
            <w:r>
              <w:rPr>
                <w:rFonts w:cs="Arial"/>
                <w:sz w:val="20"/>
                <w:szCs w:val="20"/>
              </w:rPr>
              <w:t>8.30</w:t>
            </w:r>
          </w:p>
        </w:tc>
        <w:tc>
          <w:tcPr>
            <w:tcW w:w="678" w:type="pct"/>
            <w:tcBorders>
              <w:top w:val="nil"/>
              <w:bottom w:val="nil"/>
            </w:tcBorders>
            <w:vAlign w:val="center"/>
          </w:tcPr>
          <w:p w:rsidR="008B5AA7" w:rsidRDefault="008B5AA7">
            <w:pPr>
              <w:jc w:val="center"/>
              <w:rPr>
                <w:rFonts w:cs="Arial"/>
                <w:sz w:val="20"/>
                <w:szCs w:val="20"/>
              </w:rPr>
            </w:pPr>
            <w:r>
              <w:rPr>
                <w:rFonts w:cs="Arial"/>
                <w:sz w:val="20"/>
                <w:szCs w:val="20"/>
              </w:rPr>
              <w:t>40</w:t>
            </w:r>
          </w:p>
        </w:tc>
        <w:tc>
          <w:tcPr>
            <w:tcW w:w="625" w:type="pct"/>
            <w:tcBorders>
              <w:top w:val="nil"/>
              <w:bottom w:val="nil"/>
            </w:tcBorders>
            <w:vAlign w:val="center"/>
          </w:tcPr>
          <w:p w:rsidR="008B5AA7" w:rsidRDefault="008B5AA7">
            <w:pPr>
              <w:jc w:val="center"/>
              <w:rPr>
                <w:rFonts w:cs="Arial"/>
                <w:sz w:val="20"/>
                <w:szCs w:val="20"/>
              </w:rPr>
            </w:pPr>
            <w:r>
              <w:rPr>
                <w:rFonts w:cs="Arial"/>
                <w:sz w:val="20"/>
                <w:szCs w:val="20"/>
              </w:rPr>
              <w:t>8.98</w:t>
            </w:r>
          </w:p>
        </w:tc>
        <w:tc>
          <w:tcPr>
            <w:tcW w:w="647" w:type="pct"/>
            <w:tcBorders>
              <w:top w:val="nil"/>
              <w:bottom w:val="nil"/>
            </w:tcBorders>
            <w:vAlign w:val="center"/>
          </w:tcPr>
          <w:p w:rsidR="008B5AA7" w:rsidRDefault="008B5AA7">
            <w:pPr>
              <w:jc w:val="center"/>
              <w:rPr>
                <w:rFonts w:cs="Arial"/>
                <w:sz w:val="20"/>
                <w:szCs w:val="20"/>
              </w:rPr>
            </w:pPr>
            <w:r>
              <w:rPr>
                <w:rFonts w:cs="Arial"/>
                <w:sz w:val="20"/>
                <w:szCs w:val="20"/>
              </w:rPr>
              <w:t>14</w:t>
            </w:r>
          </w:p>
        </w:tc>
      </w:tr>
      <w:tr w:rsidR="008B5AA7" w:rsidRPr="006A7228" w:rsidTr="00052389">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8B5AA7" w:rsidRDefault="008B5AA7">
            <w:pPr>
              <w:rPr>
                <w:rFonts w:cs="Arial"/>
                <w:sz w:val="16"/>
                <w:szCs w:val="16"/>
              </w:rPr>
            </w:pPr>
            <w:r>
              <w:rPr>
                <w:rFonts w:cs="Arial"/>
                <w:sz w:val="16"/>
                <w:szCs w:val="16"/>
              </w:rPr>
              <w:t>% change from previous week</w:t>
            </w:r>
          </w:p>
        </w:tc>
        <w:tc>
          <w:tcPr>
            <w:tcW w:w="723" w:type="pct"/>
            <w:tcBorders>
              <w:top w:val="nil"/>
              <w:bottom w:val="nil"/>
            </w:tcBorders>
            <w:vAlign w:val="center"/>
          </w:tcPr>
          <w:p w:rsidR="008B5AA7" w:rsidRDefault="008B5AA7">
            <w:pPr>
              <w:jc w:val="center"/>
              <w:rPr>
                <w:rFonts w:cs="Arial"/>
                <w:szCs w:val="20"/>
              </w:rPr>
            </w:pPr>
            <w:r>
              <w:rPr>
                <w:rFonts w:cs="Arial"/>
                <w:szCs w:val="20"/>
              </w:rPr>
              <w:t>-</w:t>
            </w:r>
          </w:p>
        </w:tc>
        <w:tc>
          <w:tcPr>
            <w:tcW w:w="635" w:type="pct"/>
            <w:tcBorders>
              <w:top w:val="nil"/>
              <w:bottom w:val="nil"/>
            </w:tcBorders>
            <w:vAlign w:val="center"/>
          </w:tcPr>
          <w:p w:rsidR="008B5AA7" w:rsidRDefault="008B5AA7">
            <w:pPr>
              <w:jc w:val="center"/>
              <w:rPr>
                <w:rFonts w:cs="Arial"/>
                <w:szCs w:val="20"/>
              </w:rPr>
            </w:pPr>
            <w:r>
              <w:rPr>
                <w:rFonts w:cs="Arial"/>
                <w:szCs w:val="20"/>
              </w:rPr>
              <w:t>-</w:t>
            </w:r>
          </w:p>
        </w:tc>
        <w:tc>
          <w:tcPr>
            <w:tcW w:w="669" w:type="pct"/>
            <w:tcBorders>
              <w:top w:val="nil"/>
              <w:bottom w:val="nil"/>
            </w:tcBorders>
            <w:vAlign w:val="center"/>
          </w:tcPr>
          <w:p w:rsidR="008B5AA7" w:rsidRDefault="008B5AA7">
            <w:pPr>
              <w:jc w:val="center"/>
              <w:rPr>
                <w:rFonts w:cs="Arial"/>
                <w:szCs w:val="20"/>
              </w:rPr>
            </w:pPr>
            <w:r>
              <w:rPr>
                <w:rFonts w:cs="Arial"/>
                <w:szCs w:val="20"/>
              </w:rPr>
              <w:t>-</w:t>
            </w:r>
          </w:p>
        </w:tc>
        <w:tc>
          <w:tcPr>
            <w:tcW w:w="678" w:type="pct"/>
            <w:tcBorders>
              <w:top w:val="nil"/>
              <w:bottom w:val="nil"/>
            </w:tcBorders>
            <w:vAlign w:val="center"/>
          </w:tcPr>
          <w:p w:rsidR="008B5AA7" w:rsidRDefault="008B5AA7">
            <w:pPr>
              <w:jc w:val="center"/>
              <w:rPr>
                <w:rFonts w:cs="Arial"/>
                <w:szCs w:val="20"/>
              </w:rPr>
            </w:pPr>
            <w:r>
              <w:rPr>
                <w:rFonts w:cs="Arial"/>
                <w:szCs w:val="20"/>
              </w:rPr>
              <w:t>-</w:t>
            </w:r>
          </w:p>
        </w:tc>
        <w:tc>
          <w:tcPr>
            <w:tcW w:w="625" w:type="pct"/>
            <w:tcBorders>
              <w:top w:val="nil"/>
              <w:bottom w:val="nil"/>
            </w:tcBorders>
            <w:vAlign w:val="center"/>
          </w:tcPr>
          <w:p w:rsidR="008B5AA7" w:rsidRDefault="008B5AA7">
            <w:pPr>
              <w:jc w:val="center"/>
              <w:rPr>
                <w:rFonts w:cs="Arial"/>
                <w:szCs w:val="20"/>
              </w:rPr>
            </w:pPr>
            <w:r>
              <w:rPr>
                <w:rFonts w:cs="Arial"/>
                <w:szCs w:val="20"/>
              </w:rPr>
              <w:t>5</w:t>
            </w:r>
          </w:p>
        </w:tc>
        <w:tc>
          <w:tcPr>
            <w:tcW w:w="647" w:type="pct"/>
            <w:tcBorders>
              <w:top w:val="nil"/>
              <w:bottom w:val="nil"/>
            </w:tcBorders>
            <w:vAlign w:val="center"/>
          </w:tcPr>
          <w:p w:rsidR="008B5AA7" w:rsidRDefault="008B5AA7">
            <w:pPr>
              <w:jc w:val="center"/>
              <w:rPr>
                <w:rFonts w:cs="Arial"/>
                <w:szCs w:val="20"/>
              </w:rPr>
            </w:pPr>
            <w:r>
              <w:rPr>
                <w:rFonts w:cs="Arial"/>
                <w:szCs w:val="20"/>
              </w:rPr>
              <w:t>-87</w:t>
            </w:r>
          </w:p>
        </w:tc>
      </w:tr>
      <w:tr w:rsidR="008B5AA7" w:rsidRPr="006A7228" w:rsidTr="00052389">
        <w:trPr>
          <w:trHeight w:val="510"/>
        </w:trPr>
        <w:tc>
          <w:tcPr>
            <w:tcW w:w="1023" w:type="pct"/>
            <w:tcBorders>
              <w:top w:val="nil"/>
              <w:bottom w:val="nil"/>
            </w:tcBorders>
            <w:vAlign w:val="center"/>
          </w:tcPr>
          <w:p w:rsidR="008B5AA7" w:rsidRDefault="008B5AA7">
            <w:pPr>
              <w:rPr>
                <w:rFonts w:cs="Arial"/>
                <w:sz w:val="16"/>
                <w:szCs w:val="16"/>
              </w:rPr>
            </w:pPr>
            <w:r>
              <w:rPr>
                <w:rFonts w:cs="Arial"/>
                <w:sz w:val="16"/>
                <w:szCs w:val="16"/>
              </w:rPr>
              <w:t>16-17 financial YTD</w:t>
            </w:r>
          </w:p>
        </w:tc>
        <w:tc>
          <w:tcPr>
            <w:tcW w:w="723"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35"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69" w:type="pct"/>
            <w:tcBorders>
              <w:top w:val="nil"/>
              <w:bottom w:val="nil"/>
            </w:tcBorders>
            <w:vAlign w:val="center"/>
          </w:tcPr>
          <w:p w:rsidR="008B5AA7" w:rsidRDefault="008B5AA7">
            <w:pPr>
              <w:jc w:val="center"/>
              <w:rPr>
                <w:rFonts w:cs="Arial"/>
                <w:sz w:val="20"/>
                <w:szCs w:val="20"/>
              </w:rPr>
            </w:pPr>
            <w:r>
              <w:rPr>
                <w:rFonts w:cs="Arial"/>
                <w:sz w:val="20"/>
                <w:szCs w:val="20"/>
              </w:rPr>
              <w:t>8.30</w:t>
            </w:r>
          </w:p>
        </w:tc>
        <w:tc>
          <w:tcPr>
            <w:tcW w:w="678" w:type="pct"/>
            <w:tcBorders>
              <w:top w:val="nil"/>
              <w:bottom w:val="nil"/>
            </w:tcBorders>
            <w:vAlign w:val="center"/>
          </w:tcPr>
          <w:p w:rsidR="008B5AA7" w:rsidRDefault="008B5AA7">
            <w:pPr>
              <w:jc w:val="center"/>
              <w:rPr>
                <w:rFonts w:cs="Arial"/>
                <w:sz w:val="20"/>
                <w:szCs w:val="20"/>
              </w:rPr>
            </w:pPr>
            <w:r>
              <w:rPr>
                <w:rFonts w:cs="Arial"/>
                <w:sz w:val="20"/>
                <w:szCs w:val="20"/>
              </w:rPr>
              <w:t>40</w:t>
            </w:r>
          </w:p>
        </w:tc>
        <w:tc>
          <w:tcPr>
            <w:tcW w:w="625" w:type="pct"/>
            <w:tcBorders>
              <w:top w:val="nil"/>
              <w:bottom w:val="nil"/>
            </w:tcBorders>
            <w:vAlign w:val="center"/>
          </w:tcPr>
          <w:p w:rsidR="008B5AA7" w:rsidRDefault="008B5AA7">
            <w:pPr>
              <w:jc w:val="center"/>
              <w:rPr>
                <w:rFonts w:cs="Arial"/>
                <w:sz w:val="20"/>
                <w:szCs w:val="20"/>
              </w:rPr>
            </w:pPr>
            <w:r>
              <w:rPr>
                <w:rFonts w:cs="Arial"/>
                <w:sz w:val="20"/>
                <w:szCs w:val="20"/>
              </w:rPr>
              <w:t>8.39</w:t>
            </w:r>
          </w:p>
        </w:tc>
        <w:tc>
          <w:tcPr>
            <w:tcW w:w="647" w:type="pct"/>
            <w:tcBorders>
              <w:top w:val="nil"/>
              <w:bottom w:val="nil"/>
            </w:tcBorders>
            <w:vAlign w:val="center"/>
          </w:tcPr>
          <w:p w:rsidR="008B5AA7" w:rsidRDefault="008B5AA7">
            <w:pPr>
              <w:jc w:val="center"/>
              <w:rPr>
                <w:rFonts w:cs="Arial"/>
                <w:sz w:val="20"/>
                <w:szCs w:val="20"/>
              </w:rPr>
            </w:pPr>
            <w:r>
              <w:rPr>
                <w:rFonts w:cs="Arial"/>
                <w:sz w:val="20"/>
                <w:szCs w:val="20"/>
              </w:rPr>
              <w:t>6462</w:t>
            </w:r>
          </w:p>
        </w:tc>
      </w:tr>
      <w:tr w:rsidR="008B5AA7" w:rsidRPr="006A7228" w:rsidTr="00052389">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8B5AA7" w:rsidRDefault="008B5AA7">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8B5AA7" w:rsidRDefault="008B5AA7">
            <w:pPr>
              <w:jc w:val="center"/>
              <w:rPr>
                <w:rFonts w:cs="Arial"/>
                <w:szCs w:val="20"/>
              </w:rPr>
            </w:pPr>
            <w:r>
              <w:rPr>
                <w:rFonts w:cs="Arial"/>
                <w:szCs w:val="20"/>
              </w:rPr>
              <w:t>-</w:t>
            </w:r>
          </w:p>
        </w:tc>
        <w:tc>
          <w:tcPr>
            <w:tcW w:w="635" w:type="pct"/>
            <w:tcBorders>
              <w:top w:val="nil"/>
              <w:bottom w:val="single" w:sz="4" w:space="0" w:color="auto"/>
            </w:tcBorders>
            <w:vAlign w:val="center"/>
          </w:tcPr>
          <w:p w:rsidR="008B5AA7" w:rsidRDefault="008B5AA7">
            <w:pPr>
              <w:jc w:val="center"/>
              <w:rPr>
                <w:rFonts w:cs="Arial"/>
                <w:szCs w:val="20"/>
              </w:rPr>
            </w:pPr>
            <w:r>
              <w:rPr>
                <w:rFonts w:cs="Arial"/>
                <w:szCs w:val="20"/>
              </w:rPr>
              <w:t>-</w:t>
            </w:r>
          </w:p>
        </w:tc>
        <w:tc>
          <w:tcPr>
            <w:tcW w:w="669" w:type="pct"/>
            <w:tcBorders>
              <w:top w:val="nil"/>
              <w:bottom w:val="single" w:sz="4" w:space="0" w:color="auto"/>
            </w:tcBorders>
            <w:vAlign w:val="center"/>
          </w:tcPr>
          <w:p w:rsidR="008B5AA7" w:rsidRDefault="008B5AA7">
            <w:pPr>
              <w:jc w:val="center"/>
              <w:rPr>
                <w:rFonts w:cs="Arial"/>
                <w:szCs w:val="20"/>
              </w:rPr>
            </w:pPr>
            <w:r>
              <w:rPr>
                <w:rFonts w:cs="Arial"/>
                <w:szCs w:val="20"/>
              </w:rPr>
              <w:t>-</w:t>
            </w:r>
          </w:p>
        </w:tc>
        <w:tc>
          <w:tcPr>
            <w:tcW w:w="678" w:type="pct"/>
            <w:tcBorders>
              <w:top w:val="nil"/>
              <w:bottom w:val="single" w:sz="4" w:space="0" w:color="auto"/>
            </w:tcBorders>
            <w:vAlign w:val="center"/>
          </w:tcPr>
          <w:p w:rsidR="008B5AA7" w:rsidRDefault="008B5AA7">
            <w:pPr>
              <w:jc w:val="center"/>
              <w:rPr>
                <w:rFonts w:cs="Arial"/>
                <w:szCs w:val="20"/>
              </w:rPr>
            </w:pPr>
            <w:r>
              <w:rPr>
                <w:rFonts w:cs="Arial"/>
                <w:szCs w:val="20"/>
              </w:rPr>
              <w:t>-</w:t>
            </w:r>
          </w:p>
        </w:tc>
        <w:tc>
          <w:tcPr>
            <w:tcW w:w="625" w:type="pct"/>
            <w:tcBorders>
              <w:top w:val="nil"/>
              <w:bottom w:val="single" w:sz="4" w:space="0" w:color="auto"/>
            </w:tcBorders>
            <w:vAlign w:val="center"/>
          </w:tcPr>
          <w:p w:rsidR="008B5AA7" w:rsidRDefault="008B5AA7">
            <w:pPr>
              <w:jc w:val="center"/>
              <w:rPr>
                <w:rFonts w:cs="Arial"/>
                <w:szCs w:val="20"/>
              </w:rPr>
            </w:pPr>
            <w:r>
              <w:rPr>
                <w:rFonts w:cs="Arial"/>
                <w:szCs w:val="20"/>
              </w:rPr>
              <w:t>114</w:t>
            </w:r>
          </w:p>
        </w:tc>
        <w:tc>
          <w:tcPr>
            <w:tcW w:w="647" w:type="pct"/>
            <w:tcBorders>
              <w:top w:val="nil"/>
              <w:bottom w:val="single" w:sz="4" w:space="0" w:color="auto"/>
            </w:tcBorders>
            <w:vAlign w:val="center"/>
          </w:tcPr>
          <w:p w:rsidR="008B5AA7" w:rsidRDefault="008B5AA7">
            <w:pPr>
              <w:jc w:val="center"/>
              <w:rPr>
                <w:rFonts w:cs="Arial"/>
                <w:szCs w:val="20"/>
              </w:rPr>
            </w:pPr>
            <w:r>
              <w:rPr>
                <w:rFonts w:cs="Arial"/>
                <w:szCs w:val="20"/>
              </w:rPr>
              <w:t>-1</w:t>
            </w:r>
          </w:p>
        </w:tc>
      </w:tr>
    </w:tbl>
    <w:p w:rsidR="001521CB" w:rsidRPr="008D4DAB" w:rsidRDefault="00674600" w:rsidP="008B5AA7">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r w:rsidR="00F8525B">
        <w:fldChar w:fldCharType="begin"/>
      </w:r>
      <w:r w:rsidR="00F8525B">
        <w:instrText xml:space="preserve"> SEQ Figure \* ARABIC </w:instrText>
      </w:r>
      <w:r w:rsidR="00F8525B">
        <w:fldChar w:fldCharType="separate"/>
      </w:r>
      <w:r w:rsidR="00674600">
        <w:rPr>
          <w:noProof/>
        </w:rPr>
        <w:t>3</w:t>
      </w:r>
      <w:r w:rsidR="00F8525B">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5848CC" w:rsidP="001521CB">
      <w:r w:rsidRPr="005848CC">
        <w:rPr>
          <w:noProof/>
          <w:lang w:eastAsia="en-AU"/>
        </w:rPr>
        <w:drawing>
          <wp:inline distT="0" distB="0" distL="0" distR="0" wp14:anchorId="5F8D8F9E" wp14:editId="54CB79DD">
            <wp:extent cx="5731510" cy="2170629"/>
            <wp:effectExtent l="0" t="0" r="2540" b="1270"/>
            <wp:docPr id="34" name="Picture 34"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70629"/>
                    </a:xfrm>
                    <a:prstGeom prst="rect">
                      <a:avLst/>
                    </a:prstGeom>
                    <a:noFill/>
                    <a:ln>
                      <a:noFill/>
                    </a:ln>
                  </pic:spPr>
                </pic:pic>
              </a:graphicData>
            </a:graphic>
          </wp:inline>
        </w:drawing>
      </w:r>
    </w:p>
    <w:p w:rsidR="001521CB" w:rsidRPr="008D4DAB" w:rsidRDefault="00674600" w:rsidP="00F26128">
      <w:pPr>
        <w:pStyle w:val="AERbodytext"/>
      </w:pPr>
      <w:r>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r w:rsidR="00F8525B">
        <w:fldChar w:fldCharType="begin"/>
      </w:r>
      <w:r w:rsidR="00F8525B">
        <w:instrText xml:space="preserve"> SEQ Figure \* ARABIC </w:instrText>
      </w:r>
      <w:r w:rsidR="00F8525B">
        <w:fldChar w:fldCharType="separate"/>
      </w:r>
      <w:r w:rsidR="00674600">
        <w:rPr>
          <w:noProof/>
        </w:rPr>
        <w:t>4</w:t>
      </w:r>
      <w:r w:rsidR="00F8525B">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8B5AA7" w:rsidRPr="00405CDE" w:rsidTr="00534DD9">
        <w:trPr>
          <w:trHeight w:val="510"/>
        </w:trPr>
        <w:tc>
          <w:tcPr>
            <w:tcW w:w="1585" w:type="pct"/>
            <w:tcBorders>
              <w:top w:val="nil"/>
              <w:bottom w:val="nil"/>
            </w:tcBorders>
            <w:vAlign w:val="center"/>
          </w:tcPr>
          <w:p w:rsidR="008B5AA7" w:rsidRDefault="008B5AA7">
            <w:pPr>
              <w:rPr>
                <w:rFonts w:cs="Arial"/>
                <w:sz w:val="16"/>
                <w:szCs w:val="16"/>
              </w:rPr>
            </w:pPr>
            <w:r>
              <w:rPr>
                <w:rFonts w:cs="Arial"/>
                <w:sz w:val="16"/>
                <w:szCs w:val="16"/>
              </w:rPr>
              <w:t>26 Mar - 01 Apr 2017</w:t>
            </w:r>
          </w:p>
        </w:tc>
        <w:tc>
          <w:tcPr>
            <w:tcW w:w="993"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758" w:type="pct"/>
            <w:tcBorders>
              <w:top w:val="nil"/>
              <w:bottom w:val="nil"/>
            </w:tcBorders>
            <w:vAlign w:val="center"/>
          </w:tcPr>
          <w:p w:rsidR="008B5AA7" w:rsidRDefault="008B5AA7">
            <w:pPr>
              <w:jc w:val="center"/>
              <w:rPr>
                <w:rFonts w:cs="Arial"/>
                <w:sz w:val="20"/>
                <w:szCs w:val="20"/>
              </w:rPr>
            </w:pPr>
            <w:r>
              <w:rPr>
                <w:rFonts w:cs="Arial"/>
                <w:sz w:val="20"/>
                <w:szCs w:val="20"/>
              </w:rPr>
              <w:t>16.64</w:t>
            </w:r>
          </w:p>
        </w:tc>
        <w:tc>
          <w:tcPr>
            <w:tcW w:w="831" w:type="pct"/>
            <w:tcBorders>
              <w:top w:val="nil"/>
              <w:bottom w:val="nil"/>
            </w:tcBorders>
            <w:vAlign w:val="center"/>
          </w:tcPr>
          <w:p w:rsidR="008B5AA7" w:rsidRDefault="008B5AA7">
            <w:pPr>
              <w:jc w:val="center"/>
              <w:rPr>
                <w:rFonts w:cs="Arial"/>
                <w:sz w:val="20"/>
                <w:szCs w:val="20"/>
              </w:rPr>
            </w:pPr>
            <w:r>
              <w:rPr>
                <w:rFonts w:cs="Arial"/>
                <w:sz w:val="20"/>
                <w:szCs w:val="20"/>
              </w:rPr>
              <w:t>7.77</w:t>
            </w:r>
          </w:p>
        </w:tc>
        <w:tc>
          <w:tcPr>
            <w:tcW w:w="833" w:type="pct"/>
            <w:tcBorders>
              <w:top w:val="nil"/>
              <w:bottom w:val="nil"/>
            </w:tcBorders>
            <w:vAlign w:val="center"/>
          </w:tcPr>
          <w:p w:rsidR="008B5AA7" w:rsidRDefault="008B5AA7">
            <w:pPr>
              <w:jc w:val="center"/>
              <w:rPr>
                <w:rFonts w:cs="Arial"/>
                <w:sz w:val="20"/>
                <w:szCs w:val="20"/>
              </w:rPr>
            </w:pPr>
            <w:r>
              <w:rPr>
                <w:rFonts w:cs="Arial"/>
                <w:sz w:val="20"/>
                <w:szCs w:val="20"/>
              </w:rPr>
              <w:t>3.71</w:t>
            </w:r>
          </w:p>
        </w:tc>
      </w:tr>
      <w:tr w:rsidR="008B5AA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8B5AA7" w:rsidRDefault="008B5AA7">
            <w:pPr>
              <w:rPr>
                <w:rFonts w:cs="Arial"/>
                <w:sz w:val="16"/>
                <w:szCs w:val="16"/>
              </w:rPr>
            </w:pPr>
            <w:r>
              <w:rPr>
                <w:rFonts w:cs="Arial"/>
                <w:sz w:val="16"/>
                <w:szCs w:val="16"/>
              </w:rPr>
              <w:t>% change from previous week</w:t>
            </w:r>
          </w:p>
        </w:tc>
        <w:tc>
          <w:tcPr>
            <w:tcW w:w="993" w:type="pct"/>
            <w:tcBorders>
              <w:top w:val="nil"/>
              <w:bottom w:val="nil"/>
            </w:tcBorders>
            <w:vAlign w:val="center"/>
          </w:tcPr>
          <w:p w:rsidR="008B5AA7" w:rsidRDefault="008B5AA7">
            <w:pPr>
              <w:jc w:val="center"/>
              <w:rPr>
                <w:rFonts w:cs="Arial"/>
                <w:szCs w:val="20"/>
              </w:rPr>
            </w:pPr>
            <w:r>
              <w:rPr>
                <w:rFonts w:cs="Arial"/>
                <w:szCs w:val="20"/>
              </w:rPr>
              <w:t>-</w:t>
            </w:r>
          </w:p>
        </w:tc>
        <w:tc>
          <w:tcPr>
            <w:tcW w:w="758" w:type="pct"/>
            <w:tcBorders>
              <w:top w:val="nil"/>
              <w:bottom w:val="nil"/>
            </w:tcBorders>
            <w:vAlign w:val="center"/>
          </w:tcPr>
          <w:p w:rsidR="008B5AA7" w:rsidRDefault="008B5AA7">
            <w:pPr>
              <w:jc w:val="center"/>
              <w:rPr>
                <w:rFonts w:cs="Arial"/>
                <w:szCs w:val="20"/>
              </w:rPr>
            </w:pPr>
            <w:r>
              <w:rPr>
                <w:rFonts w:cs="Arial"/>
                <w:szCs w:val="20"/>
              </w:rPr>
              <w:t>-17</w:t>
            </w:r>
          </w:p>
        </w:tc>
        <w:tc>
          <w:tcPr>
            <w:tcW w:w="831" w:type="pct"/>
            <w:tcBorders>
              <w:top w:val="nil"/>
              <w:bottom w:val="nil"/>
            </w:tcBorders>
            <w:vAlign w:val="center"/>
          </w:tcPr>
          <w:p w:rsidR="008B5AA7" w:rsidRDefault="008B5AA7">
            <w:pPr>
              <w:jc w:val="center"/>
              <w:rPr>
                <w:rFonts w:cs="Arial"/>
                <w:szCs w:val="20"/>
              </w:rPr>
            </w:pPr>
            <w:r>
              <w:rPr>
                <w:rFonts w:cs="Arial"/>
                <w:szCs w:val="20"/>
              </w:rPr>
              <w:t>4</w:t>
            </w:r>
          </w:p>
        </w:tc>
        <w:tc>
          <w:tcPr>
            <w:tcW w:w="833" w:type="pct"/>
            <w:tcBorders>
              <w:top w:val="nil"/>
              <w:bottom w:val="nil"/>
            </w:tcBorders>
            <w:vAlign w:val="center"/>
          </w:tcPr>
          <w:p w:rsidR="008B5AA7" w:rsidRDefault="008B5AA7">
            <w:pPr>
              <w:jc w:val="center"/>
              <w:rPr>
                <w:rFonts w:cs="Arial"/>
                <w:szCs w:val="20"/>
              </w:rPr>
            </w:pPr>
            <w:r>
              <w:rPr>
                <w:rFonts w:cs="Arial"/>
                <w:szCs w:val="20"/>
              </w:rPr>
              <w:t>102</w:t>
            </w:r>
          </w:p>
        </w:tc>
      </w:tr>
      <w:tr w:rsidR="008B5AA7" w:rsidRPr="00405CDE" w:rsidTr="00534DD9">
        <w:trPr>
          <w:trHeight w:val="510"/>
        </w:trPr>
        <w:tc>
          <w:tcPr>
            <w:tcW w:w="1585" w:type="pct"/>
            <w:tcBorders>
              <w:top w:val="nil"/>
              <w:bottom w:val="nil"/>
            </w:tcBorders>
            <w:vAlign w:val="center"/>
          </w:tcPr>
          <w:p w:rsidR="008B5AA7" w:rsidRDefault="008B5AA7">
            <w:pPr>
              <w:rPr>
                <w:rFonts w:cs="Arial"/>
                <w:sz w:val="16"/>
                <w:szCs w:val="16"/>
              </w:rPr>
            </w:pPr>
            <w:r>
              <w:rPr>
                <w:rFonts w:cs="Arial"/>
                <w:sz w:val="16"/>
                <w:szCs w:val="16"/>
              </w:rPr>
              <w:t>16-17 financial YTD</w:t>
            </w:r>
          </w:p>
        </w:tc>
        <w:tc>
          <w:tcPr>
            <w:tcW w:w="993" w:type="pct"/>
            <w:tcBorders>
              <w:top w:val="nil"/>
              <w:bottom w:val="nil"/>
            </w:tcBorders>
            <w:vAlign w:val="center"/>
          </w:tcPr>
          <w:p w:rsidR="008B5AA7" w:rsidRDefault="008B5AA7">
            <w:pPr>
              <w:jc w:val="center"/>
              <w:rPr>
                <w:rFonts w:cs="Arial"/>
                <w:sz w:val="20"/>
                <w:szCs w:val="20"/>
              </w:rPr>
            </w:pPr>
            <w:r>
              <w:rPr>
                <w:rFonts w:cs="Arial"/>
                <w:sz w:val="20"/>
                <w:szCs w:val="20"/>
              </w:rPr>
              <w:t> </w:t>
            </w:r>
          </w:p>
        </w:tc>
        <w:tc>
          <w:tcPr>
            <w:tcW w:w="758" w:type="pct"/>
            <w:tcBorders>
              <w:top w:val="nil"/>
              <w:bottom w:val="nil"/>
            </w:tcBorders>
            <w:vAlign w:val="center"/>
          </w:tcPr>
          <w:p w:rsidR="008B5AA7" w:rsidRDefault="008B5AA7">
            <w:pPr>
              <w:jc w:val="center"/>
              <w:rPr>
                <w:rFonts w:cs="Arial"/>
                <w:sz w:val="20"/>
                <w:szCs w:val="20"/>
              </w:rPr>
            </w:pPr>
            <w:r>
              <w:rPr>
                <w:rFonts w:cs="Arial"/>
                <w:sz w:val="20"/>
                <w:szCs w:val="20"/>
              </w:rPr>
              <w:t>50.67</w:t>
            </w:r>
          </w:p>
        </w:tc>
        <w:tc>
          <w:tcPr>
            <w:tcW w:w="831" w:type="pct"/>
            <w:tcBorders>
              <w:top w:val="nil"/>
              <w:bottom w:val="nil"/>
            </w:tcBorders>
            <w:vAlign w:val="center"/>
          </w:tcPr>
          <w:p w:rsidR="008B5AA7" w:rsidRDefault="008B5AA7">
            <w:pPr>
              <w:jc w:val="center"/>
              <w:rPr>
                <w:rFonts w:cs="Arial"/>
                <w:sz w:val="20"/>
                <w:szCs w:val="20"/>
              </w:rPr>
            </w:pPr>
            <w:r>
              <w:rPr>
                <w:rFonts w:cs="Arial"/>
                <w:sz w:val="20"/>
                <w:szCs w:val="20"/>
              </w:rPr>
              <w:t>20.01</w:t>
            </w:r>
          </w:p>
        </w:tc>
        <w:tc>
          <w:tcPr>
            <w:tcW w:w="833" w:type="pct"/>
            <w:tcBorders>
              <w:top w:val="nil"/>
              <w:bottom w:val="nil"/>
            </w:tcBorders>
            <w:vAlign w:val="center"/>
          </w:tcPr>
          <w:p w:rsidR="008B5AA7" w:rsidRDefault="008B5AA7">
            <w:pPr>
              <w:jc w:val="center"/>
              <w:rPr>
                <w:rFonts w:cs="Arial"/>
                <w:sz w:val="20"/>
                <w:szCs w:val="20"/>
              </w:rPr>
            </w:pPr>
            <w:r>
              <w:rPr>
                <w:rFonts w:cs="Arial"/>
                <w:sz w:val="20"/>
                <w:szCs w:val="20"/>
              </w:rPr>
              <w:t>1.67</w:t>
            </w:r>
          </w:p>
        </w:tc>
      </w:tr>
      <w:tr w:rsidR="008B5AA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8B5AA7" w:rsidRDefault="008B5AA7">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8B5AA7" w:rsidRDefault="008B5AA7">
            <w:pPr>
              <w:jc w:val="center"/>
              <w:rPr>
                <w:rFonts w:cs="Arial"/>
                <w:szCs w:val="20"/>
              </w:rPr>
            </w:pPr>
            <w:r>
              <w:rPr>
                <w:rFonts w:cs="Arial"/>
                <w:szCs w:val="20"/>
              </w:rPr>
              <w:t> </w:t>
            </w:r>
          </w:p>
        </w:tc>
        <w:tc>
          <w:tcPr>
            <w:tcW w:w="758" w:type="pct"/>
            <w:tcBorders>
              <w:top w:val="nil"/>
              <w:bottom w:val="single" w:sz="4" w:space="0" w:color="auto"/>
            </w:tcBorders>
            <w:vAlign w:val="center"/>
          </w:tcPr>
          <w:p w:rsidR="008B5AA7" w:rsidRDefault="008B5AA7">
            <w:pPr>
              <w:jc w:val="center"/>
              <w:rPr>
                <w:rFonts w:cs="Arial"/>
                <w:szCs w:val="20"/>
              </w:rPr>
            </w:pPr>
            <w:r>
              <w:rPr>
                <w:rFonts w:cs="Arial"/>
                <w:szCs w:val="20"/>
              </w:rPr>
              <w:t>69</w:t>
            </w:r>
          </w:p>
        </w:tc>
        <w:tc>
          <w:tcPr>
            <w:tcW w:w="831" w:type="pct"/>
            <w:tcBorders>
              <w:top w:val="nil"/>
              <w:bottom w:val="single" w:sz="4" w:space="0" w:color="auto"/>
            </w:tcBorders>
            <w:vAlign w:val="center"/>
          </w:tcPr>
          <w:p w:rsidR="008B5AA7" w:rsidRDefault="008B5AA7">
            <w:pPr>
              <w:jc w:val="center"/>
              <w:rPr>
                <w:rFonts w:cs="Arial"/>
                <w:szCs w:val="20"/>
              </w:rPr>
            </w:pPr>
            <w:r>
              <w:rPr>
                <w:rFonts w:cs="Arial"/>
                <w:szCs w:val="20"/>
              </w:rPr>
              <w:t>140</w:t>
            </w:r>
          </w:p>
        </w:tc>
        <w:tc>
          <w:tcPr>
            <w:tcW w:w="833" w:type="pct"/>
            <w:tcBorders>
              <w:top w:val="nil"/>
              <w:bottom w:val="single" w:sz="4" w:space="0" w:color="auto"/>
            </w:tcBorders>
            <w:vAlign w:val="center"/>
          </w:tcPr>
          <w:p w:rsidR="008B5AA7" w:rsidRDefault="008B5AA7">
            <w:pPr>
              <w:jc w:val="center"/>
              <w:rPr>
                <w:rFonts w:cs="Arial"/>
                <w:szCs w:val="20"/>
              </w:rPr>
            </w:pPr>
            <w:r>
              <w:rPr>
                <w:rFonts w:cs="Arial"/>
                <w:szCs w:val="20"/>
              </w:rPr>
              <w:t>7</w:t>
            </w:r>
          </w:p>
        </w:tc>
      </w:tr>
    </w:tbl>
    <w:p w:rsidR="00534DD9" w:rsidRPr="001521CB" w:rsidRDefault="00534DD9" w:rsidP="00534DD9">
      <w:pPr>
        <w:pStyle w:val="AERbodytext"/>
        <w:rPr>
          <w:sz w:val="16"/>
        </w:rPr>
      </w:pPr>
      <w:r w:rsidRPr="00EC137F">
        <w:rPr>
          <w:sz w:val="16"/>
        </w:rPr>
        <w:lastRenderedPageBreak/>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r w:rsidR="00F8525B">
        <w:fldChar w:fldCharType="begin"/>
      </w:r>
      <w:r w:rsidR="00F8525B">
        <w:instrText xml:space="preserve"> SEQ Figure \* ARABIC </w:instrText>
      </w:r>
      <w:r w:rsidR="00F8525B">
        <w:fldChar w:fldCharType="separate"/>
      </w:r>
      <w:r w:rsidR="00C370D1">
        <w:rPr>
          <w:noProof/>
        </w:rPr>
        <w:t>5</w:t>
      </w:r>
      <w:r w:rsidR="00F8525B">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052389">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052389">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052389">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052389">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052389">
            <w:pPr>
              <w:pStyle w:val="TableHeading"/>
              <w:jc w:val="center"/>
              <w:rPr>
                <w:rFonts w:cs="Arial"/>
                <w:sz w:val="20"/>
                <w:szCs w:val="20"/>
              </w:rPr>
            </w:pPr>
          </w:p>
        </w:tc>
        <w:tc>
          <w:tcPr>
            <w:tcW w:w="700" w:type="pct"/>
            <w:tcBorders>
              <w:bottom w:val="nil"/>
            </w:tcBorders>
            <w:vAlign w:val="center"/>
            <w:hideMark/>
          </w:tcPr>
          <w:p w:rsidR="008D7D94" w:rsidRPr="00587CFB" w:rsidRDefault="008D7D94" w:rsidP="00052389">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052389">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052389">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052389">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052389">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052389">
            <w:pPr>
              <w:jc w:val="center"/>
              <w:rPr>
                <w:rFonts w:cs="Arial"/>
                <w:bCs/>
                <w:color w:val="FFFFFF"/>
                <w:sz w:val="14"/>
                <w:szCs w:val="20"/>
                <w:highlight w:val="cyan"/>
              </w:rPr>
            </w:pPr>
            <w:r>
              <w:rPr>
                <w:rFonts w:cs="Arial"/>
                <w:bCs/>
                <w:color w:val="FFFFFF"/>
                <w:sz w:val="14"/>
                <w:szCs w:val="20"/>
              </w:rPr>
              <w:t>Quantity</w:t>
            </w:r>
          </w:p>
        </w:tc>
      </w:tr>
      <w:tr w:rsidR="008B5AA7" w:rsidRPr="006A7228" w:rsidTr="00EA6F25">
        <w:trPr>
          <w:trHeight w:val="510"/>
        </w:trPr>
        <w:tc>
          <w:tcPr>
            <w:tcW w:w="915" w:type="pct"/>
            <w:tcBorders>
              <w:top w:val="nil"/>
              <w:bottom w:val="nil"/>
            </w:tcBorders>
            <w:vAlign w:val="center"/>
          </w:tcPr>
          <w:p w:rsidR="008B5AA7" w:rsidRDefault="008B5AA7">
            <w:pPr>
              <w:rPr>
                <w:rFonts w:cs="Arial"/>
                <w:b/>
                <w:bCs/>
                <w:sz w:val="20"/>
                <w:szCs w:val="20"/>
              </w:rPr>
            </w:pPr>
            <w:r>
              <w:rPr>
                <w:rFonts w:cs="Arial"/>
                <w:b/>
                <w:bCs/>
                <w:sz w:val="20"/>
                <w:szCs w:val="20"/>
              </w:rPr>
              <w:t>Balance of day</w:t>
            </w:r>
          </w:p>
        </w:tc>
        <w:tc>
          <w:tcPr>
            <w:tcW w:w="700"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41"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727"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99"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22" w:type="pct"/>
            <w:tcBorders>
              <w:top w:val="nil"/>
              <w:bottom w:val="nil"/>
            </w:tcBorders>
            <w:vAlign w:val="center"/>
          </w:tcPr>
          <w:p w:rsidR="008B5AA7" w:rsidRDefault="008B5AA7">
            <w:pPr>
              <w:jc w:val="center"/>
              <w:rPr>
                <w:rFonts w:cs="Arial"/>
                <w:sz w:val="20"/>
                <w:szCs w:val="20"/>
              </w:rPr>
            </w:pPr>
            <w:r>
              <w:rPr>
                <w:rFonts w:cs="Arial"/>
                <w:sz w:val="20"/>
                <w:szCs w:val="20"/>
              </w:rPr>
              <w:t>9.00</w:t>
            </w:r>
          </w:p>
        </w:tc>
        <w:tc>
          <w:tcPr>
            <w:tcW w:w="696" w:type="pct"/>
            <w:tcBorders>
              <w:top w:val="nil"/>
              <w:bottom w:val="nil"/>
            </w:tcBorders>
            <w:vAlign w:val="center"/>
          </w:tcPr>
          <w:p w:rsidR="008B5AA7" w:rsidRDefault="008B5AA7">
            <w:pPr>
              <w:jc w:val="center"/>
              <w:rPr>
                <w:rFonts w:cs="Arial"/>
                <w:sz w:val="20"/>
                <w:szCs w:val="20"/>
              </w:rPr>
            </w:pPr>
            <w:r>
              <w:rPr>
                <w:rFonts w:cs="Arial"/>
                <w:sz w:val="20"/>
                <w:szCs w:val="20"/>
              </w:rPr>
              <w:t>7.5</w:t>
            </w:r>
          </w:p>
        </w:tc>
      </w:tr>
      <w:tr w:rsidR="008B5AA7"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8B5AA7" w:rsidRDefault="008B5AA7">
            <w:pPr>
              <w:rPr>
                <w:rFonts w:cs="Arial"/>
                <w:b/>
                <w:bCs/>
                <w:szCs w:val="20"/>
              </w:rPr>
            </w:pPr>
            <w:r>
              <w:rPr>
                <w:rFonts w:cs="Arial"/>
                <w:b/>
                <w:bCs/>
                <w:szCs w:val="20"/>
              </w:rPr>
              <w:t>Daily</w:t>
            </w:r>
          </w:p>
        </w:tc>
        <w:tc>
          <w:tcPr>
            <w:tcW w:w="700" w:type="pct"/>
            <w:tcBorders>
              <w:top w:val="nil"/>
              <w:bottom w:val="nil"/>
            </w:tcBorders>
            <w:vAlign w:val="center"/>
          </w:tcPr>
          <w:p w:rsidR="008B5AA7" w:rsidRDefault="008B5AA7">
            <w:pPr>
              <w:jc w:val="center"/>
              <w:rPr>
                <w:rFonts w:cs="Arial"/>
                <w:szCs w:val="20"/>
              </w:rPr>
            </w:pPr>
            <w:r>
              <w:rPr>
                <w:rFonts w:cs="Arial"/>
                <w:szCs w:val="20"/>
              </w:rPr>
              <w:t>-</w:t>
            </w:r>
          </w:p>
        </w:tc>
        <w:tc>
          <w:tcPr>
            <w:tcW w:w="641" w:type="pct"/>
            <w:tcBorders>
              <w:top w:val="nil"/>
              <w:bottom w:val="nil"/>
            </w:tcBorders>
            <w:vAlign w:val="center"/>
          </w:tcPr>
          <w:p w:rsidR="008B5AA7" w:rsidRDefault="008B5AA7">
            <w:pPr>
              <w:jc w:val="center"/>
              <w:rPr>
                <w:rFonts w:cs="Arial"/>
                <w:szCs w:val="20"/>
              </w:rPr>
            </w:pPr>
            <w:r>
              <w:rPr>
                <w:rFonts w:cs="Arial"/>
                <w:szCs w:val="20"/>
              </w:rPr>
              <w:t>-</w:t>
            </w:r>
          </w:p>
        </w:tc>
        <w:tc>
          <w:tcPr>
            <w:tcW w:w="727" w:type="pct"/>
            <w:tcBorders>
              <w:top w:val="nil"/>
              <w:bottom w:val="nil"/>
            </w:tcBorders>
            <w:vAlign w:val="center"/>
          </w:tcPr>
          <w:p w:rsidR="008B5AA7" w:rsidRDefault="008B5AA7">
            <w:pPr>
              <w:jc w:val="center"/>
              <w:rPr>
                <w:rFonts w:cs="Arial"/>
                <w:szCs w:val="20"/>
              </w:rPr>
            </w:pPr>
            <w:r>
              <w:rPr>
                <w:rFonts w:cs="Arial"/>
                <w:szCs w:val="20"/>
              </w:rPr>
              <w:t>8.30</w:t>
            </w:r>
          </w:p>
        </w:tc>
        <w:tc>
          <w:tcPr>
            <w:tcW w:w="699" w:type="pct"/>
            <w:tcBorders>
              <w:top w:val="nil"/>
              <w:bottom w:val="nil"/>
            </w:tcBorders>
            <w:vAlign w:val="center"/>
          </w:tcPr>
          <w:p w:rsidR="008B5AA7" w:rsidRDefault="008B5AA7">
            <w:pPr>
              <w:jc w:val="center"/>
              <w:rPr>
                <w:rFonts w:cs="Arial"/>
                <w:szCs w:val="20"/>
              </w:rPr>
            </w:pPr>
            <w:r>
              <w:rPr>
                <w:rFonts w:cs="Arial"/>
                <w:szCs w:val="20"/>
              </w:rPr>
              <w:t>20.0</w:t>
            </w:r>
          </w:p>
        </w:tc>
        <w:tc>
          <w:tcPr>
            <w:tcW w:w="622" w:type="pct"/>
            <w:tcBorders>
              <w:top w:val="nil"/>
              <w:bottom w:val="nil"/>
            </w:tcBorders>
            <w:vAlign w:val="center"/>
          </w:tcPr>
          <w:p w:rsidR="008B5AA7" w:rsidRDefault="008B5AA7">
            <w:pPr>
              <w:jc w:val="center"/>
              <w:rPr>
                <w:rFonts w:cs="Arial"/>
                <w:szCs w:val="20"/>
              </w:rPr>
            </w:pPr>
            <w:r>
              <w:rPr>
                <w:rFonts w:cs="Arial"/>
                <w:szCs w:val="20"/>
              </w:rPr>
              <w:t>-</w:t>
            </w:r>
          </w:p>
        </w:tc>
        <w:tc>
          <w:tcPr>
            <w:tcW w:w="696" w:type="pct"/>
            <w:tcBorders>
              <w:top w:val="nil"/>
              <w:bottom w:val="nil"/>
            </w:tcBorders>
            <w:vAlign w:val="center"/>
          </w:tcPr>
          <w:p w:rsidR="008B5AA7" w:rsidRDefault="008B5AA7">
            <w:pPr>
              <w:jc w:val="center"/>
              <w:rPr>
                <w:rFonts w:cs="Arial"/>
                <w:szCs w:val="20"/>
              </w:rPr>
            </w:pPr>
            <w:r>
              <w:rPr>
                <w:rFonts w:cs="Arial"/>
                <w:szCs w:val="20"/>
              </w:rPr>
              <w:t>-</w:t>
            </w:r>
          </w:p>
        </w:tc>
      </w:tr>
      <w:tr w:rsidR="008B5AA7" w:rsidRPr="006A7228" w:rsidTr="00EA6F25">
        <w:trPr>
          <w:trHeight w:val="510"/>
        </w:trPr>
        <w:tc>
          <w:tcPr>
            <w:tcW w:w="915" w:type="pct"/>
            <w:tcBorders>
              <w:top w:val="nil"/>
              <w:bottom w:val="nil"/>
            </w:tcBorders>
            <w:vAlign w:val="center"/>
          </w:tcPr>
          <w:p w:rsidR="008B5AA7" w:rsidRDefault="008B5AA7">
            <w:pPr>
              <w:rPr>
                <w:rFonts w:cs="Arial"/>
                <w:b/>
                <w:bCs/>
                <w:sz w:val="20"/>
                <w:szCs w:val="20"/>
              </w:rPr>
            </w:pPr>
            <w:r>
              <w:rPr>
                <w:rFonts w:cs="Arial"/>
                <w:b/>
                <w:bCs/>
                <w:sz w:val="20"/>
                <w:szCs w:val="20"/>
              </w:rPr>
              <w:t>Day ahead</w:t>
            </w:r>
          </w:p>
        </w:tc>
        <w:tc>
          <w:tcPr>
            <w:tcW w:w="700"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41"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727" w:type="pct"/>
            <w:tcBorders>
              <w:top w:val="nil"/>
              <w:bottom w:val="nil"/>
            </w:tcBorders>
            <w:vAlign w:val="center"/>
          </w:tcPr>
          <w:p w:rsidR="008B5AA7" w:rsidRDefault="008B5AA7">
            <w:pPr>
              <w:jc w:val="center"/>
              <w:rPr>
                <w:rFonts w:cs="Arial"/>
                <w:sz w:val="20"/>
                <w:szCs w:val="20"/>
              </w:rPr>
            </w:pPr>
            <w:r>
              <w:rPr>
                <w:rFonts w:cs="Arial"/>
                <w:sz w:val="20"/>
                <w:szCs w:val="20"/>
              </w:rPr>
              <w:t>8.30</w:t>
            </w:r>
          </w:p>
        </w:tc>
        <w:tc>
          <w:tcPr>
            <w:tcW w:w="699" w:type="pct"/>
            <w:tcBorders>
              <w:top w:val="nil"/>
              <w:bottom w:val="nil"/>
            </w:tcBorders>
            <w:vAlign w:val="center"/>
          </w:tcPr>
          <w:p w:rsidR="008B5AA7" w:rsidRDefault="008B5AA7">
            <w:pPr>
              <w:jc w:val="center"/>
              <w:rPr>
                <w:rFonts w:cs="Arial"/>
                <w:sz w:val="20"/>
                <w:szCs w:val="20"/>
              </w:rPr>
            </w:pPr>
            <w:r>
              <w:rPr>
                <w:rFonts w:cs="Arial"/>
                <w:sz w:val="20"/>
                <w:szCs w:val="20"/>
              </w:rPr>
              <w:t>20.0</w:t>
            </w:r>
          </w:p>
        </w:tc>
        <w:tc>
          <w:tcPr>
            <w:tcW w:w="622" w:type="pct"/>
            <w:tcBorders>
              <w:top w:val="nil"/>
              <w:bottom w:val="nil"/>
            </w:tcBorders>
            <w:vAlign w:val="center"/>
          </w:tcPr>
          <w:p w:rsidR="008B5AA7" w:rsidRDefault="008B5AA7">
            <w:pPr>
              <w:jc w:val="center"/>
              <w:rPr>
                <w:rFonts w:cs="Arial"/>
                <w:sz w:val="20"/>
                <w:szCs w:val="20"/>
              </w:rPr>
            </w:pPr>
            <w:r>
              <w:rPr>
                <w:rFonts w:cs="Arial"/>
                <w:sz w:val="20"/>
                <w:szCs w:val="20"/>
              </w:rPr>
              <w:t>8.95</w:t>
            </w:r>
          </w:p>
        </w:tc>
        <w:tc>
          <w:tcPr>
            <w:tcW w:w="696" w:type="pct"/>
            <w:tcBorders>
              <w:top w:val="nil"/>
              <w:bottom w:val="nil"/>
            </w:tcBorders>
            <w:vAlign w:val="center"/>
          </w:tcPr>
          <w:p w:rsidR="008B5AA7" w:rsidRDefault="008B5AA7">
            <w:pPr>
              <w:jc w:val="center"/>
              <w:rPr>
                <w:rFonts w:cs="Arial"/>
                <w:sz w:val="20"/>
                <w:szCs w:val="20"/>
              </w:rPr>
            </w:pPr>
            <w:r>
              <w:rPr>
                <w:rFonts w:cs="Arial"/>
                <w:sz w:val="20"/>
                <w:szCs w:val="20"/>
              </w:rPr>
              <w:t>6.0</w:t>
            </w:r>
          </w:p>
        </w:tc>
      </w:tr>
      <w:tr w:rsidR="008B5AA7"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8B5AA7" w:rsidRDefault="008B5AA7">
            <w:pPr>
              <w:rPr>
                <w:rFonts w:cs="Arial"/>
                <w:b/>
                <w:bCs/>
                <w:szCs w:val="20"/>
              </w:rPr>
            </w:pPr>
            <w:r>
              <w:rPr>
                <w:rFonts w:cs="Arial"/>
                <w:b/>
                <w:bCs/>
                <w:szCs w:val="20"/>
              </w:rPr>
              <w:t>Weekly</w:t>
            </w:r>
          </w:p>
        </w:tc>
        <w:tc>
          <w:tcPr>
            <w:tcW w:w="700" w:type="pct"/>
            <w:tcBorders>
              <w:top w:val="nil"/>
              <w:bottom w:val="nil"/>
            </w:tcBorders>
            <w:vAlign w:val="center"/>
          </w:tcPr>
          <w:p w:rsidR="008B5AA7" w:rsidRDefault="008B5AA7">
            <w:pPr>
              <w:jc w:val="center"/>
              <w:rPr>
                <w:rFonts w:cs="Arial"/>
                <w:szCs w:val="20"/>
              </w:rPr>
            </w:pPr>
            <w:r>
              <w:rPr>
                <w:rFonts w:cs="Arial"/>
                <w:szCs w:val="20"/>
              </w:rPr>
              <w:t>-</w:t>
            </w:r>
          </w:p>
        </w:tc>
        <w:tc>
          <w:tcPr>
            <w:tcW w:w="641" w:type="pct"/>
            <w:tcBorders>
              <w:top w:val="nil"/>
              <w:bottom w:val="nil"/>
            </w:tcBorders>
            <w:vAlign w:val="center"/>
          </w:tcPr>
          <w:p w:rsidR="008B5AA7" w:rsidRDefault="008B5AA7">
            <w:pPr>
              <w:jc w:val="center"/>
              <w:rPr>
                <w:rFonts w:cs="Arial"/>
                <w:szCs w:val="20"/>
              </w:rPr>
            </w:pPr>
            <w:r>
              <w:rPr>
                <w:rFonts w:cs="Arial"/>
                <w:szCs w:val="20"/>
              </w:rPr>
              <w:t>-</w:t>
            </w:r>
          </w:p>
        </w:tc>
        <w:tc>
          <w:tcPr>
            <w:tcW w:w="727" w:type="pct"/>
            <w:tcBorders>
              <w:top w:val="nil"/>
              <w:bottom w:val="nil"/>
            </w:tcBorders>
            <w:vAlign w:val="center"/>
          </w:tcPr>
          <w:p w:rsidR="008B5AA7" w:rsidRDefault="008B5AA7">
            <w:pPr>
              <w:jc w:val="center"/>
              <w:rPr>
                <w:rFonts w:cs="Arial"/>
                <w:szCs w:val="20"/>
              </w:rPr>
            </w:pPr>
            <w:r>
              <w:rPr>
                <w:rFonts w:cs="Arial"/>
                <w:szCs w:val="20"/>
              </w:rPr>
              <w:t>-</w:t>
            </w:r>
          </w:p>
        </w:tc>
        <w:tc>
          <w:tcPr>
            <w:tcW w:w="699" w:type="pct"/>
            <w:tcBorders>
              <w:top w:val="nil"/>
              <w:bottom w:val="nil"/>
            </w:tcBorders>
            <w:vAlign w:val="center"/>
          </w:tcPr>
          <w:p w:rsidR="008B5AA7" w:rsidRDefault="008B5AA7">
            <w:pPr>
              <w:jc w:val="center"/>
              <w:rPr>
                <w:rFonts w:cs="Arial"/>
                <w:szCs w:val="20"/>
              </w:rPr>
            </w:pPr>
            <w:r>
              <w:rPr>
                <w:rFonts w:cs="Arial"/>
                <w:szCs w:val="20"/>
              </w:rPr>
              <w:t>-</w:t>
            </w:r>
          </w:p>
        </w:tc>
        <w:tc>
          <w:tcPr>
            <w:tcW w:w="622" w:type="pct"/>
            <w:tcBorders>
              <w:top w:val="nil"/>
              <w:bottom w:val="nil"/>
            </w:tcBorders>
            <w:vAlign w:val="center"/>
          </w:tcPr>
          <w:p w:rsidR="008B5AA7" w:rsidRDefault="008B5AA7">
            <w:pPr>
              <w:jc w:val="center"/>
              <w:rPr>
                <w:rFonts w:cs="Arial"/>
                <w:szCs w:val="20"/>
              </w:rPr>
            </w:pPr>
            <w:r>
              <w:rPr>
                <w:rFonts w:cs="Arial"/>
                <w:szCs w:val="20"/>
              </w:rPr>
              <w:t>-</w:t>
            </w:r>
          </w:p>
        </w:tc>
        <w:tc>
          <w:tcPr>
            <w:tcW w:w="696" w:type="pct"/>
            <w:tcBorders>
              <w:top w:val="nil"/>
              <w:bottom w:val="nil"/>
            </w:tcBorders>
            <w:vAlign w:val="center"/>
          </w:tcPr>
          <w:p w:rsidR="008B5AA7" w:rsidRDefault="008B5AA7">
            <w:pPr>
              <w:jc w:val="center"/>
              <w:rPr>
                <w:rFonts w:cs="Arial"/>
                <w:szCs w:val="20"/>
              </w:rPr>
            </w:pPr>
            <w:r>
              <w:rPr>
                <w:rFonts w:cs="Arial"/>
                <w:szCs w:val="20"/>
              </w:rPr>
              <w:t>-</w:t>
            </w:r>
          </w:p>
        </w:tc>
      </w:tr>
      <w:tr w:rsidR="008B5AA7" w:rsidRPr="006A7228" w:rsidTr="00EA6F25">
        <w:trPr>
          <w:trHeight w:val="510"/>
        </w:trPr>
        <w:tc>
          <w:tcPr>
            <w:tcW w:w="915" w:type="pct"/>
            <w:tcBorders>
              <w:top w:val="nil"/>
              <w:bottom w:val="nil"/>
            </w:tcBorders>
            <w:vAlign w:val="center"/>
          </w:tcPr>
          <w:p w:rsidR="008B5AA7" w:rsidRDefault="008B5AA7">
            <w:pPr>
              <w:rPr>
                <w:rFonts w:cs="Arial"/>
                <w:b/>
                <w:bCs/>
                <w:sz w:val="20"/>
                <w:szCs w:val="20"/>
              </w:rPr>
            </w:pPr>
            <w:r>
              <w:rPr>
                <w:rFonts w:cs="Arial"/>
                <w:b/>
                <w:bCs/>
                <w:sz w:val="20"/>
                <w:szCs w:val="20"/>
              </w:rPr>
              <w:t>Monthly</w:t>
            </w:r>
          </w:p>
        </w:tc>
        <w:tc>
          <w:tcPr>
            <w:tcW w:w="700"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41"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727"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99"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22" w:type="pct"/>
            <w:tcBorders>
              <w:top w:val="nil"/>
              <w:bottom w:val="nil"/>
            </w:tcBorders>
            <w:vAlign w:val="center"/>
          </w:tcPr>
          <w:p w:rsidR="008B5AA7" w:rsidRDefault="008B5AA7">
            <w:pPr>
              <w:jc w:val="center"/>
              <w:rPr>
                <w:rFonts w:cs="Arial"/>
                <w:sz w:val="20"/>
                <w:szCs w:val="20"/>
              </w:rPr>
            </w:pPr>
            <w:r>
              <w:rPr>
                <w:rFonts w:cs="Arial"/>
                <w:sz w:val="20"/>
                <w:szCs w:val="20"/>
              </w:rPr>
              <w:t>-</w:t>
            </w:r>
          </w:p>
        </w:tc>
        <w:tc>
          <w:tcPr>
            <w:tcW w:w="696" w:type="pct"/>
            <w:tcBorders>
              <w:top w:val="nil"/>
              <w:bottom w:val="nil"/>
            </w:tcBorders>
            <w:vAlign w:val="center"/>
          </w:tcPr>
          <w:p w:rsidR="008B5AA7" w:rsidRDefault="008B5AA7">
            <w:pPr>
              <w:jc w:val="center"/>
              <w:rPr>
                <w:rFonts w:cs="Arial"/>
                <w:sz w:val="20"/>
                <w:szCs w:val="20"/>
              </w:rPr>
            </w:pPr>
            <w:r>
              <w:rPr>
                <w:rFonts w:cs="Arial"/>
                <w:sz w:val="20"/>
                <w:szCs w:val="20"/>
              </w:rPr>
              <w:t>-</w:t>
            </w:r>
          </w:p>
        </w:tc>
      </w:tr>
      <w:tr w:rsidR="008B5AA7"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8B5AA7" w:rsidRDefault="008B5AA7">
            <w:pPr>
              <w:rPr>
                <w:rFonts w:cs="Arial"/>
                <w:b/>
                <w:bCs/>
                <w:szCs w:val="20"/>
              </w:rPr>
            </w:pPr>
            <w:r>
              <w:rPr>
                <w:rFonts w:cs="Arial"/>
                <w:b/>
                <w:bCs/>
                <w:szCs w:val="20"/>
              </w:rPr>
              <w:t>Total</w:t>
            </w:r>
          </w:p>
        </w:tc>
        <w:tc>
          <w:tcPr>
            <w:tcW w:w="700" w:type="pct"/>
            <w:tcBorders>
              <w:top w:val="nil"/>
              <w:bottom w:val="single" w:sz="4" w:space="0" w:color="auto"/>
            </w:tcBorders>
            <w:vAlign w:val="center"/>
          </w:tcPr>
          <w:p w:rsidR="008B5AA7" w:rsidRDefault="008B5AA7">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8B5AA7" w:rsidRDefault="008B5AA7">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8B5AA7" w:rsidRDefault="008B5AA7">
            <w:pPr>
              <w:jc w:val="center"/>
              <w:rPr>
                <w:rFonts w:cs="Arial"/>
                <w:b/>
                <w:bCs/>
                <w:szCs w:val="20"/>
              </w:rPr>
            </w:pPr>
            <w:r>
              <w:rPr>
                <w:rFonts w:cs="Arial"/>
                <w:b/>
                <w:bCs/>
                <w:szCs w:val="20"/>
              </w:rPr>
              <w:t>8.30</w:t>
            </w:r>
          </w:p>
        </w:tc>
        <w:tc>
          <w:tcPr>
            <w:tcW w:w="699" w:type="pct"/>
            <w:tcBorders>
              <w:top w:val="nil"/>
              <w:bottom w:val="single" w:sz="4" w:space="0" w:color="auto"/>
            </w:tcBorders>
            <w:vAlign w:val="center"/>
          </w:tcPr>
          <w:p w:rsidR="008B5AA7" w:rsidRDefault="008B5AA7">
            <w:pPr>
              <w:jc w:val="center"/>
              <w:rPr>
                <w:rFonts w:cs="Arial"/>
                <w:b/>
                <w:bCs/>
                <w:szCs w:val="20"/>
              </w:rPr>
            </w:pPr>
            <w:r>
              <w:rPr>
                <w:rFonts w:cs="Arial"/>
                <w:b/>
                <w:bCs/>
                <w:szCs w:val="20"/>
              </w:rPr>
              <w:t>40.0</w:t>
            </w:r>
          </w:p>
        </w:tc>
        <w:tc>
          <w:tcPr>
            <w:tcW w:w="622" w:type="pct"/>
            <w:tcBorders>
              <w:top w:val="nil"/>
              <w:bottom w:val="single" w:sz="4" w:space="0" w:color="auto"/>
            </w:tcBorders>
            <w:vAlign w:val="center"/>
          </w:tcPr>
          <w:p w:rsidR="008B5AA7" w:rsidRDefault="008B5AA7">
            <w:pPr>
              <w:jc w:val="center"/>
              <w:rPr>
                <w:rFonts w:cs="Arial"/>
                <w:b/>
                <w:bCs/>
                <w:szCs w:val="20"/>
              </w:rPr>
            </w:pPr>
            <w:r>
              <w:rPr>
                <w:rFonts w:cs="Arial"/>
                <w:b/>
                <w:bCs/>
                <w:szCs w:val="20"/>
              </w:rPr>
              <w:t>8.98</w:t>
            </w:r>
          </w:p>
        </w:tc>
        <w:tc>
          <w:tcPr>
            <w:tcW w:w="696" w:type="pct"/>
            <w:tcBorders>
              <w:top w:val="nil"/>
              <w:bottom w:val="single" w:sz="4" w:space="0" w:color="auto"/>
            </w:tcBorders>
            <w:vAlign w:val="center"/>
          </w:tcPr>
          <w:p w:rsidR="008B5AA7" w:rsidRDefault="008B5AA7">
            <w:pPr>
              <w:jc w:val="center"/>
              <w:rPr>
                <w:rFonts w:cs="Arial"/>
                <w:b/>
                <w:bCs/>
                <w:szCs w:val="20"/>
              </w:rPr>
            </w:pPr>
            <w:r>
              <w:rPr>
                <w:rFonts w:cs="Arial"/>
                <w:b/>
                <w:bCs/>
                <w:szCs w:val="20"/>
              </w:rPr>
              <w:t>13.5</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F8525B">
        <w:fldChar w:fldCharType="begin"/>
      </w:r>
      <w:r w:rsidR="00F8525B">
        <w:instrText xml:space="preserve"> SEQ Figure \* ARABIC </w:instrText>
      </w:r>
      <w:r w:rsidR="00F8525B">
        <w:fldChar w:fldCharType="separate"/>
      </w:r>
      <w:r w:rsidR="00C370D1">
        <w:rPr>
          <w:noProof/>
        </w:rPr>
        <w:t>6</w:t>
      </w:r>
      <w:r w:rsidR="00F8525B">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8B5AA7" w:rsidP="008B5AA7">
      <w:pPr>
        <w:keepNext/>
      </w:pPr>
      <w:r w:rsidRPr="008B5AA7">
        <w:rPr>
          <w:noProof/>
          <w:lang w:eastAsia="en-AU"/>
        </w:rPr>
        <w:drawing>
          <wp:inline distT="0" distB="0" distL="0" distR="0" wp14:anchorId="1D0EE87B" wp14:editId="5FF97E50">
            <wp:extent cx="5731510" cy="3179062"/>
            <wp:effectExtent l="0" t="0" r="2540" b="2540"/>
            <wp:docPr id="8" name="Picture 8"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2453D1" w:rsidRPr="002453D1" w:rsidRDefault="009C4C5E" w:rsidP="002453D1">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r w:rsidR="002453D1">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D32AB0" w:rsidRPr="00D32AB0" w:rsidRDefault="00D32AB0" w:rsidP="00D32AB0">
      <w:pPr>
        <w:jc w:val="both"/>
      </w:pPr>
      <w:r w:rsidRPr="00D32AB0">
        <w:t>This week marked the commencement (from 28 March) of the Wallumbilla hub’s transition from three trading locations to a single product and the commencement of an in-pipe Roma Brisbane Pipeline (RBP) trading location at South East Queensland. The 87 percent decline in volumes traded through Wallumbilla, for the week, is misleading as it is not inclusive of the in-pipe trades on the (RBP).</w:t>
      </w:r>
    </w:p>
    <w:p w:rsidR="00D32AB0" w:rsidRPr="00D32AB0" w:rsidRDefault="00D32AB0" w:rsidP="00D32AB0">
      <w:pPr>
        <w:jc w:val="both"/>
      </w:pPr>
      <w:r w:rsidRPr="00D32AB0">
        <w:t>APLNG Pipeline flows were close to those of the previous week, with flows down (at around 800</w:t>
      </w:r>
      <w:r w:rsidR="00300D11">
        <w:t> </w:t>
      </w:r>
      <w:r w:rsidRPr="00D32AB0">
        <w:t>TJ/day) as the maintenance period (14 March – 2 April) for one of APLNG’s export trains continued.</w:t>
      </w:r>
    </w:p>
    <w:p w:rsidR="00F41BAB" w:rsidRPr="00D32AB0" w:rsidRDefault="00F41BAB" w:rsidP="00F41BAB">
      <w:pPr>
        <w:jc w:val="both"/>
      </w:pPr>
      <w:r w:rsidRPr="00D32AB0">
        <w:t>Prices in Victoria’s DWGM were up 20 percent along with a 26 percent increase in demand from the previous week. As Figure</w:t>
      </w:r>
      <w:r w:rsidR="00300D11">
        <w:t> </w:t>
      </w:r>
      <w:r w:rsidRPr="00D32AB0">
        <w:t>5 indicates, a constraint was applied to Longford injections during the latter half of the day on 29</w:t>
      </w:r>
      <w:r w:rsidR="00300D11">
        <w:rPr>
          <w:vertAlign w:val="superscript"/>
        </w:rPr>
        <w:t> </w:t>
      </w:r>
      <w:r w:rsidRPr="00D32AB0">
        <w:t>March. This coincided with a BassGas plant trip limiting injections to zero from 10</w:t>
      </w:r>
      <w:r w:rsidR="00300D11">
        <w:t> </w:t>
      </w:r>
      <w:r w:rsidRPr="00D32AB0">
        <w:t>pm on 29</w:t>
      </w:r>
      <w:r w:rsidR="00300D11">
        <w:t> </w:t>
      </w:r>
      <w:r w:rsidRPr="00D32AB0">
        <w:t>March to 1</w:t>
      </w:r>
      <w:r w:rsidR="00300D11">
        <w:t> </w:t>
      </w:r>
      <w:r w:rsidRPr="00D32AB0">
        <w:t>pm on 30</w:t>
      </w:r>
      <w:r w:rsidR="00300D11">
        <w:t> </w:t>
      </w:r>
      <w:r w:rsidRPr="00D32AB0">
        <w:t>March. As Figure</w:t>
      </w:r>
      <w:r w:rsidR="00300D11">
        <w:t> </w:t>
      </w:r>
      <w:r w:rsidRPr="00D32AB0">
        <w:t>1.1 shows, these constraints coincide with a $13</w:t>
      </w:r>
      <w:r w:rsidR="00300D11">
        <w:t>/GJ</w:t>
      </w:r>
      <w:r w:rsidRPr="00D32AB0">
        <w:t xml:space="preserve"> price for the 10</w:t>
      </w:r>
      <w:r w:rsidR="00300D11">
        <w:t> </w:t>
      </w:r>
      <w:r w:rsidRPr="00D32AB0">
        <w:t>pm scheduling period. The BassGas outage also coincides with a $13</w:t>
      </w:r>
      <w:r w:rsidR="00300D11">
        <w:t>/GJ</w:t>
      </w:r>
      <w:r w:rsidRPr="00D32AB0">
        <w:t xml:space="preserve"> price for the 10</w:t>
      </w:r>
      <w:r w:rsidR="00300D11">
        <w:t> </w:t>
      </w:r>
      <w:r w:rsidRPr="00D32AB0">
        <w:t>am scheduling period the following day (30</w:t>
      </w:r>
      <w:r w:rsidR="00300D11">
        <w:t> </w:t>
      </w:r>
      <w:r w:rsidRPr="00D32AB0">
        <w:t>March).</w:t>
      </w:r>
    </w:p>
    <w:p w:rsidR="00F41BAB" w:rsidRPr="00D32AB0" w:rsidRDefault="00F41BAB" w:rsidP="00253BAF">
      <w:pPr>
        <w:jc w:val="both"/>
      </w:pPr>
      <w:r w:rsidRPr="00D32AB0">
        <w:t>As shown in Figure</w:t>
      </w:r>
      <w:r w:rsidR="00300D11">
        <w:t> </w:t>
      </w:r>
      <w:r w:rsidRPr="00D32AB0">
        <w:t>2.2, the 30</w:t>
      </w:r>
      <w:r w:rsidRPr="00D32AB0">
        <w:rPr>
          <w:vertAlign w:val="superscript"/>
        </w:rPr>
        <w:t>th</w:t>
      </w:r>
      <w:r w:rsidRPr="00D32AB0">
        <w:t xml:space="preserve"> and 31</w:t>
      </w:r>
      <w:r w:rsidRPr="00D32AB0">
        <w:rPr>
          <w:vertAlign w:val="superscript"/>
        </w:rPr>
        <w:t>st</w:t>
      </w:r>
      <w:r w:rsidRPr="00D32AB0">
        <w:t xml:space="preserve"> of March were days of </w:t>
      </w:r>
      <w:r w:rsidR="00300D11">
        <w:t xml:space="preserve">comparatively </w:t>
      </w:r>
      <w:r w:rsidRPr="00D32AB0">
        <w:t>high scheduled demand in Victoria. This was the highest scheduled demand for the 2017 year-to-date and coincided with the arrival of cold weather in Victoria (two 18</w:t>
      </w:r>
      <w:r w:rsidR="00300D11">
        <w:t> </w:t>
      </w:r>
      <w:r w:rsidRPr="00D32AB0">
        <w:t>degree days in Melbourne) following successively warm days across March.</w:t>
      </w:r>
    </w:p>
    <w:p w:rsidR="005A3C30" w:rsidRDefault="00052389" w:rsidP="00253BAF">
      <w:pPr>
        <w:jc w:val="both"/>
      </w:pPr>
      <w:r>
        <w:t>On 30</w:t>
      </w:r>
      <w:r w:rsidR="00300D11">
        <w:t> </w:t>
      </w:r>
      <w:r>
        <w:t>March in Brisbane, a decrease MOS allocation on the RBP was close to 15</w:t>
      </w:r>
      <w:r w:rsidR="00300D11">
        <w:t> </w:t>
      </w:r>
      <w:r>
        <w:t>TJ due to a combination of over forecast demand in the hub and renominations which led to an additional 3.8</w:t>
      </w:r>
      <w:r w:rsidR="00300D11">
        <w:t> </w:t>
      </w:r>
      <w:r>
        <w:t>TJ of supply.</w:t>
      </w:r>
      <w:r w:rsidR="00253BAF">
        <w:t xml:space="preserve"> Service costs were relatively low despite this error. </w:t>
      </w:r>
    </w:p>
    <w:p w:rsidR="00DA2C86" w:rsidRDefault="00DA2C86"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D32AB0" w:rsidRDefault="00D32AB0" w:rsidP="00253BAF">
      <w:pPr>
        <w:jc w:val="both"/>
      </w:pPr>
    </w:p>
    <w:p w:rsidR="001521CB" w:rsidRDefault="001521CB" w:rsidP="00253BAF">
      <w:pPr>
        <w:jc w:val="both"/>
        <w:rPr>
          <w:rFonts w:eastAsiaTheme="majorEastAsia" w:cstheme="majorBidi"/>
          <w:b/>
          <w:bCs/>
          <w:color w:val="51626F"/>
          <w:sz w:val="28"/>
          <w:szCs w:val="26"/>
        </w:rPr>
      </w:pP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016FB5C8" wp14:editId="359D70A8">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8B5AA7" w:rsidP="003171C6">
      <w:r w:rsidRPr="008B5AA7">
        <w:rPr>
          <w:noProof/>
          <w:lang w:eastAsia="en-AU"/>
        </w:rPr>
        <w:drawing>
          <wp:inline distT="0" distB="0" distL="0" distR="0" wp14:anchorId="73F79CF2" wp14:editId="7D4CD2E4">
            <wp:extent cx="5731510" cy="1650203"/>
            <wp:effectExtent l="0" t="0" r="2540" b="7620"/>
            <wp:docPr id="9" name="Picture 9"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8B5AA7" w:rsidP="003171C6">
      <w:r w:rsidRPr="008B5AA7">
        <w:rPr>
          <w:noProof/>
          <w:lang w:eastAsia="en-AU"/>
        </w:rPr>
        <w:drawing>
          <wp:inline distT="0" distB="0" distL="0" distR="0" wp14:anchorId="07437316" wp14:editId="41A2C904">
            <wp:extent cx="5734049" cy="1676400"/>
            <wp:effectExtent l="0" t="0" r="635" b="0"/>
            <wp:docPr id="10" name="Picture 10"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675658"/>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8B5AA7" w:rsidP="003171C6">
      <w:r w:rsidRPr="008B5AA7">
        <w:rPr>
          <w:noProof/>
          <w:lang w:eastAsia="en-AU"/>
        </w:rPr>
        <w:drawing>
          <wp:inline distT="0" distB="0" distL="0" distR="0" wp14:anchorId="1D0676DF" wp14:editId="1C0B0961">
            <wp:extent cx="5731510" cy="2486687"/>
            <wp:effectExtent l="0" t="0" r="2540" b="8890"/>
            <wp:docPr id="11" name="Picture 11"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8B5AA7" w:rsidP="003171C6">
      <w:r w:rsidRPr="008B5AA7">
        <w:rPr>
          <w:noProof/>
          <w:lang w:eastAsia="en-AU"/>
        </w:rPr>
        <w:drawing>
          <wp:inline distT="0" distB="0" distL="0" distR="0" wp14:anchorId="6E7382D6" wp14:editId="606F3936">
            <wp:extent cx="5731510" cy="1958582"/>
            <wp:effectExtent l="0" t="0" r="2540" b="3810"/>
            <wp:docPr id="12" name="Picture 12"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8277C7" w:rsidP="003171C6">
      <w:r w:rsidRPr="008277C7">
        <w:rPr>
          <w:noProof/>
          <w:lang w:eastAsia="en-AU"/>
        </w:rPr>
        <w:drawing>
          <wp:inline distT="0" distB="0" distL="0" distR="0" wp14:anchorId="25F2B4FF" wp14:editId="6B164F16">
            <wp:extent cx="5731510" cy="2142691"/>
            <wp:effectExtent l="0" t="0" r="2540" b="0"/>
            <wp:docPr id="19" name="Picture 19" descr="Figure 1.5 shows the metered injections sorted by facility for each 4 hour interval in Victoria this week. For a more detailed description of this figure, please refer to the user guide." title="Metered injections by system injec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8277C7" w:rsidRPr="00405CDE" w:rsidTr="00A226E9">
        <w:trPr>
          <w:trHeight w:val="510"/>
        </w:trPr>
        <w:tc>
          <w:tcPr>
            <w:tcW w:w="1211" w:type="pct"/>
            <w:tcBorders>
              <w:top w:val="nil"/>
              <w:bottom w:val="nil"/>
            </w:tcBorders>
            <w:vAlign w:val="center"/>
          </w:tcPr>
          <w:p w:rsidR="008277C7" w:rsidRDefault="008277C7">
            <w:pPr>
              <w:rPr>
                <w:rFonts w:cs="Arial"/>
                <w:sz w:val="20"/>
                <w:szCs w:val="20"/>
              </w:rPr>
            </w:pPr>
            <w:r>
              <w:rPr>
                <w:rFonts w:cs="Arial"/>
                <w:sz w:val="20"/>
                <w:szCs w:val="20"/>
              </w:rPr>
              <w:t>Ex ante price ($/GJ)</w:t>
            </w:r>
          </w:p>
        </w:tc>
        <w:tc>
          <w:tcPr>
            <w:tcW w:w="580" w:type="pct"/>
            <w:tcBorders>
              <w:top w:val="nil"/>
              <w:bottom w:val="nil"/>
            </w:tcBorders>
            <w:vAlign w:val="center"/>
          </w:tcPr>
          <w:p w:rsidR="008277C7" w:rsidRDefault="008277C7">
            <w:pPr>
              <w:jc w:val="center"/>
              <w:rPr>
                <w:rFonts w:cs="Arial"/>
                <w:sz w:val="20"/>
                <w:szCs w:val="20"/>
              </w:rPr>
            </w:pPr>
            <w:r>
              <w:rPr>
                <w:rFonts w:cs="Arial"/>
                <w:sz w:val="20"/>
                <w:szCs w:val="20"/>
              </w:rPr>
              <w:t>8.19</w:t>
            </w:r>
          </w:p>
        </w:tc>
        <w:tc>
          <w:tcPr>
            <w:tcW w:w="508" w:type="pct"/>
            <w:tcBorders>
              <w:top w:val="nil"/>
              <w:bottom w:val="nil"/>
            </w:tcBorders>
            <w:vAlign w:val="center"/>
          </w:tcPr>
          <w:p w:rsidR="008277C7" w:rsidRDefault="008277C7">
            <w:pPr>
              <w:jc w:val="center"/>
              <w:rPr>
                <w:rFonts w:cs="Arial"/>
                <w:sz w:val="20"/>
                <w:szCs w:val="20"/>
              </w:rPr>
            </w:pPr>
            <w:r>
              <w:rPr>
                <w:rFonts w:cs="Arial"/>
                <w:sz w:val="20"/>
                <w:szCs w:val="20"/>
              </w:rPr>
              <w:t>9.50</w:t>
            </w:r>
          </w:p>
        </w:tc>
        <w:tc>
          <w:tcPr>
            <w:tcW w:w="589" w:type="pct"/>
            <w:tcBorders>
              <w:top w:val="nil"/>
              <w:bottom w:val="nil"/>
            </w:tcBorders>
            <w:vAlign w:val="center"/>
          </w:tcPr>
          <w:p w:rsidR="008277C7" w:rsidRDefault="008277C7">
            <w:pPr>
              <w:jc w:val="center"/>
              <w:rPr>
                <w:rFonts w:cs="Arial"/>
                <w:sz w:val="20"/>
                <w:szCs w:val="20"/>
              </w:rPr>
            </w:pPr>
            <w:r>
              <w:rPr>
                <w:rFonts w:cs="Arial"/>
                <w:sz w:val="20"/>
                <w:szCs w:val="20"/>
              </w:rPr>
              <w:t>9.49</w:t>
            </w:r>
          </w:p>
        </w:tc>
        <w:tc>
          <w:tcPr>
            <w:tcW w:w="517" w:type="pct"/>
            <w:tcBorders>
              <w:top w:val="nil"/>
              <w:bottom w:val="nil"/>
            </w:tcBorders>
            <w:vAlign w:val="center"/>
          </w:tcPr>
          <w:p w:rsidR="008277C7" w:rsidRDefault="008277C7">
            <w:pPr>
              <w:jc w:val="center"/>
              <w:rPr>
                <w:rFonts w:cs="Arial"/>
                <w:sz w:val="20"/>
                <w:szCs w:val="20"/>
              </w:rPr>
            </w:pPr>
            <w:r>
              <w:rPr>
                <w:rFonts w:cs="Arial"/>
                <w:sz w:val="20"/>
                <w:szCs w:val="20"/>
              </w:rPr>
              <w:t>10.15</w:t>
            </w:r>
          </w:p>
        </w:tc>
        <w:tc>
          <w:tcPr>
            <w:tcW w:w="510" w:type="pct"/>
            <w:tcBorders>
              <w:top w:val="nil"/>
              <w:bottom w:val="nil"/>
            </w:tcBorders>
            <w:vAlign w:val="center"/>
          </w:tcPr>
          <w:p w:rsidR="008277C7" w:rsidRDefault="008277C7">
            <w:pPr>
              <w:jc w:val="center"/>
              <w:rPr>
                <w:rFonts w:cs="Arial"/>
                <w:sz w:val="20"/>
                <w:szCs w:val="20"/>
              </w:rPr>
            </w:pPr>
            <w:r>
              <w:rPr>
                <w:rFonts w:cs="Arial"/>
                <w:sz w:val="20"/>
                <w:szCs w:val="20"/>
              </w:rPr>
              <w:t>10.40</w:t>
            </w:r>
          </w:p>
        </w:tc>
        <w:tc>
          <w:tcPr>
            <w:tcW w:w="507" w:type="pct"/>
            <w:tcBorders>
              <w:top w:val="nil"/>
              <w:bottom w:val="nil"/>
            </w:tcBorders>
            <w:vAlign w:val="center"/>
          </w:tcPr>
          <w:p w:rsidR="008277C7" w:rsidRDefault="008277C7">
            <w:pPr>
              <w:jc w:val="center"/>
              <w:rPr>
                <w:rFonts w:cs="Arial"/>
                <w:sz w:val="20"/>
                <w:szCs w:val="20"/>
              </w:rPr>
            </w:pPr>
            <w:r>
              <w:rPr>
                <w:rFonts w:cs="Arial"/>
                <w:sz w:val="20"/>
                <w:szCs w:val="20"/>
              </w:rPr>
              <w:t>11.40</w:t>
            </w:r>
          </w:p>
        </w:tc>
        <w:tc>
          <w:tcPr>
            <w:tcW w:w="578" w:type="pct"/>
            <w:tcBorders>
              <w:top w:val="nil"/>
              <w:bottom w:val="nil"/>
            </w:tcBorders>
            <w:vAlign w:val="center"/>
          </w:tcPr>
          <w:p w:rsidR="008277C7" w:rsidRDefault="008277C7">
            <w:pPr>
              <w:jc w:val="center"/>
              <w:rPr>
                <w:rFonts w:cs="Arial"/>
                <w:sz w:val="20"/>
                <w:szCs w:val="20"/>
              </w:rPr>
            </w:pPr>
            <w:r>
              <w:rPr>
                <w:rFonts w:cs="Arial"/>
                <w:sz w:val="20"/>
                <w:szCs w:val="20"/>
              </w:rPr>
              <w:t>10.30</w:t>
            </w:r>
          </w:p>
        </w:tc>
      </w:tr>
      <w:tr w:rsidR="008277C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8277C7" w:rsidRDefault="008277C7">
            <w:pPr>
              <w:rPr>
                <w:rFonts w:cs="Arial"/>
                <w:szCs w:val="20"/>
              </w:rPr>
            </w:pPr>
            <w:r>
              <w:rPr>
                <w:rFonts w:cs="Arial"/>
                <w:szCs w:val="20"/>
              </w:rPr>
              <w:t>Ex ante quantity (TJ)</w:t>
            </w:r>
          </w:p>
        </w:tc>
        <w:tc>
          <w:tcPr>
            <w:tcW w:w="580" w:type="pct"/>
            <w:tcBorders>
              <w:top w:val="nil"/>
              <w:bottom w:val="nil"/>
            </w:tcBorders>
            <w:vAlign w:val="center"/>
          </w:tcPr>
          <w:p w:rsidR="008277C7" w:rsidRDefault="008277C7">
            <w:pPr>
              <w:jc w:val="center"/>
              <w:rPr>
                <w:rFonts w:cs="Arial"/>
                <w:szCs w:val="20"/>
              </w:rPr>
            </w:pPr>
            <w:r>
              <w:rPr>
                <w:rFonts w:cs="Arial"/>
                <w:szCs w:val="20"/>
              </w:rPr>
              <w:t>184</w:t>
            </w:r>
          </w:p>
        </w:tc>
        <w:tc>
          <w:tcPr>
            <w:tcW w:w="508" w:type="pct"/>
            <w:tcBorders>
              <w:top w:val="nil"/>
              <w:bottom w:val="nil"/>
            </w:tcBorders>
            <w:vAlign w:val="center"/>
          </w:tcPr>
          <w:p w:rsidR="008277C7" w:rsidRDefault="008277C7">
            <w:pPr>
              <w:jc w:val="center"/>
              <w:rPr>
                <w:rFonts w:cs="Arial"/>
                <w:szCs w:val="20"/>
              </w:rPr>
            </w:pPr>
            <w:r>
              <w:rPr>
                <w:rFonts w:cs="Arial"/>
                <w:szCs w:val="20"/>
              </w:rPr>
              <w:t>206</w:t>
            </w:r>
          </w:p>
        </w:tc>
        <w:tc>
          <w:tcPr>
            <w:tcW w:w="589" w:type="pct"/>
            <w:tcBorders>
              <w:top w:val="nil"/>
              <w:bottom w:val="nil"/>
            </w:tcBorders>
            <w:vAlign w:val="center"/>
          </w:tcPr>
          <w:p w:rsidR="008277C7" w:rsidRDefault="008277C7">
            <w:pPr>
              <w:jc w:val="center"/>
              <w:rPr>
                <w:rFonts w:cs="Arial"/>
                <w:szCs w:val="20"/>
              </w:rPr>
            </w:pPr>
            <w:r>
              <w:rPr>
                <w:rFonts w:cs="Arial"/>
                <w:szCs w:val="20"/>
              </w:rPr>
              <w:t>204</w:t>
            </w:r>
          </w:p>
        </w:tc>
        <w:tc>
          <w:tcPr>
            <w:tcW w:w="517" w:type="pct"/>
            <w:tcBorders>
              <w:top w:val="nil"/>
              <w:bottom w:val="nil"/>
            </w:tcBorders>
            <w:vAlign w:val="center"/>
          </w:tcPr>
          <w:p w:rsidR="008277C7" w:rsidRDefault="008277C7">
            <w:pPr>
              <w:jc w:val="center"/>
              <w:rPr>
                <w:rFonts w:cs="Arial"/>
                <w:szCs w:val="20"/>
              </w:rPr>
            </w:pPr>
            <w:r>
              <w:rPr>
                <w:rFonts w:cs="Arial"/>
                <w:szCs w:val="20"/>
              </w:rPr>
              <w:t>231</w:t>
            </w:r>
          </w:p>
        </w:tc>
        <w:tc>
          <w:tcPr>
            <w:tcW w:w="510" w:type="pct"/>
            <w:tcBorders>
              <w:top w:val="nil"/>
              <w:bottom w:val="nil"/>
            </w:tcBorders>
            <w:vAlign w:val="center"/>
          </w:tcPr>
          <w:p w:rsidR="008277C7" w:rsidRDefault="008277C7">
            <w:pPr>
              <w:jc w:val="center"/>
              <w:rPr>
                <w:rFonts w:cs="Arial"/>
                <w:szCs w:val="20"/>
              </w:rPr>
            </w:pPr>
            <w:r>
              <w:rPr>
                <w:rFonts w:cs="Arial"/>
                <w:szCs w:val="20"/>
              </w:rPr>
              <w:t>223</w:t>
            </w:r>
          </w:p>
        </w:tc>
        <w:tc>
          <w:tcPr>
            <w:tcW w:w="507" w:type="pct"/>
            <w:tcBorders>
              <w:top w:val="nil"/>
              <w:bottom w:val="nil"/>
            </w:tcBorders>
            <w:vAlign w:val="center"/>
          </w:tcPr>
          <w:p w:rsidR="008277C7" w:rsidRDefault="008277C7">
            <w:pPr>
              <w:jc w:val="center"/>
              <w:rPr>
                <w:rFonts w:cs="Arial"/>
                <w:szCs w:val="20"/>
              </w:rPr>
            </w:pPr>
            <w:r>
              <w:rPr>
                <w:rFonts w:cs="Arial"/>
                <w:szCs w:val="20"/>
              </w:rPr>
              <w:t>221</w:t>
            </w:r>
          </w:p>
        </w:tc>
        <w:tc>
          <w:tcPr>
            <w:tcW w:w="578" w:type="pct"/>
            <w:tcBorders>
              <w:top w:val="nil"/>
              <w:bottom w:val="nil"/>
            </w:tcBorders>
            <w:vAlign w:val="center"/>
          </w:tcPr>
          <w:p w:rsidR="008277C7" w:rsidRDefault="008277C7">
            <w:pPr>
              <w:jc w:val="center"/>
              <w:rPr>
                <w:rFonts w:cs="Arial"/>
                <w:szCs w:val="20"/>
              </w:rPr>
            </w:pPr>
            <w:r>
              <w:rPr>
                <w:rFonts w:cs="Arial"/>
                <w:szCs w:val="20"/>
              </w:rPr>
              <w:t>182</w:t>
            </w:r>
          </w:p>
        </w:tc>
      </w:tr>
      <w:tr w:rsidR="008277C7" w:rsidRPr="00405CDE" w:rsidTr="00A226E9">
        <w:trPr>
          <w:trHeight w:val="510"/>
        </w:trPr>
        <w:tc>
          <w:tcPr>
            <w:tcW w:w="1211" w:type="pct"/>
            <w:tcBorders>
              <w:top w:val="nil"/>
              <w:bottom w:val="nil"/>
            </w:tcBorders>
            <w:vAlign w:val="center"/>
          </w:tcPr>
          <w:p w:rsidR="008277C7" w:rsidRDefault="008277C7">
            <w:pPr>
              <w:rPr>
                <w:rFonts w:cs="Arial"/>
                <w:sz w:val="20"/>
                <w:szCs w:val="20"/>
              </w:rPr>
            </w:pPr>
            <w:r>
              <w:rPr>
                <w:rFonts w:cs="Arial"/>
                <w:sz w:val="20"/>
                <w:szCs w:val="20"/>
              </w:rPr>
              <w:t>Ex post price ($/GJ)</w:t>
            </w:r>
          </w:p>
        </w:tc>
        <w:tc>
          <w:tcPr>
            <w:tcW w:w="580" w:type="pct"/>
            <w:tcBorders>
              <w:top w:val="nil"/>
              <w:bottom w:val="nil"/>
            </w:tcBorders>
            <w:vAlign w:val="center"/>
          </w:tcPr>
          <w:p w:rsidR="008277C7" w:rsidRDefault="008277C7">
            <w:pPr>
              <w:jc w:val="center"/>
              <w:rPr>
                <w:rFonts w:cs="Arial"/>
                <w:sz w:val="20"/>
                <w:szCs w:val="20"/>
              </w:rPr>
            </w:pPr>
            <w:r>
              <w:rPr>
                <w:rFonts w:cs="Arial"/>
                <w:sz w:val="20"/>
                <w:szCs w:val="20"/>
              </w:rPr>
              <w:t>8.48</w:t>
            </w:r>
          </w:p>
        </w:tc>
        <w:tc>
          <w:tcPr>
            <w:tcW w:w="508" w:type="pct"/>
            <w:tcBorders>
              <w:top w:val="nil"/>
              <w:bottom w:val="nil"/>
            </w:tcBorders>
            <w:vAlign w:val="center"/>
          </w:tcPr>
          <w:p w:rsidR="008277C7" w:rsidRDefault="008277C7">
            <w:pPr>
              <w:jc w:val="center"/>
              <w:rPr>
                <w:rFonts w:cs="Arial"/>
                <w:sz w:val="20"/>
                <w:szCs w:val="20"/>
              </w:rPr>
            </w:pPr>
            <w:r>
              <w:rPr>
                <w:rFonts w:cs="Arial"/>
                <w:sz w:val="20"/>
                <w:szCs w:val="20"/>
              </w:rPr>
              <w:t>9.50</w:t>
            </w:r>
          </w:p>
        </w:tc>
        <w:tc>
          <w:tcPr>
            <w:tcW w:w="589" w:type="pct"/>
            <w:tcBorders>
              <w:top w:val="nil"/>
              <w:bottom w:val="nil"/>
            </w:tcBorders>
            <w:vAlign w:val="center"/>
          </w:tcPr>
          <w:p w:rsidR="008277C7" w:rsidRDefault="008277C7">
            <w:pPr>
              <w:jc w:val="center"/>
              <w:rPr>
                <w:rFonts w:cs="Arial"/>
                <w:sz w:val="20"/>
                <w:szCs w:val="20"/>
              </w:rPr>
            </w:pPr>
            <w:r>
              <w:rPr>
                <w:rFonts w:cs="Arial"/>
                <w:sz w:val="20"/>
                <w:szCs w:val="20"/>
              </w:rPr>
              <w:t>10.75</w:t>
            </w:r>
          </w:p>
        </w:tc>
        <w:tc>
          <w:tcPr>
            <w:tcW w:w="517" w:type="pct"/>
            <w:tcBorders>
              <w:top w:val="nil"/>
              <w:bottom w:val="nil"/>
            </w:tcBorders>
            <w:vAlign w:val="center"/>
          </w:tcPr>
          <w:p w:rsidR="008277C7" w:rsidRDefault="008277C7">
            <w:pPr>
              <w:jc w:val="center"/>
              <w:rPr>
                <w:rFonts w:cs="Arial"/>
                <w:sz w:val="20"/>
                <w:szCs w:val="20"/>
              </w:rPr>
            </w:pPr>
            <w:r>
              <w:rPr>
                <w:rFonts w:cs="Arial"/>
                <w:sz w:val="20"/>
                <w:szCs w:val="20"/>
              </w:rPr>
              <w:t>10.15</w:t>
            </w:r>
          </w:p>
        </w:tc>
        <w:tc>
          <w:tcPr>
            <w:tcW w:w="510" w:type="pct"/>
            <w:tcBorders>
              <w:top w:val="nil"/>
              <w:bottom w:val="nil"/>
            </w:tcBorders>
            <w:vAlign w:val="center"/>
          </w:tcPr>
          <w:p w:rsidR="008277C7" w:rsidRDefault="008277C7">
            <w:pPr>
              <w:jc w:val="center"/>
              <w:rPr>
                <w:rFonts w:cs="Arial"/>
                <w:sz w:val="20"/>
                <w:szCs w:val="20"/>
              </w:rPr>
            </w:pPr>
            <w:r>
              <w:rPr>
                <w:rFonts w:cs="Arial"/>
                <w:sz w:val="20"/>
                <w:szCs w:val="20"/>
              </w:rPr>
              <w:t>11.00</w:t>
            </w:r>
          </w:p>
        </w:tc>
        <w:tc>
          <w:tcPr>
            <w:tcW w:w="507" w:type="pct"/>
            <w:tcBorders>
              <w:top w:val="nil"/>
              <w:bottom w:val="nil"/>
            </w:tcBorders>
            <w:vAlign w:val="center"/>
          </w:tcPr>
          <w:p w:rsidR="008277C7" w:rsidRDefault="008277C7">
            <w:pPr>
              <w:jc w:val="center"/>
              <w:rPr>
                <w:rFonts w:cs="Arial"/>
                <w:sz w:val="20"/>
                <w:szCs w:val="20"/>
              </w:rPr>
            </w:pPr>
            <w:r>
              <w:rPr>
                <w:rFonts w:cs="Arial"/>
                <w:sz w:val="20"/>
                <w:szCs w:val="20"/>
              </w:rPr>
              <w:t>11.92</w:t>
            </w:r>
          </w:p>
        </w:tc>
        <w:tc>
          <w:tcPr>
            <w:tcW w:w="578" w:type="pct"/>
            <w:tcBorders>
              <w:top w:val="nil"/>
              <w:bottom w:val="nil"/>
            </w:tcBorders>
            <w:vAlign w:val="center"/>
          </w:tcPr>
          <w:p w:rsidR="008277C7" w:rsidRDefault="008277C7">
            <w:pPr>
              <w:jc w:val="center"/>
              <w:rPr>
                <w:rFonts w:cs="Arial"/>
                <w:sz w:val="20"/>
                <w:szCs w:val="20"/>
              </w:rPr>
            </w:pPr>
            <w:r>
              <w:rPr>
                <w:rFonts w:cs="Arial"/>
                <w:sz w:val="20"/>
                <w:szCs w:val="20"/>
              </w:rPr>
              <w:t>10.30</w:t>
            </w:r>
          </w:p>
        </w:tc>
      </w:tr>
      <w:tr w:rsidR="008277C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8277C7" w:rsidRDefault="008277C7">
            <w:pPr>
              <w:rPr>
                <w:rFonts w:cs="Arial"/>
                <w:szCs w:val="20"/>
              </w:rPr>
            </w:pPr>
            <w:r>
              <w:rPr>
                <w:rFonts w:cs="Arial"/>
                <w:szCs w:val="20"/>
              </w:rPr>
              <w:t>Ex post quantity (TJ)</w:t>
            </w:r>
          </w:p>
        </w:tc>
        <w:tc>
          <w:tcPr>
            <w:tcW w:w="580" w:type="pct"/>
            <w:tcBorders>
              <w:top w:val="nil"/>
              <w:bottom w:val="single" w:sz="4" w:space="0" w:color="auto"/>
            </w:tcBorders>
            <w:vAlign w:val="center"/>
          </w:tcPr>
          <w:p w:rsidR="008277C7" w:rsidRDefault="008277C7">
            <w:pPr>
              <w:jc w:val="center"/>
              <w:rPr>
                <w:rFonts w:cs="Arial"/>
                <w:szCs w:val="20"/>
              </w:rPr>
            </w:pPr>
            <w:r>
              <w:rPr>
                <w:rFonts w:cs="Arial"/>
                <w:szCs w:val="20"/>
              </w:rPr>
              <w:t>191</w:t>
            </w:r>
          </w:p>
        </w:tc>
        <w:tc>
          <w:tcPr>
            <w:tcW w:w="508" w:type="pct"/>
            <w:tcBorders>
              <w:top w:val="nil"/>
              <w:bottom w:val="single" w:sz="4" w:space="0" w:color="auto"/>
            </w:tcBorders>
            <w:vAlign w:val="center"/>
          </w:tcPr>
          <w:p w:rsidR="008277C7" w:rsidRDefault="008277C7">
            <w:pPr>
              <w:jc w:val="center"/>
              <w:rPr>
                <w:rFonts w:cs="Arial"/>
                <w:szCs w:val="20"/>
              </w:rPr>
            </w:pPr>
            <w:r>
              <w:rPr>
                <w:rFonts w:cs="Arial"/>
                <w:szCs w:val="20"/>
              </w:rPr>
              <w:t>206</w:t>
            </w:r>
          </w:p>
        </w:tc>
        <w:tc>
          <w:tcPr>
            <w:tcW w:w="589" w:type="pct"/>
            <w:tcBorders>
              <w:top w:val="nil"/>
              <w:bottom w:val="single" w:sz="4" w:space="0" w:color="auto"/>
            </w:tcBorders>
            <w:vAlign w:val="center"/>
          </w:tcPr>
          <w:p w:rsidR="008277C7" w:rsidRDefault="008277C7">
            <w:pPr>
              <w:jc w:val="center"/>
              <w:rPr>
                <w:rFonts w:cs="Arial"/>
                <w:szCs w:val="20"/>
              </w:rPr>
            </w:pPr>
            <w:r>
              <w:rPr>
                <w:rFonts w:cs="Arial"/>
                <w:szCs w:val="20"/>
              </w:rPr>
              <w:t>218</w:t>
            </w:r>
          </w:p>
        </w:tc>
        <w:tc>
          <w:tcPr>
            <w:tcW w:w="517" w:type="pct"/>
            <w:tcBorders>
              <w:top w:val="nil"/>
              <w:bottom w:val="single" w:sz="4" w:space="0" w:color="auto"/>
            </w:tcBorders>
            <w:vAlign w:val="center"/>
          </w:tcPr>
          <w:p w:rsidR="008277C7" w:rsidRDefault="008277C7">
            <w:pPr>
              <w:jc w:val="center"/>
              <w:rPr>
                <w:rFonts w:cs="Arial"/>
                <w:szCs w:val="20"/>
              </w:rPr>
            </w:pPr>
            <w:r>
              <w:rPr>
                <w:rFonts w:cs="Arial"/>
                <w:szCs w:val="20"/>
              </w:rPr>
              <w:t>228</w:t>
            </w:r>
          </w:p>
        </w:tc>
        <w:tc>
          <w:tcPr>
            <w:tcW w:w="510" w:type="pct"/>
            <w:tcBorders>
              <w:top w:val="nil"/>
              <w:bottom w:val="single" w:sz="4" w:space="0" w:color="auto"/>
            </w:tcBorders>
            <w:vAlign w:val="center"/>
          </w:tcPr>
          <w:p w:rsidR="008277C7" w:rsidRDefault="008277C7">
            <w:pPr>
              <w:jc w:val="center"/>
              <w:rPr>
                <w:rFonts w:cs="Arial"/>
                <w:szCs w:val="20"/>
              </w:rPr>
            </w:pPr>
            <w:r>
              <w:rPr>
                <w:rFonts w:cs="Arial"/>
                <w:szCs w:val="20"/>
              </w:rPr>
              <w:t>244</w:t>
            </w:r>
          </w:p>
        </w:tc>
        <w:tc>
          <w:tcPr>
            <w:tcW w:w="507" w:type="pct"/>
            <w:tcBorders>
              <w:top w:val="nil"/>
              <w:bottom w:val="single" w:sz="4" w:space="0" w:color="auto"/>
            </w:tcBorders>
            <w:vAlign w:val="center"/>
          </w:tcPr>
          <w:p w:rsidR="008277C7" w:rsidRDefault="008277C7">
            <w:pPr>
              <w:jc w:val="center"/>
              <w:rPr>
                <w:rFonts w:cs="Arial"/>
                <w:szCs w:val="20"/>
              </w:rPr>
            </w:pPr>
            <w:r>
              <w:rPr>
                <w:rFonts w:cs="Arial"/>
                <w:szCs w:val="20"/>
              </w:rPr>
              <w:t>227</w:t>
            </w:r>
          </w:p>
        </w:tc>
        <w:tc>
          <w:tcPr>
            <w:tcW w:w="578" w:type="pct"/>
            <w:tcBorders>
              <w:top w:val="nil"/>
              <w:bottom w:val="single" w:sz="4" w:space="0" w:color="auto"/>
            </w:tcBorders>
            <w:vAlign w:val="center"/>
          </w:tcPr>
          <w:p w:rsidR="008277C7" w:rsidRDefault="008277C7">
            <w:pPr>
              <w:jc w:val="center"/>
              <w:rPr>
                <w:rFonts w:cs="Arial"/>
                <w:szCs w:val="20"/>
              </w:rPr>
            </w:pPr>
            <w:r>
              <w:rPr>
                <w:rFonts w:cs="Arial"/>
                <w:szCs w:val="20"/>
              </w:rPr>
              <w:t>179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8277C7" w:rsidP="00EC2CB1">
      <w:r w:rsidRPr="008277C7">
        <w:rPr>
          <w:noProof/>
          <w:lang w:eastAsia="en-AU"/>
        </w:rPr>
        <w:drawing>
          <wp:inline distT="0" distB="0" distL="0" distR="0" wp14:anchorId="51E4DE86" wp14:editId="5439AB4C">
            <wp:extent cx="5731510" cy="2046203"/>
            <wp:effectExtent l="0" t="0" r="0" b="0"/>
            <wp:docPr id="23" name="Picture 23" descr="Figure 2.2 shows the daily hub offers and bid in within certain price bands in Sydney this week. The line indicates the scheduled quantity for each day. For a more detailed description of this figure, please refer to the user guide." title="Sydney daily hub offers and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8277C7" w:rsidP="00EC2CB1">
      <w:r w:rsidRPr="008277C7">
        <w:rPr>
          <w:noProof/>
          <w:lang w:eastAsia="en-AU"/>
        </w:rPr>
        <w:drawing>
          <wp:inline distT="0" distB="0" distL="0" distR="0" wp14:anchorId="436D5CAC" wp14:editId="5589190F">
            <wp:extent cx="5731510" cy="2555336"/>
            <wp:effectExtent l="0" t="0" r="2540" b="0"/>
            <wp:docPr id="24" name="Picture 24" descr="Figure 2.3 shows the daily scheduled and allocated quantities sorted by facility for Sydney this week. For a more detailed description of this figure, please refer to the user guide." title="Sydney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8277C7" w:rsidP="00EC2CB1">
      <w:r w:rsidRPr="008277C7">
        <w:rPr>
          <w:noProof/>
          <w:lang w:eastAsia="en-AU"/>
        </w:rPr>
        <w:drawing>
          <wp:inline distT="0" distB="0" distL="0" distR="0" wp14:anchorId="079347D8" wp14:editId="3837D275">
            <wp:extent cx="5731510" cy="2175613"/>
            <wp:effectExtent l="0" t="0" r="2540" b="0"/>
            <wp:docPr id="31" name="Picture 31"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8277C7" w:rsidRPr="00405CDE" w:rsidTr="00A226E9">
        <w:trPr>
          <w:trHeight w:val="389"/>
        </w:trPr>
        <w:tc>
          <w:tcPr>
            <w:tcW w:w="1152" w:type="pct"/>
            <w:tcBorders>
              <w:top w:val="nil"/>
              <w:bottom w:val="nil"/>
            </w:tcBorders>
            <w:vAlign w:val="center"/>
          </w:tcPr>
          <w:p w:rsidR="008277C7" w:rsidRDefault="008277C7">
            <w:pPr>
              <w:rPr>
                <w:rFonts w:cs="Arial"/>
                <w:sz w:val="20"/>
                <w:szCs w:val="20"/>
              </w:rPr>
            </w:pPr>
            <w:r>
              <w:rPr>
                <w:rFonts w:cs="Arial"/>
                <w:sz w:val="20"/>
                <w:szCs w:val="20"/>
              </w:rPr>
              <w:t>Ex ante price ($/GJ)</w:t>
            </w:r>
          </w:p>
        </w:tc>
        <w:tc>
          <w:tcPr>
            <w:tcW w:w="589" w:type="pct"/>
            <w:tcBorders>
              <w:top w:val="nil"/>
              <w:bottom w:val="nil"/>
            </w:tcBorders>
            <w:vAlign w:val="center"/>
          </w:tcPr>
          <w:p w:rsidR="008277C7" w:rsidRDefault="008277C7">
            <w:pPr>
              <w:jc w:val="center"/>
              <w:rPr>
                <w:rFonts w:cs="Arial"/>
                <w:sz w:val="20"/>
                <w:szCs w:val="20"/>
              </w:rPr>
            </w:pPr>
            <w:r>
              <w:rPr>
                <w:rFonts w:cs="Arial"/>
                <w:sz w:val="20"/>
                <w:szCs w:val="20"/>
              </w:rPr>
              <w:t>8.49</w:t>
            </w:r>
          </w:p>
        </w:tc>
        <w:tc>
          <w:tcPr>
            <w:tcW w:w="516" w:type="pct"/>
            <w:tcBorders>
              <w:top w:val="nil"/>
              <w:bottom w:val="nil"/>
            </w:tcBorders>
            <w:vAlign w:val="center"/>
          </w:tcPr>
          <w:p w:rsidR="008277C7" w:rsidRDefault="008277C7">
            <w:pPr>
              <w:jc w:val="center"/>
              <w:rPr>
                <w:rFonts w:cs="Arial"/>
                <w:sz w:val="20"/>
                <w:szCs w:val="20"/>
              </w:rPr>
            </w:pPr>
            <w:r>
              <w:rPr>
                <w:rFonts w:cs="Arial"/>
                <w:sz w:val="20"/>
                <w:szCs w:val="20"/>
              </w:rPr>
              <w:t>8.87</w:t>
            </w:r>
          </w:p>
        </w:tc>
        <w:tc>
          <w:tcPr>
            <w:tcW w:w="598" w:type="pct"/>
            <w:tcBorders>
              <w:top w:val="nil"/>
              <w:bottom w:val="nil"/>
            </w:tcBorders>
            <w:vAlign w:val="center"/>
          </w:tcPr>
          <w:p w:rsidR="008277C7" w:rsidRDefault="008277C7">
            <w:pPr>
              <w:jc w:val="center"/>
              <w:rPr>
                <w:rFonts w:cs="Arial"/>
                <w:sz w:val="20"/>
                <w:szCs w:val="20"/>
              </w:rPr>
            </w:pPr>
            <w:r>
              <w:rPr>
                <w:rFonts w:cs="Arial"/>
                <w:sz w:val="20"/>
                <w:szCs w:val="20"/>
              </w:rPr>
              <w:t>9.55</w:t>
            </w:r>
          </w:p>
        </w:tc>
        <w:tc>
          <w:tcPr>
            <w:tcW w:w="525" w:type="pct"/>
            <w:tcBorders>
              <w:top w:val="nil"/>
              <w:bottom w:val="nil"/>
            </w:tcBorders>
            <w:vAlign w:val="center"/>
          </w:tcPr>
          <w:p w:rsidR="008277C7" w:rsidRDefault="008277C7">
            <w:pPr>
              <w:jc w:val="center"/>
              <w:rPr>
                <w:rFonts w:cs="Arial"/>
                <w:sz w:val="20"/>
                <w:szCs w:val="20"/>
              </w:rPr>
            </w:pPr>
            <w:r>
              <w:rPr>
                <w:rFonts w:cs="Arial"/>
                <w:sz w:val="20"/>
                <w:szCs w:val="20"/>
              </w:rPr>
              <w:t>9.24</w:t>
            </w:r>
          </w:p>
        </w:tc>
        <w:tc>
          <w:tcPr>
            <w:tcW w:w="518" w:type="pct"/>
            <w:tcBorders>
              <w:top w:val="nil"/>
              <w:bottom w:val="nil"/>
            </w:tcBorders>
            <w:vAlign w:val="center"/>
          </w:tcPr>
          <w:p w:rsidR="008277C7" w:rsidRDefault="008277C7">
            <w:pPr>
              <w:jc w:val="center"/>
              <w:rPr>
                <w:rFonts w:cs="Arial"/>
                <w:sz w:val="20"/>
                <w:szCs w:val="20"/>
              </w:rPr>
            </w:pPr>
            <w:r>
              <w:rPr>
                <w:rFonts w:cs="Arial"/>
                <w:sz w:val="20"/>
                <w:szCs w:val="20"/>
              </w:rPr>
              <w:t>9.99</w:t>
            </w:r>
          </w:p>
        </w:tc>
        <w:tc>
          <w:tcPr>
            <w:tcW w:w="515" w:type="pct"/>
            <w:tcBorders>
              <w:top w:val="nil"/>
              <w:bottom w:val="nil"/>
            </w:tcBorders>
            <w:vAlign w:val="center"/>
          </w:tcPr>
          <w:p w:rsidR="008277C7" w:rsidRDefault="008277C7">
            <w:pPr>
              <w:jc w:val="center"/>
              <w:rPr>
                <w:rFonts w:cs="Arial"/>
                <w:sz w:val="20"/>
                <w:szCs w:val="20"/>
              </w:rPr>
            </w:pPr>
            <w:r>
              <w:rPr>
                <w:rFonts w:cs="Arial"/>
                <w:sz w:val="20"/>
                <w:szCs w:val="20"/>
              </w:rPr>
              <w:t>10.68</w:t>
            </w:r>
          </w:p>
        </w:tc>
        <w:tc>
          <w:tcPr>
            <w:tcW w:w="587" w:type="pct"/>
            <w:tcBorders>
              <w:top w:val="nil"/>
              <w:bottom w:val="nil"/>
            </w:tcBorders>
            <w:vAlign w:val="center"/>
          </w:tcPr>
          <w:p w:rsidR="008277C7" w:rsidRDefault="008277C7">
            <w:pPr>
              <w:jc w:val="center"/>
              <w:rPr>
                <w:rFonts w:cs="Arial"/>
                <w:sz w:val="20"/>
                <w:szCs w:val="20"/>
              </w:rPr>
            </w:pPr>
            <w:r>
              <w:rPr>
                <w:rFonts w:cs="Arial"/>
                <w:sz w:val="20"/>
                <w:szCs w:val="20"/>
              </w:rPr>
              <w:t>9.89</w:t>
            </w:r>
          </w:p>
        </w:tc>
      </w:tr>
      <w:tr w:rsidR="008277C7"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8277C7" w:rsidRDefault="008277C7">
            <w:pPr>
              <w:rPr>
                <w:rFonts w:cs="Arial"/>
                <w:szCs w:val="20"/>
              </w:rPr>
            </w:pPr>
            <w:r>
              <w:rPr>
                <w:rFonts w:cs="Arial"/>
                <w:szCs w:val="20"/>
              </w:rPr>
              <w:t>Ex ante quantity (TJ)</w:t>
            </w:r>
          </w:p>
        </w:tc>
        <w:tc>
          <w:tcPr>
            <w:tcW w:w="589" w:type="pct"/>
            <w:tcBorders>
              <w:top w:val="nil"/>
              <w:bottom w:val="nil"/>
            </w:tcBorders>
            <w:vAlign w:val="center"/>
          </w:tcPr>
          <w:p w:rsidR="008277C7" w:rsidRDefault="008277C7">
            <w:pPr>
              <w:jc w:val="center"/>
              <w:rPr>
                <w:rFonts w:cs="Arial"/>
                <w:szCs w:val="20"/>
              </w:rPr>
            </w:pPr>
            <w:r>
              <w:rPr>
                <w:rFonts w:cs="Arial"/>
                <w:szCs w:val="20"/>
              </w:rPr>
              <w:t>30</w:t>
            </w:r>
          </w:p>
        </w:tc>
        <w:tc>
          <w:tcPr>
            <w:tcW w:w="516" w:type="pct"/>
            <w:tcBorders>
              <w:top w:val="nil"/>
              <w:bottom w:val="nil"/>
            </w:tcBorders>
            <w:vAlign w:val="center"/>
          </w:tcPr>
          <w:p w:rsidR="008277C7" w:rsidRDefault="008277C7">
            <w:pPr>
              <w:jc w:val="center"/>
              <w:rPr>
                <w:rFonts w:cs="Arial"/>
                <w:szCs w:val="20"/>
              </w:rPr>
            </w:pPr>
            <w:r>
              <w:rPr>
                <w:rFonts w:cs="Arial"/>
                <w:szCs w:val="20"/>
              </w:rPr>
              <w:t>43</w:t>
            </w:r>
          </w:p>
        </w:tc>
        <w:tc>
          <w:tcPr>
            <w:tcW w:w="598" w:type="pct"/>
            <w:tcBorders>
              <w:top w:val="nil"/>
              <w:bottom w:val="nil"/>
            </w:tcBorders>
            <w:vAlign w:val="center"/>
          </w:tcPr>
          <w:p w:rsidR="008277C7" w:rsidRDefault="008277C7">
            <w:pPr>
              <w:jc w:val="center"/>
              <w:rPr>
                <w:rFonts w:cs="Arial"/>
                <w:szCs w:val="20"/>
              </w:rPr>
            </w:pPr>
            <w:r>
              <w:rPr>
                <w:rFonts w:cs="Arial"/>
                <w:szCs w:val="20"/>
              </w:rPr>
              <w:t>43</w:t>
            </w:r>
          </w:p>
        </w:tc>
        <w:tc>
          <w:tcPr>
            <w:tcW w:w="525" w:type="pct"/>
            <w:tcBorders>
              <w:top w:val="nil"/>
              <w:bottom w:val="nil"/>
            </w:tcBorders>
            <w:vAlign w:val="center"/>
          </w:tcPr>
          <w:p w:rsidR="008277C7" w:rsidRDefault="008277C7">
            <w:pPr>
              <w:jc w:val="center"/>
              <w:rPr>
                <w:rFonts w:cs="Arial"/>
                <w:szCs w:val="20"/>
              </w:rPr>
            </w:pPr>
            <w:r>
              <w:rPr>
                <w:rFonts w:cs="Arial"/>
                <w:szCs w:val="20"/>
              </w:rPr>
              <w:t>44</w:t>
            </w:r>
          </w:p>
        </w:tc>
        <w:tc>
          <w:tcPr>
            <w:tcW w:w="518" w:type="pct"/>
            <w:tcBorders>
              <w:top w:val="nil"/>
              <w:bottom w:val="nil"/>
            </w:tcBorders>
            <w:vAlign w:val="center"/>
          </w:tcPr>
          <w:p w:rsidR="008277C7" w:rsidRDefault="008277C7">
            <w:pPr>
              <w:jc w:val="center"/>
              <w:rPr>
                <w:rFonts w:cs="Arial"/>
                <w:szCs w:val="20"/>
              </w:rPr>
            </w:pPr>
            <w:r>
              <w:rPr>
                <w:rFonts w:cs="Arial"/>
                <w:szCs w:val="20"/>
              </w:rPr>
              <w:t>51</w:t>
            </w:r>
          </w:p>
        </w:tc>
        <w:tc>
          <w:tcPr>
            <w:tcW w:w="515" w:type="pct"/>
            <w:tcBorders>
              <w:top w:val="nil"/>
              <w:bottom w:val="nil"/>
            </w:tcBorders>
            <w:vAlign w:val="center"/>
          </w:tcPr>
          <w:p w:rsidR="008277C7" w:rsidRDefault="008277C7">
            <w:pPr>
              <w:jc w:val="center"/>
              <w:rPr>
                <w:rFonts w:cs="Arial"/>
                <w:szCs w:val="20"/>
              </w:rPr>
            </w:pPr>
            <w:r>
              <w:rPr>
                <w:rFonts w:cs="Arial"/>
                <w:szCs w:val="20"/>
              </w:rPr>
              <w:t>51</w:t>
            </w:r>
          </w:p>
        </w:tc>
        <w:tc>
          <w:tcPr>
            <w:tcW w:w="587" w:type="pct"/>
            <w:tcBorders>
              <w:top w:val="nil"/>
              <w:bottom w:val="nil"/>
            </w:tcBorders>
            <w:vAlign w:val="center"/>
          </w:tcPr>
          <w:p w:rsidR="008277C7" w:rsidRDefault="008277C7">
            <w:pPr>
              <w:jc w:val="center"/>
              <w:rPr>
                <w:rFonts w:cs="Arial"/>
                <w:szCs w:val="20"/>
              </w:rPr>
            </w:pPr>
            <w:r>
              <w:rPr>
                <w:rFonts w:cs="Arial"/>
                <w:szCs w:val="20"/>
              </w:rPr>
              <w:t>42</w:t>
            </w:r>
          </w:p>
        </w:tc>
      </w:tr>
      <w:tr w:rsidR="008277C7" w:rsidRPr="00405CDE" w:rsidTr="00A226E9">
        <w:trPr>
          <w:trHeight w:val="87"/>
        </w:trPr>
        <w:tc>
          <w:tcPr>
            <w:tcW w:w="1152" w:type="pct"/>
            <w:tcBorders>
              <w:top w:val="nil"/>
              <w:bottom w:val="nil"/>
            </w:tcBorders>
            <w:vAlign w:val="center"/>
          </w:tcPr>
          <w:p w:rsidR="008277C7" w:rsidRDefault="008277C7">
            <w:pPr>
              <w:rPr>
                <w:rFonts w:cs="Arial"/>
                <w:sz w:val="20"/>
                <w:szCs w:val="20"/>
              </w:rPr>
            </w:pPr>
            <w:r>
              <w:rPr>
                <w:rFonts w:cs="Arial"/>
                <w:sz w:val="20"/>
                <w:szCs w:val="20"/>
              </w:rPr>
              <w:t>Ex post price ($/GJ)</w:t>
            </w:r>
          </w:p>
        </w:tc>
        <w:tc>
          <w:tcPr>
            <w:tcW w:w="589" w:type="pct"/>
            <w:tcBorders>
              <w:top w:val="nil"/>
              <w:bottom w:val="nil"/>
            </w:tcBorders>
            <w:vAlign w:val="center"/>
          </w:tcPr>
          <w:p w:rsidR="008277C7" w:rsidRDefault="008277C7">
            <w:pPr>
              <w:jc w:val="center"/>
              <w:rPr>
                <w:rFonts w:cs="Arial"/>
                <w:sz w:val="20"/>
                <w:szCs w:val="20"/>
              </w:rPr>
            </w:pPr>
            <w:r>
              <w:rPr>
                <w:rFonts w:cs="Arial"/>
                <w:sz w:val="20"/>
                <w:szCs w:val="20"/>
              </w:rPr>
              <w:t>8.45</w:t>
            </w:r>
          </w:p>
        </w:tc>
        <w:tc>
          <w:tcPr>
            <w:tcW w:w="516" w:type="pct"/>
            <w:tcBorders>
              <w:top w:val="nil"/>
              <w:bottom w:val="nil"/>
            </w:tcBorders>
            <w:vAlign w:val="center"/>
          </w:tcPr>
          <w:p w:rsidR="008277C7" w:rsidRDefault="008277C7">
            <w:pPr>
              <w:jc w:val="center"/>
              <w:rPr>
                <w:rFonts w:cs="Arial"/>
                <w:sz w:val="20"/>
                <w:szCs w:val="20"/>
              </w:rPr>
            </w:pPr>
            <w:r>
              <w:rPr>
                <w:rFonts w:cs="Arial"/>
                <w:sz w:val="20"/>
                <w:szCs w:val="20"/>
              </w:rPr>
              <w:t>8.50</w:t>
            </w:r>
          </w:p>
        </w:tc>
        <w:tc>
          <w:tcPr>
            <w:tcW w:w="598" w:type="pct"/>
            <w:tcBorders>
              <w:top w:val="nil"/>
              <w:bottom w:val="nil"/>
            </w:tcBorders>
            <w:vAlign w:val="center"/>
          </w:tcPr>
          <w:p w:rsidR="008277C7" w:rsidRDefault="008277C7">
            <w:pPr>
              <w:jc w:val="center"/>
              <w:rPr>
                <w:rFonts w:cs="Arial"/>
                <w:sz w:val="20"/>
                <w:szCs w:val="20"/>
              </w:rPr>
            </w:pPr>
            <w:r>
              <w:rPr>
                <w:rFonts w:cs="Arial"/>
                <w:sz w:val="20"/>
                <w:szCs w:val="20"/>
              </w:rPr>
              <w:t>9.24</w:t>
            </w:r>
          </w:p>
        </w:tc>
        <w:tc>
          <w:tcPr>
            <w:tcW w:w="525" w:type="pct"/>
            <w:tcBorders>
              <w:top w:val="nil"/>
              <w:bottom w:val="nil"/>
            </w:tcBorders>
            <w:vAlign w:val="center"/>
          </w:tcPr>
          <w:p w:rsidR="008277C7" w:rsidRDefault="008277C7">
            <w:pPr>
              <w:jc w:val="center"/>
              <w:rPr>
                <w:rFonts w:cs="Arial"/>
                <w:sz w:val="20"/>
                <w:szCs w:val="20"/>
              </w:rPr>
            </w:pPr>
            <w:r>
              <w:rPr>
                <w:rFonts w:cs="Arial"/>
                <w:sz w:val="20"/>
                <w:szCs w:val="20"/>
              </w:rPr>
              <w:t>9.51</w:t>
            </w:r>
          </w:p>
        </w:tc>
        <w:tc>
          <w:tcPr>
            <w:tcW w:w="518" w:type="pct"/>
            <w:tcBorders>
              <w:top w:val="nil"/>
              <w:bottom w:val="nil"/>
            </w:tcBorders>
            <w:vAlign w:val="center"/>
          </w:tcPr>
          <w:p w:rsidR="008277C7" w:rsidRDefault="008277C7">
            <w:pPr>
              <w:jc w:val="center"/>
              <w:rPr>
                <w:rFonts w:cs="Arial"/>
                <w:sz w:val="20"/>
                <w:szCs w:val="20"/>
              </w:rPr>
            </w:pPr>
            <w:r>
              <w:rPr>
                <w:rFonts w:cs="Arial"/>
                <w:sz w:val="20"/>
                <w:szCs w:val="20"/>
              </w:rPr>
              <w:t>9.66</w:t>
            </w:r>
          </w:p>
        </w:tc>
        <w:tc>
          <w:tcPr>
            <w:tcW w:w="515" w:type="pct"/>
            <w:tcBorders>
              <w:top w:val="nil"/>
              <w:bottom w:val="nil"/>
            </w:tcBorders>
            <w:vAlign w:val="center"/>
          </w:tcPr>
          <w:p w:rsidR="008277C7" w:rsidRDefault="008277C7">
            <w:pPr>
              <w:jc w:val="center"/>
              <w:rPr>
                <w:rFonts w:cs="Arial"/>
                <w:sz w:val="20"/>
                <w:szCs w:val="20"/>
              </w:rPr>
            </w:pPr>
            <w:r>
              <w:rPr>
                <w:rFonts w:cs="Arial"/>
                <w:sz w:val="20"/>
                <w:szCs w:val="20"/>
              </w:rPr>
              <w:t>10.01</w:t>
            </w:r>
          </w:p>
        </w:tc>
        <w:tc>
          <w:tcPr>
            <w:tcW w:w="587" w:type="pct"/>
            <w:tcBorders>
              <w:top w:val="nil"/>
              <w:bottom w:val="nil"/>
            </w:tcBorders>
            <w:vAlign w:val="center"/>
          </w:tcPr>
          <w:p w:rsidR="008277C7" w:rsidRDefault="008277C7">
            <w:pPr>
              <w:jc w:val="center"/>
              <w:rPr>
                <w:rFonts w:cs="Arial"/>
                <w:sz w:val="20"/>
                <w:szCs w:val="20"/>
              </w:rPr>
            </w:pPr>
            <w:r>
              <w:rPr>
                <w:rFonts w:cs="Arial"/>
                <w:sz w:val="20"/>
                <w:szCs w:val="20"/>
              </w:rPr>
              <w:t>9.89</w:t>
            </w:r>
          </w:p>
        </w:tc>
      </w:tr>
      <w:tr w:rsidR="008277C7"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8277C7" w:rsidRDefault="008277C7">
            <w:pPr>
              <w:rPr>
                <w:rFonts w:cs="Arial"/>
                <w:szCs w:val="20"/>
              </w:rPr>
            </w:pPr>
            <w:r>
              <w:rPr>
                <w:rFonts w:cs="Arial"/>
                <w:szCs w:val="20"/>
              </w:rPr>
              <w:t>Ex post quantity (TJ)</w:t>
            </w:r>
          </w:p>
        </w:tc>
        <w:tc>
          <w:tcPr>
            <w:tcW w:w="589" w:type="pct"/>
            <w:tcBorders>
              <w:top w:val="nil"/>
              <w:bottom w:val="single" w:sz="4" w:space="0" w:color="auto"/>
            </w:tcBorders>
            <w:vAlign w:val="center"/>
          </w:tcPr>
          <w:p w:rsidR="008277C7" w:rsidRDefault="008277C7">
            <w:pPr>
              <w:jc w:val="center"/>
              <w:rPr>
                <w:rFonts w:cs="Arial"/>
                <w:szCs w:val="20"/>
              </w:rPr>
            </w:pPr>
            <w:r>
              <w:rPr>
                <w:rFonts w:cs="Arial"/>
                <w:szCs w:val="20"/>
              </w:rPr>
              <w:t>28</w:t>
            </w:r>
          </w:p>
        </w:tc>
        <w:tc>
          <w:tcPr>
            <w:tcW w:w="516" w:type="pct"/>
            <w:tcBorders>
              <w:top w:val="nil"/>
              <w:bottom w:val="single" w:sz="4" w:space="0" w:color="auto"/>
            </w:tcBorders>
            <w:vAlign w:val="center"/>
          </w:tcPr>
          <w:p w:rsidR="008277C7" w:rsidRDefault="008277C7">
            <w:pPr>
              <w:jc w:val="center"/>
              <w:rPr>
                <w:rFonts w:cs="Arial"/>
                <w:szCs w:val="20"/>
              </w:rPr>
            </w:pPr>
            <w:r>
              <w:rPr>
                <w:rFonts w:cs="Arial"/>
                <w:szCs w:val="20"/>
              </w:rPr>
              <w:t>40</w:t>
            </w:r>
          </w:p>
        </w:tc>
        <w:tc>
          <w:tcPr>
            <w:tcW w:w="598" w:type="pct"/>
            <w:tcBorders>
              <w:top w:val="nil"/>
              <w:bottom w:val="single" w:sz="4" w:space="0" w:color="auto"/>
            </w:tcBorders>
            <w:vAlign w:val="center"/>
          </w:tcPr>
          <w:p w:rsidR="008277C7" w:rsidRDefault="008277C7">
            <w:pPr>
              <w:jc w:val="center"/>
              <w:rPr>
                <w:rFonts w:cs="Arial"/>
                <w:szCs w:val="20"/>
              </w:rPr>
            </w:pPr>
            <w:r>
              <w:rPr>
                <w:rFonts w:cs="Arial"/>
                <w:szCs w:val="20"/>
              </w:rPr>
              <w:t>41</w:t>
            </w:r>
          </w:p>
        </w:tc>
        <w:tc>
          <w:tcPr>
            <w:tcW w:w="525" w:type="pct"/>
            <w:tcBorders>
              <w:top w:val="nil"/>
              <w:bottom w:val="single" w:sz="4" w:space="0" w:color="auto"/>
            </w:tcBorders>
            <w:vAlign w:val="center"/>
          </w:tcPr>
          <w:p w:rsidR="008277C7" w:rsidRDefault="008277C7">
            <w:pPr>
              <w:jc w:val="center"/>
              <w:rPr>
                <w:rFonts w:cs="Arial"/>
                <w:szCs w:val="20"/>
              </w:rPr>
            </w:pPr>
            <w:r>
              <w:rPr>
                <w:rFonts w:cs="Arial"/>
                <w:szCs w:val="20"/>
              </w:rPr>
              <w:t>45</w:t>
            </w:r>
          </w:p>
        </w:tc>
        <w:tc>
          <w:tcPr>
            <w:tcW w:w="518" w:type="pct"/>
            <w:tcBorders>
              <w:top w:val="nil"/>
              <w:bottom w:val="single" w:sz="4" w:space="0" w:color="auto"/>
            </w:tcBorders>
            <w:vAlign w:val="center"/>
          </w:tcPr>
          <w:p w:rsidR="008277C7" w:rsidRDefault="008277C7">
            <w:pPr>
              <w:jc w:val="center"/>
              <w:rPr>
                <w:rFonts w:cs="Arial"/>
                <w:szCs w:val="20"/>
              </w:rPr>
            </w:pPr>
            <w:r>
              <w:rPr>
                <w:rFonts w:cs="Arial"/>
                <w:szCs w:val="20"/>
              </w:rPr>
              <w:t>48</w:t>
            </w:r>
          </w:p>
        </w:tc>
        <w:tc>
          <w:tcPr>
            <w:tcW w:w="515" w:type="pct"/>
            <w:tcBorders>
              <w:top w:val="nil"/>
              <w:bottom w:val="single" w:sz="4" w:space="0" w:color="auto"/>
            </w:tcBorders>
            <w:vAlign w:val="center"/>
          </w:tcPr>
          <w:p w:rsidR="008277C7" w:rsidRDefault="008277C7">
            <w:pPr>
              <w:jc w:val="center"/>
              <w:rPr>
                <w:rFonts w:cs="Arial"/>
                <w:szCs w:val="20"/>
              </w:rPr>
            </w:pPr>
            <w:r>
              <w:rPr>
                <w:rFonts w:cs="Arial"/>
                <w:szCs w:val="20"/>
              </w:rPr>
              <w:t>46</w:t>
            </w:r>
          </w:p>
        </w:tc>
        <w:tc>
          <w:tcPr>
            <w:tcW w:w="587" w:type="pct"/>
            <w:tcBorders>
              <w:top w:val="nil"/>
              <w:bottom w:val="single" w:sz="4" w:space="0" w:color="auto"/>
            </w:tcBorders>
            <w:vAlign w:val="center"/>
          </w:tcPr>
          <w:p w:rsidR="008277C7" w:rsidRDefault="008277C7">
            <w:pPr>
              <w:jc w:val="center"/>
              <w:rPr>
                <w:rFonts w:cs="Arial"/>
                <w:szCs w:val="20"/>
              </w:rPr>
            </w:pPr>
            <w:r>
              <w:rPr>
                <w:rFonts w:cs="Arial"/>
                <w:szCs w:val="20"/>
              </w:rPr>
              <w:t>44</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8277C7" w:rsidP="00EC2CB1">
      <w:r w:rsidRPr="008277C7">
        <w:rPr>
          <w:noProof/>
          <w:lang w:eastAsia="en-AU"/>
        </w:rPr>
        <w:drawing>
          <wp:inline distT="0" distB="0" distL="0" distR="0" wp14:anchorId="509193B1" wp14:editId="7BDBC82F">
            <wp:extent cx="5731510" cy="1739923"/>
            <wp:effectExtent l="0" t="0" r="2540" b="0"/>
            <wp:docPr id="22" name="Picture 22" descr="Figure 3.2 shows the daily hub offers and bid in within certain price bands in Adelaide this week. The line indicates the scheduled quantity for each day. For a more detailed description of this figure, please refer to the user guide." title="Adelaide daily hub offers and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AA0312" w:rsidP="00EC2CB1">
      <w:r w:rsidRPr="00AA0312">
        <w:rPr>
          <w:noProof/>
          <w:lang w:eastAsia="en-AU"/>
        </w:rPr>
        <w:drawing>
          <wp:inline distT="0" distB="0" distL="0" distR="0" wp14:anchorId="399BBFF1" wp14:editId="271F469C">
            <wp:extent cx="5731510" cy="1511607"/>
            <wp:effectExtent l="0" t="0" r="2540" b="0"/>
            <wp:docPr id="33" name="Picture 33" descr="Figure 3.3 shows the daily scheduled and allocated quantities sorted by facility for Adelaide this week. For a more detailed description of this figure, please refer to the user guide." title="Adelaide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8277C7" w:rsidP="00A226E9">
      <w:r w:rsidRPr="008277C7">
        <w:rPr>
          <w:noProof/>
          <w:lang w:eastAsia="en-AU"/>
        </w:rPr>
        <w:drawing>
          <wp:inline distT="0" distB="0" distL="0" distR="0" wp14:anchorId="75E4A224" wp14:editId="5F2D2641">
            <wp:extent cx="5731510" cy="1802652"/>
            <wp:effectExtent l="0" t="0" r="2540" b="7620"/>
            <wp:docPr id="30" name="Picture 30"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8277C7" w:rsidRPr="00405CDE" w:rsidTr="00A226E9">
        <w:trPr>
          <w:trHeight w:val="510"/>
        </w:trPr>
        <w:tc>
          <w:tcPr>
            <w:tcW w:w="1152" w:type="pct"/>
            <w:tcBorders>
              <w:top w:val="nil"/>
              <w:bottom w:val="nil"/>
            </w:tcBorders>
            <w:vAlign w:val="center"/>
          </w:tcPr>
          <w:p w:rsidR="008277C7" w:rsidRDefault="008277C7">
            <w:pPr>
              <w:rPr>
                <w:rFonts w:cs="Arial"/>
                <w:sz w:val="20"/>
                <w:szCs w:val="20"/>
              </w:rPr>
            </w:pPr>
            <w:r>
              <w:rPr>
                <w:rFonts w:cs="Arial"/>
                <w:sz w:val="20"/>
                <w:szCs w:val="20"/>
              </w:rPr>
              <w:t>Ex ante price ($/GJ)</w:t>
            </w:r>
          </w:p>
        </w:tc>
        <w:tc>
          <w:tcPr>
            <w:tcW w:w="589" w:type="pct"/>
            <w:tcBorders>
              <w:top w:val="nil"/>
              <w:bottom w:val="nil"/>
            </w:tcBorders>
            <w:vAlign w:val="center"/>
          </w:tcPr>
          <w:p w:rsidR="008277C7" w:rsidRDefault="008277C7">
            <w:pPr>
              <w:jc w:val="center"/>
              <w:rPr>
                <w:rFonts w:cs="Arial"/>
                <w:sz w:val="20"/>
                <w:szCs w:val="20"/>
              </w:rPr>
            </w:pPr>
            <w:r>
              <w:rPr>
                <w:rFonts w:cs="Arial"/>
                <w:sz w:val="20"/>
                <w:szCs w:val="20"/>
              </w:rPr>
              <w:t>7.31</w:t>
            </w:r>
          </w:p>
        </w:tc>
        <w:tc>
          <w:tcPr>
            <w:tcW w:w="516" w:type="pct"/>
            <w:tcBorders>
              <w:top w:val="nil"/>
              <w:bottom w:val="nil"/>
            </w:tcBorders>
            <w:vAlign w:val="center"/>
          </w:tcPr>
          <w:p w:rsidR="008277C7" w:rsidRDefault="008277C7">
            <w:pPr>
              <w:jc w:val="center"/>
              <w:rPr>
                <w:rFonts w:cs="Arial"/>
                <w:sz w:val="20"/>
                <w:szCs w:val="20"/>
              </w:rPr>
            </w:pPr>
            <w:r>
              <w:rPr>
                <w:rFonts w:cs="Arial"/>
                <w:sz w:val="20"/>
                <w:szCs w:val="20"/>
              </w:rPr>
              <w:t>7.56</w:t>
            </w:r>
          </w:p>
        </w:tc>
        <w:tc>
          <w:tcPr>
            <w:tcW w:w="598" w:type="pct"/>
            <w:tcBorders>
              <w:top w:val="nil"/>
              <w:bottom w:val="nil"/>
            </w:tcBorders>
            <w:vAlign w:val="center"/>
          </w:tcPr>
          <w:p w:rsidR="008277C7" w:rsidRDefault="008277C7">
            <w:pPr>
              <w:jc w:val="center"/>
              <w:rPr>
                <w:rFonts w:cs="Arial"/>
                <w:sz w:val="20"/>
                <w:szCs w:val="20"/>
              </w:rPr>
            </w:pPr>
            <w:r>
              <w:rPr>
                <w:rFonts w:cs="Arial"/>
                <w:sz w:val="20"/>
                <w:szCs w:val="20"/>
              </w:rPr>
              <w:t>9.12</w:t>
            </w:r>
          </w:p>
        </w:tc>
        <w:tc>
          <w:tcPr>
            <w:tcW w:w="525" w:type="pct"/>
            <w:tcBorders>
              <w:top w:val="nil"/>
              <w:bottom w:val="nil"/>
            </w:tcBorders>
            <w:vAlign w:val="center"/>
          </w:tcPr>
          <w:p w:rsidR="008277C7" w:rsidRDefault="008277C7">
            <w:pPr>
              <w:jc w:val="center"/>
              <w:rPr>
                <w:rFonts w:cs="Arial"/>
                <w:sz w:val="20"/>
                <w:szCs w:val="20"/>
              </w:rPr>
            </w:pPr>
            <w:r>
              <w:rPr>
                <w:rFonts w:cs="Arial"/>
                <w:sz w:val="20"/>
                <w:szCs w:val="20"/>
              </w:rPr>
              <w:t>9.11</w:t>
            </w:r>
          </w:p>
        </w:tc>
        <w:tc>
          <w:tcPr>
            <w:tcW w:w="518" w:type="pct"/>
            <w:tcBorders>
              <w:top w:val="nil"/>
              <w:bottom w:val="nil"/>
            </w:tcBorders>
            <w:vAlign w:val="center"/>
          </w:tcPr>
          <w:p w:rsidR="008277C7" w:rsidRDefault="008277C7">
            <w:pPr>
              <w:jc w:val="center"/>
              <w:rPr>
                <w:rFonts w:cs="Arial"/>
                <w:sz w:val="20"/>
                <w:szCs w:val="20"/>
              </w:rPr>
            </w:pPr>
            <w:r>
              <w:rPr>
                <w:rFonts w:cs="Arial"/>
                <w:sz w:val="20"/>
                <w:szCs w:val="20"/>
              </w:rPr>
              <w:t>8.06</w:t>
            </w:r>
          </w:p>
        </w:tc>
        <w:tc>
          <w:tcPr>
            <w:tcW w:w="515" w:type="pct"/>
            <w:tcBorders>
              <w:top w:val="nil"/>
              <w:bottom w:val="nil"/>
            </w:tcBorders>
            <w:vAlign w:val="center"/>
          </w:tcPr>
          <w:p w:rsidR="008277C7" w:rsidRDefault="008277C7">
            <w:pPr>
              <w:jc w:val="center"/>
              <w:rPr>
                <w:rFonts w:cs="Arial"/>
                <w:sz w:val="20"/>
                <w:szCs w:val="20"/>
              </w:rPr>
            </w:pPr>
            <w:r>
              <w:rPr>
                <w:rFonts w:cs="Arial"/>
                <w:sz w:val="20"/>
                <w:szCs w:val="20"/>
              </w:rPr>
              <w:t>9.00</w:t>
            </w:r>
          </w:p>
        </w:tc>
        <w:tc>
          <w:tcPr>
            <w:tcW w:w="587" w:type="pct"/>
            <w:tcBorders>
              <w:top w:val="nil"/>
              <w:bottom w:val="nil"/>
            </w:tcBorders>
            <w:vAlign w:val="center"/>
          </w:tcPr>
          <w:p w:rsidR="008277C7" w:rsidRDefault="008277C7">
            <w:pPr>
              <w:jc w:val="center"/>
              <w:rPr>
                <w:rFonts w:cs="Arial"/>
                <w:sz w:val="20"/>
                <w:szCs w:val="20"/>
              </w:rPr>
            </w:pPr>
            <w:r>
              <w:rPr>
                <w:rFonts w:cs="Arial"/>
                <w:sz w:val="20"/>
                <w:szCs w:val="20"/>
              </w:rPr>
              <w:t>8.66</w:t>
            </w:r>
          </w:p>
        </w:tc>
      </w:tr>
      <w:tr w:rsidR="008277C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8277C7" w:rsidRDefault="008277C7">
            <w:pPr>
              <w:rPr>
                <w:rFonts w:cs="Arial"/>
                <w:szCs w:val="20"/>
              </w:rPr>
            </w:pPr>
            <w:r>
              <w:rPr>
                <w:rFonts w:cs="Arial"/>
                <w:szCs w:val="20"/>
              </w:rPr>
              <w:t>Ex ante quantity (TJ)</w:t>
            </w:r>
          </w:p>
        </w:tc>
        <w:tc>
          <w:tcPr>
            <w:tcW w:w="589" w:type="pct"/>
            <w:tcBorders>
              <w:top w:val="nil"/>
              <w:bottom w:val="nil"/>
            </w:tcBorders>
            <w:vAlign w:val="center"/>
          </w:tcPr>
          <w:p w:rsidR="008277C7" w:rsidRDefault="008277C7">
            <w:pPr>
              <w:jc w:val="center"/>
              <w:rPr>
                <w:rFonts w:cs="Arial"/>
                <w:szCs w:val="20"/>
              </w:rPr>
            </w:pPr>
            <w:r>
              <w:rPr>
                <w:rFonts w:cs="Arial"/>
                <w:szCs w:val="20"/>
              </w:rPr>
              <w:t>68</w:t>
            </w:r>
          </w:p>
        </w:tc>
        <w:tc>
          <w:tcPr>
            <w:tcW w:w="516" w:type="pct"/>
            <w:tcBorders>
              <w:top w:val="nil"/>
              <w:bottom w:val="nil"/>
            </w:tcBorders>
            <w:vAlign w:val="center"/>
          </w:tcPr>
          <w:p w:rsidR="008277C7" w:rsidRDefault="008277C7">
            <w:pPr>
              <w:jc w:val="center"/>
              <w:rPr>
                <w:rFonts w:cs="Arial"/>
                <w:szCs w:val="20"/>
              </w:rPr>
            </w:pPr>
            <w:r>
              <w:rPr>
                <w:rFonts w:cs="Arial"/>
                <w:szCs w:val="20"/>
              </w:rPr>
              <w:t>83</w:t>
            </w:r>
          </w:p>
        </w:tc>
        <w:tc>
          <w:tcPr>
            <w:tcW w:w="598" w:type="pct"/>
            <w:tcBorders>
              <w:top w:val="nil"/>
              <w:bottom w:val="nil"/>
            </w:tcBorders>
            <w:vAlign w:val="center"/>
          </w:tcPr>
          <w:p w:rsidR="008277C7" w:rsidRDefault="008277C7">
            <w:pPr>
              <w:jc w:val="center"/>
              <w:rPr>
                <w:rFonts w:cs="Arial"/>
                <w:szCs w:val="20"/>
              </w:rPr>
            </w:pPr>
            <w:r>
              <w:rPr>
                <w:rFonts w:cs="Arial"/>
                <w:szCs w:val="20"/>
              </w:rPr>
              <w:t>87</w:t>
            </w:r>
          </w:p>
        </w:tc>
        <w:tc>
          <w:tcPr>
            <w:tcW w:w="525" w:type="pct"/>
            <w:tcBorders>
              <w:top w:val="nil"/>
              <w:bottom w:val="nil"/>
            </w:tcBorders>
            <w:vAlign w:val="center"/>
          </w:tcPr>
          <w:p w:rsidR="008277C7" w:rsidRDefault="008277C7">
            <w:pPr>
              <w:jc w:val="center"/>
              <w:rPr>
                <w:rFonts w:cs="Arial"/>
                <w:szCs w:val="20"/>
              </w:rPr>
            </w:pPr>
            <w:r>
              <w:rPr>
                <w:rFonts w:cs="Arial"/>
                <w:szCs w:val="20"/>
              </w:rPr>
              <w:t>84</w:t>
            </w:r>
          </w:p>
        </w:tc>
        <w:tc>
          <w:tcPr>
            <w:tcW w:w="518" w:type="pct"/>
            <w:tcBorders>
              <w:top w:val="nil"/>
              <w:bottom w:val="nil"/>
            </w:tcBorders>
            <w:vAlign w:val="center"/>
          </w:tcPr>
          <w:p w:rsidR="008277C7" w:rsidRDefault="008277C7">
            <w:pPr>
              <w:jc w:val="center"/>
              <w:rPr>
                <w:rFonts w:cs="Arial"/>
                <w:szCs w:val="20"/>
              </w:rPr>
            </w:pPr>
            <w:r>
              <w:rPr>
                <w:rFonts w:cs="Arial"/>
                <w:szCs w:val="20"/>
              </w:rPr>
              <w:t>91</w:t>
            </w:r>
          </w:p>
        </w:tc>
        <w:tc>
          <w:tcPr>
            <w:tcW w:w="515" w:type="pct"/>
            <w:tcBorders>
              <w:top w:val="nil"/>
              <w:bottom w:val="nil"/>
            </w:tcBorders>
            <w:vAlign w:val="center"/>
          </w:tcPr>
          <w:p w:rsidR="008277C7" w:rsidRDefault="008277C7">
            <w:pPr>
              <w:jc w:val="center"/>
              <w:rPr>
                <w:rFonts w:cs="Arial"/>
                <w:szCs w:val="20"/>
              </w:rPr>
            </w:pPr>
            <w:r>
              <w:rPr>
                <w:rFonts w:cs="Arial"/>
                <w:szCs w:val="20"/>
              </w:rPr>
              <w:t>84</w:t>
            </w:r>
          </w:p>
        </w:tc>
        <w:tc>
          <w:tcPr>
            <w:tcW w:w="587" w:type="pct"/>
            <w:tcBorders>
              <w:top w:val="nil"/>
              <w:bottom w:val="nil"/>
            </w:tcBorders>
            <w:vAlign w:val="center"/>
          </w:tcPr>
          <w:p w:rsidR="008277C7" w:rsidRDefault="008277C7">
            <w:pPr>
              <w:jc w:val="center"/>
              <w:rPr>
                <w:rFonts w:cs="Arial"/>
                <w:szCs w:val="20"/>
              </w:rPr>
            </w:pPr>
            <w:r>
              <w:rPr>
                <w:rFonts w:cs="Arial"/>
                <w:szCs w:val="20"/>
              </w:rPr>
              <w:t>69</w:t>
            </w:r>
          </w:p>
        </w:tc>
      </w:tr>
      <w:tr w:rsidR="008277C7" w:rsidRPr="00405CDE" w:rsidTr="00A226E9">
        <w:trPr>
          <w:trHeight w:val="510"/>
        </w:trPr>
        <w:tc>
          <w:tcPr>
            <w:tcW w:w="1152" w:type="pct"/>
            <w:tcBorders>
              <w:top w:val="nil"/>
              <w:bottom w:val="nil"/>
            </w:tcBorders>
            <w:vAlign w:val="center"/>
          </w:tcPr>
          <w:p w:rsidR="008277C7" w:rsidRDefault="008277C7">
            <w:pPr>
              <w:rPr>
                <w:rFonts w:cs="Arial"/>
                <w:sz w:val="20"/>
                <w:szCs w:val="20"/>
              </w:rPr>
            </w:pPr>
            <w:r>
              <w:rPr>
                <w:rFonts w:cs="Arial"/>
                <w:sz w:val="20"/>
                <w:szCs w:val="20"/>
              </w:rPr>
              <w:t>Ex post price ($/GJ)</w:t>
            </w:r>
          </w:p>
        </w:tc>
        <w:tc>
          <w:tcPr>
            <w:tcW w:w="589" w:type="pct"/>
            <w:tcBorders>
              <w:top w:val="nil"/>
              <w:bottom w:val="nil"/>
            </w:tcBorders>
            <w:vAlign w:val="center"/>
          </w:tcPr>
          <w:p w:rsidR="008277C7" w:rsidRDefault="008277C7">
            <w:pPr>
              <w:jc w:val="center"/>
              <w:rPr>
                <w:rFonts w:cs="Arial"/>
                <w:sz w:val="20"/>
                <w:szCs w:val="20"/>
              </w:rPr>
            </w:pPr>
            <w:r>
              <w:rPr>
                <w:rFonts w:cs="Arial"/>
                <w:sz w:val="20"/>
                <w:szCs w:val="20"/>
              </w:rPr>
              <w:t>7.45</w:t>
            </w:r>
          </w:p>
        </w:tc>
        <w:tc>
          <w:tcPr>
            <w:tcW w:w="516" w:type="pct"/>
            <w:tcBorders>
              <w:top w:val="nil"/>
              <w:bottom w:val="nil"/>
            </w:tcBorders>
            <w:vAlign w:val="center"/>
          </w:tcPr>
          <w:p w:rsidR="008277C7" w:rsidRDefault="008277C7">
            <w:pPr>
              <w:jc w:val="center"/>
              <w:rPr>
                <w:rFonts w:cs="Arial"/>
                <w:sz w:val="20"/>
                <w:szCs w:val="20"/>
              </w:rPr>
            </w:pPr>
            <w:r>
              <w:rPr>
                <w:rFonts w:cs="Arial"/>
                <w:sz w:val="20"/>
                <w:szCs w:val="20"/>
              </w:rPr>
              <w:t>7.72</w:t>
            </w:r>
          </w:p>
        </w:tc>
        <w:tc>
          <w:tcPr>
            <w:tcW w:w="598" w:type="pct"/>
            <w:tcBorders>
              <w:top w:val="nil"/>
              <w:bottom w:val="nil"/>
            </w:tcBorders>
            <w:vAlign w:val="center"/>
          </w:tcPr>
          <w:p w:rsidR="008277C7" w:rsidRDefault="008277C7">
            <w:pPr>
              <w:jc w:val="center"/>
              <w:rPr>
                <w:rFonts w:cs="Arial"/>
                <w:sz w:val="20"/>
                <w:szCs w:val="20"/>
              </w:rPr>
            </w:pPr>
            <w:r>
              <w:rPr>
                <w:rFonts w:cs="Arial"/>
                <w:sz w:val="20"/>
                <w:szCs w:val="20"/>
              </w:rPr>
              <w:t>9.12</w:t>
            </w:r>
          </w:p>
        </w:tc>
        <w:tc>
          <w:tcPr>
            <w:tcW w:w="525" w:type="pct"/>
            <w:tcBorders>
              <w:top w:val="nil"/>
              <w:bottom w:val="nil"/>
            </w:tcBorders>
            <w:vAlign w:val="center"/>
          </w:tcPr>
          <w:p w:rsidR="008277C7" w:rsidRDefault="008277C7">
            <w:pPr>
              <w:jc w:val="center"/>
              <w:rPr>
                <w:rFonts w:cs="Arial"/>
                <w:sz w:val="20"/>
                <w:szCs w:val="20"/>
              </w:rPr>
            </w:pPr>
            <w:r>
              <w:rPr>
                <w:rFonts w:cs="Arial"/>
                <w:sz w:val="20"/>
                <w:szCs w:val="20"/>
              </w:rPr>
              <w:t>9.29</w:t>
            </w:r>
          </w:p>
        </w:tc>
        <w:tc>
          <w:tcPr>
            <w:tcW w:w="518" w:type="pct"/>
            <w:tcBorders>
              <w:top w:val="nil"/>
              <w:bottom w:val="nil"/>
            </w:tcBorders>
            <w:vAlign w:val="center"/>
          </w:tcPr>
          <w:p w:rsidR="008277C7" w:rsidRDefault="008277C7">
            <w:pPr>
              <w:jc w:val="center"/>
              <w:rPr>
                <w:rFonts w:cs="Arial"/>
                <w:sz w:val="20"/>
                <w:szCs w:val="20"/>
              </w:rPr>
            </w:pPr>
            <w:r>
              <w:rPr>
                <w:rFonts w:cs="Arial"/>
                <w:sz w:val="20"/>
                <w:szCs w:val="20"/>
              </w:rPr>
              <w:t>7.50</w:t>
            </w:r>
          </w:p>
        </w:tc>
        <w:tc>
          <w:tcPr>
            <w:tcW w:w="515" w:type="pct"/>
            <w:tcBorders>
              <w:top w:val="nil"/>
              <w:bottom w:val="nil"/>
            </w:tcBorders>
            <w:vAlign w:val="center"/>
          </w:tcPr>
          <w:p w:rsidR="008277C7" w:rsidRDefault="008277C7">
            <w:pPr>
              <w:jc w:val="center"/>
              <w:rPr>
                <w:rFonts w:cs="Arial"/>
                <w:sz w:val="20"/>
                <w:szCs w:val="20"/>
              </w:rPr>
            </w:pPr>
            <w:r>
              <w:rPr>
                <w:rFonts w:cs="Arial"/>
                <w:sz w:val="20"/>
                <w:szCs w:val="20"/>
              </w:rPr>
              <w:t>9.00</w:t>
            </w:r>
          </w:p>
        </w:tc>
        <w:tc>
          <w:tcPr>
            <w:tcW w:w="587" w:type="pct"/>
            <w:tcBorders>
              <w:top w:val="nil"/>
              <w:bottom w:val="nil"/>
            </w:tcBorders>
            <w:vAlign w:val="center"/>
          </w:tcPr>
          <w:p w:rsidR="008277C7" w:rsidRDefault="008277C7">
            <w:pPr>
              <w:jc w:val="center"/>
              <w:rPr>
                <w:rFonts w:cs="Arial"/>
                <w:sz w:val="20"/>
                <w:szCs w:val="20"/>
              </w:rPr>
            </w:pPr>
            <w:r>
              <w:rPr>
                <w:rFonts w:cs="Arial"/>
                <w:sz w:val="20"/>
                <w:szCs w:val="20"/>
              </w:rPr>
              <w:t>10.00</w:t>
            </w:r>
          </w:p>
        </w:tc>
      </w:tr>
      <w:tr w:rsidR="008277C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8277C7" w:rsidRDefault="008277C7">
            <w:pPr>
              <w:rPr>
                <w:rFonts w:cs="Arial"/>
                <w:szCs w:val="20"/>
              </w:rPr>
            </w:pPr>
            <w:r>
              <w:rPr>
                <w:rFonts w:cs="Arial"/>
                <w:szCs w:val="20"/>
              </w:rPr>
              <w:t>Ex post quantity (TJ)</w:t>
            </w:r>
          </w:p>
        </w:tc>
        <w:tc>
          <w:tcPr>
            <w:tcW w:w="589" w:type="pct"/>
            <w:tcBorders>
              <w:top w:val="nil"/>
              <w:bottom w:val="single" w:sz="4" w:space="0" w:color="auto"/>
            </w:tcBorders>
            <w:vAlign w:val="center"/>
          </w:tcPr>
          <w:p w:rsidR="008277C7" w:rsidRDefault="008277C7">
            <w:pPr>
              <w:jc w:val="center"/>
              <w:rPr>
                <w:rFonts w:cs="Arial"/>
                <w:szCs w:val="20"/>
              </w:rPr>
            </w:pPr>
            <w:r>
              <w:rPr>
                <w:rFonts w:cs="Arial"/>
                <w:szCs w:val="20"/>
              </w:rPr>
              <w:t>74</w:t>
            </w:r>
          </w:p>
        </w:tc>
        <w:tc>
          <w:tcPr>
            <w:tcW w:w="516" w:type="pct"/>
            <w:tcBorders>
              <w:top w:val="nil"/>
              <w:bottom w:val="single" w:sz="4" w:space="0" w:color="auto"/>
            </w:tcBorders>
            <w:vAlign w:val="center"/>
          </w:tcPr>
          <w:p w:rsidR="008277C7" w:rsidRDefault="008277C7">
            <w:pPr>
              <w:jc w:val="center"/>
              <w:rPr>
                <w:rFonts w:cs="Arial"/>
                <w:szCs w:val="20"/>
              </w:rPr>
            </w:pPr>
            <w:r>
              <w:rPr>
                <w:rFonts w:cs="Arial"/>
                <w:szCs w:val="20"/>
              </w:rPr>
              <w:t>85</w:t>
            </w:r>
          </w:p>
        </w:tc>
        <w:tc>
          <w:tcPr>
            <w:tcW w:w="598" w:type="pct"/>
            <w:tcBorders>
              <w:top w:val="nil"/>
              <w:bottom w:val="single" w:sz="4" w:space="0" w:color="auto"/>
            </w:tcBorders>
            <w:vAlign w:val="center"/>
          </w:tcPr>
          <w:p w:rsidR="008277C7" w:rsidRDefault="008277C7">
            <w:pPr>
              <w:jc w:val="center"/>
              <w:rPr>
                <w:rFonts w:cs="Arial"/>
                <w:szCs w:val="20"/>
              </w:rPr>
            </w:pPr>
            <w:r>
              <w:rPr>
                <w:rFonts w:cs="Arial"/>
                <w:szCs w:val="20"/>
              </w:rPr>
              <w:t>86</w:t>
            </w:r>
          </w:p>
        </w:tc>
        <w:tc>
          <w:tcPr>
            <w:tcW w:w="525" w:type="pct"/>
            <w:tcBorders>
              <w:top w:val="nil"/>
              <w:bottom w:val="single" w:sz="4" w:space="0" w:color="auto"/>
            </w:tcBorders>
            <w:vAlign w:val="center"/>
          </w:tcPr>
          <w:p w:rsidR="008277C7" w:rsidRDefault="008277C7">
            <w:pPr>
              <w:jc w:val="center"/>
              <w:rPr>
                <w:rFonts w:cs="Arial"/>
                <w:szCs w:val="20"/>
              </w:rPr>
            </w:pPr>
            <w:r>
              <w:rPr>
                <w:rFonts w:cs="Arial"/>
                <w:szCs w:val="20"/>
              </w:rPr>
              <w:t>87</w:t>
            </w:r>
          </w:p>
        </w:tc>
        <w:tc>
          <w:tcPr>
            <w:tcW w:w="518" w:type="pct"/>
            <w:tcBorders>
              <w:top w:val="nil"/>
              <w:bottom w:val="single" w:sz="4" w:space="0" w:color="auto"/>
            </w:tcBorders>
            <w:vAlign w:val="center"/>
          </w:tcPr>
          <w:p w:rsidR="008277C7" w:rsidRDefault="008277C7">
            <w:pPr>
              <w:jc w:val="center"/>
              <w:rPr>
                <w:rFonts w:cs="Arial"/>
                <w:szCs w:val="20"/>
              </w:rPr>
            </w:pPr>
            <w:r>
              <w:rPr>
                <w:rFonts w:cs="Arial"/>
                <w:szCs w:val="20"/>
              </w:rPr>
              <w:t>80</w:t>
            </w:r>
          </w:p>
        </w:tc>
        <w:tc>
          <w:tcPr>
            <w:tcW w:w="515" w:type="pct"/>
            <w:tcBorders>
              <w:top w:val="nil"/>
              <w:bottom w:val="single" w:sz="4" w:space="0" w:color="auto"/>
            </w:tcBorders>
            <w:vAlign w:val="center"/>
          </w:tcPr>
          <w:p w:rsidR="008277C7" w:rsidRDefault="008277C7">
            <w:pPr>
              <w:jc w:val="center"/>
              <w:rPr>
                <w:rFonts w:cs="Arial"/>
                <w:szCs w:val="20"/>
              </w:rPr>
            </w:pPr>
            <w:r>
              <w:rPr>
                <w:rFonts w:cs="Arial"/>
                <w:szCs w:val="20"/>
              </w:rPr>
              <w:t>81</w:t>
            </w:r>
          </w:p>
        </w:tc>
        <w:tc>
          <w:tcPr>
            <w:tcW w:w="587" w:type="pct"/>
            <w:tcBorders>
              <w:top w:val="nil"/>
              <w:bottom w:val="single" w:sz="4" w:space="0" w:color="auto"/>
            </w:tcBorders>
            <w:vAlign w:val="center"/>
          </w:tcPr>
          <w:p w:rsidR="008277C7" w:rsidRDefault="008277C7">
            <w:pPr>
              <w:jc w:val="center"/>
              <w:rPr>
                <w:rFonts w:cs="Arial"/>
                <w:szCs w:val="20"/>
              </w:rPr>
            </w:pPr>
            <w:r>
              <w:rPr>
                <w:rFonts w:cs="Arial"/>
                <w:szCs w:val="20"/>
              </w:rPr>
              <w:t>78</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8277C7" w:rsidP="00EC2CB1">
      <w:r w:rsidRPr="008277C7">
        <w:rPr>
          <w:noProof/>
          <w:lang w:eastAsia="en-AU"/>
        </w:rPr>
        <w:drawing>
          <wp:inline distT="0" distB="0" distL="0" distR="0" wp14:anchorId="62216A19" wp14:editId="36F01CCC">
            <wp:extent cx="5731510" cy="1725905"/>
            <wp:effectExtent l="0" t="0" r="2540" b="0"/>
            <wp:docPr id="21" name="Picture 21" descr="Figure 4.2 shows the daily hub offers and bid in within certain price bands in Brisbane this week. The line indicates the scheduled quantity for each day. For a more detailed description of this figure, please refer to the user guide." title="Brisbane daily hub offers and daily hub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8277C7" w:rsidP="00EC2CB1">
      <w:r w:rsidRPr="008277C7">
        <w:rPr>
          <w:noProof/>
          <w:lang w:eastAsia="en-AU"/>
        </w:rPr>
        <w:drawing>
          <wp:inline distT="0" distB="0" distL="0" distR="0" wp14:anchorId="348D7E2D" wp14:editId="332E4370">
            <wp:extent cx="5731510" cy="1475616"/>
            <wp:effectExtent l="0" t="0" r="2540" b="0"/>
            <wp:docPr id="28" name="Picture 28" descr="Figure 4.3 shows the daily scheduled and allocated quantities sorted by facility for Brisbane this week. For a more detailed description of this figure, please refer to the user guide." title="Brisbane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8277C7" w:rsidP="00A226E9">
      <w:r w:rsidRPr="008277C7">
        <w:rPr>
          <w:noProof/>
          <w:lang w:eastAsia="en-AU"/>
        </w:rPr>
        <w:drawing>
          <wp:inline distT="0" distB="0" distL="0" distR="0" wp14:anchorId="10DDF748" wp14:editId="2E644599">
            <wp:extent cx="5731510" cy="1883137"/>
            <wp:effectExtent l="0" t="0" r="2540" b="3175"/>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665C0C" w:rsidRDefault="00030CBF" w:rsidP="00596DE3">
      <w:pPr>
        <w:spacing w:line="240" w:lineRule="auto"/>
      </w:pPr>
      <w:r>
        <w:rPr>
          <w:b/>
          <w:bCs/>
          <w:noProof/>
          <w:lang w:eastAsia="en-AU"/>
        </w:rPr>
        <w:t>Gas market data and bulletin board flows</w:t>
      </w:r>
      <w:r w:rsidR="00942870">
        <w:rPr>
          <w:b/>
          <w:bCs/>
          <w:noProof/>
          <w:lang w:eastAsia="en-AU"/>
        </w:rPr>
        <w:drawing>
          <wp:inline distT="0" distB="0" distL="0" distR="0" wp14:anchorId="57CEBA26" wp14:editId="30C82D28">
            <wp:extent cx="5731818" cy="6162675"/>
            <wp:effectExtent l="0" t="0" r="2540" b="0"/>
            <wp:docPr id="2" name="Picture 2"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market data and bulletin board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62344"/>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The gas supply hub was established at Wallumbilla in March 2014 to facilitate the voluntary trading of gas between participants, with products listed for sale and purchase at delivery points on thr</w:t>
      </w:r>
      <w:r w:rsidR="003D31CB">
        <w:t>ee major connecting pipelines</w:t>
      </w:r>
      <w:r w:rsidRPr="00DD0DBA">
        <w:t xml:space="preserve">.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2"/>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 xml:space="preserve">the </w:t>
      </w:r>
      <w:r w:rsidRPr="003D31CB">
        <w:rPr>
          <w:b/>
        </w:rPr>
        <w:t>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8E15D3">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Pr="00D32AB0" w:rsidRDefault="00303DCF" w:rsidP="00551D6B">
      <w:pPr>
        <w:jc w:val="both"/>
      </w:pPr>
      <w:r w:rsidRPr="00D32AB0">
        <w:t>On 28 </w:t>
      </w:r>
      <w:r w:rsidR="008E15D3" w:rsidRPr="00D32AB0">
        <w:t>March</w:t>
      </w:r>
      <w:r w:rsidRPr="00D32AB0">
        <w:t>, the single product commenced at Wallumbilla</w:t>
      </w:r>
      <w:r w:rsidR="009E041C" w:rsidRPr="00D32AB0">
        <w:t xml:space="preserve">, with the first </w:t>
      </w:r>
      <w:r w:rsidR="004239D8" w:rsidRPr="00D32AB0">
        <w:t>2</w:t>
      </w:r>
      <w:r w:rsidR="009E041C" w:rsidRPr="00D32AB0">
        <w:t xml:space="preserve"> trades </w:t>
      </w:r>
      <w:r w:rsidR="0032457D" w:rsidRPr="00D32AB0">
        <w:t xml:space="preserve">occurring </w:t>
      </w:r>
      <w:r w:rsidR="009E041C" w:rsidRPr="00D32AB0">
        <w:t>on 30 March</w:t>
      </w:r>
      <w:r w:rsidRPr="00D32AB0">
        <w:t xml:space="preserve">. Prior to this date there were 3 </w:t>
      </w:r>
      <w:r w:rsidR="00682C3F" w:rsidRPr="00D32AB0">
        <w:t xml:space="preserve">in-pipe </w:t>
      </w:r>
      <w:r w:rsidRPr="00D32AB0">
        <w:t xml:space="preserve">trades on the RBP </w:t>
      </w:r>
      <w:r w:rsidR="00682C3F" w:rsidRPr="00D32AB0">
        <w:t>which are included under WAL.</w:t>
      </w:r>
      <w:r w:rsidR="00AA0312" w:rsidRPr="00D32AB0">
        <w:rPr>
          <w:rStyle w:val="FootnoteReference"/>
        </w:rPr>
        <w:footnoteReference w:id="13"/>
      </w:r>
      <w:r w:rsidR="00682C3F" w:rsidRPr="00D32AB0">
        <w:t xml:space="preserve"> This week there were </w:t>
      </w:r>
      <w:r w:rsidR="00AA0312" w:rsidRPr="00D32AB0">
        <w:t xml:space="preserve">a total of </w:t>
      </w:r>
      <w:r w:rsidR="00682C3F" w:rsidRPr="00D32AB0">
        <w:t xml:space="preserve">5 in-pipe trades on the RBP (SEQ) for 53.5 TJ of gas at a volume weighted price of $8.47/GJ. </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4"/>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8277C7" w:rsidP="00E16EDC">
      <w:r w:rsidRPr="008277C7">
        <w:rPr>
          <w:noProof/>
          <w:lang w:eastAsia="en-AU"/>
        </w:rPr>
        <w:drawing>
          <wp:inline distT="0" distB="0" distL="0" distR="0" wp14:anchorId="0A7919D9" wp14:editId="62E143CA">
            <wp:extent cx="5731510" cy="3126794"/>
            <wp:effectExtent l="0" t="0" r="2540" b="0"/>
            <wp:docPr id="32" name="Picture 32"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280CAF" w:rsidRPr="00AA0312">
        <w:t>April</w:t>
      </w:r>
      <w:r w:rsidR="004D5447" w:rsidRPr="00AA0312">
        <w:t xml:space="preserve"> </w:t>
      </w:r>
      <w:r w:rsidR="00C4712A" w:rsidRPr="00AA0312">
        <w:t>20</w:t>
      </w:r>
      <w:r w:rsidR="00280CAF" w:rsidRPr="00AA0312">
        <w:t>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53E" w:rsidRDefault="0062753E" w:rsidP="004B4412">
      <w:pPr>
        <w:spacing w:before="0"/>
      </w:pPr>
      <w:r>
        <w:separator/>
      </w:r>
    </w:p>
  </w:endnote>
  <w:endnote w:type="continuationSeparator" w:id="0">
    <w:p w:rsidR="0062753E" w:rsidRDefault="0062753E"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3E" w:rsidRPr="00A91A9E" w:rsidRDefault="0062753E"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62753E" w:rsidRDefault="0062753E"/>
  <w:p w:rsidR="0062753E" w:rsidRDefault="006275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3E" w:rsidRPr="00A94D89" w:rsidRDefault="0062753E"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F8525B">
      <w:rPr>
        <w:rFonts w:cs="Arial"/>
        <w:i/>
        <w:noProof/>
      </w:rPr>
      <w:t>10</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3E" w:rsidRPr="00A94D89" w:rsidRDefault="0062753E"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F8525B">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4</w:t>
    </w:r>
    <w:r w:rsidR="009C4B55">
      <w:rPr>
        <w:rFonts w:cs="Arial"/>
        <w:i/>
        <w:szCs w:val="18"/>
      </w:rPr>
      <w:t>8676</w:t>
    </w:r>
  </w:p>
  <w:p w:rsidR="0062753E" w:rsidRDefault="006275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53E" w:rsidRDefault="0062753E" w:rsidP="004B4412">
      <w:pPr>
        <w:spacing w:before="0"/>
      </w:pPr>
      <w:r>
        <w:separator/>
      </w:r>
    </w:p>
  </w:footnote>
  <w:footnote w:type="continuationSeparator" w:id="0">
    <w:p w:rsidR="0062753E" w:rsidRDefault="0062753E" w:rsidP="004B4412">
      <w:pPr>
        <w:spacing w:before="0"/>
      </w:pPr>
      <w:r>
        <w:continuationSeparator/>
      </w:r>
    </w:p>
  </w:footnote>
  <w:footnote w:id="1">
    <w:p w:rsidR="0062753E" w:rsidRPr="000835F4" w:rsidRDefault="0062753E"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62753E" w:rsidRPr="000835F4" w:rsidRDefault="0062753E"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62753E" w:rsidRPr="00EC2CB1" w:rsidRDefault="0062753E"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62753E" w:rsidRPr="00EC2CB1" w:rsidRDefault="0062753E"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62753E" w:rsidRPr="00EC2CB1" w:rsidRDefault="0062753E"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62753E" w:rsidRPr="00551D6B" w:rsidRDefault="0062753E"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62753E" w:rsidRPr="00551D6B" w:rsidRDefault="0062753E"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62753E" w:rsidRPr="00552F68" w:rsidRDefault="0062753E"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62753E" w:rsidRPr="0087350F" w:rsidRDefault="0062753E"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62753E" w:rsidRPr="0087350F" w:rsidRDefault="0062753E"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62753E" w:rsidRPr="0087350F" w:rsidRDefault="0062753E"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62753E" w:rsidRPr="0087350F" w:rsidRDefault="0062753E"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62753E" w:rsidRDefault="0062753E"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2">
    <w:p w:rsidR="0062753E" w:rsidRDefault="0062753E"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3">
    <w:p w:rsidR="0062753E" w:rsidRDefault="0062753E" w:rsidP="00AA0312">
      <w:pPr>
        <w:pStyle w:val="FootnoteText"/>
        <w:ind w:left="709" w:hanging="709"/>
        <w:jc w:val="both"/>
      </w:pPr>
      <w:r w:rsidRPr="00682C3F">
        <w:rPr>
          <w:rStyle w:val="FootnoteReference"/>
          <w:sz w:val="20"/>
        </w:rPr>
        <w:footnoteRef/>
      </w:r>
      <w:r w:rsidRPr="00682C3F">
        <w:rPr>
          <w:sz w:val="20"/>
        </w:rPr>
        <w:t xml:space="preserve"> </w:t>
      </w:r>
      <w:r w:rsidRPr="00682C3F">
        <w:rPr>
          <w:sz w:val="20"/>
        </w:rPr>
        <w:tab/>
      </w:r>
      <w:r>
        <w:t>RBP in-pipe trades are now recorded as SEQ. Historic trades for RBP (and SWQP) are grouped under WAL by default due to incomplete information regarding trading locations of non-netted trades. This historic information may include RBP in-pipe trades (now assigned to SEQ), as highlighted above.</w:t>
      </w:r>
    </w:p>
  </w:footnote>
  <w:footnote w:id="14">
    <w:p w:rsidR="0062753E" w:rsidRDefault="0062753E"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2964\D17 48676  20170326 - 20170401 gas weekly report - new template.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0CBF"/>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389"/>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4160"/>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AD5"/>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3D1"/>
    <w:rsid w:val="00245913"/>
    <w:rsid w:val="00247473"/>
    <w:rsid w:val="00250859"/>
    <w:rsid w:val="002515C3"/>
    <w:rsid w:val="002516A1"/>
    <w:rsid w:val="00251745"/>
    <w:rsid w:val="00251C37"/>
    <w:rsid w:val="00251D74"/>
    <w:rsid w:val="00253BAF"/>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A7F8C"/>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E6AEA"/>
    <w:rsid w:val="002F02A4"/>
    <w:rsid w:val="002F22FD"/>
    <w:rsid w:val="002F2481"/>
    <w:rsid w:val="002F3D02"/>
    <w:rsid w:val="002F4F34"/>
    <w:rsid w:val="002F7986"/>
    <w:rsid w:val="00300C0B"/>
    <w:rsid w:val="00300D11"/>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457D"/>
    <w:rsid w:val="003271B5"/>
    <w:rsid w:val="003274A9"/>
    <w:rsid w:val="0032770E"/>
    <w:rsid w:val="00331264"/>
    <w:rsid w:val="00331611"/>
    <w:rsid w:val="00332F5D"/>
    <w:rsid w:val="00334C8D"/>
    <w:rsid w:val="003351DB"/>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19B"/>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14DA"/>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31CB"/>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39D8"/>
    <w:rsid w:val="0042429B"/>
    <w:rsid w:val="00424809"/>
    <w:rsid w:val="004253D6"/>
    <w:rsid w:val="004303EE"/>
    <w:rsid w:val="00436F76"/>
    <w:rsid w:val="00440D85"/>
    <w:rsid w:val="00441A99"/>
    <w:rsid w:val="00442767"/>
    <w:rsid w:val="00444A48"/>
    <w:rsid w:val="00450611"/>
    <w:rsid w:val="004507A1"/>
    <w:rsid w:val="0045129B"/>
    <w:rsid w:val="004518EA"/>
    <w:rsid w:val="00452DA2"/>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A6DC4"/>
    <w:rsid w:val="004B104F"/>
    <w:rsid w:val="004B1708"/>
    <w:rsid w:val="004B231C"/>
    <w:rsid w:val="004B42A7"/>
    <w:rsid w:val="004B4412"/>
    <w:rsid w:val="004B5B3F"/>
    <w:rsid w:val="004C1789"/>
    <w:rsid w:val="004C28B2"/>
    <w:rsid w:val="004C348C"/>
    <w:rsid w:val="004C4E90"/>
    <w:rsid w:val="004C571B"/>
    <w:rsid w:val="004C63B9"/>
    <w:rsid w:val="004C6486"/>
    <w:rsid w:val="004C690D"/>
    <w:rsid w:val="004C6C5B"/>
    <w:rsid w:val="004D0A85"/>
    <w:rsid w:val="004D1774"/>
    <w:rsid w:val="004D4A76"/>
    <w:rsid w:val="004D5447"/>
    <w:rsid w:val="004D55BA"/>
    <w:rsid w:val="004D700F"/>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4AD0"/>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8CC"/>
    <w:rsid w:val="00584D8F"/>
    <w:rsid w:val="00585D42"/>
    <w:rsid w:val="00587CFB"/>
    <w:rsid w:val="0059539A"/>
    <w:rsid w:val="00595613"/>
    <w:rsid w:val="00595ED0"/>
    <w:rsid w:val="00596275"/>
    <w:rsid w:val="00596DE3"/>
    <w:rsid w:val="005A1287"/>
    <w:rsid w:val="005A1339"/>
    <w:rsid w:val="005A3B2C"/>
    <w:rsid w:val="005A3C30"/>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46E3"/>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73A"/>
    <w:rsid w:val="00616CEC"/>
    <w:rsid w:val="00620B1B"/>
    <w:rsid w:val="00621545"/>
    <w:rsid w:val="0062525D"/>
    <w:rsid w:val="00626A3A"/>
    <w:rsid w:val="00626E1A"/>
    <w:rsid w:val="0062753E"/>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6796D"/>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68F2"/>
    <w:rsid w:val="00727D4D"/>
    <w:rsid w:val="007303C3"/>
    <w:rsid w:val="0073135E"/>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3233"/>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61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277C7"/>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104E"/>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3FE4"/>
    <w:rsid w:val="00895878"/>
    <w:rsid w:val="00896C79"/>
    <w:rsid w:val="008A147B"/>
    <w:rsid w:val="008A157D"/>
    <w:rsid w:val="008A4DB6"/>
    <w:rsid w:val="008A587D"/>
    <w:rsid w:val="008A59AB"/>
    <w:rsid w:val="008A6198"/>
    <w:rsid w:val="008A7580"/>
    <w:rsid w:val="008A7E37"/>
    <w:rsid w:val="008B0D4C"/>
    <w:rsid w:val="008B22BE"/>
    <w:rsid w:val="008B416B"/>
    <w:rsid w:val="008B5AA7"/>
    <w:rsid w:val="008B6DA5"/>
    <w:rsid w:val="008C094A"/>
    <w:rsid w:val="008C1D7C"/>
    <w:rsid w:val="008C1FE0"/>
    <w:rsid w:val="008C4E0D"/>
    <w:rsid w:val="008C50F7"/>
    <w:rsid w:val="008C50FB"/>
    <w:rsid w:val="008C5486"/>
    <w:rsid w:val="008C6384"/>
    <w:rsid w:val="008C6B16"/>
    <w:rsid w:val="008D0FCB"/>
    <w:rsid w:val="008D21CB"/>
    <w:rsid w:val="008D2CEE"/>
    <w:rsid w:val="008D4820"/>
    <w:rsid w:val="008D4E23"/>
    <w:rsid w:val="008D6AC3"/>
    <w:rsid w:val="008D7D94"/>
    <w:rsid w:val="008E04FF"/>
    <w:rsid w:val="008E15D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2870"/>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85C"/>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B55"/>
    <w:rsid w:val="009C4C5E"/>
    <w:rsid w:val="009C4FB9"/>
    <w:rsid w:val="009C6A83"/>
    <w:rsid w:val="009C77CC"/>
    <w:rsid w:val="009C7E88"/>
    <w:rsid w:val="009C7FDF"/>
    <w:rsid w:val="009D0B16"/>
    <w:rsid w:val="009D3016"/>
    <w:rsid w:val="009D30B3"/>
    <w:rsid w:val="009D3902"/>
    <w:rsid w:val="009D47E3"/>
    <w:rsid w:val="009D633E"/>
    <w:rsid w:val="009D6B46"/>
    <w:rsid w:val="009E041C"/>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1FF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363B"/>
    <w:rsid w:val="00A3632A"/>
    <w:rsid w:val="00A42006"/>
    <w:rsid w:val="00A432BC"/>
    <w:rsid w:val="00A433FB"/>
    <w:rsid w:val="00A4478A"/>
    <w:rsid w:val="00A44852"/>
    <w:rsid w:val="00A45EAC"/>
    <w:rsid w:val="00A47A03"/>
    <w:rsid w:val="00A52A18"/>
    <w:rsid w:val="00A5569B"/>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312"/>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3F2A"/>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3E5"/>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0CED"/>
    <w:rsid w:val="00CC1AC0"/>
    <w:rsid w:val="00CC1D64"/>
    <w:rsid w:val="00CC20D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5DC0"/>
    <w:rsid w:val="00CF62CA"/>
    <w:rsid w:val="00CF6F3C"/>
    <w:rsid w:val="00CF7D47"/>
    <w:rsid w:val="00D01CF0"/>
    <w:rsid w:val="00D0442A"/>
    <w:rsid w:val="00D05840"/>
    <w:rsid w:val="00D07128"/>
    <w:rsid w:val="00D10120"/>
    <w:rsid w:val="00D10E76"/>
    <w:rsid w:val="00D11721"/>
    <w:rsid w:val="00D11CB3"/>
    <w:rsid w:val="00D13942"/>
    <w:rsid w:val="00D1516F"/>
    <w:rsid w:val="00D1614C"/>
    <w:rsid w:val="00D16710"/>
    <w:rsid w:val="00D22BD4"/>
    <w:rsid w:val="00D22E23"/>
    <w:rsid w:val="00D2306D"/>
    <w:rsid w:val="00D250AC"/>
    <w:rsid w:val="00D270E1"/>
    <w:rsid w:val="00D323D0"/>
    <w:rsid w:val="00D32684"/>
    <w:rsid w:val="00D32767"/>
    <w:rsid w:val="00D32AB0"/>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123"/>
    <w:rsid w:val="00D92A31"/>
    <w:rsid w:val="00D92CF1"/>
    <w:rsid w:val="00D92D38"/>
    <w:rsid w:val="00D92E07"/>
    <w:rsid w:val="00D936B6"/>
    <w:rsid w:val="00D950F5"/>
    <w:rsid w:val="00D95177"/>
    <w:rsid w:val="00D96914"/>
    <w:rsid w:val="00DA0C4C"/>
    <w:rsid w:val="00DA1CA3"/>
    <w:rsid w:val="00DA289D"/>
    <w:rsid w:val="00DA2C86"/>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23CB"/>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2AEC"/>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73D"/>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1BAB"/>
    <w:rsid w:val="00F42DB4"/>
    <w:rsid w:val="00F45B2F"/>
    <w:rsid w:val="00F47559"/>
    <w:rsid w:val="00F5112C"/>
    <w:rsid w:val="00F55548"/>
    <w:rsid w:val="00F55859"/>
    <w:rsid w:val="00F6043C"/>
    <w:rsid w:val="00F60561"/>
    <w:rsid w:val="00F61055"/>
    <w:rsid w:val="00F61AA8"/>
    <w:rsid w:val="00F61EEA"/>
    <w:rsid w:val="00F64A21"/>
    <w:rsid w:val="00F64C7B"/>
    <w:rsid w:val="00F64DA9"/>
    <w:rsid w:val="00F64F82"/>
    <w:rsid w:val="00F65699"/>
    <w:rsid w:val="00F662F1"/>
    <w:rsid w:val="00F66499"/>
    <w:rsid w:val="00F66967"/>
    <w:rsid w:val="00F676DD"/>
    <w:rsid w:val="00F70811"/>
    <w:rsid w:val="00F70D8D"/>
    <w:rsid w:val="00F71486"/>
    <w:rsid w:val="00F72F41"/>
    <w:rsid w:val="00F74CBC"/>
    <w:rsid w:val="00F75A26"/>
    <w:rsid w:val="00F766B3"/>
    <w:rsid w:val="00F77D49"/>
    <w:rsid w:val="00F8021A"/>
    <w:rsid w:val="00F805F3"/>
    <w:rsid w:val="00F83FAD"/>
    <w:rsid w:val="00F8525B"/>
    <w:rsid w:val="00F87EBA"/>
    <w:rsid w:val="00F90A80"/>
    <w:rsid w:val="00F91BC0"/>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E6873E-1EA5-49CE-89A4-C26C248D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14359F46.dotm</Template>
  <TotalTime>0</TotalTime>
  <Pages>12</Pages>
  <Words>1867</Words>
  <Characters>10647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2017-04-18T03:58:00Z</dcterms:created>
  <dcterms:modified xsi:type="dcterms:W3CDTF">2017-04-18T03:59:00Z</dcterms:modified>
</cp:coreProperties>
</file>