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B16094" w:rsidP="00286866">
      <w:pPr>
        <w:pStyle w:val="Heading2"/>
        <w:rPr>
          <w:i/>
        </w:rPr>
      </w:pPr>
      <w:r w:rsidRPr="00B16094">
        <w:rPr>
          <w:sz w:val="36"/>
          <w:szCs w:val="36"/>
        </w:rPr>
        <w:t>30 April – 6 May</w:t>
      </w:r>
      <w:r w:rsidR="00286866" w:rsidRPr="00B16094">
        <w:rPr>
          <w:sz w:val="36"/>
          <w:szCs w:val="36"/>
        </w:rPr>
        <w:t xml:space="preserve"> </w:t>
      </w:r>
      <w:r w:rsidRPr="00B16094">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2C79F5" w:rsidRDefault="00821A53" w:rsidP="00F26128">
      <w:pPr>
        <w:jc w:val="both"/>
      </w:pPr>
      <w:r w:rsidRPr="002C79F5">
        <w:t xml:space="preserve">There were no significant changes to wholesale gas prices this week, with </w:t>
      </w:r>
      <w:r w:rsidR="00616EEE" w:rsidRPr="002C79F5">
        <w:t xml:space="preserve">only </w:t>
      </w:r>
      <w:r w:rsidRPr="002C79F5">
        <w:t>minor increases in Victoria and Sydney.</w:t>
      </w:r>
      <w:r w:rsidR="00EB7AF0" w:rsidRPr="002C79F5">
        <w:t xml:space="preserve"> Changes to demand were mostly small, with the excep</w:t>
      </w:r>
      <w:r w:rsidR="007318DE" w:rsidRPr="002C79F5">
        <w:t>tion of Victoria, where demand increased</w:t>
      </w:r>
      <w:r w:rsidR="00EB7AF0" w:rsidRPr="002C79F5">
        <w:t xml:space="preserve"> 20 per cent from the previous week.</w:t>
      </w:r>
    </w:p>
    <w:p w:rsidR="00AA563D" w:rsidRPr="002C79F5" w:rsidRDefault="00AA563D" w:rsidP="00F26128">
      <w:pPr>
        <w:jc w:val="both"/>
      </w:pPr>
      <w:r w:rsidRPr="002C79F5">
        <w:t xml:space="preserve">There was a large decrease in volumes traded through the Wallumbilla Gas Supply Hub.  After </w:t>
      </w:r>
      <w:r w:rsidR="00A11C33" w:rsidRPr="002C79F5">
        <w:t>two large week-to-week increases</w:t>
      </w:r>
      <w:r w:rsidR="00B57BF7" w:rsidRPr="002C79F5">
        <w:t>, volume trade declined from 299</w:t>
      </w:r>
      <w:r w:rsidR="009B2956">
        <w:t> TJ</w:t>
      </w:r>
      <w:r w:rsidR="00B57BF7" w:rsidRPr="002C79F5">
        <w:t xml:space="preserve"> to 82 TJ.</w:t>
      </w:r>
    </w:p>
    <w:p w:rsidR="00E90918" w:rsidRPr="002C79F5" w:rsidRDefault="00E90918" w:rsidP="00E90918">
      <w:pPr>
        <w:jc w:val="both"/>
      </w:pPr>
      <w:r w:rsidRPr="002C79F5">
        <w:t>Victoria’s Iona Underground Storage facility resumed operation on 30 April after a two-week full shutdown maintenance period.</w:t>
      </w:r>
      <w:r w:rsidR="009B2956">
        <w:rPr>
          <w:rStyle w:val="FootnoteReference"/>
        </w:rPr>
        <w:footnoteReference w:id="1"/>
      </w:r>
    </w:p>
    <w:p w:rsidR="00D71E8E" w:rsidRPr="002C79F5" w:rsidRDefault="00A11C33" w:rsidP="00F26128">
      <w:pPr>
        <w:jc w:val="both"/>
      </w:pPr>
      <w:r w:rsidRPr="002C79F5">
        <w:t>Export flows on the APLNG pipeline</w:t>
      </w:r>
      <w:r w:rsidR="00361910" w:rsidRPr="002C79F5">
        <w:t xml:space="preserve"> remained</w:t>
      </w:r>
      <w:r w:rsidRPr="002C79F5">
        <w:t xml:space="preserve"> high (around maximum capacity) throughout the week.</w:t>
      </w:r>
      <w:r w:rsidR="007E6186">
        <w:rPr>
          <w:rStyle w:val="FootnoteReference"/>
        </w:rPr>
        <w:footnoteReference w:id="2"/>
      </w:r>
      <w:r w:rsidRPr="002C79F5">
        <w:t xml:space="preserve"> </w:t>
      </w:r>
      <w:r w:rsidR="00361910" w:rsidRPr="002C79F5">
        <w:t>Santos LNG producti</w:t>
      </w:r>
      <w:r w:rsidR="00616EEE" w:rsidRPr="002C79F5">
        <w:t>on returned to the average</w:t>
      </w:r>
      <w:r w:rsidR="00361910" w:rsidRPr="002C79F5">
        <w:t xml:space="preserve"> levels</w:t>
      </w:r>
      <w:r w:rsidR="00616EEE" w:rsidRPr="002C79F5">
        <w:t xml:space="preserve"> seen this year,</w:t>
      </w:r>
      <w:r w:rsidR="00361910" w:rsidRPr="002C79F5">
        <w:t xml:space="preserve"> after decreasing significantly from the middle of the previous week.</w:t>
      </w:r>
    </w:p>
    <w:p w:rsidR="002C79F5" w:rsidRPr="002C79F5" w:rsidRDefault="002C79F5" w:rsidP="00F26128">
      <w:pPr>
        <w:jc w:val="both"/>
      </w:pPr>
      <w:r w:rsidRPr="002C79F5">
        <w:t>The summary figure shows recent record levels of production from facilities at Roma and record export flow quantities on the APLNG pipeline.</w:t>
      </w:r>
    </w:p>
    <w:p w:rsidR="00E90918" w:rsidRDefault="002C79F5" w:rsidP="00E90918">
      <w:pPr>
        <w:pStyle w:val="Caption"/>
        <w:rPr>
          <w:color w:val="2272A3"/>
          <w:szCs w:val="24"/>
        </w:rPr>
      </w:pPr>
      <w:r>
        <w:t>Summary F</w:t>
      </w:r>
      <w:r w:rsidR="00E90918" w:rsidRPr="00BE2075">
        <w:t>igure</w:t>
      </w:r>
      <w:r>
        <w:t>:</w:t>
      </w:r>
      <w:r w:rsidR="00E90918" w:rsidRPr="00BE2075">
        <w:t xml:space="preserve"> </w:t>
      </w:r>
      <w:r>
        <w:rPr>
          <w:color w:val="2272A3"/>
          <w:szCs w:val="24"/>
        </w:rPr>
        <w:t>Roma production and APLNG flows over 2017</w:t>
      </w:r>
      <w:r w:rsidR="00AA1210">
        <w:rPr>
          <w:color w:val="2272A3"/>
          <w:szCs w:val="24"/>
        </w:rPr>
        <w:t xml:space="preserve"> (TJ)</w:t>
      </w:r>
    </w:p>
    <w:p w:rsidR="00E90918" w:rsidRDefault="00E90918" w:rsidP="00F26128">
      <w:pPr>
        <w:jc w:val="both"/>
        <w:rPr>
          <w:color w:val="FF0000"/>
        </w:rPr>
      </w:pPr>
      <w:r w:rsidRPr="00E90918">
        <w:rPr>
          <w:noProof/>
          <w:lang w:eastAsia="en-AU"/>
        </w:rPr>
        <w:drawing>
          <wp:inline distT="0" distB="0" distL="0" distR="0" wp14:anchorId="2EE1F18E" wp14:editId="2CFCB013">
            <wp:extent cx="5731510" cy="2880265"/>
            <wp:effectExtent l="0" t="0" r="2540" b="0"/>
            <wp:docPr id="6" name="Picture 6" descr="The summary figure shows the daily quantity of gas flowed on one of the three Queensland LNG export pipelines (APLNG). Quantities of gas supplied by production facilities in the Roma region owned by these pipelines are also shown, grouped for each participant (APLNG, GLNG/Santos and QCLNG/QCG)." title="Roma production and APLNG flows ov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80265"/>
                    </a:xfrm>
                    <a:prstGeom prst="rect">
                      <a:avLst/>
                    </a:prstGeom>
                    <a:noFill/>
                    <a:ln>
                      <a:noFill/>
                    </a:ln>
                  </pic:spPr>
                </pic:pic>
              </a:graphicData>
            </a:graphic>
          </wp:inline>
        </w:drawing>
      </w:r>
    </w:p>
    <w:p w:rsidR="00E90918" w:rsidRPr="00AB478D" w:rsidRDefault="00E90918" w:rsidP="00E90918">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7E6186" w:rsidRDefault="007E6186">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0835F4" w:rsidRPr="000835F4" w:rsidRDefault="000835F4" w:rsidP="007E6186">
      <w:pPr>
        <w:pStyle w:val="Heading3"/>
        <w:ind w:left="709" w:hanging="709"/>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lastRenderedPageBreak/>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3"/>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B16094">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B16094">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B16094" w:rsidRPr="006A7228" w:rsidTr="00B16094">
        <w:trPr>
          <w:trHeight w:val="510"/>
        </w:trPr>
        <w:tc>
          <w:tcPr>
            <w:tcW w:w="1060" w:type="pct"/>
            <w:tcBorders>
              <w:top w:val="nil"/>
              <w:bottom w:val="nil"/>
            </w:tcBorders>
            <w:vAlign w:val="center"/>
          </w:tcPr>
          <w:p w:rsidR="00B16094" w:rsidRDefault="00B16094">
            <w:pPr>
              <w:rPr>
                <w:rFonts w:cs="Arial"/>
                <w:sz w:val="16"/>
                <w:szCs w:val="16"/>
              </w:rPr>
            </w:pPr>
            <w:r>
              <w:rPr>
                <w:rFonts w:cs="Arial"/>
                <w:sz w:val="16"/>
                <w:szCs w:val="16"/>
              </w:rPr>
              <w:t>30 Apr - 06 May 2017</w:t>
            </w:r>
          </w:p>
        </w:tc>
        <w:tc>
          <w:tcPr>
            <w:tcW w:w="556" w:type="pct"/>
            <w:tcBorders>
              <w:top w:val="nil"/>
              <w:bottom w:val="nil"/>
            </w:tcBorders>
            <w:vAlign w:val="center"/>
          </w:tcPr>
          <w:p w:rsidR="00B16094" w:rsidRDefault="00B16094">
            <w:pPr>
              <w:jc w:val="center"/>
              <w:rPr>
                <w:rFonts w:cs="Arial"/>
                <w:sz w:val="20"/>
                <w:szCs w:val="20"/>
              </w:rPr>
            </w:pPr>
            <w:r>
              <w:rPr>
                <w:rFonts w:cs="Arial"/>
                <w:sz w:val="20"/>
                <w:szCs w:val="20"/>
              </w:rPr>
              <w:t>10.09</w:t>
            </w:r>
          </w:p>
        </w:tc>
        <w:tc>
          <w:tcPr>
            <w:tcW w:w="468" w:type="pct"/>
            <w:tcBorders>
              <w:top w:val="nil"/>
              <w:bottom w:val="nil"/>
            </w:tcBorders>
            <w:vAlign w:val="center"/>
          </w:tcPr>
          <w:p w:rsidR="00B16094" w:rsidRDefault="00B16094">
            <w:pPr>
              <w:jc w:val="center"/>
              <w:rPr>
                <w:rFonts w:cs="Arial"/>
                <w:sz w:val="20"/>
                <w:szCs w:val="20"/>
              </w:rPr>
            </w:pPr>
            <w:r>
              <w:rPr>
                <w:rFonts w:cs="Arial"/>
                <w:sz w:val="20"/>
                <w:szCs w:val="20"/>
              </w:rPr>
              <w:t>643</w:t>
            </w:r>
          </w:p>
        </w:tc>
        <w:tc>
          <w:tcPr>
            <w:tcW w:w="476" w:type="pct"/>
            <w:tcBorders>
              <w:top w:val="nil"/>
              <w:bottom w:val="nil"/>
            </w:tcBorders>
            <w:vAlign w:val="center"/>
          </w:tcPr>
          <w:p w:rsidR="00B16094" w:rsidRDefault="00B16094">
            <w:pPr>
              <w:jc w:val="center"/>
              <w:rPr>
                <w:rFonts w:cs="Arial"/>
                <w:sz w:val="20"/>
                <w:szCs w:val="20"/>
              </w:rPr>
            </w:pPr>
            <w:r>
              <w:rPr>
                <w:rFonts w:cs="Arial"/>
                <w:sz w:val="20"/>
                <w:szCs w:val="20"/>
              </w:rPr>
              <w:t>10.43</w:t>
            </w:r>
          </w:p>
        </w:tc>
        <w:tc>
          <w:tcPr>
            <w:tcW w:w="469" w:type="pct"/>
            <w:tcBorders>
              <w:top w:val="nil"/>
              <w:bottom w:val="nil"/>
            </w:tcBorders>
            <w:vAlign w:val="center"/>
          </w:tcPr>
          <w:p w:rsidR="00B16094" w:rsidRDefault="00B16094">
            <w:pPr>
              <w:jc w:val="center"/>
              <w:rPr>
                <w:rFonts w:cs="Arial"/>
                <w:sz w:val="20"/>
                <w:szCs w:val="20"/>
              </w:rPr>
            </w:pPr>
            <w:r>
              <w:rPr>
                <w:rFonts w:cs="Arial"/>
                <w:sz w:val="20"/>
                <w:szCs w:val="20"/>
              </w:rPr>
              <w:t>252</w:t>
            </w:r>
          </w:p>
        </w:tc>
        <w:tc>
          <w:tcPr>
            <w:tcW w:w="500" w:type="pct"/>
            <w:tcBorders>
              <w:top w:val="nil"/>
              <w:bottom w:val="nil"/>
            </w:tcBorders>
            <w:vAlign w:val="center"/>
          </w:tcPr>
          <w:p w:rsidR="00B16094" w:rsidRDefault="00B16094">
            <w:pPr>
              <w:jc w:val="center"/>
              <w:rPr>
                <w:rFonts w:cs="Arial"/>
                <w:sz w:val="20"/>
                <w:szCs w:val="20"/>
              </w:rPr>
            </w:pPr>
            <w:r>
              <w:rPr>
                <w:rFonts w:cs="Arial"/>
                <w:sz w:val="20"/>
                <w:szCs w:val="20"/>
              </w:rPr>
              <w:t>9.43</w:t>
            </w:r>
          </w:p>
        </w:tc>
        <w:tc>
          <w:tcPr>
            <w:tcW w:w="468" w:type="pct"/>
            <w:tcBorders>
              <w:top w:val="nil"/>
              <w:bottom w:val="nil"/>
            </w:tcBorders>
            <w:vAlign w:val="center"/>
          </w:tcPr>
          <w:p w:rsidR="00B16094" w:rsidRDefault="00B16094">
            <w:pPr>
              <w:jc w:val="center"/>
              <w:rPr>
                <w:rFonts w:cs="Arial"/>
                <w:sz w:val="20"/>
                <w:szCs w:val="20"/>
              </w:rPr>
            </w:pPr>
            <w:r>
              <w:rPr>
                <w:rFonts w:cs="Arial"/>
                <w:sz w:val="20"/>
                <w:szCs w:val="20"/>
              </w:rPr>
              <w:t>67</w:t>
            </w:r>
          </w:p>
        </w:tc>
        <w:tc>
          <w:tcPr>
            <w:tcW w:w="466" w:type="pct"/>
            <w:tcBorders>
              <w:top w:val="nil"/>
              <w:bottom w:val="nil"/>
            </w:tcBorders>
            <w:vAlign w:val="center"/>
          </w:tcPr>
          <w:p w:rsidR="00B16094" w:rsidRDefault="00B16094">
            <w:pPr>
              <w:jc w:val="center"/>
              <w:rPr>
                <w:rFonts w:cs="Arial"/>
                <w:sz w:val="20"/>
                <w:szCs w:val="20"/>
              </w:rPr>
            </w:pPr>
            <w:r>
              <w:rPr>
                <w:rFonts w:cs="Arial"/>
                <w:sz w:val="20"/>
                <w:szCs w:val="20"/>
              </w:rPr>
              <w:t>8.46</w:t>
            </w:r>
          </w:p>
        </w:tc>
        <w:tc>
          <w:tcPr>
            <w:tcW w:w="538" w:type="pct"/>
            <w:tcBorders>
              <w:top w:val="nil"/>
              <w:bottom w:val="nil"/>
            </w:tcBorders>
            <w:vAlign w:val="center"/>
          </w:tcPr>
          <w:p w:rsidR="00B16094" w:rsidRDefault="00B16094">
            <w:pPr>
              <w:jc w:val="center"/>
              <w:rPr>
                <w:rFonts w:cs="Arial"/>
                <w:sz w:val="20"/>
                <w:szCs w:val="20"/>
              </w:rPr>
            </w:pPr>
            <w:r>
              <w:rPr>
                <w:rFonts w:cs="Arial"/>
                <w:sz w:val="20"/>
                <w:szCs w:val="20"/>
              </w:rPr>
              <w:t>86</w:t>
            </w:r>
          </w:p>
        </w:tc>
      </w:tr>
      <w:tr w:rsidR="00B16094" w:rsidRPr="006A7228" w:rsidTr="00B1609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B16094" w:rsidRDefault="00B16094">
            <w:pPr>
              <w:rPr>
                <w:rFonts w:cs="Arial"/>
                <w:sz w:val="16"/>
                <w:szCs w:val="16"/>
              </w:rPr>
            </w:pPr>
            <w:r>
              <w:rPr>
                <w:rFonts w:cs="Arial"/>
                <w:sz w:val="16"/>
                <w:szCs w:val="16"/>
              </w:rPr>
              <w:t>% change from previous week</w:t>
            </w:r>
          </w:p>
        </w:tc>
        <w:tc>
          <w:tcPr>
            <w:tcW w:w="556" w:type="pct"/>
            <w:tcBorders>
              <w:top w:val="nil"/>
              <w:bottom w:val="nil"/>
            </w:tcBorders>
            <w:vAlign w:val="center"/>
          </w:tcPr>
          <w:p w:rsidR="00B16094" w:rsidRDefault="00B16094">
            <w:pPr>
              <w:jc w:val="center"/>
              <w:rPr>
                <w:rFonts w:cs="Arial"/>
                <w:szCs w:val="20"/>
              </w:rPr>
            </w:pPr>
            <w:r>
              <w:rPr>
                <w:rFonts w:cs="Arial"/>
                <w:szCs w:val="20"/>
              </w:rPr>
              <w:t>16</w:t>
            </w:r>
          </w:p>
        </w:tc>
        <w:tc>
          <w:tcPr>
            <w:tcW w:w="468" w:type="pct"/>
            <w:tcBorders>
              <w:top w:val="nil"/>
              <w:bottom w:val="nil"/>
            </w:tcBorders>
            <w:vAlign w:val="center"/>
          </w:tcPr>
          <w:p w:rsidR="00B16094" w:rsidRDefault="00B16094">
            <w:pPr>
              <w:jc w:val="center"/>
              <w:rPr>
                <w:rFonts w:cs="Arial"/>
                <w:szCs w:val="20"/>
              </w:rPr>
            </w:pPr>
            <w:r>
              <w:rPr>
                <w:rFonts w:cs="Arial"/>
                <w:szCs w:val="20"/>
              </w:rPr>
              <w:t>20</w:t>
            </w:r>
          </w:p>
        </w:tc>
        <w:tc>
          <w:tcPr>
            <w:tcW w:w="476" w:type="pct"/>
            <w:tcBorders>
              <w:top w:val="nil"/>
              <w:bottom w:val="nil"/>
            </w:tcBorders>
            <w:vAlign w:val="center"/>
          </w:tcPr>
          <w:p w:rsidR="00B16094" w:rsidRDefault="00B16094">
            <w:pPr>
              <w:jc w:val="center"/>
              <w:rPr>
                <w:rFonts w:cs="Arial"/>
                <w:szCs w:val="20"/>
              </w:rPr>
            </w:pPr>
            <w:r>
              <w:rPr>
                <w:rFonts w:cs="Arial"/>
                <w:szCs w:val="20"/>
              </w:rPr>
              <w:t>11</w:t>
            </w:r>
          </w:p>
        </w:tc>
        <w:tc>
          <w:tcPr>
            <w:tcW w:w="469" w:type="pct"/>
            <w:tcBorders>
              <w:top w:val="nil"/>
              <w:bottom w:val="nil"/>
            </w:tcBorders>
            <w:vAlign w:val="center"/>
          </w:tcPr>
          <w:p w:rsidR="00B16094" w:rsidRDefault="00B16094">
            <w:pPr>
              <w:jc w:val="center"/>
              <w:rPr>
                <w:rFonts w:cs="Arial"/>
                <w:szCs w:val="20"/>
              </w:rPr>
            </w:pPr>
            <w:r>
              <w:rPr>
                <w:rFonts w:cs="Arial"/>
                <w:szCs w:val="20"/>
              </w:rPr>
              <w:t>5</w:t>
            </w:r>
          </w:p>
        </w:tc>
        <w:tc>
          <w:tcPr>
            <w:tcW w:w="500" w:type="pct"/>
            <w:tcBorders>
              <w:top w:val="nil"/>
              <w:bottom w:val="nil"/>
            </w:tcBorders>
            <w:vAlign w:val="center"/>
          </w:tcPr>
          <w:p w:rsidR="00B16094" w:rsidRDefault="00B16094">
            <w:pPr>
              <w:jc w:val="center"/>
              <w:rPr>
                <w:rFonts w:cs="Arial"/>
                <w:szCs w:val="20"/>
              </w:rPr>
            </w:pPr>
            <w:r>
              <w:rPr>
                <w:rFonts w:cs="Arial"/>
                <w:szCs w:val="20"/>
              </w:rPr>
              <w:t>-4</w:t>
            </w:r>
          </w:p>
        </w:tc>
        <w:tc>
          <w:tcPr>
            <w:tcW w:w="468" w:type="pct"/>
            <w:tcBorders>
              <w:top w:val="nil"/>
              <w:bottom w:val="nil"/>
            </w:tcBorders>
            <w:vAlign w:val="center"/>
          </w:tcPr>
          <w:p w:rsidR="00B16094" w:rsidRDefault="00B16094">
            <w:pPr>
              <w:jc w:val="center"/>
              <w:rPr>
                <w:rFonts w:cs="Arial"/>
                <w:szCs w:val="20"/>
              </w:rPr>
            </w:pPr>
            <w:r>
              <w:rPr>
                <w:rFonts w:cs="Arial"/>
                <w:szCs w:val="20"/>
              </w:rPr>
              <w:t>12</w:t>
            </w:r>
          </w:p>
        </w:tc>
        <w:tc>
          <w:tcPr>
            <w:tcW w:w="466" w:type="pct"/>
            <w:tcBorders>
              <w:top w:val="nil"/>
              <w:bottom w:val="nil"/>
            </w:tcBorders>
            <w:vAlign w:val="center"/>
          </w:tcPr>
          <w:p w:rsidR="00B16094" w:rsidRDefault="00B16094">
            <w:pPr>
              <w:jc w:val="center"/>
              <w:rPr>
                <w:rFonts w:cs="Arial"/>
                <w:szCs w:val="20"/>
              </w:rPr>
            </w:pPr>
            <w:r>
              <w:rPr>
                <w:rFonts w:cs="Arial"/>
                <w:szCs w:val="20"/>
              </w:rPr>
              <w:t>5</w:t>
            </w:r>
          </w:p>
        </w:tc>
        <w:tc>
          <w:tcPr>
            <w:tcW w:w="538" w:type="pct"/>
            <w:tcBorders>
              <w:top w:val="nil"/>
              <w:bottom w:val="nil"/>
            </w:tcBorders>
            <w:vAlign w:val="center"/>
          </w:tcPr>
          <w:p w:rsidR="00B16094" w:rsidRDefault="00B16094">
            <w:pPr>
              <w:jc w:val="center"/>
              <w:rPr>
                <w:rFonts w:cs="Arial"/>
                <w:szCs w:val="20"/>
              </w:rPr>
            </w:pPr>
            <w:r>
              <w:rPr>
                <w:rFonts w:cs="Arial"/>
                <w:szCs w:val="20"/>
              </w:rPr>
              <w:t>0</w:t>
            </w:r>
          </w:p>
        </w:tc>
      </w:tr>
      <w:tr w:rsidR="00B16094" w:rsidRPr="006A7228" w:rsidTr="00B16094">
        <w:trPr>
          <w:trHeight w:val="510"/>
        </w:trPr>
        <w:tc>
          <w:tcPr>
            <w:tcW w:w="1060" w:type="pct"/>
            <w:tcBorders>
              <w:top w:val="nil"/>
              <w:bottom w:val="nil"/>
            </w:tcBorders>
            <w:vAlign w:val="center"/>
          </w:tcPr>
          <w:p w:rsidR="00B16094" w:rsidRDefault="00B16094">
            <w:pPr>
              <w:rPr>
                <w:rFonts w:cs="Arial"/>
                <w:sz w:val="16"/>
                <w:szCs w:val="16"/>
              </w:rPr>
            </w:pPr>
            <w:r>
              <w:rPr>
                <w:rFonts w:cs="Arial"/>
                <w:sz w:val="16"/>
                <w:szCs w:val="16"/>
              </w:rPr>
              <w:t>16-17 financial YTD</w:t>
            </w:r>
          </w:p>
        </w:tc>
        <w:tc>
          <w:tcPr>
            <w:tcW w:w="556" w:type="pct"/>
            <w:tcBorders>
              <w:top w:val="nil"/>
              <w:bottom w:val="nil"/>
            </w:tcBorders>
            <w:vAlign w:val="center"/>
          </w:tcPr>
          <w:p w:rsidR="00B16094" w:rsidRDefault="00B16094">
            <w:pPr>
              <w:jc w:val="center"/>
              <w:rPr>
                <w:rFonts w:cs="Arial"/>
                <w:sz w:val="20"/>
                <w:szCs w:val="20"/>
              </w:rPr>
            </w:pPr>
            <w:r>
              <w:rPr>
                <w:rFonts w:cs="Arial"/>
                <w:sz w:val="20"/>
                <w:szCs w:val="20"/>
              </w:rPr>
              <w:t>8.35</w:t>
            </w:r>
          </w:p>
        </w:tc>
        <w:tc>
          <w:tcPr>
            <w:tcW w:w="468" w:type="pct"/>
            <w:tcBorders>
              <w:top w:val="nil"/>
              <w:bottom w:val="nil"/>
            </w:tcBorders>
            <w:vAlign w:val="center"/>
          </w:tcPr>
          <w:p w:rsidR="00B16094" w:rsidRDefault="00B16094">
            <w:pPr>
              <w:jc w:val="center"/>
              <w:rPr>
                <w:rFonts w:cs="Arial"/>
                <w:sz w:val="20"/>
                <w:szCs w:val="20"/>
              </w:rPr>
            </w:pPr>
            <w:r>
              <w:rPr>
                <w:rFonts w:cs="Arial"/>
                <w:sz w:val="20"/>
                <w:szCs w:val="20"/>
              </w:rPr>
              <w:t>518</w:t>
            </w:r>
          </w:p>
        </w:tc>
        <w:tc>
          <w:tcPr>
            <w:tcW w:w="476" w:type="pct"/>
            <w:tcBorders>
              <w:top w:val="nil"/>
              <w:bottom w:val="nil"/>
            </w:tcBorders>
            <w:vAlign w:val="center"/>
          </w:tcPr>
          <w:p w:rsidR="00B16094" w:rsidRDefault="00B16094">
            <w:pPr>
              <w:jc w:val="center"/>
              <w:rPr>
                <w:rFonts w:cs="Arial"/>
                <w:sz w:val="20"/>
                <w:szCs w:val="20"/>
              </w:rPr>
            </w:pPr>
            <w:r>
              <w:rPr>
                <w:rFonts w:cs="Arial"/>
                <w:sz w:val="20"/>
                <w:szCs w:val="20"/>
              </w:rPr>
              <w:t>8.48</w:t>
            </w:r>
          </w:p>
        </w:tc>
        <w:tc>
          <w:tcPr>
            <w:tcW w:w="469" w:type="pct"/>
            <w:tcBorders>
              <w:top w:val="nil"/>
              <w:bottom w:val="nil"/>
            </w:tcBorders>
            <w:vAlign w:val="center"/>
          </w:tcPr>
          <w:p w:rsidR="00B16094" w:rsidRDefault="00B16094">
            <w:pPr>
              <w:jc w:val="center"/>
              <w:rPr>
                <w:rFonts w:cs="Arial"/>
                <w:sz w:val="20"/>
                <w:szCs w:val="20"/>
              </w:rPr>
            </w:pPr>
            <w:r>
              <w:rPr>
                <w:rFonts w:cs="Arial"/>
                <w:sz w:val="20"/>
                <w:szCs w:val="20"/>
              </w:rPr>
              <w:t>238</w:t>
            </w:r>
          </w:p>
        </w:tc>
        <w:tc>
          <w:tcPr>
            <w:tcW w:w="500" w:type="pct"/>
            <w:tcBorders>
              <w:top w:val="nil"/>
              <w:bottom w:val="nil"/>
            </w:tcBorders>
            <w:vAlign w:val="center"/>
          </w:tcPr>
          <w:p w:rsidR="00B16094" w:rsidRDefault="00B16094">
            <w:pPr>
              <w:jc w:val="center"/>
              <w:rPr>
                <w:rFonts w:cs="Arial"/>
                <w:sz w:val="20"/>
                <w:szCs w:val="20"/>
              </w:rPr>
            </w:pPr>
            <w:r>
              <w:rPr>
                <w:rFonts w:cs="Arial"/>
                <w:sz w:val="20"/>
                <w:szCs w:val="20"/>
              </w:rPr>
              <w:t>8.77</w:t>
            </w:r>
          </w:p>
        </w:tc>
        <w:tc>
          <w:tcPr>
            <w:tcW w:w="468" w:type="pct"/>
            <w:tcBorders>
              <w:top w:val="nil"/>
              <w:bottom w:val="nil"/>
            </w:tcBorders>
            <w:vAlign w:val="center"/>
          </w:tcPr>
          <w:p w:rsidR="00B16094" w:rsidRDefault="00B16094">
            <w:pPr>
              <w:jc w:val="center"/>
              <w:rPr>
                <w:rFonts w:cs="Arial"/>
                <w:sz w:val="20"/>
                <w:szCs w:val="20"/>
              </w:rPr>
            </w:pPr>
            <w:r>
              <w:rPr>
                <w:rFonts w:cs="Arial"/>
                <w:sz w:val="20"/>
                <w:szCs w:val="20"/>
              </w:rPr>
              <w:t>60</w:t>
            </w:r>
          </w:p>
        </w:tc>
        <w:tc>
          <w:tcPr>
            <w:tcW w:w="466" w:type="pct"/>
            <w:tcBorders>
              <w:top w:val="nil"/>
              <w:bottom w:val="nil"/>
            </w:tcBorders>
            <w:vAlign w:val="center"/>
          </w:tcPr>
          <w:p w:rsidR="00B16094" w:rsidRDefault="00B16094">
            <w:pPr>
              <w:jc w:val="center"/>
              <w:rPr>
                <w:rFonts w:cs="Arial"/>
                <w:sz w:val="20"/>
                <w:szCs w:val="20"/>
              </w:rPr>
            </w:pPr>
            <w:r>
              <w:rPr>
                <w:rFonts w:cs="Arial"/>
                <w:sz w:val="20"/>
                <w:szCs w:val="20"/>
              </w:rPr>
              <w:t>8.29</w:t>
            </w:r>
          </w:p>
        </w:tc>
        <w:tc>
          <w:tcPr>
            <w:tcW w:w="538" w:type="pct"/>
            <w:tcBorders>
              <w:top w:val="nil"/>
              <w:bottom w:val="nil"/>
            </w:tcBorders>
            <w:vAlign w:val="center"/>
          </w:tcPr>
          <w:p w:rsidR="00B16094" w:rsidRDefault="00B16094">
            <w:pPr>
              <w:jc w:val="center"/>
              <w:rPr>
                <w:rFonts w:cs="Arial"/>
                <w:sz w:val="20"/>
                <w:szCs w:val="20"/>
              </w:rPr>
            </w:pPr>
            <w:r>
              <w:rPr>
                <w:rFonts w:cs="Arial"/>
                <w:sz w:val="20"/>
                <w:szCs w:val="20"/>
              </w:rPr>
              <w:t>84</w:t>
            </w:r>
          </w:p>
        </w:tc>
      </w:tr>
      <w:tr w:rsidR="00B16094" w:rsidRPr="006A7228" w:rsidTr="00B1609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B16094" w:rsidRDefault="00B16094">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B16094" w:rsidRDefault="00B16094">
            <w:pPr>
              <w:jc w:val="center"/>
              <w:rPr>
                <w:rFonts w:cs="Arial"/>
                <w:szCs w:val="20"/>
              </w:rPr>
            </w:pPr>
            <w:r>
              <w:rPr>
                <w:rFonts w:cs="Arial"/>
                <w:szCs w:val="20"/>
              </w:rPr>
              <w:t>86</w:t>
            </w:r>
          </w:p>
        </w:tc>
        <w:tc>
          <w:tcPr>
            <w:tcW w:w="468" w:type="pct"/>
            <w:tcBorders>
              <w:top w:val="nil"/>
              <w:bottom w:val="single" w:sz="4" w:space="0" w:color="auto"/>
            </w:tcBorders>
            <w:vAlign w:val="center"/>
          </w:tcPr>
          <w:p w:rsidR="00B16094" w:rsidRDefault="00B16094">
            <w:pPr>
              <w:jc w:val="center"/>
              <w:rPr>
                <w:rFonts w:cs="Arial"/>
                <w:szCs w:val="20"/>
              </w:rPr>
            </w:pPr>
            <w:r>
              <w:rPr>
                <w:rFonts w:cs="Arial"/>
                <w:szCs w:val="20"/>
              </w:rPr>
              <w:t>0</w:t>
            </w:r>
          </w:p>
        </w:tc>
        <w:tc>
          <w:tcPr>
            <w:tcW w:w="476" w:type="pct"/>
            <w:tcBorders>
              <w:top w:val="nil"/>
              <w:bottom w:val="single" w:sz="4" w:space="0" w:color="auto"/>
            </w:tcBorders>
            <w:vAlign w:val="center"/>
          </w:tcPr>
          <w:p w:rsidR="00B16094" w:rsidRDefault="00B16094">
            <w:pPr>
              <w:jc w:val="center"/>
              <w:rPr>
                <w:rFonts w:cs="Arial"/>
                <w:szCs w:val="20"/>
              </w:rPr>
            </w:pPr>
            <w:r>
              <w:rPr>
                <w:rFonts w:cs="Arial"/>
                <w:szCs w:val="20"/>
              </w:rPr>
              <w:t>84</w:t>
            </w:r>
          </w:p>
        </w:tc>
        <w:tc>
          <w:tcPr>
            <w:tcW w:w="469" w:type="pct"/>
            <w:tcBorders>
              <w:top w:val="nil"/>
              <w:bottom w:val="single" w:sz="4" w:space="0" w:color="auto"/>
            </w:tcBorders>
            <w:vAlign w:val="center"/>
          </w:tcPr>
          <w:p w:rsidR="00B16094" w:rsidRDefault="00B16094">
            <w:pPr>
              <w:jc w:val="center"/>
              <w:rPr>
                <w:rFonts w:cs="Arial"/>
                <w:szCs w:val="20"/>
              </w:rPr>
            </w:pPr>
            <w:r>
              <w:rPr>
                <w:rFonts w:cs="Arial"/>
                <w:szCs w:val="20"/>
              </w:rPr>
              <w:t>2</w:t>
            </w:r>
          </w:p>
        </w:tc>
        <w:tc>
          <w:tcPr>
            <w:tcW w:w="500" w:type="pct"/>
            <w:tcBorders>
              <w:top w:val="nil"/>
              <w:bottom w:val="single" w:sz="4" w:space="0" w:color="auto"/>
            </w:tcBorders>
            <w:vAlign w:val="center"/>
          </w:tcPr>
          <w:p w:rsidR="00B16094" w:rsidRDefault="00B16094">
            <w:pPr>
              <w:jc w:val="center"/>
              <w:rPr>
                <w:rFonts w:cs="Arial"/>
                <w:szCs w:val="20"/>
              </w:rPr>
            </w:pPr>
            <w:r>
              <w:rPr>
                <w:rFonts w:cs="Arial"/>
                <w:szCs w:val="20"/>
              </w:rPr>
              <w:t>65</w:t>
            </w:r>
          </w:p>
        </w:tc>
        <w:tc>
          <w:tcPr>
            <w:tcW w:w="468" w:type="pct"/>
            <w:tcBorders>
              <w:top w:val="nil"/>
              <w:bottom w:val="single" w:sz="4" w:space="0" w:color="auto"/>
            </w:tcBorders>
            <w:vAlign w:val="center"/>
          </w:tcPr>
          <w:p w:rsidR="00B16094" w:rsidRDefault="00B16094">
            <w:pPr>
              <w:jc w:val="center"/>
              <w:rPr>
                <w:rFonts w:cs="Arial"/>
                <w:szCs w:val="20"/>
              </w:rPr>
            </w:pPr>
            <w:r>
              <w:rPr>
                <w:rFonts w:cs="Arial"/>
                <w:szCs w:val="20"/>
              </w:rPr>
              <w:t>2</w:t>
            </w:r>
          </w:p>
        </w:tc>
        <w:tc>
          <w:tcPr>
            <w:tcW w:w="466" w:type="pct"/>
            <w:tcBorders>
              <w:top w:val="nil"/>
              <w:bottom w:val="single" w:sz="4" w:space="0" w:color="auto"/>
            </w:tcBorders>
            <w:vAlign w:val="center"/>
          </w:tcPr>
          <w:p w:rsidR="00B16094" w:rsidRDefault="00B16094">
            <w:pPr>
              <w:jc w:val="center"/>
              <w:rPr>
                <w:rFonts w:cs="Arial"/>
                <w:szCs w:val="20"/>
              </w:rPr>
            </w:pPr>
            <w:r>
              <w:rPr>
                <w:rFonts w:cs="Arial"/>
                <w:szCs w:val="20"/>
              </w:rPr>
              <w:t>95</w:t>
            </w:r>
          </w:p>
        </w:tc>
        <w:tc>
          <w:tcPr>
            <w:tcW w:w="538" w:type="pct"/>
            <w:tcBorders>
              <w:top w:val="nil"/>
              <w:bottom w:val="single" w:sz="4" w:space="0" w:color="auto"/>
            </w:tcBorders>
            <w:vAlign w:val="center"/>
          </w:tcPr>
          <w:p w:rsidR="00B16094" w:rsidRDefault="00B16094">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4"/>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B57BF7">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B57BF7">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B57BF7">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B57BF7">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B57BF7">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B57BF7">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B57BF7">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B57BF7">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B57BF7">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B57BF7">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B57BF7">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B57BF7">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B57BF7">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B16094" w:rsidRPr="006A7228" w:rsidTr="00B57BF7">
        <w:trPr>
          <w:trHeight w:val="510"/>
        </w:trPr>
        <w:tc>
          <w:tcPr>
            <w:tcW w:w="1023" w:type="pct"/>
            <w:tcBorders>
              <w:top w:val="nil"/>
              <w:bottom w:val="nil"/>
            </w:tcBorders>
            <w:vAlign w:val="center"/>
          </w:tcPr>
          <w:p w:rsidR="00B16094" w:rsidRDefault="00B16094">
            <w:pPr>
              <w:rPr>
                <w:rFonts w:cs="Arial"/>
                <w:sz w:val="16"/>
                <w:szCs w:val="16"/>
              </w:rPr>
            </w:pPr>
            <w:r>
              <w:rPr>
                <w:rFonts w:cs="Arial"/>
                <w:sz w:val="16"/>
                <w:szCs w:val="16"/>
              </w:rPr>
              <w:t>30 Apr - 06 May 2017</w:t>
            </w:r>
          </w:p>
        </w:tc>
        <w:tc>
          <w:tcPr>
            <w:tcW w:w="723"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35"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69" w:type="pct"/>
            <w:tcBorders>
              <w:top w:val="nil"/>
              <w:bottom w:val="nil"/>
            </w:tcBorders>
            <w:vAlign w:val="center"/>
          </w:tcPr>
          <w:p w:rsidR="00B16094" w:rsidRDefault="00B16094">
            <w:pPr>
              <w:jc w:val="center"/>
              <w:rPr>
                <w:rFonts w:cs="Arial"/>
                <w:sz w:val="20"/>
                <w:szCs w:val="20"/>
              </w:rPr>
            </w:pPr>
            <w:r>
              <w:rPr>
                <w:rFonts w:cs="Arial"/>
                <w:sz w:val="20"/>
                <w:szCs w:val="20"/>
              </w:rPr>
              <w:t>7.77</w:t>
            </w:r>
          </w:p>
        </w:tc>
        <w:tc>
          <w:tcPr>
            <w:tcW w:w="678" w:type="pct"/>
            <w:tcBorders>
              <w:top w:val="nil"/>
              <w:bottom w:val="nil"/>
            </w:tcBorders>
            <w:vAlign w:val="center"/>
          </w:tcPr>
          <w:p w:rsidR="00B16094" w:rsidRDefault="00B16094">
            <w:pPr>
              <w:jc w:val="center"/>
              <w:rPr>
                <w:rFonts w:cs="Arial"/>
                <w:sz w:val="20"/>
                <w:szCs w:val="20"/>
              </w:rPr>
            </w:pPr>
            <w:r>
              <w:rPr>
                <w:rFonts w:cs="Arial"/>
                <w:sz w:val="20"/>
                <w:szCs w:val="20"/>
              </w:rPr>
              <w:t>42</w:t>
            </w:r>
          </w:p>
        </w:tc>
        <w:tc>
          <w:tcPr>
            <w:tcW w:w="625" w:type="pct"/>
            <w:tcBorders>
              <w:top w:val="nil"/>
              <w:bottom w:val="nil"/>
            </w:tcBorders>
            <w:vAlign w:val="center"/>
          </w:tcPr>
          <w:p w:rsidR="00B16094" w:rsidRDefault="00B16094">
            <w:pPr>
              <w:jc w:val="center"/>
              <w:rPr>
                <w:rFonts w:cs="Arial"/>
                <w:sz w:val="20"/>
                <w:szCs w:val="20"/>
              </w:rPr>
            </w:pPr>
            <w:r>
              <w:rPr>
                <w:rFonts w:cs="Arial"/>
                <w:sz w:val="20"/>
                <w:szCs w:val="20"/>
              </w:rPr>
              <w:t>8.30</w:t>
            </w:r>
          </w:p>
        </w:tc>
        <w:tc>
          <w:tcPr>
            <w:tcW w:w="647" w:type="pct"/>
            <w:tcBorders>
              <w:top w:val="nil"/>
              <w:bottom w:val="nil"/>
            </w:tcBorders>
            <w:vAlign w:val="center"/>
          </w:tcPr>
          <w:p w:rsidR="00B16094" w:rsidRDefault="00B16094">
            <w:pPr>
              <w:jc w:val="center"/>
              <w:rPr>
                <w:rFonts w:cs="Arial"/>
                <w:sz w:val="20"/>
                <w:szCs w:val="20"/>
              </w:rPr>
            </w:pPr>
            <w:r>
              <w:rPr>
                <w:rFonts w:cs="Arial"/>
                <w:sz w:val="20"/>
                <w:szCs w:val="20"/>
              </w:rPr>
              <w:t>40</w:t>
            </w:r>
          </w:p>
        </w:tc>
      </w:tr>
      <w:tr w:rsidR="00B16094" w:rsidRPr="006A7228" w:rsidTr="00B57BF7">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B16094" w:rsidRDefault="00B16094">
            <w:pPr>
              <w:rPr>
                <w:rFonts w:cs="Arial"/>
                <w:sz w:val="16"/>
                <w:szCs w:val="16"/>
              </w:rPr>
            </w:pPr>
            <w:r>
              <w:rPr>
                <w:rFonts w:cs="Arial"/>
                <w:sz w:val="16"/>
                <w:szCs w:val="16"/>
              </w:rPr>
              <w:t>% change from previous week</w:t>
            </w:r>
          </w:p>
        </w:tc>
        <w:tc>
          <w:tcPr>
            <w:tcW w:w="723" w:type="pct"/>
            <w:tcBorders>
              <w:top w:val="nil"/>
              <w:bottom w:val="nil"/>
            </w:tcBorders>
            <w:vAlign w:val="center"/>
          </w:tcPr>
          <w:p w:rsidR="00B16094" w:rsidRDefault="00B16094">
            <w:pPr>
              <w:jc w:val="center"/>
              <w:rPr>
                <w:rFonts w:cs="Arial"/>
                <w:szCs w:val="20"/>
              </w:rPr>
            </w:pPr>
            <w:r>
              <w:rPr>
                <w:rFonts w:cs="Arial"/>
                <w:szCs w:val="20"/>
              </w:rPr>
              <w:t>-</w:t>
            </w:r>
          </w:p>
        </w:tc>
        <w:tc>
          <w:tcPr>
            <w:tcW w:w="635" w:type="pct"/>
            <w:tcBorders>
              <w:top w:val="nil"/>
              <w:bottom w:val="nil"/>
            </w:tcBorders>
            <w:vAlign w:val="center"/>
          </w:tcPr>
          <w:p w:rsidR="00B16094" w:rsidRDefault="00B16094">
            <w:pPr>
              <w:jc w:val="center"/>
              <w:rPr>
                <w:rFonts w:cs="Arial"/>
                <w:szCs w:val="20"/>
              </w:rPr>
            </w:pPr>
            <w:r>
              <w:rPr>
                <w:rFonts w:cs="Arial"/>
                <w:szCs w:val="20"/>
              </w:rPr>
              <w:t>-</w:t>
            </w:r>
          </w:p>
        </w:tc>
        <w:tc>
          <w:tcPr>
            <w:tcW w:w="669" w:type="pct"/>
            <w:tcBorders>
              <w:top w:val="nil"/>
              <w:bottom w:val="nil"/>
            </w:tcBorders>
            <w:vAlign w:val="center"/>
          </w:tcPr>
          <w:p w:rsidR="00B16094" w:rsidRDefault="00B16094">
            <w:pPr>
              <w:jc w:val="center"/>
              <w:rPr>
                <w:rFonts w:cs="Arial"/>
                <w:szCs w:val="20"/>
              </w:rPr>
            </w:pPr>
            <w:r>
              <w:rPr>
                <w:rFonts w:cs="Arial"/>
                <w:szCs w:val="20"/>
              </w:rPr>
              <w:t>41</w:t>
            </w:r>
          </w:p>
        </w:tc>
        <w:tc>
          <w:tcPr>
            <w:tcW w:w="678" w:type="pct"/>
            <w:tcBorders>
              <w:top w:val="nil"/>
              <w:bottom w:val="nil"/>
            </w:tcBorders>
            <w:vAlign w:val="center"/>
          </w:tcPr>
          <w:p w:rsidR="00B16094" w:rsidRDefault="00B16094">
            <w:pPr>
              <w:jc w:val="center"/>
              <w:rPr>
                <w:rFonts w:cs="Arial"/>
                <w:szCs w:val="20"/>
              </w:rPr>
            </w:pPr>
            <w:r>
              <w:rPr>
                <w:rFonts w:cs="Arial"/>
                <w:szCs w:val="20"/>
              </w:rPr>
              <w:t>-67</w:t>
            </w:r>
          </w:p>
        </w:tc>
        <w:tc>
          <w:tcPr>
            <w:tcW w:w="625" w:type="pct"/>
            <w:tcBorders>
              <w:top w:val="nil"/>
              <w:bottom w:val="nil"/>
            </w:tcBorders>
            <w:vAlign w:val="center"/>
          </w:tcPr>
          <w:p w:rsidR="00B16094" w:rsidRDefault="00B16094">
            <w:pPr>
              <w:jc w:val="center"/>
              <w:rPr>
                <w:rFonts w:cs="Arial"/>
                <w:szCs w:val="20"/>
              </w:rPr>
            </w:pPr>
            <w:r>
              <w:rPr>
                <w:rFonts w:cs="Arial"/>
                <w:szCs w:val="20"/>
              </w:rPr>
              <w:t>28</w:t>
            </w:r>
          </w:p>
        </w:tc>
        <w:tc>
          <w:tcPr>
            <w:tcW w:w="647" w:type="pct"/>
            <w:tcBorders>
              <w:top w:val="nil"/>
              <w:bottom w:val="nil"/>
            </w:tcBorders>
            <w:vAlign w:val="center"/>
          </w:tcPr>
          <w:p w:rsidR="00B16094" w:rsidRDefault="00B16094">
            <w:pPr>
              <w:jc w:val="center"/>
              <w:rPr>
                <w:rFonts w:cs="Arial"/>
                <w:szCs w:val="20"/>
              </w:rPr>
            </w:pPr>
            <w:r>
              <w:rPr>
                <w:rFonts w:cs="Arial"/>
                <w:szCs w:val="20"/>
              </w:rPr>
              <w:t>-77</w:t>
            </w:r>
          </w:p>
        </w:tc>
      </w:tr>
      <w:tr w:rsidR="00B16094" w:rsidRPr="006A7228" w:rsidTr="00B57BF7">
        <w:trPr>
          <w:trHeight w:val="510"/>
        </w:trPr>
        <w:tc>
          <w:tcPr>
            <w:tcW w:w="1023" w:type="pct"/>
            <w:tcBorders>
              <w:top w:val="nil"/>
              <w:bottom w:val="nil"/>
            </w:tcBorders>
            <w:vAlign w:val="center"/>
          </w:tcPr>
          <w:p w:rsidR="00B16094" w:rsidRDefault="00B16094">
            <w:pPr>
              <w:rPr>
                <w:rFonts w:cs="Arial"/>
                <w:sz w:val="16"/>
                <w:szCs w:val="16"/>
              </w:rPr>
            </w:pPr>
            <w:r>
              <w:rPr>
                <w:rFonts w:cs="Arial"/>
                <w:sz w:val="16"/>
                <w:szCs w:val="16"/>
              </w:rPr>
              <w:t>16-17 financial YTD</w:t>
            </w:r>
          </w:p>
        </w:tc>
        <w:tc>
          <w:tcPr>
            <w:tcW w:w="723"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35"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69" w:type="pct"/>
            <w:tcBorders>
              <w:top w:val="nil"/>
              <w:bottom w:val="nil"/>
            </w:tcBorders>
            <w:vAlign w:val="center"/>
          </w:tcPr>
          <w:p w:rsidR="00B16094" w:rsidRDefault="00B16094">
            <w:pPr>
              <w:jc w:val="center"/>
              <w:rPr>
                <w:rFonts w:cs="Arial"/>
                <w:sz w:val="20"/>
                <w:szCs w:val="20"/>
              </w:rPr>
            </w:pPr>
            <w:r>
              <w:rPr>
                <w:rFonts w:cs="Arial"/>
                <w:sz w:val="20"/>
                <w:szCs w:val="20"/>
              </w:rPr>
              <w:t>6.96</w:t>
            </w:r>
          </w:p>
        </w:tc>
        <w:tc>
          <w:tcPr>
            <w:tcW w:w="678" w:type="pct"/>
            <w:tcBorders>
              <w:top w:val="nil"/>
              <w:bottom w:val="nil"/>
            </w:tcBorders>
            <w:vAlign w:val="center"/>
          </w:tcPr>
          <w:p w:rsidR="00B16094" w:rsidRDefault="00B16094">
            <w:pPr>
              <w:jc w:val="center"/>
              <w:rPr>
                <w:rFonts w:cs="Arial"/>
                <w:sz w:val="20"/>
                <w:szCs w:val="20"/>
              </w:rPr>
            </w:pPr>
            <w:r>
              <w:rPr>
                <w:rFonts w:cs="Arial"/>
                <w:sz w:val="20"/>
                <w:szCs w:val="20"/>
              </w:rPr>
              <w:t>264</w:t>
            </w:r>
          </w:p>
        </w:tc>
        <w:tc>
          <w:tcPr>
            <w:tcW w:w="625" w:type="pct"/>
            <w:tcBorders>
              <w:top w:val="nil"/>
              <w:bottom w:val="nil"/>
            </w:tcBorders>
            <w:vAlign w:val="center"/>
          </w:tcPr>
          <w:p w:rsidR="00B16094" w:rsidRDefault="00B16094">
            <w:pPr>
              <w:jc w:val="center"/>
              <w:rPr>
                <w:rFonts w:cs="Arial"/>
                <w:sz w:val="20"/>
                <w:szCs w:val="20"/>
              </w:rPr>
            </w:pPr>
            <w:r>
              <w:rPr>
                <w:rFonts w:cs="Arial"/>
                <w:sz w:val="20"/>
                <w:szCs w:val="20"/>
              </w:rPr>
              <w:t>8.35</w:t>
            </w:r>
          </w:p>
        </w:tc>
        <w:tc>
          <w:tcPr>
            <w:tcW w:w="647" w:type="pct"/>
            <w:tcBorders>
              <w:top w:val="nil"/>
              <w:bottom w:val="nil"/>
            </w:tcBorders>
            <w:vAlign w:val="center"/>
          </w:tcPr>
          <w:p w:rsidR="00B16094" w:rsidRDefault="00B16094">
            <w:pPr>
              <w:jc w:val="center"/>
              <w:rPr>
                <w:rFonts w:cs="Arial"/>
                <w:sz w:val="20"/>
                <w:szCs w:val="20"/>
              </w:rPr>
            </w:pPr>
            <w:r>
              <w:rPr>
                <w:rFonts w:cs="Arial"/>
                <w:sz w:val="20"/>
                <w:szCs w:val="20"/>
              </w:rPr>
              <w:t>6857</w:t>
            </w:r>
          </w:p>
        </w:tc>
      </w:tr>
      <w:tr w:rsidR="00B16094" w:rsidRPr="006A7228" w:rsidTr="00B57BF7">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B16094" w:rsidRDefault="00B16094">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B16094" w:rsidRDefault="00B16094">
            <w:pPr>
              <w:jc w:val="center"/>
              <w:rPr>
                <w:rFonts w:cs="Arial"/>
                <w:szCs w:val="20"/>
              </w:rPr>
            </w:pPr>
            <w:r>
              <w:rPr>
                <w:rFonts w:cs="Arial"/>
                <w:szCs w:val="20"/>
              </w:rPr>
              <w:t>-</w:t>
            </w:r>
          </w:p>
        </w:tc>
        <w:tc>
          <w:tcPr>
            <w:tcW w:w="635" w:type="pct"/>
            <w:tcBorders>
              <w:top w:val="nil"/>
              <w:bottom w:val="single" w:sz="4" w:space="0" w:color="auto"/>
            </w:tcBorders>
            <w:vAlign w:val="center"/>
          </w:tcPr>
          <w:p w:rsidR="00B16094" w:rsidRDefault="00B16094">
            <w:pPr>
              <w:jc w:val="center"/>
              <w:rPr>
                <w:rFonts w:cs="Arial"/>
                <w:szCs w:val="20"/>
              </w:rPr>
            </w:pPr>
            <w:r>
              <w:rPr>
                <w:rFonts w:cs="Arial"/>
                <w:szCs w:val="20"/>
              </w:rPr>
              <w:t>-</w:t>
            </w:r>
          </w:p>
        </w:tc>
        <w:tc>
          <w:tcPr>
            <w:tcW w:w="669" w:type="pct"/>
            <w:tcBorders>
              <w:top w:val="nil"/>
              <w:bottom w:val="single" w:sz="4" w:space="0" w:color="auto"/>
            </w:tcBorders>
            <w:vAlign w:val="center"/>
          </w:tcPr>
          <w:p w:rsidR="00B16094" w:rsidRDefault="00B16094">
            <w:pPr>
              <w:jc w:val="center"/>
              <w:rPr>
                <w:rFonts w:cs="Arial"/>
                <w:szCs w:val="20"/>
              </w:rPr>
            </w:pPr>
            <w:r>
              <w:rPr>
                <w:rFonts w:cs="Arial"/>
                <w:szCs w:val="20"/>
              </w:rPr>
              <w:t>-</w:t>
            </w:r>
          </w:p>
        </w:tc>
        <w:tc>
          <w:tcPr>
            <w:tcW w:w="678" w:type="pct"/>
            <w:tcBorders>
              <w:top w:val="nil"/>
              <w:bottom w:val="single" w:sz="4" w:space="0" w:color="auto"/>
            </w:tcBorders>
            <w:vAlign w:val="center"/>
          </w:tcPr>
          <w:p w:rsidR="00B16094" w:rsidRDefault="00B16094">
            <w:pPr>
              <w:jc w:val="center"/>
              <w:rPr>
                <w:rFonts w:cs="Arial"/>
                <w:szCs w:val="20"/>
              </w:rPr>
            </w:pPr>
            <w:r>
              <w:rPr>
                <w:rFonts w:cs="Arial"/>
                <w:szCs w:val="20"/>
              </w:rPr>
              <w:t>-</w:t>
            </w:r>
          </w:p>
        </w:tc>
        <w:tc>
          <w:tcPr>
            <w:tcW w:w="625" w:type="pct"/>
            <w:tcBorders>
              <w:top w:val="nil"/>
              <w:bottom w:val="single" w:sz="4" w:space="0" w:color="auto"/>
            </w:tcBorders>
            <w:vAlign w:val="center"/>
          </w:tcPr>
          <w:p w:rsidR="00B16094" w:rsidRDefault="00B16094">
            <w:pPr>
              <w:jc w:val="center"/>
              <w:rPr>
                <w:rFonts w:cs="Arial"/>
                <w:szCs w:val="20"/>
              </w:rPr>
            </w:pPr>
            <w:r>
              <w:rPr>
                <w:rFonts w:cs="Arial"/>
                <w:szCs w:val="20"/>
              </w:rPr>
              <w:t>111</w:t>
            </w:r>
          </w:p>
        </w:tc>
        <w:tc>
          <w:tcPr>
            <w:tcW w:w="647" w:type="pct"/>
            <w:tcBorders>
              <w:top w:val="nil"/>
              <w:bottom w:val="single" w:sz="4" w:space="0" w:color="auto"/>
            </w:tcBorders>
            <w:vAlign w:val="center"/>
          </w:tcPr>
          <w:p w:rsidR="00B16094" w:rsidRDefault="00B16094">
            <w:pPr>
              <w:jc w:val="center"/>
              <w:rPr>
                <w:rFonts w:cs="Arial"/>
                <w:szCs w:val="20"/>
              </w:rPr>
            </w:pPr>
            <w:r>
              <w:rPr>
                <w:rFonts w:cs="Arial"/>
                <w:szCs w:val="20"/>
              </w:rPr>
              <w:t>2</w:t>
            </w:r>
          </w:p>
        </w:tc>
      </w:tr>
    </w:tbl>
    <w:p w:rsidR="001521CB" w:rsidRPr="008D4DAB" w:rsidRDefault="00674600" w:rsidP="00D352AB">
      <w:pPr>
        <w:pStyle w:val="AERbodytext"/>
        <w:keepNext/>
        <w:spacing w:before="200"/>
      </w:pPr>
      <w:r w:rsidRPr="00EC137F">
        <w:lastRenderedPageBreak/>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Default="001521CB" w:rsidP="001521CB">
      <w:pPr>
        <w:pStyle w:val="Caption"/>
        <w:rPr>
          <w:color w:val="2272A3"/>
          <w:szCs w:val="24"/>
        </w:rPr>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B16094" w:rsidRPr="00B16094" w:rsidRDefault="002C79F5" w:rsidP="00B16094">
      <w:r w:rsidRPr="002C79F5">
        <w:rPr>
          <w:noProof/>
          <w:lang w:eastAsia="en-AU"/>
        </w:rPr>
        <w:drawing>
          <wp:inline distT="0" distB="0" distL="0" distR="0" wp14:anchorId="34D10250" wp14:editId="515290AD">
            <wp:extent cx="5731510" cy="3486176"/>
            <wp:effectExtent l="0" t="0" r="2540" b="0"/>
            <wp:docPr id="8" name="Picture 8"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86176"/>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B16094" w:rsidRPr="00405CDE" w:rsidTr="00534DD9">
        <w:trPr>
          <w:trHeight w:val="510"/>
        </w:trPr>
        <w:tc>
          <w:tcPr>
            <w:tcW w:w="1585" w:type="pct"/>
            <w:tcBorders>
              <w:top w:val="nil"/>
              <w:bottom w:val="nil"/>
            </w:tcBorders>
            <w:vAlign w:val="center"/>
          </w:tcPr>
          <w:p w:rsidR="00B16094" w:rsidRDefault="00B16094">
            <w:pPr>
              <w:rPr>
                <w:rFonts w:cs="Arial"/>
                <w:sz w:val="16"/>
                <w:szCs w:val="16"/>
              </w:rPr>
            </w:pPr>
            <w:r>
              <w:rPr>
                <w:rFonts w:cs="Arial"/>
                <w:sz w:val="16"/>
                <w:szCs w:val="16"/>
              </w:rPr>
              <w:t>30 Apr - 06 May 2017</w:t>
            </w:r>
          </w:p>
        </w:tc>
        <w:tc>
          <w:tcPr>
            <w:tcW w:w="993"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758" w:type="pct"/>
            <w:tcBorders>
              <w:top w:val="nil"/>
              <w:bottom w:val="nil"/>
            </w:tcBorders>
            <w:vAlign w:val="center"/>
          </w:tcPr>
          <w:p w:rsidR="00B16094" w:rsidRDefault="00B16094">
            <w:pPr>
              <w:jc w:val="center"/>
              <w:rPr>
                <w:rFonts w:cs="Arial"/>
                <w:sz w:val="20"/>
                <w:szCs w:val="20"/>
              </w:rPr>
            </w:pPr>
            <w:r>
              <w:rPr>
                <w:rFonts w:cs="Arial"/>
                <w:sz w:val="20"/>
                <w:szCs w:val="20"/>
              </w:rPr>
              <w:t>56.10</w:t>
            </w:r>
          </w:p>
        </w:tc>
        <w:tc>
          <w:tcPr>
            <w:tcW w:w="831" w:type="pct"/>
            <w:tcBorders>
              <w:top w:val="nil"/>
              <w:bottom w:val="nil"/>
            </w:tcBorders>
            <w:vAlign w:val="center"/>
          </w:tcPr>
          <w:p w:rsidR="00B16094" w:rsidRDefault="00B16094">
            <w:pPr>
              <w:jc w:val="center"/>
              <w:rPr>
                <w:rFonts w:cs="Arial"/>
                <w:sz w:val="20"/>
                <w:szCs w:val="20"/>
              </w:rPr>
            </w:pPr>
            <w:r>
              <w:rPr>
                <w:rFonts w:cs="Arial"/>
                <w:sz w:val="20"/>
                <w:szCs w:val="20"/>
              </w:rPr>
              <w:t>3.75</w:t>
            </w:r>
          </w:p>
        </w:tc>
        <w:tc>
          <w:tcPr>
            <w:tcW w:w="833" w:type="pct"/>
            <w:tcBorders>
              <w:top w:val="nil"/>
              <w:bottom w:val="nil"/>
            </w:tcBorders>
            <w:vAlign w:val="center"/>
          </w:tcPr>
          <w:p w:rsidR="00B16094" w:rsidRDefault="00B16094">
            <w:pPr>
              <w:jc w:val="center"/>
              <w:rPr>
                <w:rFonts w:cs="Arial"/>
                <w:sz w:val="20"/>
                <w:szCs w:val="20"/>
              </w:rPr>
            </w:pPr>
            <w:r>
              <w:rPr>
                <w:rFonts w:cs="Arial"/>
                <w:sz w:val="20"/>
                <w:szCs w:val="20"/>
              </w:rPr>
              <w:t>1.83</w:t>
            </w:r>
          </w:p>
        </w:tc>
      </w:tr>
      <w:tr w:rsidR="00B1609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B16094" w:rsidRDefault="00B16094">
            <w:pPr>
              <w:rPr>
                <w:rFonts w:cs="Arial"/>
                <w:sz w:val="16"/>
                <w:szCs w:val="16"/>
              </w:rPr>
            </w:pPr>
            <w:r>
              <w:rPr>
                <w:rFonts w:cs="Arial"/>
                <w:sz w:val="16"/>
                <w:szCs w:val="16"/>
              </w:rPr>
              <w:t>% change from previous week</w:t>
            </w:r>
          </w:p>
        </w:tc>
        <w:tc>
          <w:tcPr>
            <w:tcW w:w="993" w:type="pct"/>
            <w:tcBorders>
              <w:top w:val="nil"/>
              <w:bottom w:val="nil"/>
            </w:tcBorders>
            <w:vAlign w:val="center"/>
          </w:tcPr>
          <w:p w:rsidR="00B16094" w:rsidRDefault="00B16094">
            <w:pPr>
              <w:jc w:val="center"/>
              <w:rPr>
                <w:rFonts w:cs="Arial"/>
                <w:szCs w:val="20"/>
              </w:rPr>
            </w:pPr>
            <w:r>
              <w:rPr>
                <w:rFonts w:cs="Arial"/>
                <w:szCs w:val="20"/>
              </w:rPr>
              <w:t>-</w:t>
            </w:r>
          </w:p>
        </w:tc>
        <w:tc>
          <w:tcPr>
            <w:tcW w:w="758" w:type="pct"/>
            <w:tcBorders>
              <w:top w:val="nil"/>
              <w:bottom w:val="nil"/>
            </w:tcBorders>
            <w:vAlign w:val="center"/>
          </w:tcPr>
          <w:p w:rsidR="00B16094" w:rsidRDefault="00B16094">
            <w:pPr>
              <w:jc w:val="center"/>
              <w:rPr>
                <w:rFonts w:cs="Arial"/>
                <w:szCs w:val="20"/>
              </w:rPr>
            </w:pPr>
            <w:r>
              <w:rPr>
                <w:rFonts w:cs="Arial"/>
                <w:szCs w:val="20"/>
              </w:rPr>
              <w:t>17</w:t>
            </w:r>
          </w:p>
        </w:tc>
        <w:tc>
          <w:tcPr>
            <w:tcW w:w="831" w:type="pct"/>
            <w:tcBorders>
              <w:top w:val="nil"/>
              <w:bottom w:val="nil"/>
            </w:tcBorders>
            <w:vAlign w:val="center"/>
          </w:tcPr>
          <w:p w:rsidR="00B16094" w:rsidRDefault="00B16094">
            <w:pPr>
              <w:jc w:val="center"/>
              <w:rPr>
                <w:rFonts w:cs="Arial"/>
                <w:szCs w:val="20"/>
              </w:rPr>
            </w:pPr>
            <w:r>
              <w:rPr>
                <w:rFonts w:cs="Arial"/>
                <w:szCs w:val="20"/>
              </w:rPr>
              <w:t>-79</w:t>
            </w:r>
          </w:p>
        </w:tc>
        <w:tc>
          <w:tcPr>
            <w:tcW w:w="833" w:type="pct"/>
            <w:tcBorders>
              <w:top w:val="nil"/>
              <w:bottom w:val="nil"/>
            </w:tcBorders>
            <w:vAlign w:val="center"/>
          </w:tcPr>
          <w:p w:rsidR="00B16094" w:rsidRDefault="00B16094">
            <w:pPr>
              <w:jc w:val="center"/>
              <w:rPr>
                <w:rFonts w:cs="Arial"/>
                <w:szCs w:val="20"/>
              </w:rPr>
            </w:pPr>
            <w:r>
              <w:rPr>
                <w:rFonts w:cs="Arial"/>
                <w:szCs w:val="20"/>
              </w:rPr>
              <w:t>8</w:t>
            </w:r>
          </w:p>
        </w:tc>
      </w:tr>
      <w:tr w:rsidR="00B16094" w:rsidRPr="00405CDE" w:rsidTr="00534DD9">
        <w:trPr>
          <w:trHeight w:val="510"/>
        </w:trPr>
        <w:tc>
          <w:tcPr>
            <w:tcW w:w="1585" w:type="pct"/>
            <w:tcBorders>
              <w:top w:val="nil"/>
              <w:bottom w:val="nil"/>
            </w:tcBorders>
            <w:vAlign w:val="center"/>
          </w:tcPr>
          <w:p w:rsidR="00B16094" w:rsidRDefault="00B16094">
            <w:pPr>
              <w:rPr>
                <w:rFonts w:cs="Arial"/>
                <w:sz w:val="16"/>
                <w:szCs w:val="16"/>
              </w:rPr>
            </w:pPr>
            <w:r>
              <w:rPr>
                <w:rFonts w:cs="Arial"/>
                <w:sz w:val="16"/>
                <w:szCs w:val="16"/>
              </w:rPr>
              <w:t>16-17 financial YTD</w:t>
            </w:r>
          </w:p>
        </w:tc>
        <w:tc>
          <w:tcPr>
            <w:tcW w:w="993" w:type="pct"/>
            <w:tcBorders>
              <w:top w:val="nil"/>
              <w:bottom w:val="nil"/>
            </w:tcBorders>
            <w:vAlign w:val="center"/>
          </w:tcPr>
          <w:p w:rsidR="00B16094" w:rsidRDefault="00B16094">
            <w:pPr>
              <w:jc w:val="center"/>
              <w:rPr>
                <w:rFonts w:cs="Arial"/>
                <w:sz w:val="20"/>
                <w:szCs w:val="20"/>
              </w:rPr>
            </w:pPr>
            <w:r>
              <w:rPr>
                <w:rFonts w:cs="Arial"/>
                <w:sz w:val="20"/>
                <w:szCs w:val="20"/>
              </w:rPr>
              <w:t> </w:t>
            </w:r>
          </w:p>
        </w:tc>
        <w:tc>
          <w:tcPr>
            <w:tcW w:w="758" w:type="pct"/>
            <w:tcBorders>
              <w:top w:val="nil"/>
              <w:bottom w:val="nil"/>
            </w:tcBorders>
            <w:vAlign w:val="center"/>
          </w:tcPr>
          <w:p w:rsidR="00B16094" w:rsidRDefault="00B16094">
            <w:pPr>
              <w:jc w:val="center"/>
              <w:rPr>
                <w:rFonts w:cs="Arial"/>
                <w:sz w:val="20"/>
                <w:szCs w:val="20"/>
              </w:rPr>
            </w:pPr>
            <w:r>
              <w:rPr>
                <w:rFonts w:cs="Arial"/>
                <w:sz w:val="20"/>
                <w:szCs w:val="20"/>
              </w:rPr>
              <w:t>48.85</w:t>
            </w:r>
          </w:p>
        </w:tc>
        <w:tc>
          <w:tcPr>
            <w:tcW w:w="831" w:type="pct"/>
            <w:tcBorders>
              <w:top w:val="nil"/>
              <w:bottom w:val="nil"/>
            </w:tcBorders>
            <w:vAlign w:val="center"/>
          </w:tcPr>
          <w:p w:rsidR="00B16094" w:rsidRDefault="00B16094">
            <w:pPr>
              <w:jc w:val="center"/>
              <w:rPr>
                <w:rFonts w:cs="Arial"/>
                <w:sz w:val="20"/>
                <w:szCs w:val="20"/>
              </w:rPr>
            </w:pPr>
            <w:r>
              <w:rPr>
                <w:rFonts w:cs="Arial"/>
                <w:sz w:val="20"/>
                <w:szCs w:val="20"/>
              </w:rPr>
              <w:t>19.27</w:t>
            </w:r>
          </w:p>
        </w:tc>
        <w:tc>
          <w:tcPr>
            <w:tcW w:w="833" w:type="pct"/>
            <w:tcBorders>
              <w:top w:val="nil"/>
              <w:bottom w:val="nil"/>
            </w:tcBorders>
            <w:vAlign w:val="center"/>
          </w:tcPr>
          <w:p w:rsidR="00B16094" w:rsidRDefault="00B16094">
            <w:pPr>
              <w:jc w:val="center"/>
              <w:rPr>
                <w:rFonts w:cs="Arial"/>
                <w:sz w:val="20"/>
                <w:szCs w:val="20"/>
              </w:rPr>
            </w:pPr>
            <w:r>
              <w:rPr>
                <w:rFonts w:cs="Arial"/>
                <w:sz w:val="20"/>
                <w:szCs w:val="20"/>
              </w:rPr>
              <w:t>1.70</w:t>
            </w:r>
          </w:p>
        </w:tc>
      </w:tr>
      <w:tr w:rsidR="00B1609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B16094" w:rsidRDefault="00B16094">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B16094" w:rsidRDefault="00B16094">
            <w:pPr>
              <w:jc w:val="center"/>
              <w:rPr>
                <w:rFonts w:cs="Arial"/>
                <w:szCs w:val="20"/>
              </w:rPr>
            </w:pPr>
            <w:r>
              <w:rPr>
                <w:rFonts w:cs="Arial"/>
                <w:szCs w:val="20"/>
              </w:rPr>
              <w:t> </w:t>
            </w:r>
          </w:p>
        </w:tc>
        <w:tc>
          <w:tcPr>
            <w:tcW w:w="758" w:type="pct"/>
            <w:tcBorders>
              <w:top w:val="nil"/>
              <w:bottom w:val="single" w:sz="4" w:space="0" w:color="auto"/>
            </w:tcBorders>
            <w:vAlign w:val="center"/>
          </w:tcPr>
          <w:p w:rsidR="00B16094" w:rsidRDefault="00B16094">
            <w:pPr>
              <w:jc w:val="center"/>
              <w:rPr>
                <w:rFonts w:cs="Arial"/>
                <w:szCs w:val="20"/>
              </w:rPr>
            </w:pPr>
            <w:r>
              <w:rPr>
                <w:rFonts w:cs="Arial"/>
                <w:szCs w:val="20"/>
              </w:rPr>
              <w:t>75</w:t>
            </w:r>
          </w:p>
        </w:tc>
        <w:tc>
          <w:tcPr>
            <w:tcW w:w="831" w:type="pct"/>
            <w:tcBorders>
              <w:top w:val="nil"/>
              <w:bottom w:val="single" w:sz="4" w:space="0" w:color="auto"/>
            </w:tcBorders>
            <w:vAlign w:val="center"/>
          </w:tcPr>
          <w:p w:rsidR="00B16094" w:rsidRDefault="00B16094">
            <w:pPr>
              <w:jc w:val="center"/>
              <w:rPr>
                <w:rFonts w:cs="Arial"/>
                <w:szCs w:val="20"/>
              </w:rPr>
            </w:pPr>
            <w:r>
              <w:rPr>
                <w:rFonts w:cs="Arial"/>
                <w:szCs w:val="20"/>
              </w:rPr>
              <w:t>122</w:t>
            </w:r>
          </w:p>
        </w:tc>
        <w:tc>
          <w:tcPr>
            <w:tcW w:w="833" w:type="pct"/>
            <w:tcBorders>
              <w:top w:val="nil"/>
              <w:bottom w:val="single" w:sz="4" w:space="0" w:color="auto"/>
            </w:tcBorders>
            <w:vAlign w:val="center"/>
          </w:tcPr>
          <w:p w:rsidR="00B16094" w:rsidRDefault="00B16094">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2C79F5" w:rsidRDefault="002C79F5">
      <w:pPr>
        <w:spacing w:line="240" w:lineRule="auto"/>
      </w:pPr>
      <w:r>
        <w:br w:type="page"/>
      </w:r>
    </w:p>
    <w:p w:rsidR="004C571B" w:rsidRPr="00552F68" w:rsidRDefault="00674600" w:rsidP="008D7D94">
      <w:pPr>
        <w:keepNext/>
        <w:jc w:val="both"/>
      </w:pPr>
      <w:r>
        <w:lastRenderedPageBreak/>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B57BF7">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B57BF7">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B57BF7">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B57BF7">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B57BF7">
            <w:pPr>
              <w:pStyle w:val="TableHeading"/>
              <w:jc w:val="center"/>
              <w:rPr>
                <w:rFonts w:cs="Arial"/>
                <w:sz w:val="20"/>
                <w:szCs w:val="20"/>
              </w:rPr>
            </w:pPr>
          </w:p>
        </w:tc>
        <w:tc>
          <w:tcPr>
            <w:tcW w:w="700" w:type="pct"/>
            <w:tcBorders>
              <w:bottom w:val="nil"/>
            </w:tcBorders>
            <w:vAlign w:val="center"/>
            <w:hideMark/>
          </w:tcPr>
          <w:p w:rsidR="008D7D94" w:rsidRPr="00587CFB" w:rsidRDefault="008D7D94" w:rsidP="00B57BF7">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B57BF7">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B57BF7">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B57BF7">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B57BF7">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B57BF7">
            <w:pPr>
              <w:jc w:val="center"/>
              <w:rPr>
                <w:rFonts w:cs="Arial"/>
                <w:bCs/>
                <w:color w:val="FFFFFF"/>
                <w:sz w:val="14"/>
                <w:szCs w:val="20"/>
                <w:highlight w:val="cyan"/>
              </w:rPr>
            </w:pPr>
            <w:r>
              <w:rPr>
                <w:rFonts w:cs="Arial"/>
                <w:bCs/>
                <w:color w:val="FFFFFF"/>
                <w:sz w:val="14"/>
                <w:szCs w:val="20"/>
              </w:rPr>
              <w:t>Quantity</w:t>
            </w:r>
          </w:p>
        </w:tc>
      </w:tr>
      <w:tr w:rsidR="00B16094" w:rsidRPr="006A7228" w:rsidTr="00EA6F25">
        <w:trPr>
          <w:trHeight w:val="510"/>
        </w:trPr>
        <w:tc>
          <w:tcPr>
            <w:tcW w:w="915" w:type="pct"/>
            <w:tcBorders>
              <w:top w:val="nil"/>
              <w:bottom w:val="nil"/>
            </w:tcBorders>
            <w:vAlign w:val="center"/>
          </w:tcPr>
          <w:p w:rsidR="00B16094" w:rsidRDefault="00B16094">
            <w:pPr>
              <w:rPr>
                <w:rFonts w:cs="Arial"/>
                <w:b/>
                <w:bCs/>
                <w:sz w:val="20"/>
                <w:szCs w:val="20"/>
              </w:rPr>
            </w:pPr>
            <w:r>
              <w:rPr>
                <w:rFonts w:cs="Arial"/>
                <w:b/>
                <w:bCs/>
                <w:sz w:val="20"/>
                <w:szCs w:val="20"/>
              </w:rPr>
              <w:t>Balance of day</w:t>
            </w:r>
          </w:p>
        </w:tc>
        <w:tc>
          <w:tcPr>
            <w:tcW w:w="700"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41"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727"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99"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22"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96" w:type="pct"/>
            <w:tcBorders>
              <w:top w:val="nil"/>
              <w:bottom w:val="nil"/>
            </w:tcBorders>
            <w:vAlign w:val="center"/>
          </w:tcPr>
          <w:p w:rsidR="00B16094" w:rsidRDefault="00B16094">
            <w:pPr>
              <w:jc w:val="center"/>
              <w:rPr>
                <w:rFonts w:cs="Arial"/>
                <w:sz w:val="20"/>
                <w:szCs w:val="20"/>
              </w:rPr>
            </w:pPr>
            <w:r>
              <w:rPr>
                <w:rFonts w:cs="Arial"/>
                <w:sz w:val="20"/>
                <w:szCs w:val="20"/>
              </w:rPr>
              <w:t>-</w:t>
            </w:r>
          </w:p>
        </w:tc>
      </w:tr>
      <w:tr w:rsidR="00B1609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B16094" w:rsidRDefault="00B16094">
            <w:pPr>
              <w:rPr>
                <w:rFonts w:cs="Arial"/>
                <w:b/>
                <w:bCs/>
                <w:szCs w:val="20"/>
              </w:rPr>
            </w:pPr>
            <w:r>
              <w:rPr>
                <w:rFonts w:cs="Arial"/>
                <w:b/>
                <w:bCs/>
                <w:szCs w:val="20"/>
              </w:rPr>
              <w:t>Daily</w:t>
            </w:r>
          </w:p>
        </w:tc>
        <w:tc>
          <w:tcPr>
            <w:tcW w:w="700" w:type="pct"/>
            <w:tcBorders>
              <w:top w:val="nil"/>
              <w:bottom w:val="nil"/>
            </w:tcBorders>
            <w:vAlign w:val="center"/>
          </w:tcPr>
          <w:p w:rsidR="00B16094" w:rsidRDefault="00B16094">
            <w:pPr>
              <w:jc w:val="center"/>
              <w:rPr>
                <w:rFonts w:cs="Arial"/>
                <w:szCs w:val="20"/>
              </w:rPr>
            </w:pPr>
            <w:r>
              <w:rPr>
                <w:rFonts w:cs="Arial"/>
                <w:szCs w:val="20"/>
              </w:rPr>
              <w:t>-</w:t>
            </w:r>
          </w:p>
        </w:tc>
        <w:tc>
          <w:tcPr>
            <w:tcW w:w="641" w:type="pct"/>
            <w:tcBorders>
              <w:top w:val="nil"/>
              <w:bottom w:val="nil"/>
            </w:tcBorders>
            <w:vAlign w:val="center"/>
          </w:tcPr>
          <w:p w:rsidR="00B16094" w:rsidRDefault="00B16094">
            <w:pPr>
              <w:jc w:val="center"/>
              <w:rPr>
                <w:rFonts w:cs="Arial"/>
                <w:szCs w:val="20"/>
              </w:rPr>
            </w:pPr>
            <w:r>
              <w:rPr>
                <w:rFonts w:cs="Arial"/>
                <w:szCs w:val="20"/>
              </w:rPr>
              <w:t>-</w:t>
            </w:r>
          </w:p>
        </w:tc>
        <w:tc>
          <w:tcPr>
            <w:tcW w:w="727" w:type="pct"/>
            <w:tcBorders>
              <w:top w:val="nil"/>
              <w:bottom w:val="nil"/>
            </w:tcBorders>
            <w:vAlign w:val="center"/>
          </w:tcPr>
          <w:p w:rsidR="00B16094" w:rsidRDefault="00B16094">
            <w:pPr>
              <w:jc w:val="center"/>
              <w:rPr>
                <w:rFonts w:cs="Arial"/>
                <w:szCs w:val="20"/>
              </w:rPr>
            </w:pPr>
            <w:r>
              <w:rPr>
                <w:rFonts w:cs="Arial"/>
                <w:szCs w:val="20"/>
              </w:rPr>
              <w:t>7.82</w:t>
            </w:r>
          </w:p>
        </w:tc>
        <w:tc>
          <w:tcPr>
            <w:tcW w:w="699" w:type="pct"/>
            <w:tcBorders>
              <w:top w:val="nil"/>
              <w:bottom w:val="nil"/>
            </w:tcBorders>
            <w:vAlign w:val="center"/>
          </w:tcPr>
          <w:p w:rsidR="00B16094" w:rsidRDefault="00B16094">
            <w:pPr>
              <w:jc w:val="center"/>
              <w:rPr>
                <w:rFonts w:cs="Arial"/>
                <w:szCs w:val="20"/>
              </w:rPr>
            </w:pPr>
            <w:r>
              <w:rPr>
                <w:rFonts w:cs="Arial"/>
                <w:szCs w:val="20"/>
              </w:rPr>
              <w:t>26.0</w:t>
            </w:r>
          </w:p>
        </w:tc>
        <w:tc>
          <w:tcPr>
            <w:tcW w:w="622" w:type="pct"/>
            <w:tcBorders>
              <w:top w:val="nil"/>
              <w:bottom w:val="nil"/>
            </w:tcBorders>
            <w:vAlign w:val="center"/>
          </w:tcPr>
          <w:p w:rsidR="00B16094" w:rsidRDefault="00B16094">
            <w:pPr>
              <w:jc w:val="center"/>
              <w:rPr>
                <w:rFonts w:cs="Arial"/>
                <w:szCs w:val="20"/>
              </w:rPr>
            </w:pPr>
            <w:r>
              <w:rPr>
                <w:rFonts w:cs="Arial"/>
                <w:szCs w:val="20"/>
              </w:rPr>
              <w:t>8.20</w:t>
            </w:r>
          </w:p>
        </w:tc>
        <w:tc>
          <w:tcPr>
            <w:tcW w:w="696" w:type="pct"/>
            <w:tcBorders>
              <w:top w:val="nil"/>
              <w:bottom w:val="nil"/>
            </w:tcBorders>
            <w:vAlign w:val="center"/>
          </w:tcPr>
          <w:p w:rsidR="00B16094" w:rsidRDefault="00B16094">
            <w:pPr>
              <w:jc w:val="center"/>
              <w:rPr>
                <w:rFonts w:cs="Arial"/>
                <w:szCs w:val="20"/>
              </w:rPr>
            </w:pPr>
            <w:r>
              <w:rPr>
                <w:rFonts w:cs="Arial"/>
                <w:szCs w:val="20"/>
              </w:rPr>
              <w:t>25.0</w:t>
            </w:r>
          </w:p>
        </w:tc>
      </w:tr>
      <w:tr w:rsidR="00B16094" w:rsidRPr="006A7228" w:rsidTr="00EA6F25">
        <w:trPr>
          <w:trHeight w:val="510"/>
        </w:trPr>
        <w:tc>
          <w:tcPr>
            <w:tcW w:w="915" w:type="pct"/>
            <w:tcBorders>
              <w:top w:val="nil"/>
              <w:bottom w:val="nil"/>
            </w:tcBorders>
            <w:vAlign w:val="center"/>
          </w:tcPr>
          <w:p w:rsidR="00B16094" w:rsidRDefault="00B16094">
            <w:pPr>
              <w:rPr>
                <w:rFonts w:cs="Arial"/>
                <w:b/>
                <w:bCs/>
                <w:sz w:val="20"/>
                <w:szCs w:val="20"/>
              </w:rPr>
            </w:pPr>
            <w:r>
              <w:rPr>
                <w:rFonts w:cs="Arial"/>
                <w:b/>
                <w:bCs/>
                <w:sz w:val="20"/>
                <w:szCs w:val="20"/>
              </w:rPr>
              <w:t>Day ahead</w:t>
            </w:r>
          </w:p>
        </w:tc>
        <w:tc>
          <w:tcPr>
            <w:tcW w:w="700"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41"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727" w:type="pct"/>
            <w:tcBorders>
              <w:top w:val="nil"/>
              <w:bottom w:val="nil"/>
            </w:tcBorders>
            <w:vAlign w:val="center"/>
          </w:tcPr>
          <w:p w:rsidR="00B16094" w:rsidRDefault="00B16094">
            <w:pPr>
              <w:jc w:val="center"/>
              <w:rPr>
                <w:rFonts w:cs="Arial"/>
                <w:sz w:val="20"/>
                <w:szCs w:val="20"/>
              </w:rPr>
            </w:pPr>
            <w:r>
              <w:rPr>
                <w:rFonts w:cs="Arial"/>
                <w:sz w:val="20"/>
                <w:szCs w:val="20"/>
              </w:rPr>
              <w:t>7.70</w:t>
            </w:r>
          </w:p>
        </w:tc>
        <w:tc>
          <w:tcPr>
            <w:tcW w:w="699" w:type="pct"/>
            <w:tcBorders>
              <w:top w:val="nil"/>
              <w:bottom w:val="nil"/>
            </w:tcBorders>
            <w:vAlign w:val="center"/>
          </w:tcPr>
          <w:p w:rsidR="00B16094" w:rsidRDefault="00B16094">
            <w:pPr>
              <w:jc w:val="center"/>
              <w:rPr>
                <w:rFonts w:cs="Arial"/>
                <w:sz w:val="20"/>
                <w:szCs w:val="20"/>
              </w:rPr>
            </w:pPr>
            <w:r>
              <w:rPr>
                <w:rFonts w:cs="Arial"/>
                <w:sz w:val="20"/>
                <w:szCs w:val="20"/>
              </w:rPr>
              <w:t>16.0</w:t>
            </w:r>
          </w:p>
        </w:tc>
        <w:tc>
          <w:tcPr>
            <w:tcW w:w="622" w:type="pct"/>
            <w:tcBorders>
              <w:top w:val="nil"/>
              <w:bottom w:val="nil"/>
            </w:tcBorders>
            <w:vAlign w:val="center"/>
          </w:tcPr>
          <w:p w:rsidR="00B16094" w:rsidRDefault="00B16094">
            <w:pPr>
              <w:jc w:val="center"/>
              <w:rPr>
                <w:rFonts w:cs="Arial"/>
                <w:sz w:val="20"/>
                <w:szCs w:val="20"/>
              </w:rPr>
            </w:pPr>
            <w:r>
              <w:rPr>
                <w:rFonts w:cs="Arial"/>
                <w:sz w:val="20"/>
                <w:szCs w:val="20"/>
              </w:rPr>
              <w:t>8.47</w:t>
            </w:r>
          </w:p>
        </w:tc>
        <w:tc>
          <w:tcPr>
            <w:tcW w:w="696" w:type="pct"/>
            <w:tcBorders>
              <w:top w:val="nil"/>
              <w:bottom w:val="nil"/>
            </w:tcBorders>
            <w:vAlign w:val="center"/>
          </w:tcPr>
          <w:p w:rsidR="00B16094" w:rsidRDefault="00B16094">
            <w:pPr>
              <w:jc w:val="center"/>
              <w:rPr>
                <w:rFonts w:cs="Arial"/>
                <w:sz w:val="20"/>
                <w:szCs w:val="20"/>
              </w:rPr>
            </w:pPr>
            <w:r>
              <w:rPr>
                <w:rFonts w:cs="Arial"/>
                <w:sz w:val="20"/>
                <w:szCs w:val="20"/>
              </w:rPr>
              <w:t>15.0</w:t>
            </w:r>
          </w:p>
        </w:tc>
      </w:tr>
      <w:tr w:rsidR="00B1609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B16094" w:rsidRDefault="00B16094">
            <w:pPr>
              <w:rPr>
                <w:rFonts w:cs="Arial"/>
                <w:b/>
                <w:bCs/>
                <w:szCs w:val="20"/>
              </w:rPr>
            </w:pPr>
            <w:r>
              <w:rPr>
                <w:rFonts w:cs="Arial"/>
                <w:b/>
                <w:bCs/>
                <w:szCs w:val="20"/>
              </w:rPr>
              <w:t>Weekly</w:t>
            </w:r>
          </w:p>
        </w:tc>
        <w:tc>
          <w:tcPr>
            <w:tcW w:w="700" w:type="pct"/>
            <w:tcBorders>
              <w:top w:val="nil"/>
              <w:bottom w:val="nil"/>
            </w:tcBorders>
            <w:vAlign w:val="center"/>
          </w:tcPr>
          <w:p w:rsidR="00B16094" w:rsidRDefault="00B16094">
            <w:pPr>
              <w:jc w:val="center"/>
              <w:rPr>
                <w:rFonts w:cs="Arial"/>
                <w:szCs w:val="20"/>
              </w:rPr>
            </w:pPr>
            <w:r>
              <w:rPr>
                <w:rFonts w:cs="Arial"/>
                <w:szCs w:val="20"/>
              </w:rPr>
              <w:t>-</w:t>
            </w:r>
          </w:p>
        </w:tc>
        <w:tc>
          <w:tcPr>
            <w:tcW w:w="641" w:type="pct"/>
            <w:tcBorders>
              <w:top w:val="nil"/>
              <w:bottom w:val="nil"/>
            </w:tcBorders>
            <w:vAlign w:val="center"/>
          </w:tcPr>
          <w:p w:rsidR="00B16094" w:rsidRDefault="00B16094">
            <w:pPr>
              <w:jc w:val="center"/>
              <w:rPr>
                <w:rFonts w:cs="Arial"/>
                <w:szCs w:val="20"/>
              </w:rPr>
            </w:pPr>
            <w:r>
              <w:rPr>
                <w:rFonts w:cs="Arial"/>
                <w:szCs w:val="20"/>
              </w:rPr>
              <w:t>-</w:t>
            </w:r>
          </w:p>
        </w:tc>
        <w:tc>
          <w:tcPr>
            <w:tcW w:w="727" w:type="pct"/>
            <w:tcBorders>
              <w:top w:val="nil"/>
              <w:bottom w:val="nil"/>
            </w:tcBorders>
            <w:vAlign w:val="center"/>
          </w:tcPr>
          <w:p w:rsidR="00B16094" w:rsidRDefault="00B16094">
            <w:pPr>
              <w:jc w:val="center"/>
              <w:rPr>
                <w:rFonts w:cs="Arial"/>
                <w:szCs w:val="20"/>
              </w:rPr>
            </w:pPr>
            <w:r>
              <w:rPr>
                <w:rFonts w:cs="Arial"/>
                <w:szCs w:val="20"/>
              </w:rPr>
              <w:t>-</w:t>
            </w:r>
          </w:p>
        </w:tc>
        <w:tc>
          <w:tcPr>
            <w:tcW w:w="699" w:type="pct"/>
            <w:tcBorders>
              <w:top w:val="nil"/>
              <w:bottom w:val="nil"/>
            </w:tcBorders>
            <w:vAlign w:val="center"/>
          </w:tcPr>
          <w:p w:rsidR="00B16094" w:rsidRDefault="00B16094">
            <w:pPr>
              <w:jc w:val="center"/>
              <w:rPr>
                <w:rFonts w:cs="Arial"/>
                <w:szCs w:val="20"/>
              </w:rPr>
            </w:pPr>
            <w:r>
              <w:rPr>
                <w:rFonts w:cs="Arial"/>
                <w:szCs w:val="20"/>
              </w:rPr>
              <w:t>-</w:t>
            </w:r>
          </w:p>
        </w:tc>
        <w:tc>
          <w:tcPr>
            <w:tcW w:w="622" w:type="pct"/>
            <w:tcBorders>
              <w:top w:val="nil"/>
              <w:bottom w:val="nil"/>
            </w:tcBorders>
            <w:vAlign w:val="center"/>
          </w:tcPr>
          <w:p w:rsidR="00B16094" w:rsidRDefault="00B16094">
            <w:pPr>
              <w:jc w:val="center"/>
              <w:rPr>
                <w:rFonts w:cs="Arial"/>
                <w:szCs w:val="20"/>
              </w:rPr>
            </w:pPr>
            <w:r>
              <w:rPr>
                <w:rFonts w:cs="Arial"/>
                <w:szCs w:val="20"/>
              </w:rPr>
              <w:t>-</w:t>
            </w:r>
          </w:p>
        </w:tc>
        <w:tc>
          <w:tcPr>
            <w:tcW w:w="696" w:type="pct"/>
            <w:tcBorders>
              <w:top w:val="nil"/>
              <w:bottom w:val="nil"/>
            </w:tcBorders>
            <w:vAlign w:val="center"/>
          </w:tcPr>
          <w:p w:rsidR="00B16094" w:rsidRDefault="00B16094">
            <w:pPr>
              <w:jc w:val="center"/>
              <w:rPr>
                <w:rFonts w:cs="Arial"/>
                <w:szCs w:val="20"/>
              </w:rPr>
            </w:pPr>
            <w:r>
              <w:rPr>
                <w:rFonts w:cs="Arial"/>
                <w:szCs w:val="20"/>
              </w:rPr>
              <w:t>-</w:t>
            </w:r>
          </w:p>
        </w:tc>
      </w:tr>
      <w:tr w:rsidR="00B16094" w:rsidRPr="006A7228" w:rsidTr="00EA6F25">
        <w:trPr>
          <w:trHeight w:val="510"/>
        </w:trPr>
        <w:tc>
          <w:tcPr>
            <w:tcW w:w="915" w:type="pct"/>
            <w:tcBorders>
              <w:top w:val="nil"/>
              <w:bottom w:val="nil"/>
            </w:tcBorders>
            <w:vAlign w:val="center"/>
          </w:tcPr>
          <w:p w:rsidR="00B16094" w:rsidRDefault="00B16094">
            <w:pPr>
              <w:rPr>
                <w:rFonts w:cs="Arial"/>
                <w:b/>
                <w:bCs/>
                <w:sz w:val="20"/>
                <w:szCs w:val="20"/>
              </w:rPr>
            </w:pPr>
            <w:r>
              <w:rPr>
                <w:rFonts w:cs="Arial"/>
                <w:b/>
                <w:bCs/>
                <w:sz w:val="20"/>
                <w:szCs w:val="20"/>
              </w:rPr>
              <w:t>Monthly</w:t>
            </w:r>
          </w:p>
        </w:tc>
        <w:tc>
          <w:tcPr>
            <w:tcW w:w="700"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41"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727"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99"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22" w:type="pct"/>
            <w:tcBorders>
              <w:top w:val="nil"/>
              <w:bottom w:val="nil"/>
            </w:tcBorders>
            <w:vAlign w:val="center"/>
          </w:tcPr>
          <w:p w:rsidR="00B16094" w:rsidRDefault="00B16094">
            <w:pPr>
              <w:jc w:val="center"/>
              <w:rPr>
                <w:rFonts w:cs="Arial"/>
                <w:sz w:val="20"/>
                <w:szCs w:val="20"/>
              </w:rPr>
            </w:pPr>
            <w:r>
              <w:rPr>
                <w:rFonts w:cs="Arial"/>
                <w:sz w:val="20"/>
                <w:szCs w:val="20"/>
              </w:rPr>
              <w:t>-</w:t>
            </w:r>
          </w:p>
        </w:tc>
        <w:tc>
          <w:tcPr>
            <w:tcW w:w="696" w:type="pct"/>
            <w:tcBorders>
              <w:top w:val="nil"/>
              <w:bottom w:val="nil"/>
            </w:tcBorders>
            <w:vAlign w:val="center"/>
          </w:tcPr>
          <w:p w:rsidR="00B16094" w:rsidRDefault="00B16094">
            <w:pPr>
              <w:jc w:val="center"/>
              <w:rPr>
                <w:rFonts w:cs="Arial"/>
                <w:sz w:val="20"/>
                <w:szCs w:val="20"/>
              </w:rPr>
            </w:pPr>
            <w:r>
              <w:rPr>
                <w:rFonts w:cs="Arial"/>
                <w:sz w:val="20"/>
                <w:szCs w:val="20"/>
              </w:rPr>
              <w:t>-</w:t>
            </w:r>
          </w:p>
        </w:tc>
      </w:tr>
      <w:tr w:rsidR="00B1609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B16094" w:rsidRDefault="00B16094">
            <w:pPr>
              <w:rPr>
                <w:rFonts w:cs="Arial"/>
                <w:b/>
                <w:bCs/>
                <w:szCs w:val="20"/>
              </w:rPr>
            </w:pPr>
            <w:r>
              <w:rPr>
                <w:rFonts w:cs="Arial"/>
                <w:b/>
                <w:bCs/>
                <w:szCs w:val="20"/>
              </w:rPr>
              <w:t>Total</w:t>
            </w:r>
          </w:p>
        </w:tc>
        <w:tc>
          <w:tcPr>
            <w:tcW w:w="700" w:type="pct"/>
            <w:tcBorders>
              <w:top w:val="nil"/>
              <w:bottom w:val="single" w:sz="4" w:space="0" w:color="auto"/>
            </w:tcBorders>
            <w:vAlign w:val="center"/>
          </w:tcPr>
          <w:p w:rsidR="00B16094" w:rsidRDefault="00B16094">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B16094" w:rsidRDefault="00B16094">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B16094" w:rsidRDefault="00B16094">
            <w:pPr>
              <w:jc w:val="center"/>
              <w:rPr>
                <w:rFonts w:cs="Arial"/>
                <w:b/>
                <w:bCs/>
                <w:szCs w:val="20"/>
              </w:rPr>
            </w:pPr>
            <w:r>
              <w:rPr>
                <w:rFonts w:cs="Arial"/>
                <w:b/>
                <w:bCs/>
                <w:szCs w:val="20"/>
              </w:rPr>
              <w:t>7.77</w:t>
            </w:r>
          </w:p>
        </w:tc>
        <w:tc>
          <w:tcPr>
            <w:tcW w:w="699" w:type="pct"/>
            <w:tcBorders>
              <w:top w:val="nil"/>
              <w:bottom w:val="single" w:sz="4" w:space="0" w:color="auto"/>
            </w:tcBorders>
            <w:vAlign w:val="center"/>
          </w:tcPr>
          <w:p w:rsidR="00B16094" w:rsidRDefault="00B16094">
            <w:pPr>
              <w:jc w:val="center"/>
              <w:rPr>
                <w:rFonts w:cs="Arial"/>
                <w:b/>
                <w:bCs/>
                <w:szCs w:val="20"/>
              </w:rPr>
            </w:pPr>
            <w:r>
              <w:rPr>
                <w:rFonts w:cs="Arial"/>
                <w:b/>
                <w:bCs/>
                <w:szCs w:val="20"/>
              </w:rPr>
              <w:t>42.0</w:t>
            </w:r>
          </w:p>
        </w:tc>
        <w:tc>
          <w:tcPr>
            <w:tcW w:w="622" w:type="pct"/>
            <w:tcBorders>
              <w:top w:val="nil"/>
              <w:bottom w:val="single" w:sz="4" w:space="0" w:color="auto"/>
            </w:tcBorders>
            <w:vAlign w:val="center"/>
          </w:tcPr>
          <w:p w:rsidR="00B16094" w:rsidRDefault="00B16094">
            <w:pPr>
              <w:jc w:val="center"/>
              <w:rPr>
                <w:rFonts w:cs="Arial"/>
                <w:b/>
                <w:bCs/>
                <w:szCs w:val="20"/>
              </w:rPr>
            </w:pPr>
            <w:r>
              <w:rPr>
                <w:rFonts w:cs="Arial"/>
                <w:b/>
                <w:bCs/>
                <w:szCs w:val="20"/>
              </w:rPr>
              <w:t>8.30</w:t>
            </w:r>
          </w:p>
        </w:tc>
        <w:tc>
          <w:tcPr>
            <w:tcW w:w="696" w:type="pct"/>
            <w:tcBorders>
              <w:top w:val="nil"/>
              <w:bottom w:val="single" w:sz="4" w:space="0" w:color="auto"/>
            </w:tcBorders>
            <w:vAlign w:val="center"/>
          </w:tcPr>
          <w:p w:rsidR="00B16094" w:rsidRDefault="00B16094">
            <w:pPr>
              <w:jc w:val="center"/>
              <w:rPr>
                <w:rFonts w:cs="Arial"/>
                <w:b/>
                <w:bCs/>
                <w:szCs w:val="20"/>
              </w:rPr>
            </w:pPr>
            <w:r>
              <w:rPr>
                <w:rFonts w:cs="Arial"/>
                <w:b/>
                <w:bCs/>
                <w:szCs w:val="20"/>
              </w:rPr>
              <w:t>40.0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B16094" w:rsidRPr="00B16094" w:rsidRDefault="00B16094" w:rsidP="00B16094">
      <w:r w:rsidRPr="00B16094">
        <w:rPr>
          <w:noProof/>
          <w:lang w:eastAsia="en-AU"/>
        </w:rPr>
        <w:drawing>
          <wp:inline distT="0" distB="0" distL="0" distR="0" wp14:anchorId="630C7A96" wp14:editId="70C7C161">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2C79F5" w:rsidRDefault="002C79F5">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7E6186" w:rsidRPr="007E6186" w:rsidRDefault="007E6186" w:rsidP="007E6186">
      <w:pPr>
        <w:jc w:val="both"/>
        <w:rPr>
          <w:i/>
        </w:rPr>
      </w:pPr>
      <w:r w:rsidRPr="007E6186">
        <w:rPr>
          <w:i/>
        </w:rPr>
        <w:t>Adelaide</w:t>
      </w:r>
    </w:p>
    <w:p w:rsidR="007E6186" w:rsidRDefault="007E6186" w:rsidP="007E6186">
      <w:pPr>
        <w:jc w:val="both"/>
      </w:pPr>
      <w:r w:rsidRPr="007E6186">
        <w:t>The 79 per cent decline in Adelaide MOS payments was due to one high MOS payment the previous week.</w:t>
      </w:r>
    </w:p>
    <w:p w:rsidR="00573940" w:rsidRPr="00573940" w:rsidRDefault="00573940" w:rsidP="007E6186">
      <w:pPr>
        <w:jc w:val="both"/>
        <w:rPr>
          <w:i/>
        </w:rPr>
      </w:pPr>
      <w:r w:rsidRPr="00573940">
        <w:rPr>
          <w:i/>
        </w:rPr>
        <w:t>Sydney</w:t>
      </w:r>
    </w:p>
    <w:p w:rsidR="00573940" w:rsidRPr="007E6186" w:rsidRDefault="00785122" w:rsidP="007E6186">
      <w:pPr>
        <w:jc w:val="both"/>
      </w:pPr>
      <w:r>
        <w:t>On 1 May, over forecast demand (17.6 TJ) combined with supply being slightly higher than scheduled (4 TJ) resulted in a net MOS requirement of 21.6 TJ and led to service costs exceeding $180,000 for the gas day.</w:t>
      </w:r>
    </w:p>
    <w:p w:rsidR="007E6186" w:rsidRPr="007E6186" w:rsidRDefault="007E6186" w:rsidP="007E6186">
      <w:pPr>
        <w:jc w:val="both"/>
        <w:rPr>
          <w:i/>
        </w:rPr>
      </w:pPr>
      <w:r w:rsidRPr="007E6186">
        <w:rPr>
          <w:i/>
        </w:rPr>
        <w:t>Victoria</w:t>
      </w:r>
    </w:p>
    <w:p w:rsidR="009E20C4" w:rsidRPr="007E6186" w:rsidRDefault="00E71364" w:rsidP="00102318">
      <w:pPr>
        <w:jc w:val="both"/>
      </w:pPr>
      <w:r w:rsidRPr="007E6186">
        <w:t>Demand in Victoria increased through the middle of the week, exceeding 700 TJ daily</w:t>
      </w:r>
      <w:r w:rsidR="009E20C4" w:rsidRPr="007E6186">
        <w:t xml:space="preserve"> (see Figure</w:t>
      </w:r>
      <w:r w:rsidR="00102318" w:rsidRPr="007E6186">
        <w:t> </w:t>
      </w:r>
      <w:r w:rsidR="009E20C4" w:rsidRPr="007E6186">
        <w:t>1.2)</w:t>
      </w:r>
      <w:r w:rsidRPr="007E6186">
        <w:t xml:space="preserve"> from 2</w:t>
      </w:r>
      <w:r w:rsidR="00102318" w:rsidRPr="007E6186">
        <w:t xml:space="preserve"> – </w:t>
      </w:r>
      <w:r w:rsidRPr="007E6186">
        <w:t>4 May as cold weather saw Melbourne temperatures drop from 20 degrees</w:t>
      </w:r>
      <w:r w:rsidR="009E20C4" w:rsidRPr="007E6186">
        <w:t xml:space="preserve"> (maximum) on 1 May to 15</w:t>
      </w:r>
      <w:r w:rsidR="00102318" w:rsidRPr="007E6186">
        <w:t xml:space="preserve"> – </w:t>
      </w:r>
      <w:r w:rsidR="009E20C4" w:rsidRPr="007E6186">
        <w:t>16 degree maximums</w:t>
      </w:r>
      <w:r w:rsidRPr="007E6186">
        <w:t xml:space="preserve"> across the ensuing three days.</w:t>
      </w:r>
      <w:r w:rsidR="006B44F0" w:rsidRPr="007E6186">
        <w:t xml:space="preserve"> </w:t>
      </w:r>
      <w:r w:rsidR="009E20C4" w:rsidRPr="007E6186">
        <w:t>Victoria’s Iona Underground Storage facility provided additional supplies to the Victorian market on 3</w:t>
      </w:r>
      <w:r w:rsidR="00102318" w:rsidRPr="007E6186">
        <w:t xml:space="preserve"> – </w:t>
      </w:r>
      <w:r w:rsidR="009E20C4" w:rsidRPr="007E6186">
        <w:t>4 May (see Figure</w:t>
      </w:r>
      <w:r w:rsidR="00102318" w:rsidRPr="007E6186">
        <w:t> </w:t>
      </w:r>
      <w:r w:rsidR="009E20C4" w:rsidRPr="007E6186">
        <w:t xml:space="preserve">1.5) </w:t>
      </w:r>
    </w:p>
    <w:p w:rsidR="007C339B" w:rsidRDefault="006B44F0" w:rsidP="00102318">
      <w:pPr>
        <w:jc w:val="both"/>
      </w:pPr>
      <w:r w:rsidRPr="007E6186">
        <w:t xml:space="preserve">Iona resumed operations on 30 April following a full plant shutdown period. </w:t>
      </w:r>
      <w:r w:rsidR="006A2B86" w:rsidRPr="007E6186">
        <w:t>I</w:t>
      </w:r>
      <w:r w:rsidR="007C339B" w:rsidRPr="007E6186">
        <w:t>njection and withdrawal constrai</w:t>
      </w:r>
      <w:r w:rsidRPr="007E6186">
        <w:t>nts were applied to the facility</w:t>
      </w:r>
      <w:r w:rsidR="007C339B" w:rsidRPr="007E6186">
        <w:t xml:space="preserve"> throughout the week due to commissioning activities</w:t>
      </w:r>
      <w:r w:rsidRPr="007E6186">
        <w:t xml:space="preserve">, with its withdrawal capabilities (fill rate) reduced by approximately one third. </w:t>
      </w:r>
      <w:r w:rsidR="007318DE" w:rsidRPr="007E6186">
        <w:t>Iona</w:t>
      </w:r>
      <w:r w:rsidR="006A2B86" w:rsidRPr="007E6186">
        <w:t>’</w:t>
      </w:r>
      <w:r w:rsidR="007318DE" w:rsidRPr="007E6186">
        <w:t xml:space="preserve">s </w:t>
      </w:r>
      <w:r w:rsidR="006A2B86" w:rsidRPr="007E6186">
        <w:t>storage level increa</w:t>
      </w:r>
      <w:r w:rsidR="007318DE" w:rsidRPr="007E6186">
        <w:t>sed slight</w:t>
      </w:r>
      <w:r w:rsidR="006A2B86" w:rsidRPr="007E6186">
        <w:t>ly to 21</w:t>
      </w:r>
      <w:r w:rsidR="007318DE" w:rsidRPr="007E6186">
        <w:t>,</w:t>
      </w:r>
      <w:r w:rsidR="00F814AE">
        <w:t>337.9</w:t>
      </w:r>
      <w:r w:rsidR="006A2B86" w:rsidRPr="007E6186">
        <w:t xml:space="preserve"> TJ</w:t>
      </w:r>
      <w:r w:rsidR="00F814AE">
        <w:t xml:space="preserve"> </w:t>
      </w:r>
      <w:r w:rsidR="00F814AE" w:rsidRPr="007E6186">
        <w:t>(+</w:t>
      </w:r>
      <w:r w:rsidR="00F814AE">
        <w:t>169.4</w:t>
      </w:r>
      <w:r w:rsidR="00F814AE" w:rsidRPr="007E6186">
        <w:t xml:space="preserve"> TJ) </w:t>
      </w:r>
      <w:r w:rsidR="00F814AE">
        <w:t>by the end of the week</w:t>
      </w:r>
      <w:r w:rsidR="006A2B86" w:rsidRPr="007E6186">
        <w:t>.</w:t>
      </w:r>
    </w:p>
    <w:p w:rsidR="0003760E" w:rsidRDefault="0003760E">
      <w:pPr>
        <w:spacing w:line="240" w:lineRule="auto"/>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B16094" w:rsidP="003171C6">
      <w:r w:rsidRPr="00B16094">
        <w:rPr>
          <w:noProof/>
          <w:lang w:eastAsia="en-AU"/>
        </w:rPr>
        <w:drawing>
          <wp:inline distT="0" distB="0" distL="0" distR="0" wp14:anchorId="09583C05" wp14:editId="190353D3">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16094" w:rsidP="003171C6">
      <w:r w:rsidRPr="00B16094">
        <w:rPr>
          <w:noProof/>
          <w:lang w:eastAsia="en-AU"/>
        </w:rPr>
        <w:drawing>
          <wp:inline distT="0" distB="0" distL="0" distR="0" wp14:anchorId="250584FB" wp14:editId="5FCB446F">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B16094" w:rsidP="003171C6">
      <w:r w:rsidRPr="00B16094">
        <w:rPr>
          <w:noProof/>
          <w:lang w:eastAsia="en-AU"/>
        </w:rPr>
        <w:drawing>
          <wp:inline distT="0" distB="0" distL="0" distR="0" wp14:anchorId="7398DA12" wp14:editId="49F2DF92">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B16094" w:rsidP="003171C6">
      <w:r w:rsidRPr="00B16094">
        <w:rPr>
          <w:noProof/>
          <w:lang w:eastAsia="en-AU"/>
        </w:rPr>
        <w:drawing>
          <wp:inline distT="0" distB="0" distL="0" distR="0" wp14:anchorId="30FC4B35" wp14:editId="59DE0AC4">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AD19F0" w:rsidP="003171C6">
      <w:r w:rsidRPr="00AD19F0">
        <w:rPr>
          <w:noProof/>
          <w:lang w:eastAsia="en-AU"/>
        </w:rPr>
        <w:drawing>
          <wp:inline distT="0" distB="0" distL="0" distR="0" wp14:anchorId="69779BDB" wp14:editId="2CA320B0">
            <wp:extent cx="5731510" cy="2142691"/>
            <wp:effectExtent l="0" t="0" r="2540" b="0"/>
            <wp:docPr id="3" name="Picture 3" descr="Figure 1.5 shows the metered injections sorted by facility for each 4 hour interval in Victoria this week. For a more detailed description of this figure, please refer to the user guide." title="Victorian 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16094" w:rsidRPr="00405CDE" w:rsidTr="00A226E9">
        <w:trPr>
          <w:trHeight w:val="510"/>
        </w:trPr>
        <w:tc>
          <w:tcPr>
            <w:tcW w:w="1211" w:type="pct"/>
            <w:tcBorders>
              <w:top w:val="nil"/>
              <w:bottom w:val="nil"/>
            </w:tcBorders>
            <w:vAlign w:val="center"/>
          </w:tcPr>
          <w:p w:rsidR="00B16094" w:rsidRDefault="00B16094">
            <w:pPr>
              <w:rPr>
                <w:rFonts w:cs="Arial"/>
                <w:sz w:val="20"/>
                <w:szCs w:val="20"/>
              </w:rPr>
            </w:pPr>
            <w:r>
              <w:rPr>
                <w:rFonts w:cs="Arial"/>
                <w:sz w:val="20"/>
                <w:szCs w:val="20"/>
              </w:rPr>
              <w:t>Ex ante price ($/GJ)</w:t>
            </w:r>
          </w:p>
        </w:tc>
        <w:tc>
          <w:tcPr>
            <w:tcW w:w="580" w:type="pct"/>
            <w:tcBorders>
              <w:top w:val="nil"/>
              <w:bottom w:val="nil"/>
            </w:tcBorders>
            <w:vAlign w:val="center"/>
          </w:tcPr>
          <w:p w:rsidR="00B16094" w:rsidRDefault="00B16094">
            <w:pPr>
              <w:jc w:val="center"/>
              <w:rPr>
                <w:rFonts w:cs="Arial"/>
                <w:sz w:val="20"/>
                <w:szCs w:val="20"/>
              </w:rPr>
            </w:pPr>
            <w:r>
              <w:rPr>
                <w:rFonts w:cs="Arial"/>
                <w:sz w:val="20"/>
                <w:szCs w:val="20"/>
              </w:rPr>
              <w:t>9.50</w:t>
            </w:r>
          </w:p>
        </w:tc>
        <w:tc>
          <w:tcPr>
            <w:tcW w:w="508" w:type="pct"/>
            <w:tcBorders>
              <w:top w:val="nil"/>
              <w:bottom w:val="nil"/>
            </w:tcBorders>
            <w:vAlign w:val="center"/>
          </w:tcPr>
          <w:p w:rsidR="00B16094" w:rsidRDefault="00B16094">
            <w:pPr>
              <w:jc w:val="center"/>
              <w:rPr>
                <w:rFonts w:cs="Arial"/>
                <w:sz w:val="20"/>
                <w:szCs w:val="20"/>
              </w:rPr>
            </w:pPr>
            <w:r>
              <w:rPr>
                <w:rFonts w:cs="Arial"/>
                <w:sz w:val="20"/>
                <w:szCs w:val="20"/>
              </w:rPr>
              <w:t>10.49</w:t>
            </w:r>
          </w:p>
        </w:tc>
        <w:tc>
          <w:tcPr>
            <w:tcW w:w="589" w:type="pct"/>
            <w:tcBorders>
              <w:top w:val="nil"/>
              <w:bottom w:val="nil"/>
            </w:tcBorders>
            <w:vAlign w:val="center"/>
          </w:tcPr>
          <w:p w:rsidR="00B16094" w:rsidRDefault="00B16094">
            <w:pPr>
              <w:jc w:val="center"/>
              <w:rPr>
                <w:rFonts w:cs="Arial"/>
                <w:sz w:val="20"/>
                <w:szCs w:val="20"/>
              </w:rPr>
            </w:pPr>
            <w:r>
              <w:rPr>
                <w:rFonts w:cs="Arial"/>
                <w:sz w:val="20"/>
                <w:szCs w:val="20"/>
              </w:rPr>
              <w:t>11.02</w:t>
            </w:r>
          </w:p>
        </w:tc>
        <w:tc>
          <w:tcPr>
            <w:tcW w:w="517" w:type="pct"/>
            <w:tcBorders>
              <w:top w:val="nil"/>
              <w:bottom w:val="nil"/>
            </w:tcBorders>
            <w:vAlign w:val="center"/>
          </w:tcPr>
          <w:p w:rsidR="00B16094" w:rsidRDefault="00B16094">
            <w:pPr>
              <w:jc w:val="center"/>
              <w:rPr>
                <w:rFonts w:cs="Arial"/>
                <w:sz w:val="20"/>
                <w:szCs w:val="20"/>
              </w:rPr>
            </w:pPr>
            <w:r>
              <w:rPr>
                <w:rFonts w:cs="Arial"/>
                <w:sz w:val="20"/>
                <w:szCs w:val="20"/>
              </w:rPr>
              <w:t>10.50</w:t>
            </w:r>
          </w:p>
        </w:tc>
        <w:tc>
          <w:tcPr>
            <w:tcW w:w="510" w:type="pct"/>
            <w:tcBorders>
              <w:top w:val="nil"/>
              <w:bottom w:val="nil"/>
            </w:tcBorders>
            <w:vAlign w:val="center"/>
          </w:tcPr>
          <w:p w:rsidR="00B16094" w:rsidRDefault="00B16094">
            <w:pPr>
              <w:jc w:val="center"/>
              <w:rPr>
                <w:rFonts w:cs="Arial"/>
                <w:sz w:val="20"/>
                <w:szCs w:val="20"/>
              </w:rPr>
            </w:pPr>
            <w:r>
              <w:rPr>
                <w:rFonts w:cs="Arial"/>
                <w:sz w:val="20"/>
                <w:szCs w:val="20"/>
              </w:rPr>
              <w:t>11.00</w:t>
            </w:r>
          </w:p>
        </w:tc>
        <w:tc>
          <w:tcPr>
            <w:tcW w:w="507" w:type="pct"/>
            <w:tcBorders>
              <w:top w:val="nil"/>
              <w:bottom w:val="nil"/>
            </w:tcBorders>
            <w:vAlign w:val="center"/>
          </w:tcPr>
          <w:p w:rsidR="00B16094" w:rsidRDefault="00B16094">
            <w:pPr>
              <w:jc w:val="center"/>
              <w:rPr>
                <w:rFonts w:cs="Arial"/>
                <w:sz w:val="20"/>
                <w:szCs w:val="20"/>
              </w:rPr>
            </w:pPr>
            <w:r>
              <w:rPr>
                <w:rFonts w:cs="Arial"/>
                <w:sz w:val="20"/>
                <w:szCs w:val="20"/>
              </w:rPr>
              <w:t>11.01</w:t>
            </w:r>
          </w:p>
        </w:tc>
        <w:tc>
          <w:tcPr>
            <w:tcW w:w="578" w:type="pct"/>
            <w:tcBorders>
              <w:top w:val="nil"/>
              <w:bottom w:val="nil"/>
            </w:tcBorders>
            <w:vAlign w:val="center"/>
          </w:tcPr>
          <w:p w:rsidR="00B16094" w:rsidRDefault="00B16094">
            <w:pPr>
              <w:jc w:val="center"/>
              <w:rPr>
                <w:rFonts w:cs="Arial"/>
                <w:sz w:val="20"/>
                <w:szCs w:val="20"/>
              </w:rPr>
            </w:pPr>
            <w:r>
              <w:rPr>
                <w:rFonts w:cs="Arial"/>
                <w:sz w:val="20"/>
                <w:szCs w:val="20"/>
              </w:rPr>
              <w:t>9.50</w:t>
            </w:r>
          </w:p>
        </w:tc>
      </w:tr>
      <w:tr w:rsidR="00B16094"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B16094" w:rsidRDefault="00B16094">
            <w:pPr>
              <w:rPr>
                <w:rFonts w:cs="Arial"/>
                <w:szCs w:val="20"/>
              </w:rPr>
            </w:pPr>
            <w:r>
              <w:rPr>
                <w:rFonts w:cs="Arial"/>
                <w:szCs w:val="20"/>
              </w:rPr>
              <w:t>Ex ante quantity (TJ)</w:t>
            </w:r>
          </w:p>
        </w:tc>
        <w:tc>
          <w:tcPr>
            <w:tcW w:w="580" w:type="pct"/>
            <w:tcBorders>
              <w:top w:val="nil"/>
              <w:bottom w:val="nil"/>
            </w:tcBorders>
            <w:vAlign w:val="center"/>
          </w:tcPr>
          <w:p w:rsidR="00B16094" w:rsidRDefault="00B16094">
            <w:pPr>
              <w:jc w:val="center"/>
              <w:rPr>
                <w:rFonts w:cs="Arial"/>
                <w:szCs w:val="20"/>
              </w:rPr>
            </w:pPr>
            <w:r>
              <w:rPr>
                <w:rFonts w:cs="Arial"/>
                <w:szCs w:val="20"/>
              </w:rPr>
              <w:t>229</w:t>
            </w:r>
          </w:p>
        </w:tc>
        <w:tc>
          <w:tcPr>
            <w:tcW w:w="508" w:type="pct"/>
            <w:tcBorders>
              <w:top w:val="nil"/>
              <w:bottom w:val="nil"/>
            </w:tcBorders>
            <w:vAlign w:val="center"/>
          </w:tcPr>
          <w:p w:rsidR="00B16094" w:rsidRDefault="00B16094">
            <w:pPr>
              <w:jc w:val="center"/>
              <w:rPr>
                <w:rFonts w:cs="Arial"/>
                <w:szCs w:val="20"/>
              </w:rPr>
            </w:pPr>
            <w:r>
              <w:rPr>
                <w:rFonts w:cs="Arial"/>
                <w:szCs w:val="20"/>
              </w:rPr>
              <w:t>253</w:t>
            </w:r>
          </w:p>
        </w:tc>
        <w:tc>
          <w:tcPr>
            <w:tcW w:w="589" w:type="pct"/>
            <w:tcBorders>
              <w:top w:val="nil"/>
              <w:bottom w:val="nil"/>
            </w:tcBorders>
            <w:vAlign w:val="center"/>
          </w:tcPr>
          <w:p w:rsidR="00B16094" w:rsidRDefault="00B16094">
            <w:pPr>
              <w:jc w:val="center"/>
              <w:rPr>
                <w:rFonts w:cs="Arial"/>
                <w:szCs w:val="20"/>
              </w:rPr>
            </w:pPr>
            <w:r>
              <w:rPr>
                <w:rFonts w:cs="Arial"/>
                <w:szCs w:val="20"/>
              </w:rPr>
              <w:t>248</w:t>
            </w:r>
          </w:p>
        </w:tc>
        <w:tc>
          <w:tcPr>
            <w:tcW w:w="517" w:type="pct"/>
            <w:tcBorders>
              <w:top w:val="nil"/>
              <w:bottom w:val="nil"/>
            </w:tcBorders>
            <w:vAlign w:val="center"/>
          </w:tcPr>
          <w:p w:rsidR="00B16094" w:rsidRDefault="00B16094">
            <w:pPr>
              <w:jc w:val="center"/>
              <w:rPr>
                <w:rFonts w:cs="Arial"/>
                <w:szCs w:val="20"/>
              </w:rPr>
            </w:pPr>
            <w:r>
              <w:rPr>
                <w:rFonts w:cs="Arial"/>
                <w:szCs w:val="20"/>
              </w:rPr>
              <w:t>276</w:t>
            </w:r>
          </w:p>
        </w:tc>
        <w:tc>
          <w:tcPr>
            <w:tcW w:w="510" w:type="pct"/>
            <w:tcBorders>
              <w:top w:val="nil"/>
              <w:bottom w:val="nil"/>
            </w:tcBorders>
            <w:vAlign w:val="center"/>
          </w:tcPr>
          <w:p w:rsidR="00B16094" w:rsidRDefault="00B16094">
            <w:pPr>
              <w:jc w:val="center"/>
              <w:rPr>
                <w:rFonts w:cs="Arial"/>
                <w:szCs w:val="20"/>
              </w:rPr>
            </w:pPr>
            <w:r>
              <w:rPr>
                <w:rFonts w:cs="Arial"/>
                <w:szCs w:val="20"/>
              </w:rPr>
              <w:t>273</w:t>
            </w:r>
          </w:p>
        </w:tc>
        <w:tc>
          <w:tcPr>
            <w:tcW w:w="507" w:type="pct"/>
            <w:tcBorders>
              <w:top w:val="nil"/>
              <w:bottom w:val="nil"/>
            </w:tcBorders>
            <w:vAlign w:val="center"/>
          </w:tcPr>
          <w:p w:rsidR="00B16094" w:rsidRDefault="00B16094">
            <w:pPr>
              <w:jc w:val="center"/>
              <w:rPr>
                <w:rFonts w:cs="Arial"/>
                <w:szCs w:val="20"/>
              </w:rPr>
            </w:pPr>
            <w:r>
              <w:rPr>
                <w:rFonts w:cs="Arial"/>
                <w:szCs w:val="20"/>
              </w:rPr>
              <w:t>264</w:t>
            </w:r>
          </w:p>
        </w:tc>
        <w:tc>
          <w:tcPr>
            <w:tcW w:w="578" w:type="pct"/>
            <w:tcBorders>
              <w:top w:val="nil"/>
              <w:bottom w:val="nil"/>
            </w:tcBorders>
            <w:vAlign w:val="center"/>
          </w:tcPr>
          <w:p w:rsidR="00B16094" w:rsidRDefault="00B16094">
            <w:pPr>
              <w:jc w:val="center"/>
              <w:rPr>
                <w:rFonts w:cs="Arial"/>
                <w:szCs w:val="20"/>
              </w:rPr>
            </w:pPr>
            <w:r>
              <w:rPr>
                <w:rFonts w:cs="Arial"/>
                <w:szCs w:val="20"/>
              </w:rPr>
              <w:t>220</w:t>
            </w:r>
          </w:p>
        </w:tc>
      </w:tr>
      <w:tr w:rsidR="00B16094" w:rsidRPr="00405CDE" w:rsidTr="00A226E9">
        <w:trPr>
          <w:trHeight w:val="510"/>
        </w:trPr>
        <w:tc>
          <w:tcPr>
            <w:tcW w:w="1211" w:type="pct"/>
            <w:tcBorders>
              <w:top w:val="nil"/>
              <w:bottom w:val="nil"/>
            </w:tcBorders>
            <w:vAlign w:val="center"/>
          </w:tcPr>
          <w:p w:rsidR="00B16094" w:rsidRDefault="00B16094">
            <w:pPr>
              <w:rPr>
                <w:rFonts w:cs="Arial"/>
                <w:sz w:val="20"/>
                <w:szCs w:val="20"/>
              </w:rPr>
            </w:pPr>
            <w:r>
              <w:rPr>
                <w:rFonts w:cs="Arial"/>
                <w:sz w:val="20"/>
                <w:szCs w:val="20"/>
              </w:rPr>
              <w:t>Ex post price ($/GJ)</w:t>
            </w:r>
          </w:p>
        </w:tc>
        <w:tc>
          <w:tcPr>
            <w:tcW w:w="580" w:type="pct"/>
            <w:tcBorders>
              <w:top w:val="nil"/>
              <w:bottom w:val="nil"/>
            </w:tcBorders>
            <w:vAlign w:val="center"/>
          </w:tcPr>
          <w:p w:rsidR="00B16094" w:rsidRDefault="00B16094">
            <w:pPr>
              <w:jc w:val="center"/>
              <w:rPr>
                <w:rFonts w:cs="Arial"/>
                <w:sz w:val="20"/>
                <w:szCs w:val="20"/>
              </w:rPr>
            </w:pPr>
            <w:r>
              <w:rPr>
                <w:rFonts w:cs="Arial"/>
                <w:sz w:val="20"/>
                <w:szCs w:val="20"/>
              </w:rPr>
              <w:t>8.21</w:t>
            </w:r>
          </w:p>
        </w:tc>
        <w:tc>
          <w:tcPr>
            <w:tcW w:w="508" w:type="pct"/>
            <w:tcBorders>
              <w:top w:val="nil"/>
              <w:bottom w:val="nil"/>
            </w:tcBorders>
            <w:vAlign w:val="center"/>
          </w:tcPr>
          <w:p w:rsidR="00B16094" w:rsidRDefault="00B16094">
            <w:pPr>
              <w:jc w:val="center"/>
              <w:rPr>
                <w:rFonts w:cs="Arial"/>
                <w:sz w:val="20"/>
                <w:szCs w:val="20"/>
              </w:rPr>
            </w:pPr>
            <w:r>
              <w:rPr>
                <w:rFonts w:cs="Arial"/>
                <w:sz w:val="20"/>
                <w:szCs w:val="20"/>
              </w:rPr>
              <w:t>9.26</w:t>
            </w:r>
          </w:p>
        </w:tc>
        <w:tc>
          <w:tcPr>
            <w:tcW w:w="589" w:type="pct"/>
            <w:tcBorders>
              <w:top w:val="nil"/>
              <w:bottom w:val="nil"/>
            </w:tcBorders>
            <w:vAlign w:val="center"/>
          </w:tcPr>
          <w:p w:rsidR="00B16094" w:rsidRDefault="00B16094">
            <w:pPr>
              <w:jc w:val="center"/>
              <w:rPr>
                <w:rFonts w:cs="Arial"/>
                <w:sz w:val="20"/>
                <w:szCs w:val="20"/>
              </w:rPr>
            </w:pPr>
            <w:r>
              <w:rPr>
                <w:rFonts w:cs="Arial"/>
                <w:sz w:val="20"/>
                <w:szCs w:val="20"/>
              </w:rPr>
              <w:t>10.60</w:t>
            </w:r>
          </w:p>
        </w:tc>
        <w:tc>
          <w:tcPr>
            <w:tcW w:w="517" w:type="pct"/>
            <w:tcBorders>
              <w:top w:val="nil"/>
              <w:bottom w:val="nil"/>
            </w:tcBorders>
            <w:vAlign w:val="center"/>
          </w:tcPr>
          <w:p w:rsidR="00B16094" w:rsidRDefault="00B16094">
            <w:pPr>
              <w:jc w:val="center"/>
              <w:rPr>
                <w:rFonts w:cs="Arial"/>
                <w:sz w:val="20"/>
                <w:szCs w:val="20"/>
              </w:rPr>
            </w:pPr>
            <w:r>
              <w:rPr>
                <w:rFonts w:cs="Arial"/>
                <w:sz w:val="20"/>
                <w:szCs w:val="20"/>
              </w:rPr>
              <w:t>10.10</w:t>
            </w:r>
          </w:p>
        </w:tc>
        <w:tc>
          <w:tcPr>
            <w:tcW w:w="510" w:type="pct"/>
            <w:tcBorders>
              <w:top w:val="nil"/>
              <w:bottom w:val="nil"/>
            </w:tcBorders>
            <w:vAlign w:val="center"/>
          </w:tcPr>
          <w:p w:rsidR="00B16094" w:rsidRDefault="00B16094">
            <w:pPr>
              <w:jc w:val="center"/>
              <w:rPr>
                <w:rFonts w:cs="Arial"/>
                <w:sz w:val="20"/>
                <w:szCs w:val="20"/>
              </w:rPr>
            </w:pPr>
            <w:r>
              <w:rPr>
                <w:rFonts w:cs="Arial"/>
                <w:sz w:val="20"/>
                <w:szCs w:val="20"/>
              </w:rPr>
              <w:t>10.52</w:t>
            </w:r>
          </w:p>
        </w:tc>
        <w:tc>
          <w:tcPr>
            <w:tcW w:w="507" w:type="pct"/>
            <w:tcBorders>
              <w:top w:val="nil"/>
              <w:bottom w:val="nil"/>
            </w:tcBorders>
            <w:vAlign w:val="center"/>
          </w:tcPr>
          <w:p w:rsidR="00B16094" w:rsidRDefault="00B16094">
            <w:pPr>
              <w:jc w:val="center"/>
              <w:rPr>
                <w:rFonts w:cs="Arial"/>
                <w:sz w:val="20"/>
                <w:szCs w:val="20"/>
              </w:rPr>
            </w:pPr>
            <w:r>
              <w:rPr>
                <w:rFonts w:cs="Arial"/>
                <w:sz w:val="20"/>
                <w:szCs w:val="20"/>
              </w:rPr>
              <w:t>10.52</w:t>
            </w:r>
          </w:p>
        </w:tc>
        <w:tc>
          <w:tcPr>
            <w:tcW w:w="578" w:type="pct"/>
            <w:tcBorders>
              <w:top w:val="nil"/>
              <w:bottom w:val="nil"/>
            </w:tcBorders>
            <w:vAlign w:val="center"/>
          </w:tcPr>
          <w:p w:rsidR="00B16094" w:rsidRDefault="00B16094">
            <w:pPr>
              <w:jc w:val="center"/>
              <w:rPr>
                <w:rFonts w:cs="Arial"/>
                <w:sz w:val="20"/>
                <w:szCs w:val="20"/>
              </w:rPr>
            </w:pPr>
            <w:r>
              <w:rPr>
                <w:rFonts w:cs="Arial"/>
                <w:sz w:val="20"/>
                <w:szCs w:val="20"/>
              </w:rPr>
              <w:t>9.10</w:t>
            </w:r>
          </w:p>
        </w:tc>
      </w:tr>
      <w:tr w:rsidR="00B16094"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B16094" w:rsidRDefault="00B16094">
            <w:pPr>
              <w:rPr>
                <w:rFonts w:cs="Arial"/>
                <w:szCs w:val="20"/>
              </w:rPr>
            </w:pPr>
            <w:r>
              <w:rPr>
                <w:rFonts w:cs="Arial"/>
                <w:szCs w:val="20"/>
              </w:rPr>
              <w:t>Ex post quantity (TJ)</w:t>
            </w:r>
          </w:p>
        </w:tc>
        <w:tc>
          <w:tcPr>
            <w:tcW w:w="580" w:type="pct"/>
            <w:tcBorders>
              <w:top w:val="nil"/>
              <w:bottom w:val="single" w:sz="4" w:space="0" w:color="auto"/>
            </w:tcBorders>
            <w:vAlign w:val="center"/>
          </w:tcPr>
          <w:p w:rsidR="00B16094" w:rsidRDefault="00B16094">
            <w:pPr>
              <w:jc w:val="center"/>
              <w:rPr>
                <w:rFonts w:cs="Arial"/>
                <w:szCs w:val="20"/>
              </w:rPr>
            </w:pPr>
            <w:r>
              <w:rPr>
                <w:rFonts w:cs="Arial"/>
                <w:szCs w:val="20"/>
              </w:rPr>
              <w:t>222</w:t>
            </w:r>
          </w:p>
        </w:tc>
        <w:tc>
          <w:tcPr>
            <w:tcW w:w="508" w:type="pct"/>
            <w:tcBorders>
              <w:top w:val="nil"/>
              <w:bottom w:val="single" w:sz="4" w:space="0" w:color="auto"/>
            </w:tcBorders>
            <w:vAlign w:val="center"/>
          </w:tcPr>
          <w:p w:rsidR="00B16094" w:rsidRDefault="00B16094">
            <w:pPr>
              <w:jc w:val="center"/>
              <w:rPr>
                <w:rFonts w:cs="Arial"/>
                <w:szCs w:val="20"/>
              </w:rPr>
            </w:pPr>
            <w:r>
              <w:rPr>
                <w:rFonts w:cs="Arial"/>
                <w:szCs w:val="20"/>
              </w:rPr>
              <w:t>235</w:t>
            </w:r>
          </w:p>
        </w:tc>
        <w:tc>
          <w:tcPr>
            <w:tcW w:w="589" w:type="pct"/>
            <w:tcBorders>
              <w:top w:val="nil"/>
              <w:bottom w:val="single" w:sz="4" w:space="0" w:color="auto"/>
            </w:tcBorders>
            <w:vAlign w:val="center"/>
          </w:tcPr>
          <w:p w:rsidR="00B16094" w:rsidRDefault="00B16094">
            <w:pPr>
              <w:jc w:val="center"/>
              <w:rPr>
                <w:rFonts w:cs="Arial"/>
                <w:szCs w:val="20"/>
              </w:rPr>
            </w:pPr>
            <w:r>
              <w:rPr>
                <w:rFonts w:cs="Arial"/>
                <w:szCs w:val="20"/>
              </w:rPr>
              <w:t>240</w:t>
            </w:r>
          </w:p>
        </w:tc>
        <w:tc>
          <w:tcPr>
            <w:tcW w:w="517" w:type="pct"/>
            <w:tcBorders>
              <w:top w:val="nil"/>
              <w:bottom w:val="single" w:sz="4" w:space="0" w:color="auto"/>
            </w:tcBorders>
            <w:vAlign w:val="center"/>
          </w:tcPr>
          <w:p w:rsidR="00B16094" w:rsidRDefault="00B16094">
            <w:pPr>
              <w:jc w:val="center"/>
              <w:rPr>
                <w:rFonts w:cs="Arial"/>
                <w:szCs w:val="20"/>
              </w:rPr>
            </w:pPr>
            <w:r>
              <w:rPr>
                <w:rFonts w:cs="Arial"/>
                <w:szCs w:val="20"/>
              </w:rPr>
              <w:t>271</w:t>
            </w:r>
          </w:p>
        </w:tc>
        <w:tc>
          <w:tcPr>
            <w:tcW w:w="510" w:type="pct"/>
            <w:tcBorders>
              <w:top w:val="nil"/>
              <w:bottom w:val="single" w:sz="4" w:space="0" w:color="auto"/>
            </w:tcBorders>
            <w:vAlign w:val="center"/>
          </w:tcPr>
          <w:p w:rsidR="00B16094" w:rsidRDefault="00B16094">
            <w:pPr>
              <w:jc w:val="center"/>
              <w:rPr>
                <w:rFonts w:cs="Arial"/>
                <w:szCs w:val="20"/>
              </w:rPr>
            </w:pPr>
            <w:r>
              <w:rPr>
                <w:rFonts w:cs="Arial"/>
                <w:szCs w:val="20"/>
              </w:rPr>
              <w:t>263</w:t>
            </w:r>
          </w:p>
        </w:tc>
        <w:tc>
          <w:tcPr>
            <w:tcW w:w="507" w:type="pct"/>
            <w:tcBorders>
              <w:top w:val="nil"/>
              <w:bottom w:val="single" w:sz="4" w:space="0" w:color="auto"/>
            </w:tcBorders>
            <w:vAlign w:val="center"/>
          </w:tcPr>
          <w:p w:rsidR="00B16094" w:rsidRDefault="00B16094">
            <w:pPr>
              <w:jc w:val="center"/>
              <w:rPr>
                <w:rFonts w:cs="Arial"/>
                <w:szCs w:val="20"/>
              </w:rPr>
            </w:pPr>
            <w:r>
              <w:rPr>
                <w:rFonts w:cs="Arial"/>
                <w:szCs w:val="20"/>
              </w:rPr>
              <w:t>252</w:t>
            </w:r>
          </w:p>
        </w:tc>
        <w:tc>
          <w:tcPr>
            <w:tcW w:w="578" w:type="pct"/>
            <w:tcBorders>
              <w:top w:val="nil"/>
              <w:bottom w:val="single" w:sz="4" w:space="0" w:color="auto"/>
            </w:tcBorders>
            <w:vAlign w:val="center"/>
          </w:tcPr>
          <w:p w:rsidR="00B16094" w:rsidRDefault="00B16094">
            <w:pPr>
              <w:jc w:val="center"/>
              <w:rPr>
                <w:rFonts w:cs="Arial"/>
                <w:szCs w:val="20"/>
              </w:rPr>
            </w:pPr>
            <w:r>
              <w:rPr>
                <w:rFonts w:cs="Arial"/>
                <w:szCs w:val="20"/>
              </w:rPr>
              <w:t>210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B16094" w:rsidP="00EC2CB1">
      <w:r w:rsidRPr="00B16094">
        <w:rPr>
          <w:noProof/>
          <w:lang w:eastAsia="en-AU"/>
        </w:rPr>
        <w:drawing>
          <wp:inline distT="0" distB="0" distL="0" distR="0" wp14:anchorId="5C33C127" wp14:editId="4885EDCD">
            <wp:extent cx="5731510" cy="2046203"/>
            <wp:effectExtent l="0" t="0" r="0" b="0"/>
            <wp:docPr id="20" name="Picture 20" descr="Figure 2.2 shows the daily hub offers and bid in within certain price bands in Sydney this week. The line indicates the scheduled quantity for each day. For a more detailed description of this figure, please refer to the user guide." title="Sydney hub offers and daily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B16094" w:rsidP="00EC2CB1">
      <w:r w:rsidRPr="00B16094">
        <w:rPr>
          <w:noProof/>
          <w:lang w:eastAsia="en-AU"/>
        </w:rPr>
        <w:drawing>
          <wp:inline distT="0" distB="0" distL="0" distR="0" wp14:anchorId="165CACE7" wp14:editId="7C61DED9">
            <wp:extent cx="5731510" cy="2555336"/>
            <wp:effectExtent l="0" t="0" r="2540" b="0"/>
            <wp:docPr id="25" name="Picture 25"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3E3582" w:rsidP="00EC2CB1">
      <w:r w:rsidRPr="003E3582">
        <w:rPr>
          <w:noProof/>
          <w:lang w:eastAsia="en-AU"/>
        </w:rPr>
        <w:drawing>
          <wp:inline distT="0" distB="0" distL="0" distR="0" wp14:anchorId="0333AB6D" wp14:editId="704420CD">
            <wp:extent cx="5731510" cy="2175613"/>
            <wp:effectExtent l="0" t="0" r="2540" b="0"/>
            <wp:docPr id="26" name="Picture 26"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E3582" w:rsidRPr="00405CDE" w:rsidTr="00A226E9">
        <w:trPr>
          <w:trHeight w:val="389"/>
        </w:trPr>
        <w:tc>
          <w:tcPr>
            <w:tcW w:w="1152" w:type="pct"/>
            <w:tcBorders>
              <w:top w:val="nil"/>
              <w:bottom w:val="nil"/>
            </w:tcBorders>
            <w:vAlign w:val="center"/>
          </w:tcPr>
          <w:p w:rsidR="003E3582" w:rsidRDefault="003E3582">
            <w:pPr>
              <w:rPr>
                <w:rFonts w:cs="Arial"/>
                <w:sz w:val="20"/>
                <w:szCs w:val="20"/>
              </w:rPr>
            </w:pPr>
            <w:r>
              <w:rPr>
                <w:rFonts w:cs="Arial"/>
                <w:sz w:val="20"/>
                <w:szCs w:val="20"/>
              </w:rPr>
              <w:t>Ex ante price ($/GJ)</w:t>
            </w:r>
          </w:p>
        </w:tc>
        <w:tc>
          <w:tcPr>
            <w:tcW w:w="589" w:type="pct"/>
            <w:tcBorders>
              <w:top w:val="nil"/>
              <w:bottom w:val="nil"/>
            </w:tcBorders>
            <w:vAlign w:val="center"/>
          </w:tcPr>
          <w:p w:rsidR="003E3582" w:rsidRDefault="003E3582">
            <w:pPr>
              <w:jc w:val="center"/>
              <w:rPr>
                <w:rFonts w:cs="Arial"/>
                <w:sz w:val="20"/>
                <w:szCs w:val="20"/>
              </w:rPr>
            </w:pPr>
            <w:r>
              <w:rPr>
                <w:rFonts w:cs="Arial"/>
                <w:sz w:val="20"/>
                <w:szCs w:val="20"/>
              </w:rPr>
              <w:t>9.51</w:t>
            </w:r>
          </w:p>
        </w:tc>
        <w:tc>
          <w:tcPr>
            <w:tcW w:w="516" w:type="pct"/>
            <w:tcBorders>
              <w:top w:val="nil"/>
              <w:bottom w:val="nil"/>
            </w:tcBorders>
            <w:vAlign w:val="center"/>
          </w:tcPr>
          <w:p w:rsidR="003E3582" w:rsidRDefault="003E3582">
            <w:pPr>
              <w:jc w:val="center"/>
              <w:rPr>
                <w:rFonts w:cs="Arial"/>
                <w:sz w:val="20"/>
                <w:szCs w:val="20"/>
              </w:rPr>
            </w:pPr>
            <w:r>
              <w:rPr>
                <w:rFonts w:cs="Arial"/>
                <w:sz w:val="20"/>
                <w:szCs w:val="20"/>
              </w:rPr>
              <w:t>8.69</w:t>
            </w:r>
          </w:p>
        </w:tc>
        <w:tc>
          <w:tcPr>
            <w:tcW w:w="598" w:type="pct"/>
            <w:tcBorders>
              <w:top w:val="nil"/>
              <w:bottom w:val="nil"/>
            </w:tcBorders>
            <w:vAlign w:val="center"/>
          </w:tcPr>
          <w:p w:rsidR="003E3582" w:rsidRDefault="003E3582">
            <w:pPr>
              <w:jc w:val="center"/>
              <w:rPr>
                <w:rFonts w:cs="Arial"/>
                <w:sz w:val="20"/>
                <w:szCs w:val="20"/>
              </w:rPr>
            </w:pPr>
            <w:r>
              <w:rPr>
                <w:rFonts w:cs="Arial"/>
                <w:sz w:val="20"/>
                <w:szCs w:val="20"/>
              </w:rPr>
              <w:t>10.01</w:t>
            </w:r>
          </w:p>
        </w:tc>
        <w:tc>
          <w:tcPr>
            <w:tcW w:w="525" w:type="pct"/>
            <w:tcBorders>
              <w:top w:val="nil"/>
              <w:bottom w:val="nil"/>
            </w:tcBorders>
            <w:vAlign w:val="center"/>
          </w:tcPr>
          <w:p w:rsidR="003E3582" w:rsidRDefault="003E3582">
            <w:pPr>
              <w:jc w:val="center"/>
              <w:rPr>
                <w:rFonts w:cs="Arial"/>
                <w:sz w:val="20"/>
                <w:szCs w:val="20"/>
              </w:rPr>
            </w:pPr>
            <w:r>
              <w:rPr>
                <w:rFonts w:cs="Arial"/>
                <w:sz w:val="20"/>
                <w:szCs w:val="20"/>
              </w:rPr>
              <w:t>10.01</w:t>
            </w:r>
          </w:p>
        </w:tc>
        <w:tc>
          <w:tcPr>
            <w:tcW w:w="518" w:type="pct"/>
            <w:tcBorders>
              <w:top w:val="nil"/>
              <w:bottom w:val="nil"/>
            </w:tcBorders>
            <w:vAlign w:val="center"/>
          </w:tcPr>
          <w:p w:rsidR="003E3582" w:rsidRDefault="003E3582">
            <w:pPr>
              <w:jc w:val="center"/>
              <w:rPr>
                <w:rFonts w:cs="Arial"/>
                <w:sz w:val="20"/>
                <w:szCs w:val="20"/>
              </w:rPr>
            </w:pPr>
            <w:r>
              <w:rPr>
                <w:rFonts w:cs="Arial"/>
                <w:sz w:val="20"/>
                <w:szCs w:val="20"/>
              </w:rPr>
              <w:t>9.84</w:t>
            </w:r>
          </w:p>
        </w:tc>
        <w:tc>
          <w:tcPr>
            <w:tcW w:w="515" w:type="pct"/>
            <w:tcBorders>
              <w:top w:val="nil"/>
              <w:bottom w:val="nil"/>
            </w:tcBorders>
            <w:vAlign w:val="center"/>
          </w:tcPr>
          <w:p w:rsidR="003E3582" w:rsidRDefault="003E3582">
            <w:pPr>
              <w:jc w:val="center"/>
              <w:rPr>
                <w:rFonts w:cs="Arial"/>
                <w:sz w:val="20"/>
                <w:szCs w:val="20"/>
              </w:rPr>
            </w:pPr>
            <w:r>
              <w:rPr>
                <w:rFonts w:cs="Arial"/>
                <w:sz w:val="20"/>
                <w:szCs w:val="20"/>
              </w:rPr>
              <w:t>8.99</w:t>
            </w:r>
          </w:p>
        </w:tc>
        <w:tc>
          <w:tcPr>
            <w:tcW w:w="587" w:type="pct"/>
            <w:tcBorders>
              <w:top w:val="nil"/>
              <w:bottom w:val="nil"/>
            </w:tcBorders>
            <w:vAlign w:val="center"/>
          </w:tcPr>
          <w:p w:rsidR="003E3582" w:rsidRDefault="003E3582">
            <w:pPr>
              <w:jc w:val="center"/>
              <w:rPr>
                <w:rFonts w:cs="Arial"/>
                <w:sz w:val="20"/>
                <w:szCs w:val="20"/>
              </w:rPr>
            </w:pPr>
            <w:r>
              <w:rPr>
                <w:rFonts w:cs="Arial"/>
                <w:sz w:val="20"/>
                <w:szCs w:val="20"/>
              </w:rPr>
              <w:t>8.93</w:t>
            </w:r>
          </w:p>
        </w:tc>
      </w:tr>
      <w:tr w:rsidR="003E3582"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3E3582" w:rsidRDefault="003E3582">
            <w:pPr>
              <w:rPr>
                <w:rFonts w:cs="Arial"/>
                <w:szCs w:val="20"/>
              </w:rPr>
            </w:pPr>
            <w:r>
              <w:rPr>
                <w:rFonts w:cs="Arial"/>
                <w:szCs w:val="20"/>
              </w:rPr>
              <w:t>Ex ante quantity (TJ)</w:t>
            </w:r>
          </w:p>
        </w:tc>
        <w:tc>
          <w:tcPr>
            <w:tcW w:w="589" w:type="pct"/>
            <w:tcBorders>
              <w:top w:val="nil"/>
              <w:bottom w:val="nil"/>
            </w:tcBorders>
            <w:vAlign w:val="center"/>
          </w:tcPr>
          <w:p w:rsidR="003E3582" w:rsidRDefault="003E3582">
            <w:pPr>
              <w:jc w:val="center"/>
              <w:rPr>
                <w:rFonts w:cs="Arial"/>
                <w:szCs w:val="20"/>
              </w:rPr>
            </w:pPr>
            <w:r>
              <w:rPr>
                <w:rFonts w:cs="Arial"/>
                <w:szCs w:val="20"/>
              </w:rPr>
              <w:t>56</w:t>
            </w:r>
          </w:p>
        </w:tc>
        <w:tc>
          <w:tcPr>
            <w:tcW w:w="516" w:type="pct"/>
            <w:tcBorders>
              <w:top w:val="nil"/>
              <w:bottom w:val="nil"/>
            </w:tcBorders>
            <w:vAlign w:val="center"/>
          </w:tcPr>
          <w:p w:rsidR="003E3582" w:rsidRDefault="003E3582">
            <w:pPr>
              <w:jc w:val="center"/>
              <w:rPr>
                <w:rFonts w:cs="Arial"/>
                <w:szCs w:val="20"/>
              </w:rPr>
            </w:pPr>
            <w:r>
              <w:rPr>
                <w:rFonts w:cs="Arial"/>
                <w:szCs w:val="20"/>
              </w:rPr>
              <w:t>67</w:t>
            </w:r>
          </w:p>
        </w:tc>
        <w:tc>
          <w:tcPr>
            <w:tcW w:w="598" w:type="pct"/>
            <w:tcBorders>
              <w:top w:val="nil"/>
              <w:bottom w:val="nil"/>
            </w:tcBorders>
            <w:vAlign w:val="center"/>
          </w:tcPr>
          <w:p w:rsidR="003E3582" w:rsidRDefault="003E3582">
            <w:pPr>
              <w:jc w:val="center"/>
              <w:rPr>
                <w:rFonts w:cs="Arial"/>
                <w:szCs w:val="20"/>
              </w:rPr>
            </w:pPr>
            <w:r>
              <w:rPr>
                <w:rFonts w:cs="Arial"/>
                <w:szCs w:val="20"/>
              </w:rPr>
              <w:t>75</w:t>
            </w:r>
          </w:p>
        </w:tc>
        <w:tc>
          <w:tcPr>
            <w:tcW w:w="525" w:type="pct"/>
            <w:tcBorders>
              <w:top w:val="nil"/>
              <w:bottom w:val="nil"/>
            </w:tcBorders>
            <w:vAlign w:val="center"/>
          </w:tcPr>
          <w:p w:rsidR="003E3582" w:rsidRDefault="003E3582">
            <w:pPr>
              <w:jc w:val="center"/>
              <w:rPr>
                <w:rFonts w:cs="Arial"/>
                <w:szCs w:val="20"/>
              </w:rPr>
            </w:pPr>
            <w:r>
              <w:rPr>
                <w:rFonts w:cs="Arial"/>
                <w:szCs w:val="20"/>
              </w:rPr>
              <w:t>76</w:t>
            </w:r>
          </w:p>
        </w:tc>
        <w:tc>
          <w:tcPr>
            <w:tcW w:w="518" w:type="pct"/>
            <w:tcBorders>
              <w:top w:val="nil"/>
              <w:bottom w:val="nil"/>
            </w:tcBorders>
            <w:vAlign w:val="center"/>
          </w:tcPr>
          <w:p w:rsidR="003E3582" w:rsidRDefault="003E3582">
            <w:pPr>
              <w:jc w:val="center"/>
              <w:rPr>
                <w:rFonts w:cs="Arial"/>
                <w:szCs w:val="20"/>
              </w:rPr>
            </w:pPr>
            <w:r>
              <w:rPr>
                <w:rFonts w:cs="Arial"/>
                <w:szCs w:val="20"/>
              </w:rPr>
              <w:t>74</w:t>
            </w:r>
          </w:p>
        </w:tc>
        <w:tc>
          <w:tcPr>
            <w:tcW w:w="515" w:type="pct"/>
            <w:tcBorders>
              <w:top w:val="nil"/>
              <w:bottom w:val="nil"/>
            </w:tcBorders>
            <w:vAlign w:val="center"/>
          </w:tcPr>
          <w:p w:rsidR="003E3582" w:rsidRDefault="003E3582">
            <w:pPr>
              <w:jc w:val="center"/>
              <w:rPr>
                <w:rFonts w:cs="Arial"/>
                <w:szCs w:val="20"/>
              </w:rPr>
            </w:pPr>
            <w:r>
              <w:rPr>
                <w:rFonts w:cs="Arial"/>
                <w:szCs w:val="20"/>
              </w:rPr>
              <w:t>62</w:t>
            </w:r>
          </w:p>
        </w:tc>
        <w:tc>
          <w:tcPr>
            <w:tcW w:w="587" w:type="pct"/>
            <w:tcBorders>
              <w:top w:val="nil"/>
              <w:bottom w:val="nil"/>
            </w:tcBorders>
            <w:vAlign w:val="center"/>
          </w:tcPr>
          <w:p w:rsidR="003E3582" w:rsidRDefault="003E3582">
            <w:pPr>
              <w:jc w:val="center"/>
              <w:rPr>
                <w:rFonts w:cs="Arial"/>
                <w:szCs w:val="20"/>
              </w:rPr>
            </w:pPr>
            <w:r>
              <w:rPr>
                <w:rFonts w:cs="Arial"/>
                <w:szCs w:val="20"/>
              </w:rPr>
              <w:t>62</w:t>
            </w:r>
          </w:p>
        </w:tc>
      </w:tr>
      <w:tr w:rsidR="003E3582" w:rsidRPr="00405CDE" w:rsidTr="00A226E9">
        <w:trPr>
          <w:trHeight w:val="87"/>
        </w:trPr>
        <w:tc>
          <w:tcPr>
            <w:tcW w:w="1152" w:type="pct"/>
            <w:tcBorders>
              <w:top w:val="nil"/>
              <w:bottom w:val="nil"/>
            </w:tcBorders>
            <w:vAlign w:val="center"/>
          </w:tcPr>
          <w:p w:rsidR="003E3582" w:rsidRDefault="003E3582">
            <w:pPr>
              <w:rPr>
                <w:rFonts w:cs="Arial"/>
                <w:sz w:val="20"/>
                <w:szCs w:val="20"/>
              </w:rPr>
            </w:pPr>
            <w:r>
              <w:rPr>
                <w:rFonts w:cs="Arial"/>
                <w:sz w:val="20"/>
                <w:szCs w:val="20"/>
              </w:rPr>
              <w:t>Ex post price ($/GJ)</w:t>
            </w:r>
          </w:p>
        </w:tc>
        <w:tc>
          <w:tcPr>
            <w:tcW w:w="589" w:type="pct"/>
            <w:tcBorders>
              <w:top w:val="nil"/>
              <w:bottom w:val="nil"/>
            </w:tcBorders>
            <w:vAlign w:val="center"/>
          </w:tcPr>
          <w:p w:rsidR="003E3582" w:rsidRDefault="003E3582">
            <w:pPr>
              <w:jc w:val="center"/>
              <w:rPr>
                <w:rFonts w:cs="Arial"/>
                <w:sz w:val="20"/>
                <w:szCs w:val="20"/>
              </w:rPr>
            </w:pPr>
            <w:r>
              <w:rPr>
                <w:rFonts w:cs="Arial"/>
                <w:sz w:val="20"/>
                <w:szCs w:val="20"/>
              </w:rPr>
              <w:t>9.70</w:t>
            </w:r>
          </w:p>
        </w:tc>
        <w:tc>
          <w:tcPr>
            <w:tcW w:w="516" w:type="pct"/>
            <w:tcBorders>
              <w:top w:val="nil"/>
              <w:bottom w:val="nil"/>
            </w:tcBorders>
            <w:vAlign w:val="center"/>
          </w:tcPr>
          <w:p w:rsidR="003E3582" w:rsidRDefault="003E3582">
            <w:pPr>
              <w:jc w:val="center"/>
              <w:rPr>
                <w:rFonts w:cs="Arial"/>
                <w:sz w:val="20"/>
                <w:szCs w:val="20"/>
              </w:rPr>
            </w:pPr>
            <w:r>
              <w:rPr>
                <w:rFonts w:cs="Arial"/>
                <w:sz w:val="20"/>
                <w:szCs w:val="20"/>
              </w:rPr>
              <w:t>8.85</w:t>
            </w:r>
          </w:p>
        </w:tc>
        <w:tc>
          <w:tcPr>
            <w:tcW w:w="598" w:type="pct"/>
            <w:tcBorders>
              <w:top w:val="nil"/>
              <w:bottom w:val="nil"/>
            </w:tcBorders>
            <w:vAlign w:val="center"/>
          </w:tcPr>
          <w:p w:rsidR="003E3582" w:rsidRDefault="003E3582">
            <w:pPr>
              <w:jc w:val="center"/>
              <w:rPr>
                <w:rFonts w:cs="Arial"/>
                <w:sz w:val="20"/>
                <w:szCs w:val="20"/>
              </w:rPr>
            </w:pPr>
            <w:r>
              <w:rPr>
                <w:rFonts w:cs="Arial"/>
                <w:sz w:val="20"/>
                <w:szCs w:val="20"/>
              </w:rPr>
              <w:t>10.01</w:t>
            </w:r>
          </w:p>
        </w:tc>
        <w:tc>
          <w:tcPr>
            <w:tcW w:w="525" w:type="pct"/>
            <w:tcBorders>
              <w:top w:val="nil"/>
              <w:bottom w:val="nil"/>
            </w:tcBorders>
            <w:vAlign w:val="center"/>
          </w:tcPr>
          <w:p w:rsidR="003E3582" w:rsidRDefault="003E3582">
            <w:pPr>
              <w:jc w:val="center"/>
              <w:rPr>
                <w:rFonts w:cs="Arial"/>
                <w:sz w:val="20"/>
                <w:szCs w:val="20"/>
              </w:rPr>
            </w:pPr>
            <w:r>
              <w:rPr>
                <w:rFonts w:cs="Arial"/>
                <w:sz w:val="20"/>
                <w:szCs w:val="20"/>
              </w:rPr>
              <w:t>10.01</w:t>
            </w:r>
          </w:p>
        </w:tc>
        <w:tc>
          <w:tcPr>
            <w:tcW w:w="518" w:type="pct"/>
            <w:tcBorders>
              <w:top w:val="nil"/>
              <w:bottom w:val="nil"/>
            </w:tcBorders>
            <w:vAlign w:val="center"/>
          </w:tcPr>
          <w:p w:rsidR="003E3582" w:rsidRDefault="003E3582">
            <w:pPr>
              <w:jc w:val="center"/>
              <w:rPr>
                <w:rFonts w:cs="Arial"/>
                <w:sz w:val="20"/>
                <w:szCs w:val="20"/>
              </w:rPr>
            </w:pPr>
            <w:r>
              <w:rPr>
                <w:rFonts w:cs="Arial"/>
                <w:sz w:val="20"/>
                <w:szCs w:val="20"/>
              </w:rPr>
              <w:t>9.37</w:t>
            </w:r>
          </w:p>
        </w:tc>
        <w:tc>
          <w:tcPr>
            <w:tcW w:w="515" w:type="pct"/>
            <w:tcBorders>
              <w:top w:val="nil"/>
              <w:bottom w:val="nil"/>
            </w:tcBorders>
            <w:vAlign w:val="center"/>
          </w:tcPr>
          <w:p w:rsidR="003E3582" w:rsidRDefault="003E3582">
            <w:pPr>
              <w:jc w:val="center"/>
              <w:rPr>
                <w:rFonts w:cs="Arial"/>
                <w:sz w:val="20"/>
                <w:szCs w:val="20"/>
              </w:rPr>
            </w:pPr>
            <w:r>
              <w:rPr>
                <w:rFonts w:cs="Arial"/>
                <w:sz w:val="20"/>
                <w:szCs w:val="20"/>
              </w:rPr>
              <w:t>8.99</w:t>
            </w:r>
          </w:p>
        </w:tc>
        <w:tc>
          <w:tcPr>
            <w:tcW w:w="587" w:type="pct"/>
            <w:tcBorders>
              <w:top w:val="nil"/>
              <w:bottom w:val="nil"/>
            </w:tcBorders>
            <w:vAlign w:val="center"/>
          </w:tcPr>
          <w:p w:rsidR="003E3582" w:rsidRDefault="003E3582">
            <w:pPr>
              <w:jc w:val="center"/>
              <w:rPr>
                <w:rFonts w:cs="Arial"/>
                <w:sz w:val="20"/>
                <w:szCs w:val="20"/>
              </w:rPr>
            </w:pPr>
            <w:r>
              <w:rPr>
                <w:rFonts w:cs="Arial"/>
                <w:sz w:val="20"/>
                <w:szCs w:val="20"/>
              </w:rPr>
              <w:t>8.40</w:t>
            </w:r>
          </w:p>
        </w:tc>
      </w:tr>
      <w:tr w:rsidR="003E3582"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3E3582" w:rsidRDefault="003E3582">
            <w:pPr>
              <w:rPr>
                <w:rFonts w:cs="Arial"/>
                <w:szCs w:val="20"/>
              </w:rPr>
            </w:pPr>
            <w:r>
              <w:rPr>
                <w:rFonts w:cs="Arial"/>
                <w:szCs w:val="20"/>
              </w:rPr>
              <w:t>Ex post quantity (TJ)</w:t>
            </w:r>
          </w:p>
        </w:tc>
        <w:tc>
          <w:tcPr>
            <w:tcW w:w="589" w:type="pct"/>
            <w:tcBorders>
              <w:top w:val="nil"/>
              <w:bottom w:val="single" w:sz="4" w:space="0" w:color="auto"/>
            </w:tcBorders>
            <w:vAlign w:val="center"/>
          </w:tcPr>
          <w:p w:rsidR="003E3582" w:rsidRDefault="003E3582">
            <w:pPr>
              <w:jc w:val="center"/>
              <w:rPr>
                <w:rFonts w:cs="Arial"/>
                <w:szCs w:val="20"/>
              </w:rPr>
            </w:pPr>
            <w:r>
              <w:rPr>
                <w:rFonts w:cs="Arial"/>
                <w:szCs w:val="20"/>
              </w:rPr>
              <w:t>57</w:t>
            </w:r>
          </w:p>
        </w:tc>
        <w:tc>
          <w:tcPr>
            <w:tcW w:w="516" w:type="pct"/>
            <w:tcBorders>
              <w:top w:val="nil"/>
              <w:bottom w:val="single" w:sz="4" w:space="0" w:color="auto"/>
            </w:tcBorders>
            <w:vAlign w:val="center"/>
          </w:tcPr>
          <w:p w:rsidR="003E3582" w:rsidRDefault="003E3582">
            <w:pPr>
              <w:jc w:val="center"/>
              <w:rPr>
                <w:rFonts w:cs="Arial"/>
                <w:szCs w:val="20"/>
              </w:rPr>
            </w:pPr>
            <w:r>
              <w:rPr>
                <w:rFonts w:cs="Arial"/>
                <w:szCs w:val="20"/>
              </w:rPr>
              <w:t>69</w:t>
            </w:r>
          </w:p>
        </w:tc>
        <w:tc>
          <w:tcPr>
            <w:tcW w:w="598" w:type="pct"/>
            <w:tcBorders>
              <w:top w:val="nil"/>
              <w:bottom w:val="single" w:sz="4" w:space="0" w:color="auto"/>
            </w:tcBorders>
            <w:vAlign w:val="center"/>
          </w:tcPr>
          <w:p w:rsidR="003E3582" w:rsidRDefault="003E3582">
            <w:pPr>
              <w:jc w:val="center"/>
              <w:rPr>
                <w:rFonts w:cs="Arial"/>
                <w:szCs w:val="20"/>
              </w:rPr>
            </w:pPr>
            <w:r>
              <w:rPr>
                <w:rFonts w:cs="Arial"/>
                <w:szCs w:val="20"/>
              </w:rPr>
              <w:t>74</w:t>
            </w:r>
          </w:p>
        </w:tc>
        <w:tc>
          <w:tcPr>
            <w:tcW w:w="525" w:type="pct"/>
            <w:tcBorders>
              <w:top w:val="nil"/>
              <w:bottom w:val="single" w:sz="4" w:space="0" w:color="auto"/>
            </w:tcBorders>
            <w:vAlign w:val="center"/>
          </w:tcPr>
          <w:p w:rsidR="003E3582" w:rsidRDefault="003E3582">
            <w:pPr>
              <w:jc w:val="center"/>
              <w:rPr>
                <w:rFonts w:cs="Arial"/>
                <w:szCs w:val="20"/>
              </w:rPr>
            </w:pPr>
            <w:r>
              <w:rPr>
                <w:rFonts w:cs="Arial"/>
                <w:szCs w:val="20"/>
              </w:rPr>
              <w:t>75</w:t>
            </w:r>
          </w:p>
        </w:tc>
        <w:tc>
          <w:tcPr>
            <w:tcW w:w="518" w:type="pct"/>
            <w:tcBorders>
              <w:top w:val="nil"/>
              <w:bottom w:val="single" w:sz="4" w:space="0" w:color="auto"/>
            </w:tcBorders>
            <w:vAlign w:val="center"/>
          </w:tcPr>
          <w:p w:rsidR="003E3582" w:rsidRDefault="003E3582">
            <w:pPr>
              <w:jc w:val="center"/>
              <w:rPr>
                <w:rFonts w:cs="Arial"/>
                <w:szCs w:val="20"/>
              </w:rPr>
            </w:pPr>
            <w:r>
              <w:rPr>
                <w:rFonts w:cs="Arial"/>
                <w:szCs w:val="20"/>
              </w:rPr>
              <w:t>72</w:t>
            </w:r>
          </w:p>
        </w:tc>
        <w:tc>
          <w:tcPr>
            <w:tcW w:w="515" w:type="pct"/>
            <w:tcBorders>
              <w:top w:val="nil"/>
              <w:bottom w:val="single" w:sz="4" w:space="0" w:color="auto"/>
            </w:tcBorders>
            <w:vAlign w:val="center"/>
          </w:tcPr>
          <w:p w:rsidR="003E3582" w:rsidRDefault="003E3582">
            <w:pPr>
              <w:jc w:val="center"/>
              <w:rPr>
                <w:rFonts w:cs="Arial"/>
                <w:szCs w:val="20"/>
              </w:rPr>
            </w:pPr>
            <w:r>
              <w:rPr>
                <w:rFonts w:cs="Arial"/>
                <w:szCs w:val="20"/>
              </w:rPr>
              <w:t>59</w:t>
            </w:r>
          </w:p>
        </w:tc>
        <w:tc>
          <w:tcPr>
            <w:tcW w:w="587" w:type="pct"/>
            <w:tcBorders>
              <w:top w:val="nil"/>
              <w:bottom w:val="single" w:sz="4" w:space="0" w:color="auto"/>
            </w:tcBorders>
            <w:vAlign w:val="center"/>
          </w:tcPr>
          <w:p w:rsidR="003E3582" w:rsidRDefault="003E3582">
            <w:pPr>
              <w:jc w:val="center"/>
              <w:rPr>
                <w:rFonts w:cs="Arial"/>
                <w:szCs w:val="20"/>
              </w:rPr>
            </w:pPr>
            <w:r>
              <w:rPr>
                <w:rFonts w:cs="Arial"/>
                <w:szCs w:val="20"/>
              </w:rPr>
              <w:t>54</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3E3582" w:rsidP="00EC2CB1">
      <w:r w:rsidRPr="003E3582">
        <w:rPr>
          <w:noProof/>
          <w:lang w:eastAsia="en-AU"/>
        </w:rPr>
        <w:drawing>
          <wp:inline distT="0" distB="0" distL="0" distR="0" wp14:anchorId="040DC1C0" wp14:editId="1ECEA344">
            <wp:extent cx="5731510" cy="1739923"/>
            <wp:effectExtent l="0" t="0" r="2540" b="0"/>
            <wp:docPr id="32" name="Picture 32"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3E3582" w:rsidP="00EC2CB1">
      <w:r w:rsidRPr="003E3582">
        <w:rPr>
          <w:noProof/>
          <w:lang w:eastAsia="en-AU"/>
        </w:rPr>
        <w:drawing>
          <wp:inline distT="0" distB="0" distL="0" distR="0" wp14:anchorId="1D2AF77E" wp14:editId="14654E01">
            <wp:extent cx="5731510" cy="1511607"/>
            <wp:effectExtent l="0" t="0" r="2540" b="0"/>
            <wp:docPr id="34" name="Picture 34"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3E3582" w:rsidP="00A226E9">
      <w:r w:rsidRPr="003E3582">
        <w:rPr>
          <w:noProof/>
          <w:lang w:eastAsia="en-AU"/>
        </w:rPr>
        <w:drawing>
          <wp:inline distT="0" distB="0" distL="0" distR="0" wp14:anchorId="1729E91E" wp14:editId="3DE0EBE8">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E3582" w:rsidRPr="00405CDE" w:rsidTr="00A226E9">
        <w:trPr>
          <w:trHeight w:val="510"/>
        </w:trPr>
        <w:tc>
          <w:tcPr>
            <w:tcW w:w="1152" w:type="pct"/>
            <w:tcBorders>
              <w:top w:val="nil"/>
              <w:bottom w:val="nil"/>
            </w:tcBorders>
            <w:vAlign w:val="center"/>
          </w:tcPr>
          <w:p w:rsidR="003E3582" w:rsidRDefault="003E3582">
            <w:pPr>
              <w:rPr>
                <w:rFonts w:cs="Arial"/>
                <w:sz w:val="20"/>
                <w:szCs w:val="20"/>
              </w:rPr>
            </w:pPr>
            <w:r>
              <w:rPr>
                <w:rFonts w:cs="Arial"/>
                <w:sz w:val="20"/>
                <w:szCs w:val="20"/>
              </w:rPr>
              <w:t>Ex ante price ($/GJ)</w:t>
            </w:r>
          </w:p>
        </w:tc>
        <w:tc>
          <w:tcPr>
            <w:tcW w:w="589" w:type="pct"/>
            <w:tcBorders>
              <w:top w:val="nil"/>
              <w:bottom w:val="nil"/>
            </w:tcBorders>
            <w:vAlign w:val="center"/>
          </w:tcPr>
          <w:p w:rsidR="003E3582" w:rsidRDefault="003E3582">
            <w:pPr>
              <w:jc w:val="center"/>
              <w:rPr>
                <w:rFonts w:cs="Arial"/>
                <w:sz w:val="20"/>
                <w:szCs w:val="20"/>
              </w:rPr>
            </w:pPr>
            <w:r>
              <w:rPr>
                <w:rFonts w:cs="Arial"/>
                <w:sz w:val="20"/>
                <w:szCs w:val="20"/>
              </w:rPr>
              <w:t>8.09</w:t>
            </w:r>
          </w:p>
        </w:tc>
        <w:tc>
          <w:tcPr>
            <w:tcW w:w="516" w:type="pct"/>
            <w:tcBorders>
              <w:top w:val="nil"/>
              <w:bottom w:val="nil"/>
            </w:tcBorders>
            <w:vAlign w:val="center"/>
          </w:tcPr>
          <w:p w:rsidR="003E3582" w:rsidRDefault="003E3582">
            <w:pPr>
              <w:jc w:val="center"/>
              <w:rPr>
                <w:rFonts w:cs="Arial"/>
                <w:sz w:val="20"/>
                <w:szCs w:val="20"/>
              </w:rPr>
            </w:pPr>
            <w:r>
              <w:rPr>
                <w:rFonts w:cs="Arial"/>
                <w:sz w:val="20"/>
                <w:szCs w:val="20"/>
              </w:rPr>
              <w:t>8.96</w:t>
            </w:r>
          </w:p>
        </w:tc>
        <w:tc>
          <w:tcPr>
            <w:tcW w:w="598" w:type="pct"/>
            <w:tcBorders>
              <w:top w:val="nil"/>
              <w:bottom w:val="nil"/>
            </w:tcBorders>
            <w:vAlign w:val="center"/>
          </w:tcPr>
          <w:p w:rsidR="003E3582" w:rsidRDefault="003E3582">
            <w:pPr>
              <w:jc w:val="center"/>
              <w:rPr>
                <w:rFonts w:cs="Arial"/>
                <w:sz w:val="20"/>
                <w:szCs w:val="20"/>
              </w:rPr>
            </w:pPr>
            <w:r>
              <w:rPr>
                <w:rFonts w:cs="Arial"/>
                <w:sz w:val="20"/>
                <w:szCs w:val="20"/>
              </w:rPr>
              <w:t>8.26</w:t>
            </w:r>
          </w:p>
        </w:tc>
        <w:tc>
          <w:tcPr>
            <w:tcW w:w="525" w:type="pct"/>
            <w:tcBorders>
              <w:top w:val="nil"/>
              <w:bottom w:val="nil"/>
            </w:tcBorders>
            <w:vAlign w:val="center"/>
          </w:tcPr>
          <w:p w:rsidR="003E3582" w:rsidRDefault="003E3582">
            <w:pPr>
              <w:jc w:val="center"/>
              <w:rPr>
                <w:rFonts w:cs="Arial"/>
                <w:sz w:val="20"/>
                <w:szCs w:val="20"/>
              </w:rPr>
            </w:pPr>
            <w:r>
              <w:rPr>
                <w:rFonts w:cs="Arial"/>
                <w:sz w:val="20"/>
                <w:szCs w:val="20"/>
              </w:rPr>
              <w:t>9.10</w:t>
            </w:r>
          </w:p>
        </w:tc>
        <w:tc>
          <w:tcPr>
            <w:tcW w:w="518" w:type="pct"/>
            <w:tcBorders>
              <w:top w:val="nil"/>
              <w:bottom w:val="nil"/>
            </w:tcBorders>
            <w:vAlign w:val="center"/>
          </w:tcPr>
          <w:p w:rsidR="003E3582" w:rsidRDefault="003E3582">
            <w:pPr>
              <w:jc w:val="center"/>
              <w:rPr>
                <w:rFonts w:cs="Arial"/>
                <w:sz w:val="20"/>
                <w:szCs w:val="20"/>
              </w:rPr>
            </w:pPr>
            <w:r>
              <w:rPr>
                <w:rFonts w:cs="Arial"/>
                <w:sz w:val="20"/>
                <w:szCs w:val="20"/>
              </w:rPr>
              <w:t>8.60</w:t>
            </w:r>
          </w:p>
        </w:tc>
        <w:tc>
          <w:tcPr>
            <w:tcW w:w="515" w:type="pct"/>
            <w:tcBorders>
              <w:top w:val="nil"/>
              <w:bottom w:val="nil"/>
            </w:tcBorders>
            <w:vAlign w:val="center"/>
          </w:tcPr>
          <w:p w:rsidR="003E3582" w:rsidRDefault="003E3582">
            <w:pPr>
              <w:jc w:val="center"/>
              <w:rPr>
                <w:rFonts w:cs="Arial"/>
                <w:sz w:val="20"/>
                <w:szCs w:val="20"/>
              </w:rPr>
            </w:pPr>
            <w:r>
              <w:rPr>
                <w:rFonts w:cs="Arial"/>
                <w:sz w:val="20"/>
                <w:szCs w:val="20"/>
              </w:rPr>
              <w:t>8.25</w:t>
            </w:r>
          </w:p>
        </w:tc>
        <w:tc>
          <w:tcPr>
            <w:tcW w:w="587" w:type="pct"/>
            <w:tcBorders>
              <w:top w:val="nil"/>
              <w:bottom w:val="nil"/>
            </w:tcBorders>
            <w:vAlign w:val="center"/>
          </w:tcPr>
          <w:p w:rsidR="003E3582" w:rsidRDefault="003E3582">
            <w:pPr>
              <w:jc w:val="center"/>
              <w:rPr>
                <w:rFonts w:cs="Arial"/>
                <w:sz w:val="20"/>
                <w:szCs w:val="20"/>
              </w:rPr>
            </w:pPr>
            <w:r>
              <w:rPr>
                <w:rFonts w:cs="Arial"/>
                <w:sz w:val="20"/>
                <w:szCs w:val="20"/>
              </w:rPr>
              <w:t>7.95</w:t>
            </w:r>
          </w:p>
        </w:tc>
      </w:tr>
      <w:tr w:rsidR="003E358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3E3582" w:rsidRDefault="003E3582">
            <w:pPr>
              <w:rPr>
                <w:rFonts w:cs="Arial"/>
                <w:szCs w:val="20"/>
              </w:rPr>
            </w:pPr>
            <w:r>
              <w:rPr>
                <w:rFonts w:cs="Arial"/>
                <w:szCs w:val="20"/>
              </w:rPr>
              <w:t>Ex ante quantity (TJ)</w:t>
            </w:r>
          </w:p>
        </w:tc>
        <w:tc>
          <w:tcPr>
            <w:tcW w:w="589" w:type="pct"/>
            <w:tcBorders>
              <w:top w:val="nil"/>
              <w:bottom w:val="nil"/>
            </w:tcBorders>
            <w:vAlign w:val="center"/>
          </w:tcPr>
          <w:p w:rsidR="003E3582" w:rsidRDefault="003E3582">
            <w:pPr>
              <w:jc w:val="center"/>
              <w:rPr>
                <w:rFonts w:cs="Arial"/>
                <w:szCs w:val="20"/>
              </w:rPr>
            </w:pPr>
            <w:r>
              <w:rPr>
                <w:rFonts w:cs="Arial"/>
                <w:szCs w:val="20"/>
              </w:rPr>
              <w:t>76</w:t>
            </w:r>
          </w:p>
        </w:tc>
        <w:tc>
          <w:tcPr>
            <w:tcW w:w="516" w:type="pct"/>
            <w:tcBorders>
              <w:top w:val="nil"/>
              <w:bottom w:val="nil"/>
            </w:tcBorders>
            <w:vAlign w:val="center"/>
          </w:tcPr>
          <w:p w:rsidR="003E3582" w:rsidRDefault="003E3582">
            <w:pPr>
              <w:jc w:val="center"/>
              <w:rPr>
                <w:rFonts w:cs="Arial"/>
                <w:szCs w:val="20"/>
              </w:rPr>
            </w:pPr>
            <w:r>
              <w:rPr>
                <w:rFonts w:cs="Arial"/>
                <w:szCs w:val="20"/>
              </w:rPr>
              <w:t>83</w:t>
            </w:r>
          </w:p>
        </w:tc>
        <w:tc>
          <w:tcPr>
            <w:tcW w:w="598" w:type="pct"/>
            <w:tcBorders>
              <w:top w:val="nil"/>
              <w:bottom w:val="nil"/>
            </w:tcBorders>
            <w:vAlign w:val="center"/>
          </w:tcPr>
          <w:p w:rsidR="003E3582" w:rsidRDefault="003E3582">
            <w:pPr>
              <w:jc w:val="center"/>
              <w:rPr>
                <w:rFonts w:cs="Arial"/>
                <w:szCs w:val="20"/>
              </w:rPr>
            </w:pPr>
            <w:r>
              <w:rPr>
                <w:rFonts w:cs="Arial"/>
                <w:szCs w:val="20"/>
              </w:rPr>
              <w:t>97</w:t>
            </w:r>
          </w:p>
        </w:tc>
        <w:tc>
          <w:tcPr>
            <w:tcW w:w="525" w:type="pct"/>
            <w:tcBorders>
              <w:top w:val="nil"/>
              <w:bottom w:val="nil"/>
            </w:tcBorders>
            <w:vAlign w:val="center"/>
          </w:tcPr>
          <w:p w:rsidR="003E3582" w:rsidRDefault="003E3582">
            <w:pPr>
              <w:jc w:val="center"/>
              <w:rPr>
                <w:rFonts w:cs="Arial"/>
                <w:szCs w:val="20"/>
              </w:rPr>
            </w:pPr>
            <w:r>
              <w:rPr>
                <w:rFonts w:cs="Arial"/>
                <w:szCs w:val="20"/>
              </w:rPr>
              <w:t>91</w:t>
            </w:r>
          </w:p>
        </w:tc>
        <w:tc>
          <w:tcPr>
            <w:tcW w:w="518" w:type="pct"/>
            <w:tcBorders>
              <w:top w:val="nil"/>
              <w:bottom w:val="nil"/>
            </w:tcBorders>
            <w:vAlign w:val="center"/>
          </w:tcPr>
          <w:p w:rsidR="003E3582" w:rsidRDefault="003E3582">
            <w:pPr>
              <w:jc w:val="center"/>
              <w:rPr>
                <w:rFonts w:cs="Arial"/>
                <w:szCs w:val="20"/>
              </w:rPr>
            </w:pPr>
            <w:r>
              <w:rPr>
                <w:rFonts w:cs="Arial"/>
                <w:szCs w:val="20"/>
              </w:rPr>
              <w:t>94</w:t>
            </w:r>
          </w:p>
        </w:tc>
        <w:tc>
          <w:tcPr>
            <w:tcW w:w="515" w:type="pct"/>
            <w:tcBorders>
              <w:top w:val="nil"/>
              <w:bottom w:val="nil"/>
            </w:tcBorders>
            <w:vAlign w:val="center"/>
          </w:tcPr>
          <w:p w:rsidR="003E3582" w:rsidRDefault="003E3582">
            <w:pPr>
              <w:jc w:val="center"/>
              <w:rPr>
                <w:rFonts w:cs="Arial"/>
                <w:szCs w:val="20"/>
              </w:rPr>
            </w:pPr>
            <w:r>
              <w:rPr>
                <w:rFonts w:cs="Arial"/>
                <w:szCs w:val="20"/>
              </w:rPr>
              <w:t>85</w:t>
            </w:r>
          </w:p>
        </w:tc>
        <w:tc>
          <w:tcPr>
            <w:tcW w:w="587" w:type="pct"/>
            <w:tcBorders>
              <w:top w:val="nil"/>
              <w:bottom w:val="nil"/>
            </w:tcBorders>
            <w:vAlign w:val="center"/>
          </w:tcPr>
          <w:p w:rsidR="003E3582" w:rsidRDefault="003E3582">
            <w:pPr>
              <w:jc w:val="center"/>
              <w:rPr>
                <w:rFonts w:cs="Arial"/>
                <w:szCs w:val="20"/>
              </w:rPr>
            </w:pPr>
            <w:r>
              <w:rPr>
                <w:rFonts w:cs="Arial"/>
                <w:szCs w:val="20"/>
              </w:rPr>
              <w:t>74</w:t>
            </w:r>
          </w:p>
        </w:tc>
      </w:tr>
      <w:tr w:rsidR="003E3582" w:rsidRPr="00405CDE" w:rsidTr="00A226E9">
        <w:trPr>
          <w:trHeight w:val="510"/>
        </w:trPr>
        <w:tc>
          <w:tcPr>
            <w:tcW w:w="1152" w:type="pct"/>
            <w:tcBorders>
              <w:top w:val="nil"/>
              <w:bottom w:val="nil"/>
            </w:tcBorders>
            <w:vAlign w:val="center"/>
          </w:tcPr>
          <w:p w:rsidR="003E3582" w:rsidRDefault="003E3582">
            <w:pPr>
              <w:rPr>
                <w:rFonts w:cs="Arial"/>
                <w:sz w:val="20"/>
                <w:szCs w:val="20"/>
              </w:rPr>
            </w:pPr>
            <w:r>
              <w:rPr>
                <w:rFonts w:cs="Arial"/>
                <w:sz w:val="20"/>
                <w:szCs w:val="20"/>
              </w:rPr>
              <w:t>Ex post price ($/GJ)</w:t>
            </w:r>
          </w:p>
        </w:tc>
        <w:tc>
          <w:tcPr>
            <w:tcW w:w="589" w:type="pct"/>
            <w:tcBorders>
              <w:top w:val="nil"/>
              <w:bottom w:val="nil"/>
            </w:tcBorders>
            <w:vAlign w:val="center"/>
          </w:tcPr>
          <w:p w:rsidR="003E3582" w:rsidRDefault="003E3582">
            <w:pPr>
              <w:jc w:val="center"/>
              <w:rPr>
                <w:rFonts w:cs="Arial"/>
                <w:sz w:val="20"/>
                <w:szCs w:val="20"/>
              </w:rPr>
            </w:pPr>
            <w:r>
              <w:rPr>
                <w:rFonts w:cs="Arial"/>
                <w:sz w:val="20"/>
                <w:szCs w:val="20"/>
              </w:rPr>
              <w:t>6.56</w:t>
            </w:r>
          </w:p>
        </w:tc>
        <w:tc>
          <w:tcPr>
            <w:tcW w:w="516" w:type="pct"/>
            <w:tcBorders>
              <w:top w:val="nil"/>
              <w:bottom w:val="nil"/>
            </w:tcBorders>
            <w:vAlign w:val="center"/>
          </w:tcPr>
          <w:p w:rsidR="003E3582" w:rsidRDefault="003E3582">
            <w:pPr>
              <w:jc w:val="center"/>
              <w:rPr>
                <w:rFonts w:cs="Arial"/>
                <w:sz w:val="20"/>
                <w:szCs w:val="20"/>
              </w:rPr>
            </w:pPr>
            <w:r>
              <w:rPr>
                <w:rFonts w:cs="Arial"/>
                <w:sz w:val="20"/>
                <w:szCs w:val="20"/>
              </w:rPr>
              <w:t>8.08</w:t>
            </w:r>
          </w:p>
        </w:tc>
        <w:tc>
          <w:tcPr>
            <w:tcW w:w="598" w:type="pct"/>
            <w:tcBorders>
              <w:top w:val="nil"/>
              <w:bottom w:val="nil"/>
            </w:tcBorders>
            <w:vAlign w:val="center"/>
          </w:tcPr>
          <w:p w:rsidR="003E3582" w:rsidRDefault="003E3582">
            <w:pPr>
              <w:jc w:val="center"/>
              <w:rPr>
                <w:rFonts w:cs="Arial"/>
                <w:sz w:val="20"/>
                <w:szCs w:val="20"/>
              </w:rPr>
            </w:pPr>
            <w:r>
              <w:rPr>
                <w:rFonts w:cs="Arial"/>
                <w:sz w:val="20"/>
                <w:szCs w:val="20"/>
              </w:rPr>
              <w:t>7.95</w:t>
            </w:r>
          </w:p>
        </w:tc>
        <w:tc>
          <w:tcPr>
            <w:tcW w:w="525" w:type="pct"/>
            <w:tcBorders>
              <w:top w:val="nil"/>
              <w:bottom w:val="nil"/>
            </w:tcBorders>
            <w:vAlign w:val="center"/>
          </w:tcPr>
          <w:p w:rsidR="003E3582" w:rsidRDefault="003E3582">
            <w:pPr>
              <w:jc w:val="center"/>
              <w:rPr>
                <w:rFonts w:cs="Arial"/>
                <w:sz w:val="20"/>
                <w:szCs w:val="20"/>
              </w:rPr>
            </w:pPr>
            <w:r>
              <w:rPr>
                <w:rFonts w:cs="Arial"/>
                <w:sz w:val="20"/>
                <w:szCs w:val="20"/>
              </w:rPr>
              <w:t>9.10</w:t>
            </w:r>
          </w:p>
        </w:tc>
        <w:tc>
          <w:tcPr>
            <w:tcW w:w="518" w:type="pct"/>
            <w:tcBorders>
              <w:top w:val="nil"/>
              <w:bottom w:val="nil"/>
            </w:tcBorders>
            <w:vAlign w:val="center"/>
          </w:tcPr>
          <w:p w:rsidR="003E3582" w:rsidRDefault="003E3582">
            <w:pPr>
              <w:jc w:val="center"/>
              <w:rPr>
                <w:rFonts w:cs="Arial"/>
                <w:sz w:val="20"/>
                <w:szCs w:val="20"/>
              </w:rPr>
            </w:pPr>
            <w:r>
              <w:rPr>
                <w:rFonts w:cs="Arial"/>
                <w:sz w:val="20"/>
                <w:szCs w:val="20"/>
              </w:rPr>
              <w:t>9.10</w:t>
            </w:r>
          </w:p>
        </w:tc>
        <w:tc>
          <w:tcPr>
            <w:tcW w:w="515" w:type="pct"/>
            <w:tcBorders>
              <w:top w:val="nil"/>
              <w:bottom w:val="nil"/>
            </w:tcBorders>
            <w:vAlign w:val="center"/>
          </w:tcPr>
          <w:p w:rsidR="003E3582" w:rsidRDefault="003E3582">
            <w:pPr>
              <w:jc w:val="center"/>
              <w:rPr>
                <w:rFonts w:cs="Arial"/>
                <w:sz w:val="20"/>
                <w:szCs w:val="20"/>
              </w:rPr>
            </w:pPr>
            <w:r>
              <w:rPr>
                <w:rFonts w:cs="Arial"/>
                <w:sz w:val="20"/>
                <w:szCs w:val="20"/>
              </w:rPr>
              <w:t>8.25</w:t>
            </w:r>
          </w:p>
        </w:tc>
        <w:tc>
          <w:tcPr>
            <w:tcW w:w="587" w:type="pct"/>
            <w:tcBorders>
              <w:top w:val="nil"/>
              <w:bottom w:val="nil"/>
            </w:tcBorders>
            <w:vAlign w:val="center"/>
          </w:tcPr>
          <w:p w:rsidR="003E3582" w:rsidRDefault="003E3582">
            <w:pPr>
              <w:jc w:val="center"/>
              <w:rPr>
                <w:rFonts w:cs="Arial"/>
                <w:sz w:val="20"/>
                <w:szCs w:val="20"/>
              </w:rPr>
            </w:pPr>
            <w:r>
              <w:rPr>
                <w:rFonts w:cs="Arial"/>
                <w:sz w:val="20"/>
                <w:szCs w:val="20"/>
              </w:rPr>
              <w:t>8.00</w:t>
            </w:r>
          </w:p>
        </w:tc>
      </w:tr>
      <w:tr w:rsidR="003E358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3E3582" w:rsidRDefault="003E3582">
            <w:pPr>
              <w:rPr>
                <w:rFonts w:cs="Arial"/>
                <w:szCs w:val="20"/>
              </w:rPr>
            </w:pPr>
            <w:r>
              <w:rPr>
                <w:rFonts w:cs="Arial"/>
                <w:szCs w:val="20"/>
              </w:rPr>
              <w:t>Ex post quantity (TJ)</w:t>
            </w:r>
          </w:p>
        </w:tc>
        <w:tc>
          <w:tcPr>
            <w:tcW w:w="589" w:type="pct"/>
            <w:tcBorders>
              <w:top w:val="nil"/>
              <w:bottom w:val="single" w:sz="4" w:space="0" w:color="auto"/>
            </w:tcBorders>
            <w:vAlign w:val="center"/>
          </w:tcPr>
          <w:p w:rsidR="003E3582" w:rsidRDefault="003E3582">
            <w:pPr>
              <w:jc w:val="center"/>
              <w:rPr>
                <w:rFonts w:cs="Arial"/>
                <w:szCs w:val="20"/>
              </w:rPr>
            </w:pPr>
            <w:r>
              <w:rPr>
                <w:rFonts w:cs="Arial"/>
                <w:szCs w:val="20"/>
              </w:rPr>
              <w:t>71</w:t>
            </w:r>
          </w:p>
        </w:tc>
        <w:tc>
          <w:tcPr>
            <w:tcW w:w="516" w:type="pct"/>
            <w:tcBorders>
              <w:top w:val="nil"/>
              <w:bottom w:val="single" w:sz="4" w:space="0" w:color="auto"/>
            </w:tcBorders>
            <w:vAlign w:val="center"/>
          </w:tcPr>
          <w:p w:rsidR="003E3582" w:rsidRDefault="003E3582">
            <w:pPr>
              <w:jc w:val="center"/>
              <w:rPr>
                <w:rFonts w:cs="Arial"/>
                <w:szCs w:val="20"/>
              </w:rPr>
            </w:pPr>
            <w:r>
              <w:rPr>
                <w:rFonts w:cs="Arial"/>
                <w:szCs w:val="20"/>
              </w:rPr>
              <w:t>78</w:t>
            </w:r>
          </w:p>
        </w:tc>
        <w:tc>
          <w:tcPr>
            <w:tcW w:w="598" w:type="pct"/>
            <w:tcBorders>
              <w:top w:val="nil"/>
              <w:bottom w:val="single" w:sz="4" w:space="0" w:color="auto"/>
            </w:tcBorders>
            <w:vAlign w:val="center"/>
          </w:tcPr>
          <w:p w:rsidR="003E3582" w:rsidRDefault="003E3582">
            <w:pPr>
              <w:jc w:val="center"/>
              <w:rPr>
                <w:rFonts w:cs="Arial"/>
                <w:szCs w:val="20"/>
              </w:rPr>
            </w:pPr>
            <w:r>
              <w:rPr>
                <w:rFonts w:cs="Arial"/>
                <w:szCs w:val="20"/>
              </w:rPr>
              <w:t>95</w:t>
            </w:r>
          </w:p>
        </w:tc>
        <w:tc>
          <w:tcPr>
            <w:tcW w:w="525" w:type="pct"/>
            <w:tcBorders>
              <w:top w:val="nil"/>
              <w:bottom w:val="single" w:sz="4" w:space="0" w:color="auto"/>
            </w:tcBorders>
            <w:vAlign w:val="center"/>
          </w:tcPr>
          <w:p w:rsidR="003E3582" w:rsidRDefault="003E3582">
            <w:pPr>
              <w:jc w:val="center"/>
              <w:rPr>
                <w:rFonts w:cs="Arial"/>
                <w:szCs w:val="20"/>
              </w:rPr>
            </w:pPr>
            <w:r>
              <w:rPr>
                <w:rFonts w:cs="Arial"/>
                <w:szCs w:val="20"/>
              </w:rPr>
              <w:t>92</w:t>
            </w:r>
          </w:p>
        </w:tc>
        <w:tc>
          <w:tcPr>
            <w:tcW w:w="518" w:type="pct"/>
            <w:tcBorders>
              <w:top w:val="nil"/>
              <w:bottom w:val="single" w:sz="4" w:space="0" w:color="auto"/>
            </w:tcBorders>
            <w:vAlign w:val="center"/>
          </w:tcPr>
          <w:p w:rsidR="003E3582" w:rsidRDefault="003E3582">
            <w:pPr>
              <w:jc w:val="center"/>
              <w:rPr>
                <w:rFonts w:cs="Arial"/>
                <w:szCs w:val="20"/>
              </w:rPr>
            </w:pPr>
            <w:r>
              <w:rPr>
                <w:rFonts w:cs="Arial"/>
                <w:szCs w:val="20"/>
              </w:rPr>
              <w:t>97</w:t>
            </w:r>
          </w:p>
        </w:tc>
        <w:tc>
          <w:tcPr>
            <w:tcW w:w="515" w:type="pct"/>
            <w:tcBorders>
              <w:top w:val="nil"/>
              <w:bottom w:val="single" w:sz="4" w:space="0" w:color="auto"/>
            </w:tcBorders>
            <w:vAlign w:val="center"/>
          </w:tcPr>
          <w:p w:rsidR="003E3582" w:rsidRDefault="003E3582">
            <w:pPr>
              <w:jc w:val="center"/>
              <w:rPr>
                <w:rFonts w:cs="Arial"/>
                <w:szCs w:val="20"/>
              </w:rPr>
            </w:pPr>
            <w:r>
              <w:rPr>
                <w:rFonts w:cs="Arial"/>
                <w:szCs w:val="20"/>
              </w:rPr>
              <w:t>87</w:t>
            </w:r>
          </w:p>
        </w:tc>
        <w:tc>
          <w:tcPr>
            <w:tcW w:w="587" w:type="pct"/>
            <w:tcBorders>
              <w:top w:val="nil"/>
              <w:bottom w:val="single" w:sz="4" w:space="0" w:color="auto"/>
            </w:tcBorders>
            <w:vAlign w:val="center"/>
          </w:tcPr>
          <w:p w:rsidR="003E3582" w:rsidRDefault="003E3582">
            <w:pPr>
              <w:jc w:val="center"/>
              <w:rPr>
                <w:rFonts w:cs="Arial"/>
                <w:szCs w:val="20"/>
              </w:rPr>
            </w:pPr>
            <w:r>
              <w:rPr>
                <w:rFonts w:cs="Arial"/>
                <w:szCs w:val="20"/>
              </w:rPr>
              <w:t>76</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3E3582" w:rsidP="00EC2CB1">
      <w:r w:rsidRPr="003E3582">
        <w:rPr>
          <w:noProof/>
          <w:lang w:eastAsia="en-AU"/>
        </w:rPr>
        <w:drawing>
          <wp:inline distT="0" distB="0" distL="0" distR="0" wp14:anchorId="2A06E1DB" wp14:editId="65135776">
            <wp:extent cx="5731510" cy="1725905"/>
            <wp:effectExtent l="0" t="0" r="2540" b="0"/>
            <wp:docPr id="35" name="Picture 35"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3E3582" w:rsidP="00EC2CB1">
      <w:r w:rsidRPr="003E3582">
        <w:rPr>
          <w:noProof/>
          <w:lang w:eastAsia="en-AU"/>
        </w:rPr>
        <w:drawing>
          <wp:inline distT="0" distB="0" distL="0" distR="0" wp14:anchorId="3E23A6B6" wp14:editId="78BF65C9">
            <wp:extent cx="5731510" cy="1475616"/>
            <wp:effectExtent l="0" t="0" r="2540" b="0"/>
            <wp:docPr id="36" name="Picture 36"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E3582" w:rsidP="00A226E9">
      <w:r w:rsidRPr="003E3582">
        <w:rPr>
          <w:noProof/>
          <w:lang w:eastAsia="en-AU"/>
        </w:rPr>
        <w:drawing>
          <wp:inline distT="0" distB="0" distL="0" distR="0" wp14:anchorId="70AE94AA" wp14:editId="748A40F4">
            <wp:extent cx="5731510" cy="1883137"/>
            <wp:effectExtent l="0" t="0" r="2540" b="3175"/>
            <wp:docPr id="37" name="Picture 37"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3"/>
      </w:r>
    </w:p>
    <w:p w:rsidR="00665C0C" w:rsidRDefault="003E3582" w:rsidP="00596DE3">
      <w:pPr>
        <w:spacing w:line="240" w:lineRule="auto"/>
      </w:pPr>
      <w:r w:rsidRPr="003E3582">
        <w:rPr>
          <w:noProof/>
          <w:lang w:eastAsia="en-AU"/>
        </w:rPr>
        <w:drawing>
          <wp:inline distT="0" distB="0" distL="0" distR="0" wp14:anchorId="6DA302C7" wp14:editId="21AE7160">
            <wp:extent cx="5731510" cy="6276637"/>
            <wp:effectExtent l="0" t="0" r="2540" b="0"/>
            <wp:docPr id="39" name="Picture 39"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4"/>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573940" w:rsidRDefault="00577978" w:rsidP="00551D6B">
      <w:pPr>
        <w:jc w:val="both"/>
      </w:pPr>
      <w:r w:rsidRPr="00573940">
        <w:t>This week, there was a significant decrease in trading activity at the Wallumbilla hub</w:t>
      </w:r>
      <w:r w:rsidR="00AB0808" w:rsidRPr="00573940">
        <w:t>. The previous week saw 28 trades for 299</w:t>
      </w:r>
      <w:r w:rsidR="00573940" w:rsidRPr="00573940">
        <w:t> </w:t>
      </w:r>
      <w:r w:rsidR="00AB0808" w:rsidRPr="00573940">
        <w:t>TJ of gas</w:t>
      </w:r>
      <w:r w:rsidR="00517FD8" w:rsidRPr="00573940">
        <w:t xml:space="preserve"> at a volume weighted price of $6.09/GJ</w:t>
      </w:r>
      <w:r w:rsidR="00AB0808" w:rsidRPr="00573940">
        <w:t>. This week, saw 12 trades for 82 TJ at a volume weighted price of $8.0</w:t>
      </w:r>
      <w:r w:rsidR="00573940" w:rsidRPr="00573940">
        <w:t>3</w:t>
      </w:r>
      <w:r w:rsidR="00AB0808" w:rsidRPr="00573940">
        <w:t>/GJ</w:t>
      </w:r>
      <w:r w:rsidR="009724BD" w:rsidRPr="00573940">
        <w:t xml:space="preserve">. </w:t>
      </w:r>
      <w:r w:rsidR="00517FD8" w:rsidRPr="00573940">
        <w:t>These consisted of 5 trades at WAL (4</w:t>
      </w:r>
      <w:r w:rsidR="00366910" w:rsidRPr="00573940">
        <w:t>0 TJ at $</w:t>
      </w:r>
      <w:r w:rsidR="009724BD" w:rsidRPr="00573940">
        <w:t>8.</w:t>
      </w:r>
      <w:r w:rsidR="00573940" w:rsidRPr="00573940">
        <w:t>30</w:t>
      </w:r>
      <w:r w:rsidR="00517FD8" w:rsidRPr="00573940">
        <w:t>/GJ) and 7 trades at SEQ (42 TJ at $7.7</w:t>
      </w:r>
      <w:r w:rsidR="00573940" w:rsidRPr="00573940">
        <w:t>7</w:t>
      </w:r>
      <w:r w:rsidR="00366910" w:rsidRPr="00573940">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5"/>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E3582" w:rsidP="00E16EDC">
      <w:r w:rsidRPr="003E3582">
        <w:rPr>
          <w:noProof/>
          <w:lang w:eastAsia="en-AU"/>
        </w:rPr>
        <w:drawing>
          <wp:inline distT="0" distB="0" distL="0" distR="0" wp14:anchorId="46567781" wp14:editId="7E33722A">
            <wp:extent cx="5731510" cy="3126794"/>
            <wp:effectExtent l="0" t="0" r="2540" b="0"/>
            <wp:docPr id="38" name="Picture 38"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9724BD" w:rsidRPr="009724BD">
        <w:t>May</w:t>
      </w:r>
      <w:r w:rsidR="004D5447" w:rsidRPr="009724BD">
        <w:t xml:space="preserve"> </w:t>
      </w:r>
      <w:r w:rsidR="00C4712A" w:rsidRPr="009724BD">
        <w:t>20</w:t>
      </w:r>
      <w:r w:rsidR="00280CAF" w:rsidRPr="009724BD">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DF1" w:rsidRDefault="00433DF1" w:rsidP="004B4412">
      <w:pPr>
        <w:spacing w:before="0"/>
      </w:pPr>
      <w:r>
        <w:separator/>
      </w:r>
    </w:p>
  </w:endnote>
  <w:endnote w:type="continuationSeparator" w:id="0">
    <w:p w:rsidR="00433DF1" w:rsidRDefault="00433DF1"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F1" w:rsidRPr="00A91A9E" w:rsidRDefault="00433DF1"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433DF1" w:rsidRDefault="00433DF1"/>
  <w:p w:rsidR="00433DF1" w:rsidRDefault="00433D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F1" w:rsidRPr="00A94D89" w:rsidRDefault="00433DF1"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156FD">
      <w:rPr>
        <w:rFonts w:cs="Arial"/>
        <w:i/>
        <w:noProof/>
      </w:rPr>
      <w:t>13</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F1" w:rsidRPr="00A94D89" w:rsidRDefault="00433DF1"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156FD">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60302</w:t>
    </w:r>
  </w:p>
  <w:p w:rsidR="00433DF1" w:rsidRDefault="00433D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DF1" w:rsidRDefault="00433DF1" w:rsidP="004B4412">
      <w:pPr>
        <w:spacing w:before="0"/>
      </w:pPr>
      <w:r>
        <w:separator/>
      </w:r>
    </w:p>
  </w:footnote>
  <w:footnote w:type="continuationSeparator" w:id="0">
    <w:p w:rsidR="00433DF1" w:rsidRDefault="00433DF1" w:rsidP="004B4412">
      <w:pPr>
        <w:spacing w:before="0"/>
      </w:pPr>
      <w:r>
        <w:continuationSeparator/>
      </w:r>
    </w:p>
  </w:footnote>
  <w:footnote w:id="1">
    <w:p w:rsidR="00433DF1" w:rsidRDefault="00433DF1" w:rsidP="009B2956">
      <w:pPr>
        <w:pStyle w:val="FootnoteText"/>
        <w:ind w:left="709" w:hanging="709"/>
        <w:jc w:val="both"/>
      </w:pPr>
      <w:r>
        <w:rPr>
          <w:rStyle w:val="FootnoteReference"/>
        </w:rPr>
        <w:footnoteRef/>
      </w:r>
      <w:r>
        <w:t xml:space="preserve"> </w:t>
      </w:r>
      <w:r>
        <w:tab/>
        <w:t>Injections and withdrawals at the facility remained constrained to some extent due to commissioning activities.</w:t>
      </w:r>
    </w:p>
  </w:footnote>
  <w:footnote w:id="2">
    <w:p w:rsidR="00433DF1" w:rsidRDefault="00433DF1" w:rsidP="009B2956">
      <w:pPr>
        <w:pStyle w:val="FootnoteText"/>
        <w:ind w:left="709" w:hanging="709"/>
        <w:jc w:val="both"/>
      </w:pPr>
      <w:r>
        <w:rPr>
          <w:rStyle w:val="FootnoteReference"/>
        </w:rPr>
        <w:footnoteRef/>
      </w:r>
      <w:r>
        <w:t xml:space="preserve"> </w:t>
      </w:r>
      <w:r>
        <w:tab/>
        <w:t>Export flow quantities on the APLNG pipeline to Curtis Island exceeded 1.6 PJ/d.</w:t>
      </w:r>
    </w:p>
  </w:footnote>
  <w:footnote w:id="3">
    <w:p w:rsidR="00433DF1" w:rsidRPr="000835F4" w:rsidRDefault="00433DF1"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4">
    <w:p w:rsidR="00433DF1" w:rsidRPr="000835F4" w:rsidRDefault="00433DF1"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5">
    <w:p w:rsidR="00433DF1" w:rsidRPr="00EC2CB1" w:rsidRDefault="00433DF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433DF1" w:rsidRPr="00EC2CB1" w:rsidRDefault="00433DF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433DF1" w:rsidRPr="00EC2CB1" w:rsidRDefault="00433DF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433DF1" w:rsidRPr="00551D6B" w:rsidRDefault="00433DF1"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433DF1" w:rsidRPr="00551D6B" w:rsidRDefault="00433DF1"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433DF1" w:rsidRPr="00552F68" w:rsidRDefault="00433DF1"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433DF1" w:rsidRPr="0087350F" w:rsidRDefault="00433DF1"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433DF1" w:rsidRPr="0087350F" w:rsidRDefault="00433DF1"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433DF1" w:rsidRPr="0087350F" w:rsidRDefault="00433DF1"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2">
    <w:p w:rsidR="00433DF1" w:rsidRPr="0087350F" w:rsidRDefault="00433DF1"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3">
    <w:p w:rsidR="00433DF1" w:rsidRDefault="00433DF1"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4">
    <w:p w:rsidR="00433DF1" w:rsidRDefault="00433DF1"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5">
    <w:p w:rsidR="00433DF1" w:rsidRDefault="00433DF1"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396\D17 60302  20170430 - 20170506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60E"/>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67435"/>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318"/>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58E6"/>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C79F5"/>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4A1"/>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910"/>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582"/>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3DF1"/>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A6578"/>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56FD"/>
    <w:rsid w:val="005177C0"/>
    <w:rsid w:val="00517FD8"/>
    <w:rsid w:val="00522360"/>
    <w:rsid w:val="00522486"/>
    <w:rsid w:val="00522668"/>
    <w:rsid w:val="00523AD2"/>
    <w:rsid w:val="00524513"/>
    <w:rsid w:val="00527551"/>
    <w:rsid w:val="005279B6"/>
    <w:rsid w:val="00530128"/>
    <w:rsid w:val="00530657"/>
    <w:rsid w:val="0053200B"/>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3940"/>
    <w:rsid w:val="00574241"/>
    <w:rsid w:val="00575C43"/>
    <w:rsid w:val="00577978"/>
    <w:rsid w:val="00577A09"/>
    <w:rsid w:val="00577F68"/>
    <w:rsid w:val="00580E72"/>
    <w:rsid w:val="005810AE"/>
    <w:rsid w:val="005819F3"/>
    <w:rsid w:val="00582446"/>
    <w:rsid w:val="005839B3"/>
    <w:rsid w:val="00584D8F"/>
    <w:rsid w:val="00584EDA"/>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16EEE"/>
    <w:rsid w:val="00620B1B"/>
    <w:rsid w:val="00621545"/>
    <w:rsid w:val="00623597"/>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2B86"/>
    <w:rsid w:val="006A35B0"/>
    <w:rsid w:val="006A6EDD"/>
    <w:rsid w:val="006A7C64"/>
    <w:rsid w:val="006B0C7B"/>
    <w:rsid w:val="006B245C"/>
    <w:rsid w:val="006B32F3"/>
    <w:rsid w:val="006B44F0"/>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50"/>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8DE"/>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5122"/>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339B"/>
    <w:rsid w:val="007C3C9E"/>
    <w:rsid w:val="007C62FE"/>
    <w:rsid w:val="007C6FE2"/>
    <w:rsid w:val="007D1133"/>
    <w:rsid w:val="007D2028"/>
    <w:rsid w:val="007D47B2"/>
    <w:rsid w:val="007D53A8"/>
    <w:rsid w:val="007D6FC9"/>
    <w:rsid w:val="007E1516"/>
    <w:rsid w:val="007E4904"/>
    <w:rsid w:val="007E4CB5"/>
    <w:rsid w:val="007E5597"/>
    <w:rsid w:val="007E5E06"/>
    <w:rsid w:val="007E6186"/>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1A53"/>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4BD"/>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2956"/>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0373"/>
    <w:rsid w:val="009E1209"/>
    <w:rsid w:val="009E1242"/>
    <w:rsid w:val="009E20C4"/>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1C33"/>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10"/>
    <w:rsid w:val="00AA12D3"/>
    <w:rsid w:val="00AA39C0"/>
    <w:rsid w:val="00AA3A2C"/>
    <w:rsid w:val="00AA476F"/>
    <w:rsid w:val="00AA563D"/>
    <w:rsid w:val="00AA649A"/>
    <w:rsid w:val="00AA73F0"/>
    <w:rsid w:val="00AB0808"/>
    <w:rsid w:val="00AB6478"/>
    <w:rsid w:val="00AB6927"/>
    <w:rsid w:val="00AC0FE9"/>
    <w:rsid w:val="00AC1B2C"/>
    <w:rsid w:val="00AC1CF3"/>
    <w:rsid w:val="00AC242C"/>
    <w:rsid w:val="00AC3264"/>
    <w:rsid w:val="00AC48DA"/>
    <w:rsid w:val="00AC4BF5"/>
    <w:rsid w:val="00AD0424"/>
    <w:rsid w:val="00AD19F0"/>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09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57BF7"/>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3127"/>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364"/>
    <w:rsid w:val="00E715D5"/>
    <w:rsid w:val="00E7180D"/>
    <w:rsid w:val="00E737E3"/>
    <w:rsid w:val="00E74532"/>
    <w:rsid w:val="00E7472E"/>
    <w:rsid w:val="00E755EC"/>
    <w:rsid w:val="00E761D6"/>
    <w:rsid w:val="00E7624D"/>
    <w:rsid w:val="00E8137D"/>
    <w:rsid w:val="00E823D9"/>
    <w:rsid w:val="00E8569F"/>
    <w:rsid w:val="00E8633C"/>
    <w:rsid w:val="00E86851"/>
    <w:rsid w:val="00E90918"/>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AF0"/>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14AE"/>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F2DC4768.dotm</Template>
  <TotalTime>0</TotalTime>
  <Pages>13</Pages>
  <Words>1857</Words>
  <Characters>10589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2017-05-19T00:58:00Z</dcterms:created>
  <dcterms:modified xsi:type="dcterms:W3CDTF">2017-05-19T00:58:00Z</dcterms:modified>
</cp:coreProperties>
</file>