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93" w:rsidRPr="00F6235D" w:rsidRDefault="00CE6E40" w:rsidP="00E17193">
      <w:pPr>
        <w:pStyle w:val="Z-AERFinalminortitle"/>
      </w:pPr>
      <w:bookmarkStart w:id="0" w:name="OLE_LINK1"/>
      <w:bookmarkStart w:id="1" w:name="OLE_LINK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3.7pt;margin-top:-71.8pt;width:9in;height:850pt;z-index:-251658752">
            <v:imagedata r:id="rId9" o:title="AER-draft-brown"/>
          </v:shape>
        </w:pict>
      </w:r>
      <w:r w:rsidR="00E17193">
        <w:t>Call for submissions</w:t>
      </w:r>
    </w:p>
    <w:p w:rsidR="00E17193" w:rsidRDefault="00E17193" w:rsidP="00E17193">
      <w:pPr>
        <w:pStyle w:val="Z-AERmaintitle"/>
      </w:pPr>
      <w:r>
        <w:t xml:space="preserve">Proposed Negotiated Distribution Service Criteria for </w:t>
      </w:r>
      <w:r w:rsidR="00752BB4">
        <w:t>Endeavour Energy</w:t>
      </w:r>
      <w:r>
        <w:t xml:space="preserve"> – regulatory control period commencing 1 July 201</w:t>
      </w:r>
      <w:r w:rsidR="008015EB">
        <w:t>4</w:t>
      </w:r>
    </w:p>
    <w:p w:rsidR="00E17193" w:rsidRPr="000B0DB6" w:rsidRDefault="00E17193" w:rsidP="00E17193">
      <w:pPr>
        <w:pStyle w:val="Z-AERmaintitle"/>
        <w:rPr>
          <w:b w:val="0"/>
        </w:rPr>
      </w:pPr>
      <w:r w:rsidRPr="000B0DB6">
        <w:rPr>
          <w:rStyle w:val="Z-AERFinalminortitleChar"/>
          <w:b w:val="0"/>
        </w:rPr>
        <w:t>June 201</w:t>
      </w:r>
      <w:r w:rsidR="008015EB">
        <w:rPr>
          <w:rStyle w:val="Z-AERFinalminortitleChar"/>
          <w:b w:val="0"/>
        </w:rPr>
        <w:t>4</w:t>
      </w:r>
    </w:p>
    <w:p w:rsidR="00E17193" w:rsidRPr="00F6235D" w:rsidRDefault="00E17193" w:rsidP="00E17193">
      <w:pPr>
        <w:pStyle w:val="AERbodytext"/>
      </w:pPr>
    </w:p>
    <w:p w:rsidR="008015EB" w:rsidRDefault="00E17193" w:rsidP="008015EB">
      <w:pPr>
        <w:pStyle w:val="TOC1"/>
      </w:pPr>
      <w:r>
        <w:br w:type="page"/>
      </w:r>
      <w:r w:rsidR="008015EB">
        <w:lastRenderedPageBreak/>
        <w:t>© Commonwealth of Australia 2014</w:t>
      </w:r>
    </w:p>
    <w:p w:rsidR="008015EB" w:rsidRPr="001F0B06" w:rsidRDefault="008015EB" w:rsidP="001F0B06">
      <w:pPr>
        <w:pStyle w:val="AERbodytext"/>
      </w:pPr>
      <w:r w:rsidRPr="001F0B06">
        <w:t>This work is copyright. In addition to any use permitted under the Copyright Act 1968, all material contained within this work is provided under a Creative Commons Attribution 3.0 Australia licence, with the exception of:</w:t>
      </w:r>
    </w:p>
    <w:p w:rsidR="008015EB" w:rsidRPr="008015EB" w:rsidRDefault="008015EB" w:rsidP="008015EB">
      <w:pPr>
        <w:pStyle w:val="TOC1"/>
        <w:spacing w:before="120"/>
        <w:ind w:left="357" w:hanging="357"/>
        <w:rPr>
          <w:b w:val="0"/>
        </w:rPr>
      </w:pPr>
      <w:r w:rsidRPr="008015EB">
        <w:rPr>
          <w:b w:val="0"/>
        </w:rPr>
        <w:t>•</w:t>
      </w:r>
      <w:r w:rsidRPr="008015EB">
        <w:rPr>
          <w:b w:val="0"/>
        </w:rPr>
        <w:tab/>
        <w:t>the Commonwealth Coat of Arms</w:t>
      </w:r>
    </w:p>
    <w:p w:rsidR="008015EB" w:rsidRPr="008015EB" w:rsidRDefault="008015EB" w:rsidP="008015EB">
      <w:pPr>
        <w:pStyle w:val="TOC1"/>
        <w:spacing w:before="60" w:after="60"/>
        <w:ind w:left="357" w:hanging="357"/>
        <w:rPr>
          <w:b w:val="0"/>
        </w:rPr>
      </w:pPr>
      <w:r w:rsidRPr="008015EB">
        <w:rPr>
          <w:b w:val="0"/>
        </w:rPr>
        <w:t>•</w:t>
      </w:r>
      <w:r w:rsidRPr="008015EB">
        <w:rPr>
          <w:b w:val="0"/>
        </w:rPr>
        <w:tab/>
        <w:t>the ACCC and AER logos</w:t>
      </w:r>
    </w:p>
    <w:p w:rsidR="008015EB" w:rsidRPr="008015EB" w:rsidRDefault="008015EB" w:rsidP="008015EB">
      <w:pPr>
        <w:pStyle w:val="TOC1"/>
        <w:spacing w:before="60"/>
        <w:ind w:left="357" w:hanging="357"/>
        <w:rPr>
          <w:b w:val="0"/>
        </w:rPr>
      </w:pPr>
      <w:r w:rsidRPr="008015EB">
        <w:rPr>
          <w:b w:val="0"/>
        </w:rPr>
        <w:t>•</w:t>
      </w:r>
      <w:r w:rsidRPr="008015EB">
        <w:rPr>
          <w:b w:val="0"/>
        </w:rPr>
        <w:tab/>
        <w:t>any illustration, diagram, photograph or graphic over which the Australian Competition and Consumer Commission does not hold copyright, but which may be part of or contained within this publication.</w:t>
      </w:r>
    </w:p>
    <w:p w:rsidR="008015EB" w:rsidRPr="008015EB" w:rsidRDefault="008015EB" w:rsidP="008015EB">
      <w:pPr>
        <w:pStyle w:val="AERbodytext"/>
      </w:pPr>
      <w:r w:rsidRPr="008015EB">
        <w:t>The details of the relevant licence conditions are available on the Creative Commons website, as is the full legal code for the CC BY 3.0 AU licence.</w:t>
      </w:r>
    </w:p>
    <w:p w:rsidR="008015EB" w:rsidRDefault="008015EB" w:rsidP="008015EB">
      <w:pPr>
        <w:pStyle w:val="AERbodytext"/>
        <w:spacing w:before="120"/>
      </w:pPr>
      <w:r w:rsidRPr="008015EB">
        <w:t xml:space="preserve">Requests and inquiries concerning reproduction and rights should be addressed to the Director, Corporate Communications, ACCC, GPO Box 3131, Canberra ACT 2601, or </w:t>
      </w:r>
      <w:hyperlink r:id="rId10" w:history="1">
        <w:r w:rsidRPr="00221515">
          <w:rPr>
            <w:rStyle w:val="Hyperlink"/>
          </w:rPr>
          <w:t>publishing.unit@accc.gov.au</w:t>
        </w:r>
      </w:hyperlink>
      <w:r w:rsidRPr="008015EB">
        <w:t>.</w:t>
      </w:r>
    </w:p>
    <w:p w:rsidR="008015EB" w:rsidRPr="008015EB" w:rsidRDefault="008015EB" w:rsidP="008015EB">
      <w:pPr>
        <w:pStyle w:val="TOC1"/>
        <w:spacing w:before="120" w:after="0"/>
        <w:ind w:left="357" w:hanging="357"/>
        <w:rPr>
          <w:b w:val="0"/>
        </w:rPr>
      </w:pPr>
      <w:r w:rsidRPr="008015EB">
        <w:rPr>
          <w:b w:val="0"/>
        </w:rPr>
        <w:tab/>
        <w:t>Inquiries about this decision should be addressed to:</w:t>
      </w:r>
    </w:p>
    <w:p w:rsidR="008015EB" w:rsidRPr="008015EB" w:rsidRDefault="008015EB" w:rsidP="008015EB">
      <w:pPr>
        <w:pStyle w:val="TOC1"/>
        <w:spacing w:before="0" w:after="0"/>
        <w:ind w:left="357" w:hanging="357"/>
        <w:rPr>
          <w:b w:val="0"/>
        </w:rPr>
      </w:pPr>
      <w:r w:rsidRPr="008015EB">
        <w:rPr>
          <w:b w:val="0"/>
        </w:rPr>
        <w:tab/>
        <w:t>Australian Energy Regulator</w:t>
      </w:r>
    </w:p>
    <w:p w:rsidR="008015EB" w:rsidRPr="008015EB" w:rsidRDefault="008015EB" w:rsidP="008015EB">
      <w:pPr>
        <w:pStyle w:val="TOC1"/>
        <w:spacing w:before="0" w:after="0"/>
        <w:ind w:left="357" w:hanging="357"/>
        <w:rPr>
          <w:b w:val="0"/>
        </w:rPr>
      </w:pPr>
      <w:r w:rsidRPr="008015EB">
        <w:rPr>
          <w:b w:val="0"/>
        </w:rPr>
        <w:tab/>
        <w:t>GPO Box 520</w:t>
      </w:r>
    </w:p>
    <w:p w:rsidR="008015EB" w:rsidRPr="008015EB" w:rsidRDefault="008015EB" w:rsidP="008015EB">
      <w:pPr>
        <w:pStyle w:val="TOC1"/>
        <w:spacing w:before="0" w:after="0"/>
        <w:ind w:left="357" w:hanging="357"/>
        <w:rPr>
          <w:b w:val="0"/>
        </w:rPr>
      </w:pPr>
      <w:r w:rsidRPr="008015EB">
        <w:rPr>
          <w:b w:val="0"/>
        </w:rPr>
        <w:tab/>
        <w:t>Melbourne  Vic  3001</w:t>
      </w:r>
    </w:p>
    <w:p w:rsidR="008015EB" w:rsidRPr="008015EB" w:rsidRDefault="008015EB" w:rsidP="008015EB">
      <w:pPr>
        <w:pStyle w:val="TOC1"/>
        <w:spacing w:before="0" w:after="0"/>
        <w:ind w:left="357" w:hanging="357"/>
        <w:rPr>
          <w:b w:val="0"/>
        </w:rPr>
      </w:pPr>
      <w:r w:rsidRPr="008015EB">
        <w:rPr>
          <w:b w:val="0"/>
        </w:rPr>
        <w:tab/>
        <w:t>Tel: (03) 9290 1444</w:t>
      </w:r>
    </w:p>
    <w:p w:rsidR="008015EB" w:rsidRPr="008015EB" w:rsidRDefault="008015EB" w:rsidP="008015EB">
      <w:pPr>
        <w:pStyle w:val="TOC1"/>
        <w:spacing w:before="0" w:after="0"/>
        <w:ind w:left="357" w:hanging="357"/>
        <w:rPr>
          <w:b w:val="0"/>
        </w:rPr>
      </w:pPr>
      <w:r w:rsidRPr="008015EB">
        <w:rPr>
          <w:b w:val="0"/>
        </w:rPr>
        <w:tab/>
        <w:t>Fax: (03) 9290 1457</w:t>
      </w:r>
    </w:p>
    <w:p w:rsidR="008015EB" w:rsidRDefault="008015EB" w:rsidP="008015EB">
      <w:pPr>
        <w:pStyle w:val="TOC1"/>
        <w:rPr>
          <w:b w:val="0"/>
        </w:rPr>
      </w:pPr>
      <w:r w:rsidRPr="008015EB">
        <w:rPr>
          <w:b w:val="0"/>
        </w:rPr>
        <w:t xml:space="preserve">Email: </w:t>
      </w:r>
      <w:hyperlink r:id="rId11" w:history="1">
        <w:r w:rsidRPr="00221515">
          <w:rPr>
            <w:rStyle w:val="Hyperlink"/>
            <w:b w:val="0"/>
          </w:rPr>
          <w:t>AERInquiry@aer.gov.au</w:t>
        </w:r>
      </w:hyperlink>
    </w:p>
    <w:p w:rsidR="00E17193" w:rsidRPr="008015EB" w:rsidRDefault="00E17193" w:rsidP="008015EB">
      <w:pPr>
        <w:pStyle w:val="TOC1"/>
        <w:rPr>
          <w:b w:val="0"/>
        </w:rPr>
      </w:pPr>
      <w:r w:rsidRPr="008015EB">
        <w:rPr>
          <w:b w:val="0"/>
        </w:rPr>
        <w:t xml:space="preserve"> </w:t>
      </w:r>
    </w:p>
    <w:p w:rsidR="00E17193" w:rsidRDefault="00E17193" w:rsidP="00E17193">
      <w:pPr>
        <w:sectPr w:rsidR="00E17193" w:rsidSect="008D6B34">
          <w:pgSz w:w="11906" w:h="16838" w:code="9"/>
          <w:pgMar w:top="1440" w:right="1800" w:bottom="1440" w:left="1800" w:header="708" w:footer="708" w:gutter="0"/>
          <w:cols w:space="708"/>
          <w:docGrid w:linePitch="360"/>
        </w:sectPr>
      </w:pPr>
    </w:p>
    <w:p w:rsidR="00E17193" w:rsidRPr="00844584" w:rsidRDefault="00E17193" w:rsidP="00E17193">
      <w:pPr>
        <w:pStyle w:val="AERunnumberedheading1"/>
        <w:rPr>
          <w:color w:val="E36C0A" w:themeColor="accent6" w:themeShade="BF"/>
        </w:rPr>
      </w:pPr>
      <w:r w:rsidRPr="00844584">
        <w:rPr>
          <w:color w:val="E36C0A" w:themeColor="accent6" w:themeShade="BF"/>
        </w:rPr>
        <w:lastRenderedPageBreak/>
        <w:t>Call for Submissions</w:t>
      </w:r>
    </w:p>
    <w:p w:rsidR="00E17193" w:rsidRDefault="00E17193" w:rsidP="00E17193">
      <w:pPr>
        <w:pStyle w:val="AERbodytext"/>
      </w:pPr>
      <w:r>
        <w:t xml:space="preserve">Under the National Electricity Law and the National Electricity Rules (NER), the Australian Energy Regulator (AER) is responsible for the economic regulation of certain electricity distribution services provided by distribution network service providers in the National Electricity Market. </w:t>
      </w:r>
    </w:p>
    <w:p w:rsidR="00E17193" w:rsidRDefault="00E17193" w:rsidP="00E17193">
      <w:pPr>
        <w:pStyle w:val="AERbodytext"/>
      </w:pPr>
    </w:p>
    <w:p w:rsidR="00E17193" w:rsidRDefault="00E17193" w:rsidP="00E17193">
      <w:pPr>
        <w:pStyle w:val="AERbodytext"/>
      </w:pPr>
      <w:r>
        <w:t xml:space="preserve">The AER will make a distribution determination applying to </w:t>
      </w:r>
      <w:r w:rsidR="00752BB4">
        <w:t>Endeavour Energy</w:t>
      </w:r>
      <w:r>
        <w:t xml:space="preserve"> for the regulatory control period, 1 July 201</w:t>
      </w:r>
      <w:r w:rsidR="008015EB">
        <w:t>4</w:t>
      </w:r>
      <w:r>
        <w:t xml:space="preserve"> to 30 June 201</w:t>
      </w:r>
      <w:r w:rsidR="008015EB">
        <w:t>9</w:t>
      </w:r>
      <w:r>
        <w:t xml:space="preserve">. Distribution services provided by </w:t>
      </w:r>
      <w:r w:rsidR="00752BB4">
        <w:t>Endeavour Energy</w:t>
      </w:r>
      <w:r>
        <w:t xml:space="preserve"> that are classified as direct control services </w:t>
      </w:r>
      <w:r w:rsidRPr="00F617C0">
        <w:rPr>
          <w:lang w:val="en-AU"/>
        </w:rPr>
        <w:t>are regulated by the AER under its revenue determination</w:t>
      </w:r>
      <w:r>
        <w:t>, which</w:t>
      </w:r>
      <w:r w:rsidRPr="00F617C0">
        <w:rPr>
          <w:lang w:val="en-AU"/>
        </w:rPr>
        <w:t xml:space="preserve"> impose</w:t>
      </w:r>
      <w:r>
        <w:t>s</w:t>
      </w:r>
      <w:r w:rsidRPr="00F617C0">
        <w:rPr>
          <w:lang w:val="en-AU"/>
        </w:rPr>
        <w:t xml:space="preserve"> </w:t>
      </w:r>
      <w:r>
        <w:t xml:space="preserve">controls over the prices and revenues that </w:t>
      </w:r>
      <w:r w:rsidR="00752BB4">
        <w:t>Endeavour Energy</w:t>
      </w:r>
      <w:r>
        <w:t xml:space="preserve"> may recover. </w:t>
      </w:r>
      <w:r w:rsidR="00752BB4">
        <w:t>Endeavour Energy</w:t>
      </w:r>
      <w:r>
        <w:t>’s distribution services that are classified as negotiated distribution services do not have their terms and conditions determined by the AER. They are</w:t>
      </w:r>
      <w:r w:rsidR="00A41971">
        <w:t>,</w:t>
      </w:r>
      <w:r>
        <w:t xml:space="preserve"> however</w:t>
      </w:r>
      <w:r w:rsidR="00A41971">
        <w:t>,</w:t>
      </w:r>
      <w:r>
        <w:t xml:space="preserve"> subject to a dispute resolution process.</w:t>
      </w:r>
    </w:p>
    <w:p w:rsidR="00E17193" w:rsidRDefault="00E17193" w:rsidP="00E17193">
      <w:pPr>
        <w:pStyle w:val="AERbodytext"/>
        <w:rPr>
          <w:lang w:val="en-AU"/>
        </w:rPr>
      </w:pPr>
      <w:r w:rsidRPr="00F617C0">
        <w:rPr>
          <w:lang w:val="en-AU"/>
        </w:rPr>
        <w:t xml:space="preserve"> </w:t>
      </w:r>
    </w:p>
    <w:p w:rsidR="00E17193" w:rsidRPr="00B97970" w:rsidRDefault="00E17193" w:rsidP="00E17193">
      <w:pPr>
        <w:pStyle w:val="AERbodytext"/>
      </w:pPr>
      <w:r>
        <w:t xml:space="preserve">Under clause 6.12.1(16) of the NER, as part of its distribution determination the AER is required to make a decision on the Negotiated Distribution Service Criteria (NDSC) to apply to </w:t>
      </w:r>
      <w:r w:rsidR="00752BB4">
        <w:t>Endeavour Energy</w:t>
      </w:r>
      <w:r>
        <w:t xml:space="preserve">. The NDSC sets out the criteria that are to be applied by </w:t>
      </w:r>
      <w:r w:rsidR="00752BB4">
        <w:t>Endeavour Energy</w:t>
      </w:r>
      <w:r>
        <w:t xml:space="preserve"> in negotiating terms and conditions of access for its negotiated distribution services and will also be used by the AER in resolving any access dispute about any of the terms and conditions of access, as required under clause 6.7.4(a) of the NER.</w:t>
      </w:r>
      <w:r>
        <w:rPr>
          <w:rStyle w:val="FootnoteReference"/>
        </w:rPr>
        <w:footnoteReference w:id="1"/>
      </w:r>
      <w:r>
        <w:t xml:space="preserve"> Under clause 6.7.4(b) of the NER, the NDSC must give effect to </w:t>
      </w:r>
      <w:r w:rsidRPr="00B97970">
        <w:t>and be consistent with the negotiated distribution service principles set out in clause 6.7.1 of the NER.</w:t>
      </w:r>
    </w:p>
    <w:p w:rsidR="00A41971" w:rsidRDefault="00A41971" w:rsidP="00E17193">
      <w:pPr>
        <w:pStyle w:val="AERbodytext"/>
      </w:pPr>
    </w:p>
    <w:p w:rsidR="00E17193" w:rsidRPr="00B97970" w:rsidRDefault="00E17193" w:rsidP="00E17193">
      <w:pPr>
        <w:pStyle w:val="AERbodytext"/>
      </w:pPr>
      <w:r w:rsidRPr="00B97970">
        <w:t xml:space="preserve">Clause 6.9.3 of the NER requires the AER to publish its proposed NDSC, together with an invitation for written submissions, in conjunction with the publication of </w:t>
      </w:r>
      <w:r w:rsidR="00752BB4">
        <w:t>Endeavour Energy</w:t>
      </w:r>
      <w:r w:rsidRPr="00B97970">
        <w:t xml:space="preserve">’s regulatory proposal. The AER is seeking submissions from interested parties in relation to the proposed NDSC to apply to </w:t>
      </w:r>
      <w:r w:rsidR="00752BB4">
        <w:t>Endeavour Energy</w:t>
      </w:r>
      <w:r w:rsidRPr="00B97970">
        <w:t xml:space="preserve">. Submissions on the proposed NDSC for </w:t>
      </w:r>
      <w:r w:rsidR="00752BB4">
        <w:t>Endeavour Energy</w:t>
      </w:r>
      <w:r w:rsidRPr="00B97970">
        <w:t xml:space="preserve"> are due by close of business </w:t>
      </w:r>
      <w:r>
        <w:rPr>
          <w:b/>
        </w:rPr>
        <w:t>1</w:t>
      </w:r>
      <w:r w:rsidRPr="00B97970">
        <w:rPr>
          <w:b/>
        </w:rPr>
        <w:t xml:space="preserve"> August 201</w:t>
      </w:r>
      <w:r w:rsidR="008015EB">
        <w:rPr>
          <w:b/>
        </w:rPr>
        <w:t>4</w:t>
      </w:r>
      <w:r w:rsidRPr="00B97970">
        <w:t xml:space="preserve">. </w:t>
      </w:r>
    </w:p>
    <w:p w:rsidR="00E17193" w:rsidRPr="00B97970" w:rsidRDefault="00E17193" w:rsidP="00E17193">
      <w:pPr>
        <w:pStyle w:val="AERbodytext"/>
      </w:pPr>
    </w:p>
    <w:p w:rsidR="00E17193" w:rsidRDefault="00E17193" w:rsidP="00E17193">
      <w:pPr>
        <w:pStyle w:val="AERbodytext"/>
      </w:pPr>
      <w:r w:rsidRPr="00B97970">
        <w:t>The AER prefers that all written submissions be publicly available to facilitate an informed and transparent consultative process. Submissions will be treated as public documents unless otherwise requested. Parties wishing to submit confidential</w:t>
      </w:r>
      <w:r>
        <w:t xml:space="preserve"> information are asked to provide both confidential and non-confidential versions of their submission. All non-confidential submissions will be placed on the AER’s website </w:t>
      </w:r>
      <w:hyperlink r:id="rId12" w:history="1">
        <w:r w:rsidRPr="005152D0">
          <w:rPr>
            <w:rStyle w:val="Hyperlink"/>
          </w:rPr>
          <w:t>www.aer.gov.au</w:t>
        </w:r>
      </w:hyperlink>
      <w:r>
        <w:t xml:space="preserve">. </w:t>
      </w:r>
    </w:p>
    <w:p w:rsidR="00E17193" w:rsidRDefault="00E17193" w:rsidP="00E17193">
      <w:pPr>
        <w:pStyle w:val="AERbodytext"/>
      </w:pPr>
    </w:p>
    <w:p w:rsidR="00E17193" w:rsidRDefault="00E17193" w:rsidP="00E17193">
      <w:pPr>
        <w:pStyle w:val="AERbodytext"/>
      </w:pPr>
      <w:r>
        <w:t>The AER will treat all information and documents provided to it as part of this process in accordance with the ACCC/AER’s Information Policy dated October 2008, which is available on the AER’s website. In accordance with that policy, the AER does not accept blanket claims for confidentiality. A blanket claim for confidentiality involves claiming that a substantial part of a document is confidential, even though that part includes information which is not confidential. Standard form email footers which claim confidentiality are considered to be blanket claims.</w:t>
      </w:r>
    </w:p>
    <w:p w:rsidR="00E17193" w:rsidRDefault="00E17193" w:rsidP="00E17193">
      <w:pPr>
        <w:pStyle w:val="AERbodytext"/>
      </w:pPr>
    </w:p>
    <w:p w:rsidR="00A41971" w:rsidRDefault="00E17193" w:rsidP="00E17193">
      <w:pPr>
        <w:pStyle w:val="AERbodytext"/>
      </w:pPr>
      <w:r>
        <w:t xml:space="preserve">Submissions can be sent electronically to </w:t>
      </w:r>
      <w:hyperlink r:id="rId13" w:history="1">
        <w:r w:rsidR="00A41971" w:rsidRPr="00221515">
          <w:rPr>
            <w:rStyle w:val="Hyperlink"/>
          </w:rPr>
          <w:t>NSWACTelectricity@aer.gov.au</w:t>
        </w:r>
      </w:hyperlink>
      <w:r>
        <w:t xml:space="preserve">. </w:t>
      </w:r>
    </w:p>
    <w:p w:rsidR="00A41971" w:rsidRDefault="00A41971" w:rsidP="00E17193">
      <w:pPr>
        <w:pStyle w:val="AERbodytext"/>
      </w:pPr>
    </w:p>
    <w:p w:rsidR="00E17193" w:rsidRDefault="00E17193" w:rsidP="00E17193">
      <w:pPr>
        <w:pStyle w:val="AERbodytext"/>
      </w:pPr>
      <w:r>
        <w:t xml:space="preserve">Alternatively, they can be sent to: </w:t>
      </w:r>
    </w:p>
    <w:p w:rsidR="00E17193" w:rsidRDefault="00E17193" w:rsidP="00E17193">
      <w:pPr>
        <w:pStyle w:val="AERbodytext"/>
      </w:pPr>
    </w:p>
    <w:p w:rsidR="00E17193" w:rsidRPr="00FF1FF3" w:rsidRDefault="00E17193" w:rsidP="00E17193">
      <w:pPr>
        <w:pStyle w:val="AERbodytext"/>
      </w:pPr>
      <w:r w:rsidRPr="00FF1FF3">
        <w:t xml:space="preserve">Mr Warwick </w:t>
      </w:r>
      <w:smartTag w:uri="urn:schemas-microsoft-com:office:smarttags" w:element="place">
        <w:smartTag w:uri="urn:schemas-microsoft-com:office:smarttags" w:element="City">
          <w:r w:rsidRPr="00FF1FF3">
            <w:t>Anderson</w:t>
          </w:r>
        </w:smartTag>
      </w:smartTag>
    </w:p>
    <w:p w:rsidR="00E17193" w:rsidRPr="00FF1FF3" w:rsidRDefault="00E17193" w:rsidP="00E17193">
      <w:pPr>
        <w:pStyle w:val="AERbodytext"/>
      </w:pPr>
      <w:r w:rsidRPr="00FF1FF3">
        <w:t>General Manager</w:t>
      </w:r>
    </w:p>
    <w:p w:rsidR="00E17193" w:rsidRPr="00FF1FF3" w:rsidRDefault="008015EB" w:rsidP="00E17193">
      <w:pPr>
        <w:pStyle w:val="AERbodytext"/>
      </w:pPr>
      <w:r>
        <w:t>Networks</w:t>
      </w:r>
    </w:p>
    <w:p w:rsidR="00E17193" w:rsidRPr="00FF1FF3" w:rsidRDefault="00E17193" w:rsidP="00E17193">
      <w:pPr>
        <w:pStyle w:val="AERbodytext"/>
      </w:pPr>
      <w:r w:rsidRPr="00FF1FF3">
        <w:t>Australian Energy Regulator</w:t>
      </w:r>
    </w:p>
    <w:p w:rsidR="00E17193" w:rsidRPr="00FF1FF3" w:rsidRDefault="00E17193" w:rsidP="00E17193">
      <w:pPr>
        <w:pStyle w:val="AERbodytext"/>
      </w:pPr>
      <w:r w:rsidRPr="00FF1FF3">
        <w:t xml:space="preserve">GPO </w:t>
      </w:r>
      <w:smartTag w:uri="urn:schemas-microsoft-com:office:smarttags" w:element="address">
        <w:smartTag w:uri="urn:schemas-microsoft-com:office:smarttags" w:element="Street">
          <w:r w:rsidRPr="00FF1FF3">
            <w:t>BOX</w:t>
          </w:r>
        </w:smartTag>
        <w:r w:rsidRPr="00FF1FF3">
          <w:t xml:space="preserve"> 520</w:t>
        </w:r>
      </w:smartTag>
    </w:p>
    <w:p w:rsidR="00E17193" w:rsidRDefault="00E17193" w:rsidP="00E17193">
      <w:pPr>
        <w:pStyle w:val="AERbodytext"/>
      </w:pPr>
      <w:smartTag w:uri="urn:schemas-microsoft-com:office:smarttags" w:element="place">
        <w:smartTag w:uri="urn:schemas-microsoft-com:office:smarttags" w:element="City">
          <w:r w:rsidRPr="00FF1FF3">
            <w:t>Melbourne</w:t>
          </w:r>
        </w:smartTag>
      </w:smartTag>
      <w:r w:rsidRPr="00FF1FF3">
        <w:t xml:space="preserve"> VIC 3000</w:t>
      </w:r>
    </w:p>
    <w:p w:rsidR="00E17193" w:rsidRDefault="00E17193" w:rsidP="00E17193">
      <w:pPr>
        <w:pStyle w:val="AERbodytext"/>
        <w:sectPr w:rsidR="00E17193" w:rsidSect="008D6B34">
          <w:footerReference w:type="default" r:id="rId14"/>
          <w:pgSz w:w="11906" w:h="16838" w:code="9"/>
          <w:pgMar w:top="1418" w:right="1797" w:bottom="1327" w:left="1797" w:header="709" w:footer="709" w:gutter="0"/>
          <w:pgNumType w:fmt="lowerRoman" w:start="3"/>
          <w:cols w:space="708"/>
          <w:docGrid w:linePitch="360"/>
        </w:sectPr>
      </w:pPr>
    </w:p>
    <w:p w:rsidR="00E17193" w:rsidRPr="00844584" w:rsidRDefault="00E17193" w:rsidP="00844584">
      <w:pPr>
        <w:pStyle w:val="AERunnumberedheading1"/>
        <w:rPr>
          <w:color w:val="E36C0A" w:themeColor="accent6" w:themeShade="BF"/>
        </w:rPr>
      </w:pPr>
      <w:bookmarkStart w:id="2" w:name="_Toc233109813"/>
      <w:r w:rsidRPr="00844584">
        <w:rPr>
          <w:color w:val="E36C0A" w:themeColor="accent6" w:themeShade="BF"/>
        </w:rPr>
        <w:t>Proposed Negotiated Distribution Service Criteria</w:t>
      </w:r>
      <w:bookmarkEnd w:id="2"/>
    </w:p>
    <w:p w:rsidR="00E17193" w:rsidRDefault="00E17193" w:rsidP="00E17193">
      <w:pPr>
        <w:pStyle w:val="AERunnumberedheading2"/>
      </w:pPr>
      <w:r>
        <w:t>National Electricity Objective</w:t>
      </w:r>
    </w:p>
    <w:p w:rsidR="00E17193" w:rsidRPr="00124B21" w:rsidRDefault="00E17193" w:rsidP="00E17193">
      <w:pPr>
        <w:pStyle w:val="AERnumberedlistfirststyle"/>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E17193" w:rsidRDefault="00E17193" w:rsidP="00E17193">
      <w:pPr>
        <w:pStyle w:val="AERunnumberedheading2"/>
      </w:pPr>
      <w:r>
        <w:t>Criteria for terms and conditions of access</w:t>
      </w:r>
    </w:p>
    <w:p w:rsidR="00E17193" w:rsidRDefault="00E17193" w:rsidP="00E17193">
      <w:pPr>
        <w:pStyle w:val="AERunnumberedheading3"/>
      </w:pPr>
      <w:r>
        <w:t>Terms and Conditions of Access</w:t>
      </w:r>
    </w:p>
    <w:p w:rsidR="00E17193" w:rsidRPr="00124B21" w:rsidRDefault="00E17193" w:rsidP="00E17193">
      <w:pPr>
        <w:pStyle w:val="AERnumberedlistfirststyle"/>
      </w:pPr>
      <w:r w:rsidRPr="00124B21">
        <w:t>The terms and conditions of access for a negotiated distribution service must be fair and reasonable and consistent with the safe and reliable operation of the power system in accordance with the NER.</w:t>
      </w:r>
    </w:p>
    <w:p w:rsidR="00E17193" w:rsidRPr="00124B21" w:rsidRDefault="00E17193" w:rsidP="00E17193">
      <w:pPr>
        <w:pStyle w:val="AERnumberedlistfirststyle"/>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t>a distribution network service provider (DNSP)</w:t>
      </w:r>
      <w:r w:rsidRPr="00124B21">
        <w:t xml:space="preserve"> and any other party, the price for the negotiated distribution service and the costs to </w:t>
      </w:r>
      <w:r>
        <w:t>a DNSP</w:t>
      </w:r>
      <w:r w:rsidRPr="00124B21">
        <w:t xml:space="preserve"> of providing the negotiated distribution service.</w:t>
      </w:r>
    </w:p>
    <w:p w:rsidR="00E17193" w:rsidRPr="00124B21" w:rsidRDefault="00E17193" w:rsidP="00E17193">
      <w:pPr>
        <w:pStyle w:val="AERnumberedlistfirststyle"/>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E17193" w:rsidRDefault="00E17193" w:rsidP="00E17193">
      <w:pPr>
        <w:pStyle w:val="AERunnumberedheading3"/>
      </w:pPr>
      <w:r>
        <w:t>Price of Services</w:t>
      </w:r>
    </w:p>
    <w:p w:rsidR="00E17193" w:rsidRPr="00124B21" w:rsidRDefault="00E17193" w:rsidP="00E17193">
      <w:pPr>
        <w:pStyle w:val="AERnumberedlistfirststyle"/>
      </w:pPr>
      <w:r w:rsidRPr="00124B21">
        <w:t xml:space="preserve">The price for a negotiated distribution service must reflect the costs that </w:t>
      </w:r>
      <w:r>
        <w:t xml:space="preserve">a DNSP </w:t>
      </w:r>
      <w:r w:rsidRPr="00124B21">
        <w:t>has incurred or incurs in providing that service, and must be determined in accordance with the principles and policies set out in the relevant Cost Allocation Method.</w:t>
      </w:r>
    </w:p>
    <w:p w:rsidR="00E17193" w:rsidRPr="00124B21" w:rsidRDefault="00E17193" w:rsidP="00E17193">
      <w:pPr>
        <w:pStyle w:val="AERnumberedlistfirststyle"/>
      </w:pPr>
      <w:r w:rsidRPr="00124B21">
        <w:t>Subject to criteria 7 &amp; 8, the price for a negotiated distribution service must be at least equal to the cost that would be avoided by not providing that service but no more than the cost of providing it on a stand-alone basis.</w:t>
      </w:r>
    </w:p>
    <w:p w:rsidR="00E17193" w:rsidRPr="00124B21" w:rsidRDefault="00E17193" w:rsidP="00E17193">
      <w:pPr>
        <w:pStyle w:val="AERnumberedlistfirststyle"/>
      </w:pPr>
      <w:r w:rsidRPr="00124B21">
        <w:t>If a negotiated distribution service is a shared distribution service that:</w:t>
      </w:r>
    </w:p>
    <w:p w:rsidR="00E17193" w:rsidRPr="00124B21" w:rsidRDefault="00E17193" w:rsidP="00E17193">
      <w:pPr>
        <w:pStyle w:val="AERnumberedlistthirdstyle"/>
      </w:pPr>
      <w:r w:rsidRPr="00124B21">
        <w:t>exceeds any network performance requirements which it is required to meet under any relevant electricity legislation: or</w:t>
      </w:r>
    </w:p>
    <w:p w:rsidR="00E17193" w:rsidRPr="00124B21" w:rsidRDefault="00E17193" w:rsidP="00E17193">
      <w:pPr>
        <w:pStyle w:val="AERnumberedlistthirdstyle"/>
      </w:pPr>
      <w:r w:rsidRPr="00124B21">
        <w:t>exceeds the network performance requirements set out in schedule 5.1a and 5.1 of the NER,</w:t>
      </w:r>
    </w:p>
    <w:p w:rsidR="00E17193" w:rsidRPr="00124B21" w:rsidRDefault="00E17193" w:rsidP="00E17193">
      <w:pPr>
        <w:pStyle w:val="AERnumberedlistfirststyle"/>
        <w:numPr>
          <w:ilvl w:val="0"/>
          <w:numId w:val="0"/>
        </w:numPr>
        <w:ind w:left="510"/>
      </w:pPr>
      <w:r w:rsidRPr="00124B21">
        <w:t>then the difference between the price for that service and the price for the shared distribution service which meets network performance requirements must reflect</w:t>
      </w:r>
      <w:r>
        <w:t xml:space="preserve"> a DNSP’s</w:t>
      </w:r>
      <w:r w:rsidRPr="00124B21">
        <w:t xml:space="preserve"> incremental cost of providing that service (as appropriate).</w:t>
      </w:r>
    </w:p>
    <w:p w:rsidR="00E17193" w:rsidRPr="00124B21" w:rsidRDefault="00E17193" w:rsidP="00E17193">
      <w:pPr>
        <w:pStyle w:val="AERnumberedlistfirststyle"/>
      </w:pPr>
      <w:r w:rsidRPr="00124B21">
        <w:t>If a negotiated distribution service is the provision of a shared distribution service that does not meet or exceed the network performance requirements</w:t>
      </w:r>
      <w:r>
        <w:t>,</w:t>
      </w:r>
      <w:r w:rsidRPr="00124B21">
        <w:t xml:space="preserve"> the difference between the price for that service and the price for the shared distribution service which meets, but does not exceed, the network performance requirements should reflect the cost </w:t>
      </w:r>
      <w:r>
        <w:t>a DNSP</w:t>
      </w:r>
      <w:r w:rsidRPr="00124B21">
        <w:t xml:space="preserve"> would avoid by not providing that service (as appropriate).</w:t>
      </w:r>
    </w:p>
    <w:p w:rsidR="00E17193" w:rsidRPr="00124B21" w:rsidRDefault="00E17193" w:rsidP="00E17193">
      <w:pPr>
        <w:pStyle w:val="AERnumberedlistfirststyle"/>
      </w:pPr>
      <w:r w:rsidRPr="00124B21">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E17193" w:rsidRPr="00124B21" w:rsidRDefault="00E17193" w:rsidP="00E17193">
      <w:pPr>
        <w:pStyle w:val="AERnumberedlistfirststyle"/>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E17193" w:rsidRDefault="00E17193" w:rsidP="00E17193">
      <w:pPr>
        <w:pStyle w:val="AERnumberedlistfirststyle"/>
      </w:pPr>
      <w:r w:rsidRPr="00124B21">
        <w:t xml:space="preserve">The price for a negotiated distribution service must be such as to enable </w:t>
      </w:r>
      <w:r>
        <w:t>a DNSP</w:t>
      </w:r>
      <w:r w:rsidRPr="00124B21">
        <w:t xml:space="preserve"> to recover the efficient costs of complying with all regulatory obligations</w:t>
      </w:r>
      <w:r>
        <w:t xml:space="preserve"> or requirements associated with the provision of the </w:t>
      </w:r>
      <w:r w:rsidRPr="00124B21">
        <w:t>negotiated service.</w:t>
      </w:r>
    </w:p>
    <w:p w:rsidR="00E17193" w:rsidRDefault="00E17193" w:rsidP="00E17193">
      <w:pPr>
        <w:pStyle w:val="AERunnumberedheading2"/>
      </w:pPr>
      <w:r>
        <w:t>Criteria for access charges</w:t>
      </w:r>
    </w:p>
    <w:p w:rsidR="00E17193" w:rsidRDefault="00E17193" w:rsidP="00E17193">
      <w:pPr>
        <w:pStyle w:val="AERunnumberedheading3"/>
      </w:pPr>
      <w:r>
        <w:t>Access Charges</w:t>
      </w:r>
    </w:p>
    <w:p w:rsidR="00E17193" w:rsidRPr="00733073" w:rsidRDefault="00E17193" w:rsidP="00E17193">
      <w:pPr>
        <w:pStyle w:val="AERnumberedlistfirststyle"/>
      </w:pPr>
      <w:r>
        <w:t>Any charges must be based on costs reasonably incurred by a DNSP in providing distribution network user access, and, in the case of compensation referred to in clauses 5.5(f</w:t>
      </w:r>
      <w:proofErr w:type="gramStart"/>
      <w:r>
        <w:t>)(</w:t>
      </w:r>
      <w:proofErr w:type="gramEnd"/>
      <w:r>
        <w:t>4)(ii) and (iii) of the NER, on the revenue that is likely to be foregone and the costs that are likely to be incurred by a person referred to in those provisions where an event referred to in those provisions occurs (as appropriate).</w:t>
      </w:r>
    </w:p>
    <w:p w:rsidR="00E17193" w:rsidRPr="00124B21" w:rsidRDefault="00E17193" w:rsidP="00E17193">
      <w:pPr>
        <w:pStyle w:val="AERnumberedlistfirststyle"/>
      </w:pPr>
      <w:r>
        <w:t>Any charges must be based on costs reasonably incurred by a DNSP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p w:rsidR="00E17193" w:rsidRDefault="00E17193" w:rsidP="00E17193"/>
    <w:bookmarkEnd w:id="0"/>
    <w:bookmarkEnd w:id="1"/>
    <w:p w:rsidR="00E17193" w:rsidRPr="003B4262" w:rsidRDefault="00E17193" w:rsidP="00E17193">
      <w:pPr>
        <w:jc w:val="center"/>
      </w:pPr>
    </w:p>
    <w:p w:rsidR="00E17193" w:rsidRDefault="00E17193" w:rsidP="00E17193"/>
    <w:p w:rsidR="000969AE" w:rsidRPr="00E17193" w:rsidRDefault="000969AE" w:rsidP="00E17193">
      <w:bookmarkStart w:id="3" w:name="_GoBack"/>
      <w:bookmarkEnd w:id="3"/>
    </w:p>
    <w:sectPr w:rsidR="000969AE" w:rsidRPr="00E17193" w:rsidSect="008D6B34">
      <w:footerReference w:type="default" r:id="rId15"/>
      <w:pgSz w:w="11906" w:h="16838" w:code="9"/>
      <w:pgMar w:top="1440" w:right="1440" w:bottom="1440" w:left="1440" w:header="1440" w:footer="85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54" w:rsidRDefault="00E93154">
      <w:r>
        <w:separator/>
      </w:r>
    </w:p>
  </w:endnote>
  <w:endnote w:type="continuationSeparator" w:id="0">
    <w:p w:rsidR="00E93154" w:rsidRDefault="00E9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93" w:rsidRDefault="00E17193">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52BB4">
      <w:rPr>
        <w:rStyle w:val="PageNumber"/>
        <w:noProof/>
        <w:sz w:val="20"/>
      </w:rPr>
      <w:t>iii</w:t>
    </w:r>
    <w:r>
      <w:rPr>
        <w:rStyle w:val="PageNumber"/>
        <w:sz w:val="20"/>
      </w:rPr>
      <w:fldChar w:fldCharType="end"/>
    </w:r>
  </w:p>
  <w:p w:rsidR="00E17193" w:rsidRDefault="00E17193">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24" w:rsidRDefault="00054F2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52BB4">
      <w:rPr>
        <w:rStyle w:val="PageNumber"/>
        <w:noProof/>
        <w:sz w:val="20"/>
      </w:rPr>
      <w:t>5</w:t>
    </w:r>
    <w:r>
      <w:rPr>
        <w:rStyle w:val="PageNumber"/>
        <w:sz w:val="20"/>
      </w:rPr>
      <w:fldChar w:fldCharType="end"/>
    </w:r>
  </w:p>
  <w:p w:rsidR="00054F24" w:rsidRDefault="00054F24">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54" w:rsidRDefault="00E93154">
      <w:r>
        <w:separator/>
      </w:r>
    </w:p>
  </w:footnote>
  <w:footnote w:type="continuationSeparator" w:id="0">
    <w:p w:rsidR="00E93154" w:rsidRDefault="00E93154">
      <w:r>
        <w:continuationSeparator/>
      </w:r>
    </w:p>
  </w:footnote>
  <w:footnote w:id="1">
    <w:p w:rsidR="00E17193" w:rsidRDefault="00E17193" w:rsidP="00E17193">
      <w:pPr>
        <w:pStyle w:val="FootnoteText"/>
      </w:pPr>
      <w:r>
        <w:rPr>
          <w:rStyle w:val="FootnoteReference"/>
        </w:rPr>
        <w:footnoteRef/>
      </w:r>
      <w:r>
        <w:t xml:space="preserve"> </w:t>
      </w:r>
      <w:r w:rsidRPr="00B37601">
        <w:rPr>
          <w:rFonts w:ascii="Times New Roman" w:hAnsi="Times New Roman"/>
        </w:rPr>
        <w:t>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w:t>
      </w:r>
      <w:r w:rsidRPr="00C6439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75D"/>
    <w:multiLevelType w:val="multilevel"/>
    <w:tmpl w:val="320A2464"/>
    <w:lvl w:ilvl="0">
      <w:start w:val="1"/>
      <w:numFmt w:val="decimal"/>
      <w:pStyle w:val="AER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6392\AER14 912  ACT NSW electricity distribution 2014 - other  - AER negotiating framework and criteria paper - - Ausgrid Negotiated Distribution Service Criteria.DOCX"/>
  </w:docVars>
  <w:rsids>
    <w:rsidRoot w:val="008D6B34"/>
    <w:rsid w:val="00002ED8"/>
    <w:rsid w:val="00021E94"/>
    <w:rsid w:val="00054F24"/>
    <w:rsid w:val="000969AE"/>
    <w:rsid w:val="000B64E6"/>
    <w:rsid w:val="000E0BE2"/>
    <w:rsid w:val="001302CA"/>
    <w:rsid w:val="00161E63"/>
    <w:rsid w:val="00184771"/>
    <w:rsid w:val="001F0B06"/>
    <w:rsid w:val="001F1EA5"/>
    <w:rsid w:val="00247F58"/>
    <w:rsid w:val="00285A6E"/>
    <w:rsid w:val="00297637"/>
    <w:rsid w:val="002A2678"/>
    <w:rsid w:val="002A3F0B"/>
    <w:rsid w:val="002C60D0"/>
    <w:rsid w:val="002D7C3D"/>
    <w:rsid w:val="0034022D"/>
    <w:rsid w:val="003618FF"/>
    <w:rsid w:val="003A351B"/>
    <w:rsid w:val="003C44A1"/>
    <w:rsid w:val="003C5406"/>
    <w:rsid w:val="003D6524"/>
    <w:rsid w:val="0040656F"/>
    <w:rsid w:val="00422B48"/>
    <w:rsid w:val="004270EB"/>
    <w:rsid w:val="004A3E7C"/>
    <w:rsid w:val="004B4349"/>
    <w:rsid w:val="004B47CF"/>
    <w:rsid w:val="004D2C82"/>
    <w:rsid w:val="00511ECE"/>
    <w:rsid w:val="00513A49"/>
    <w:rsid w:val="00540793"/>
    <w:rsid w:val="00562418"/>
    <w:rsid w:val="00577875"/>
    <w:rsid w:val="005F642F"/>
    <w:rsid w:val="00605CD7"/>
    <w:rsid w:val="00644905"/>
    <w:rsid w:val="00694E48"/>
    <w:rsid w:val="006C783F"/>
    <w:rsid w:val="00714DEA"/>
    <w:rsid w:val="00721A95"/>
    <w:rsid w:val="007421CC"/>
    <w:rsid w:val="00752BB4"/>
    <w:rsid w:val="007D717F"/>
    <w:rsid w:val="008015EB"/>
    <w:rsid w:val="0080787F"/>
    <w:rsid w:val="00821E85"/>
    <w:rsid w:val="0082370C"/>
    <w:rsid w:val="00844584"/>
    <w:rsid w:val="008466B9"/>
    <w:rsid w:val="00851E57"/>
    <w:rsid w:val="00883CDE"/>
    <w:rsid w:val="00896387"/>
    <w:rsid w:val="00897072"/>
    <w:rsid w:val="008B0549"/>
    <w:rsid w:val="008B51D4"/>
    <w:rsid w:val="008D6B34"/>
    <w:rsid w:val="008E0E23"/>
    <w:rsid w:val="008F2C77"/>
    <w:rsid w:val="009539FE"/>
    <w:rsid w:val="009A5511"/>
    <w:rsid w:val="009A742E"/>
    <w:rsid w:val="009D491D"/>
    <w:rsid w:val="009E00F5"/>
    <w:rsid w:val="00A0272B"/>
    <w:rsid w:val="00A1044A"/>
    <w:rsid w:val="00A13484"/>
    <w:rsid w:val="00A41971"/>
    <w:rsid w:val="00A45A90"/>
    <w:rsid w:val="00A47148"/>
    <w:rsid w:val="00A64EF5"/>
    <w:rsid w:val="00A70BF2"/>
    <w:rsid w:val="00BC131A"/>
    <w:rsid w:val="00BC1EE6"/>
    <w:rsid w:val="00BD5ABA"/>
    <w:rsid w:val="00BE70EC"/>
    <w:rsid w:val="00C02C8E"/>
    <w:rsid w:val="00C05FFC"/>
    <w:rsid w:val="00C302FB"/>
    <w:rsid w:val="00C62514"/>
    <w:rsid w:val="00CE6E40"/>
    <w:rsid w:val="00D32EED"/>
    <w:rsid w:val="00D7426C"/>
    <w:rsid w:val="00D9585D"/>
    <w:rsid w:val="00DB015E"/>
    <w:rsid w:val="00DC11E5"/>
    <w:rsid w:val="00DE3D06"/>
    <w:rsid w:val="00E17193"/>
    <w:rsid w:val="00E52F61"/>
    <w:rsid w:val="00E93154"/>
    <w:rsid w:val="00EB64BC"/>
    <w:rsid w:val="00EC4ECD"/>
    <w:rsid w:val="00F137F1"/>
    <w:rsid w:val="00F31599"/>
    <w:rsid w:val="00F31EB1"/>
    <w:rsid w:val="00F44AD1"/>
    <w:rsid w:val="00F549A0"/>
    <w:rsid w:val="00F93AD9"/>
    <w:rsid w:val="00FB7A77"/>
    <w:rsid w:val="00FC1CD1"/>
    <w:rsid w:val="00FC552B"/>
    <w:rsid w:val="00FC76BB"/>
    <w:rsid w:val="00FE4D2B"/>
    <w:rsid w:val="00FF2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B34"/>
    <w:rPr>
      <w:rFonts w:ascii="Arial" w:hAnsi="Arial"/>
      <w:sz w:val="24"/>
      <w:lang w:val="en-GB"/>
    </w:rPr>
  </w:style>
  <w:style w:type="paragraph" w:styleId="Heading1">
    <w:name w:val="heading 1"/>
    <w:basedOn w:val="Normal"/>
    <w:next w:val="Normal"/>
    <w:qFormat/>
    <w:rsid w:val="008D6B3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6B34"/>
    <w:pPr>
      <w:tabs>
        <w:tab w:val="center" w:pos="4819"/>
        <w:tab w:val="right" w:pos="9071"/>
      </w:tabs>
    </w:pPr>
  </w:style>
  <w:style w:type="paragraph" w:customStyle="1" w:styleId="AERbodytext">
    <w:name w:val="AER body text"/>
    <w:basedOn w:val="Normal"/>
    <w:link w:val="AERbodytextChar"/>
    <w:rsid w:val="008D6B34"/>
    <w:rPr>
      <w:rFonts w:ascii="Times New Roman" w:hAnsi="Times New Roman"/>
    </w:rPr>
  </w:style>
  <w:style w:type="paragraph" w:styleId="TOC1">
    <w:name w:val="toc 1"/>
    <w:basedOn w:val="Normal"/>
    <w:next w:val="Normal"/>
    <w:semiHidden/>
    <w:rsid w:val="008D6B34"/>
    <w:pPr>
      <w:tabs>
        <w:tab w:val="left" w:pos="360"/>
        <w:tab w:val="right" w:leader="dot" w:pos="8453"/>
      </w:tabs>
      <w:spacing w:before="240" w:after="120"/>
      <w:ind w:left="360" w:hanging="360"/>
    </w:pPr>
    <w:rPr>
      <w:rFonts w:ascii="Times New Roman" w:hAnsi="Times New Roman"/>
      <w:b/>
      <w:lang w:val="en-AU"/>
    </w:rPr>
  </w:style>
  <w:style w:type="character" w:customStyle="1" w:styleId="AERbodytextChar">
    <w:name w:val="AER body text Char"/>
    <w:basedOn w:val="DefaultParagraphFont"/>
    <w:link w:val="AERbodytext"/>
    <w:rsid w:val="008D6B34"/>
    <w:rPr>
      <w:sz w:val="24"/>
      <w:lang w:val="en-GB" w:eastAsia="en-AU" w:bidi="ar-SA"/>
    </w:rPr>
  </w:style>
  <w:style w:type="character" w:styleId="PageNumber">
    <w:name w:val="page number"/>
    <w:basedOn w:val="DefaultParagraphFont"/>
    <w:rsid w:val="008D6B34"/>
  </w:style>
  <w:style w:type="paragraph" w:styleId="FootnoteText">
    <w:name w:val="footnote text"/>
    <w:basedOn w:val="Normal"/>
    <w:semiHidden/>
    <w:rsid w:val="008D6B34"/>
    <w:rPr>
      <w:sz w:val="20"/>
    </w:rPr>
  </w:style>
  <w:style w:type="character" w:styleId="FootnoteReference">
    <w:name w:val="footnote reference"/>
    <w:basedOn w:val="DefaultParagraphFont"/>
    <w:semiHidden/>
    <w:rsid w:val="008D6B34"/>
    <w:rPr>
      <w:vertAlign w:val="superscript"/>
    </w:rPr>
  </w:style>
  <w:style w:type="paragraph" w:customStyle="1" w:styleId="AERunnumberedheading1">
    <w:name w:val="AER unnumbered heading 1"/>
    <w:basedOn w:val="Normal"/>
    <w:next w:val="AERbodytext"/>
    <w:rsid w:val="008D6B34"/>
    <w:pPr>
      <w:pageBreakBefore/>
      <w:widowControl w:val="0"/>
      <w:tabs>
        <w:tab w:val="left" w:pos="2381"/>
      </w:tabs>
      <w:spacing w:before="240" w:after="120"/>
      <w:ind w:left="2381" w:hanging="2381"/>
      <w:outlineLvl w:val="0"/>
    </w:pPr>
    <w:rPr>
      <w:rFonts w:ascii="Arial Bold" w:hAnsi="Arial Bold"/>
      <w:b/>
      <w:bCs/>
      <w:spacing w:val="5"/>
      <w:kern w:val="36"/>
      <w:sz w:val="36"/>
      <w:szCs w:val="27"/>
      <w:lang w:val="en-AU" w:eastAsia="en-US"/>
    </w:rPr>
  </w:style>
  <w:style w:type="character" w:styleId="Hyperlink">
    <w:name w:val="Hyperlink"/>
    <w:basedOn w:val="DefaultParagraphFont"/>
    <w:rsid w:val="008D6B34"/>
    <w:rPr>
      <w:color w:val="0000FF"/>
      <w:u w:val="single"/>
    </w:rPr>
  </w:style>
  <w:style w:type="paragraph" w:customStyle="1" w:styleId="AERheading1">
    <w:name w:val="AER heading 1"/>
    <w:basedOn w:val="Heading1"/>
    <w:next w:val="AERbodytext"/>
    <w:rsid w:val="008D6B34"/>
    <w:pPr>
      <w:keepNext w:val="0"/>
      <w:pageBreakBefore/>
      <w:widowControl w:val="0"/>
      <w:numPr>
        <w:numId w:val="4"/>
      </w:numPr>
      <w:spacing w:after="120"/>
    </w:pPr>
    <w:rPr>
      <w:rFonts w:ascii="Arial Bold" w:hAnsi="Arial Bold" w:cs="Times New Roman"/>
      <w:spacing w:val="5"/>
      <w:kern w:val="36"/>
      <w:sz w:val="36"/>
      <w:szCs w:val="27"/>
      <w:lang w:val="en-AU" w:eastAsia="en-US"/>
    </w:rPr>
  </w:style>
  <w:style w:type="paragraph" w:customStyle="1" w:styleId="AERnumberedlistfirststyle">
    <w:name w:val="AER numbered list (first style)"/>
    <w:next w:val="AERbodytext"/>
    <w:rsid w:val="008D6B34"/>
    <w:pPr>
      <w:numPr>
        <w:numId w:val="1"/>
      </w:numPr>
      <w:spacing w:before="120" w:after="120" w:line="240" w:lineRule="atLeast"/>
    </w:pPr>
    <w:rPr>
      <w:sz w:val="24"/>
      <w:szCs w:val="24"/>
      <w:lang w:eastAsia="en-US"/>
    </w:rPr>
  </w:style>
  <w:style w:type="paragraph" w:customStyle="1" w:styleId="AERnumberedlistthirdstyle">
    <w:name w:val="AER numbered list (third style)"/>
    <w:basedOn w:val="Normal"/>
    <w:next w:val="AERbodytext"/>
    <w:rsid w:val="008D6B34"/>
    <w:pPr>
      <w:numPr>
        <w:numId w:val="2"/>
      </w:numPr>
      <w:tabs>
        <w:tab w:val="left" w:pos="1814"/>
      </w:tabs>
      <w:spacing w:before="120" w:after="120" w:line="240" w:lineRule="atLeast"/>
    </w:pPr>
    <w:rPr>
      <w:rFonts w:ascii="Times New Roman" w:hAnsi="Times New Roman"/>
      <w:szCs w:val="24"/>
      <w:lang w:val="en-AU" w:eastAsia="en-US"/>
    </w:rPr>
  </w:style>
  <w:style w:type="paragraph" w:customStyle="1" w:styleId="AERunnumberedheading2">
    <w:name w:val="AER unnumbered heading 2"/>
    <w:basedOn w:val="Normal"/>
    <w:next w:val="AERbodytext"/>
    <w:rsid w:val="008D6B34"/>
    <w:pPr>
      <w:keepNext/>
      <w:spacing w:before="360" w:after="120"/>
    </w:pPr>
    <w:rPr>
      <w:rFonts w:ascii="Arial Bold" w:hAnsi="Arial Bold"/>
      <w:sz w:val="30"/>
      <w:szCs w:val="24"/>
      <w:lang w:val="en-AU" w:eastAsia="en-US"/>
    </w:rPr>
  </w:style>
  <w:style w:type="paragraph" w:customStyle="1" w:styleId="AERunnumberedheading3">
    <w:name w:val="AER unnumbered heading 3"/>
    <w:basedOn w:val="Normal"/>
    <w:next w:val="AERbodytext"/>
    <w:rsid w:val="008D6B34"/>
    <w:pPr>
      <w:keepNext/>
      <w:spacing w:before="240" w:after="120"/>
    </w:pPr>
    <w:rPr>
      <w:rFonts w:ascii="Arial Bold" w:hAnsi="Arial Bold"/>
      <w:szCs w:val="24"/>
      <w:lang w:val="en-AU" w:eastAsia="en-US"/>
    </w:rPr>
  </w:style>
  <w:style w:type="paragraph" w:customStyle="1" w:styleId="Z-AERFinalminortitle">
    <w:name w:val="Z - AER 'Final' minor title"/>
    <w:next w:val="Normal"/>
    <w:link w:val="Z-AERFinalminortitleChar"/>
    <w:rsid w:val="008D6B34"/>
    <w:pPr>
      <w:spacing w:before="3600" w:after="600"/>
      <w:jc w:val="center"/>
    </w:pPr>
    <w:rPr>
      <w:rFonts w:ascii="Arial" w:hAnsi="Arial" w:cs="Arial"/>
      <w:sz w:val="36"/>
      <w:szCs w:val="24"/>
      <w:lang w:eastAsia="en-US"/>
    </w:rPr>
  </w:style>
  <w:style w:type="paragraph" w:customStyle="1" w:styleId="Z-AERmaintitle">
    <w:name w:val="Z - AER main title"/>
    <w:next w:val="Normal"/>
    <w:link w:val="Z-AERmaintitleChar"/>
    <w:rsid w:val="008D6B34"/>
    <w:pPr>
      <w:spacing w:before="2400" w:after="2000"/>
      <w:jc w:val="center"/>
    </w:pPr>
    <w:rPr>
      <w:rFonts w:ascii="Arial" w:hAnsi="Arial" w:cs="Arial"/>
      <w:b/>
      <w:bCs/>
      <w:kern w:val="28"/>
      <w:sz w:val="40"/>
      <w:szCs w:val="32"/>
      <w:lang w:eastAsia="en-US"/>
    </w:rPr>
  </w:style>
  <w:style w:type="character" w:customStyle="1" w:styleId="Z-AERmaintitleChar">
    <w:name w:val="Z - AER main title Char"/>
    <w:basedOn w:val="DefaultParagraphFont"/>
    <w:link w:val="Z-AERmaintitle"/>
    <w:rsid w:val="008D6B34"/>
    <w:rPr>
      <w:rFonts w:ascii="Arial" w:hAnsi="Arial" w:cs="Arial"/>
      <w:b/>
      <w:bCs/>
      <w:kern w:val="28"/>
      <w:sz w:val="40"/>
      <w:szCs w:val="32"/>
      <w:lang w:val="en-AU" w:eastAsia="en-US" w:bidi="ar-SA"/>
    </w:rPr>
  </w:style>
  <w:style w:type="character" w:customStyle="1" w:styleId="Z-AERFinalminortitleChar">
    <w:name w:val="Z - AER 'Final' minor title Char"/>
    <w:basedOn w:val="DefaultParagraphFont"/>
    <w:link w:val="Z-AERFinalminortitle"/>
    <w:rsid w:val="008D6B34"/>
    <w:rPr>
      <w:rFonts w:ascii="Arial" w:hAnsi="Arial" w:cs="Arial"/>
      <w:sz w:val="36"/>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7207">
      <w:bodyDiv w:val="1"/>
      <w:marLeft w:val="0"/>
      <w:marRight w:val="0"/>
      <w:marTop w:val="0"/>
      <w:marBottom w:val="0"/>
      <w:divBdr>
        <w:top w:val="none" w:sz="0" w:space="0" w:color="auto"/>
        <w:left w:val="none" w:sz="0" w:space="0" w:color="auto"/>
        <w:bottom w:val="none" w:sz="0" w:space="0" w:color="auto"/>
        <w:right w:val="none" w:sz="0" w:space="0" w:color="auto"/>
      </w:divBdr>
    </w:div>
    <w:div w:id="12528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WACTelectricit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5437-760E-499A-99B4-0F245064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8DA6A8E8.dotm</Template>
  <TotalTime>0</TotalTime>
  <Pages>6</Pages>
  <Words>1403</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Call for submissions</vt:lpstr>
    </vt:vector>
  </TitlesOfParts>
  <Company>ACCC</Company>
  <LinksUpToDate>false</LinksUpToDate>
  <CharactersWithSpaces>9164</CharactersWithSpaces>
  <SharedDoc>false</SharedDoc>
  <HLinks>
    <vt:vector size="12" baseType="variant">
      <vt:variant>
        <vt:i4>2555972</vt:i4>
      </vt:variant>
      <vt:variant>
        <vt:i4>3</vt:i4>
      </vt:variant>
      <vt:variant>
        <vt:i4>0</vt:i4>
      </vt:variant>
      <vt:variant>
        <vt:i4>5</vt:i4>
      </vt:variant>
      <vt:variant>
        <vt:lpwstr>mailto:AERInquiry@aer.gov.au</vt:lpwstr>
      </vt:variant>
      <vt:variant>
        <vt:lpwstr/>
      </vt:variant>
      <vt:variant>
        <vt:i4>6750255</vt:i4>
      </vt:variant>
      <vt:variant>
        <vt:i4>0</vt:i4>
      </vt:variant>
      <vt:variant>
        <vt:i4>0</vt:i4>
      </vt:variant>
      <vt:variant>
        <vt:i4>5</vt:i4>
      </vt:variant>
      <vt:variant>
        <vt:lpwstr>http://www.aer.gov.au/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dc:title>
  <dc:subject/>
  <dc:creator>MMcle</dc:creator>
  <cp:keywords/>
  <dc:description/>
  <cp:lastModifiedBy>Minhas, Sajjad</cp:lastModifiedBy>
  <cp:revision>3</cp:revision>
  <dcterms:created xsi:type="dcterms:W3CDTF">2014-06-20T05:57:00Z</dcterms:created>
  <dcterms:modified xsi:type="dcterms:W3CDTF">2014-06-20T05:57:00Z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8211399</vt:lpwstr>
  </property>
  <property fmtid="{D5CDD505-2E9C-101B-9397-08002B2CF9AE}" pid="3" name="currfile">
    <vt:lpwstr>\\SCBRFS001\home$\sminh\aer negotiating framework and (AER2014-000914).docx</vt:lpwstr>
  </property>
  <property fmtid="{D5CDD505-2E9C-101B-9397-08002B2CF9AE}" pid="4" name="DatabaseID">
    <vt:lpwstr/>
  </property>
  <property fmtid="{D5CDD505-2E9C-101B-9397-08002B2CF9AE}" pid="5" name="OnClose">
    <vt:lpwstr/>
  </property>
  <property fmtid="{D5CDD505-2E9C-101B-9397-08002B2CF9AE}" pid="6" name="Status">
    <vt:lpwstr>Ready</vt:lpwstr>
  </property>
</Properties>
</file>