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1" w:rsidRPr="00B04D1B" w:rsidRDefault="00F502C1" w:rsidP="00B04D1B">
      <w:pPr>
        <w:pStyle w:val="BodyText"/>
        <w:ind w:left="220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en-AU" w:eastAsia="en-AU"/>
        </w:rPr>
        <w:drawing>
          <wp:inline distT="0" distB="0" distL="0" distR="0" wp14:anchorId="17E8FDD1" wp14:editId="605DF30C">
            <wp:extent cx="2315152" cy="7732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C1" w:rsidRDefault="00F502C1" w:rsidP="00F502C1">
      <w:pPr>
        <w:pStyle w:val="Heading1"/>
        <w:tabs>
          <w:tab w:val="left" w:pos="7215"/>
        </w:tabs>
        <w:jc w:val="center"/>
        <w:rPr>
          <w:color w:val="231F20"/>
        </w:rPr>
      </w:pPr>
      <w:r>
        <w:rPr>
          <w:color w:val="231F20"/>
        </w:rPr>
        <w:t>AER REFERENCE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GROUP</w:t>
      </w:r>
    </w:p>
    <w:p w:rsidR="00F502C1" w:rsidRDefault="00F502C1" w:rsidP="00F502C1">
      <w:pPr>
        <w:spacing w:before="194"/>
        <w:ind w:right="64"/>
        <w:jc w:val="center"/>
        <w:rPr>
          <w:rFonts w:ascii="Cambria"/>
          <w:b/>
          <w:sz w:val="26"/>
        </w:rPr>
      </w:pPr>
      <w:r>
        <w:rPr>
          <w:rFonts w:ascii="Cambria"/>
          <w:b/>
          <w:color w:val="231F20"/>
          <w:w w:val="105"/>
          <w:sz w:val="26"/>
        </w:rPr>
        <w:t xml:space="preserve">Record of meeting </w:t>
      </w:r>
      <w:r>
        <w:rPr>
          <w:rFonts w:ascii="Cambria"/>
          <w:b/>
          <w:color w:val="231F20"/>
          <w:w w:val="120"/>
          <w:sz w:val="26"/>
        </w:rPr>
        <w:t>–</w:t>
      </w:r>
      <w:r>
        <w:rPr>
          <w:rFonts w:ascii="Cambria"/>
          <w:b/>
          <w:color w:val="231F20"/>
          <w:w w:val="120"/>
          <w:sz w:val="26"/>
        </w:rPr>
        <w:t xml:space="preserve"> </w:t>
      </w:r>
      <w:r>
        <w:rPr>
          <w:rFonts w:ascii="Cambria"/>
          <w:b/>
          <w:color w:val="231F20"/>
          <w:w w:val="105"/>
          <w:sz w:val="26"/>
        </w:rPr>
        <w:t xml:space="preserve">1 </w:t>
      </w:r>
      <w:r w:rsidR="005728FE">
        <w:rPr>
          <w:rFonts w:ascii="Cambria"/>
          <w:b/>
          <w:color w:val="231F20"/>
          <w:w w:val="105"/>
          <w:sz w:val="26"/>
        </w:rPr>
        <w:t>Novem</w:t>
      </w:r>
      <w:r>
        <w:rPr>
          <w:rFonts w:ascii="Cambria"/>
          <w:b/>
          <w:color w:val="231F20"/>
          <w:w w:val="105"/>
          <w:sz w:val="26"/>
        </w:rPr>
        <w:t>ber 2017</w:t>
      </w:r>
    </w:p>
    <w:p w:rsidR="00F502C1" w:rsidRDefault="00F502C1" w:rsidP="00F502C1">
      <w:pPr>
        <w:pStyle w:val="BodyText"/>
        <w:rPr>
          <w:rFonts w:ascii="Cambria"/>
          <w:b/>
        </w:rPr>
      </w:pPr>
    </w:p>
    <w:p w:rsidR="00F502C1" w:rsidRDefault="00F502C1" w:rsidP="00F502C1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 w:rsidRPr="00C82B51">
        <w:rPr>
          <w:color w:val="231F20"/>
          <w:w w:val="105"/>
          <w:sz w:val="20"/>
        </w:rPr>
        <w:t>The</w:t>
      </w:r>
      <w:r w:rsidRPr="00C82B51">
        <w:rPr>
          <w:color w:val="231F20"/>
          <w:spacing w:val="-12"/>
          <w:w w:val="105"/>
          <w:sz w:val="20"/>
        </w:rPr>
        <w:t xml:space="preserve"> </w:t>
      </w:r>
      <w:r w:rsidRPr="00C82B51">
        <w:rPr>
          <w:color w:val="231F20"/>
          <w:w w:val="105"/>
          <w:sz w:val="20"/>
        </w:rPr>
        <w:t>AER</w:t>
      </w:r>
      <w:r>
        <w:rPr>
          <w:color w:val="231F20"/>
          <w:w w:val="105"/>
          <w:sz w:val="20"/>
        </w:rPr>
        <w:t>’s consumer information</w:t>
      </w:r>
      <w:r w:rsidRPr="00C82B51">
        <w:rPr>
          <w:color w:val="231F20"/>
          <w:w w:val="105"/>
          <w:sz w:val="20"/>
        </w:rPr>
        <w:t xml:space="preserve"> reference group (ARG) </w:t>
      </w:r>
      <w:r>
        <w:rPr>
          <w:color w:val="231F20"/>
          <w:w w:val="105"/>
          <w:sz w:val="20"/>
        </w:rPr>
        <w:t xml:space="preserve">met for the </w:t>
      </w:r>
      <w:r w:rsidR="006279DB">
        <w:rPr>
          <w:color w:val="231F20"/>
          <w:w w:val="105"/>
          <w:sz w:val="20"/>
        </w:rPr>
        <w:t>fourth</w:t>
      </w:r>
      <w:r>
        <w:rPr>
          <w:color w:val="231F20"/>
          <w:w w:val="105"/>
          <w:sz w:val="20"/>
        </w:rPr>
        <w:t xml:space="preserve"> time </w:t>
      </w:r>
      <w:r w:rsidRPr="00C82B51">
        <w:rPr>
          <w:color w:val="231F20"/>
          <w:w w:val="105"/>
          <w:sz w:val="20"/>
        </w:rPr>
        <w:t xml:space="preserve">on </w:t>
      </w:r>
      <w:r w:rsidR="005728FE">
        <w:rPr>
          <w:color w:val="231F20"/>
          <w:w w:val="105"/>
          <w:sz w:val="20"/>
        </w:rPr>
        <w:t>1</w:t>
      </w:r>
      <w:r>
        <w:rPr>
          <w:color w:val="231F20"/>
          <w:w w:val="105"/>
          <w:sz w:val="20"/>
        </w:rPr>
        <w:t> </w:t>
      </w:r>
      <w:r w:rsidR="006279DB">
        <w:rPr>
          <w:color w:val="231F20"/>
          <w:w w:val="105"/>
          <w:sz w:val="20"/>
        </w:rPr>
        <w:t>November</w:t>
      </w:r>
      <w:r w:rsidRPr="00C82B51">
        <w:rPr>
          <w:color w:val="231F20"/>
          <w:w w:val="105"/>
          <w:sz w:val="20"/>
        </w:rPr>
        <w:t xml:space="preserve"> 2017 (see attendee list at </w:t>
      </w:r>
      <w:r w:rsidRPr="00C82B51">
        <w:rPr>
          <w:b/>
          <w:color w:val="231F20"/>
          <w:w w:val="105"/>
          <w:sz w:val="20"/>
        </w:rPr>
        <w:t>Attachment A</w:t>
      </w:r>
      <w:r w:rsidRPr="00C82B51">
        <w:rPr>
          <w:color w:val="231F20"/>
          <w:w w:val="105"/>
          <w:sz w:val="20"/>
        </w:rPr>
        <w:t>).</w:t>
      </w:r>
    </w:p>
    <w:p w:rsidR="00F616E7" w:rsidRDefault="00F502C1" w:rsidP="00F616E7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 w:rsidRPr="00F616E7">
        <w:rPr>
          <w:color w:val="231F20"/>
          <w:w w:val="105"/>
          <w:sz w:val="20"/>
        </w:rPr>
        <w:t xml:space="preserve">The AER’s </w:t>
      </w:r>
      <w:r w:rsidR="00F616E7" w:rsidRPr="00F616E7">
        <w:rPr>
          <w:color w:val="231F20"/>
          <w:w w:val="105"/>
          <w:sz w:val="20"/>
        </w:rPr>
        <w:t>Sarah Proudfoot (SP) greeted</w:t>
      </w:r>
      <w:r w:rsidRPr="00F616E7">
        <w:rPr>
          <w:color w:val="231F20"/>
          <w:w w:val="105"/>
          <w:sz w:val="20"/>
        </w:rPr>
        <w:t xml:space="preserve"> attendees and </w:t>
      </w:r>
      <w:r w:rsidR="00F616E7" w:rsidRPr="00F616E7">
        <w:rPr>
          <w:color w:val="231F20"/>
          <w:w w:val="105"/>
          <w:sz w:val="20"/>
        </w:rPr>
        <w:t>introduced Robyn Robinson</w:t>
      </w:r>
      <w:r w:rsidR="00596F05">
        <w:rPr>
          <w:color w:val="231F20"/>
          <w:w w:val="105"/>
          <w:sz w:val="20"/>
        </w:rPr>
        <w:t xml:space="preserve"> </w:t>
      </w:r>
      <w:r w:rsidR="00596F05" w:rsidRPr="00F616E7">
        <w:rPr>
          <w:color w:val="231F20"/>
          <w:w w:val="105"/>
          <w:sz w:val="20"/>
        </w:rPr>
        <w:t>(RR)</w:t>
      </w:r>
      <w:r w:rsidR="00F616E7" w:rsidRPr="00F616E7">
        <w:rPr>
          <w:color w:val="231F20"/>
          <w:w w:val="105"/>
          <w:sz w:val="20"/>
        </w:rPr>
        <w:t xml:space="preserve"> from </w:t>
      </w:r>
      <w:r w:rsidR="00E11522">
        <w:rPr>
          <w:color w:val="231F20"/>
          <w:w w:val="105"/>
          <w:sz w:val="20"/>
        </w:rPr>
        <w:t>the Council o</w:t>
      </w:r>
      <w:r w:rsidR="00EB2536">
        <w:rPr>
          <w:color w:val="231F20"/>
          <w:w w:val="105"/>
          <w:sz w:val="20"/>
        </w:rPr>
        <w:t>n</w:t>
      </w:r>
      <w:r w:rsidR="00E11522">
        <w:rPr>
          <w:color w:val="231F20"/>
          <w:w w:val="105"/>
          <w:sz w:val="20"/>
        </w:rPr>
        <w:t xml:space="preserve"> the Ageing (</w:t>
      </w:r>
      <w:r w:rsidR="00F616E7" w:rsidRPr="00F616E7">
        <w:rPr>
          <w:color w:val="231F20"/>
          <w:w w:val="105"/>
          <w:sz w:val="20"/>
        </w:rPr>
        <w:t>COTA</w:t>
      </w:r>
      <w:r w:rsidR="00E11522">
        <w:rPr>
          <w:color w:val="231F20"/>
          <w:w w:val="105"/>
          <w:sz w:val="20"/>
        </w:rPr>
        <w:t xml:space="preserve"> Australia)</w:t>
      </w:r>
      <w:r w:rsidR="00F616E7" w:rsidRPr="00F616E7">
        <w:rPr>
          <w:color w:val="231F20"/>
          <w:w w:val="105"/>
          <w:sz w:val="20"/>
        </w:rPr>
        <w:t xml:space="preserve"> who presented to the group on </w:t>
      </w:r>
      <w:r w:rsidR="00F616E7">
        <w:rPr>
          <w:color w:val="231F20"/>
          <w:w w:val="105"/>
          <w:sz w:val="20"/>
        </w:rPr>
        <w:t xml:space="preserve">the topic of non-digitally reliant </w:t>
      </w:r>
      <w:r w:rsidR="00B04D1B">
        <w:rPr>
          <w:color w:val="231F20"/>
          <w:w w:val="105"/>
          <w:sz w:val="20"/>
        </w:rPr>
        <w:t xml:space="preserve">customers </w:t>
      </w:r>
      <w:r w:rsidR="00F616E7">
        <w:rPr>
          <w:color w:val="231F20"/>
          <w:w w:val="105"/>
          <w:sz w:val="20"/>
        </w:rPr>
        <w:t xml:space="preserve">with a focus on older energy </w:t>
      </w:r>
      <w:r w:rsidR="00B04D1B">
        <w:rPr>
          <w:color w:val="231F20"/>
          <w:w w:val="105"/>
          <w:sz w:val="20"/>
        </w:rPr>
        <w:t>customers</w:t>
      </w:r>
      <w:r w:rsidR="00F616E7">
        <w:rPr>
          <w:color w:val="231F20"/>
          <w:w w:val="105"/>
          <w:sz w:val="20"/>
        </w:rPr>
        <w:t xml:space="preserve">. </w:t>
      </w:r>
    </w:p>
    <w:p w:rsidR="002722E4" w:rsidRDefault="002722E4" w:rsidP="00F616E7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RR </w:t>
      </w:r>
      <w:r w:rsidR="00B04D1B">
        <w:rPr>
          <w:color w:val="231F20"/>
          <w:w w:val="105"/>
          <w:sz w:val="20"/>
        </w:rPr>
        <w:t>presented</w:t>
      </w:r>
      <w:r>
        <w:rPr>
          <w:color w:val="231F20"/>
          <w:w w:val="105"/>
          <w:sz w:val="20"/>
        </w:rPr>
        <w:t xml:space="preserve"> insights and research relating to older energy </w:t>
      </w:r>
      <w:r w:rsidR="00B04D1B">
        <w:rPr>
          <w:color w:val="231F20"/>
          <w:w w:val="105"/>
          <w:sz w:val="20"/>
        </w:rPr>
        <w:t>customers</w:t>
      </w:r>
      <w:r>
        <w:rPr>
          <w:color w:val="231F20"/>
          <w:w w:val="105"/>
          <w:sz w:val="20"/>
        </w:rPr>
        <w:t>:</w:t>
      </w:r>
    </w:p>
    <w:p w:rsidR="002722E4" w:rsidRDefault="002722E4" w:rsidP="002722E4">
      <w:pPr>
        <w:pStyle w:val="ListParagraph"/>
        <w:numPr>
          <w:ilvl w:val="0"/>
          <w:numId w:val="33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Statistics and data from various sources</w:t>
      </w:r>
      <w:r w:rsidR="0018374C">
        <w:rPr>
          <w:color w:val="231F20"/>
          <w:w w:val="105"/>
          <w:sz w:val="20"/>
        </w:rPr>
        <w:t xml:space="preserve"> including the 2016 Census</w:t>
      </w:r>
      <w:r w:rsidR="00E11522">
        <w:rPr>
          <w:color w:val="231F20"/>
          <w:w w:val="105"/>
          <w:sz w:val="20"/>
        </w:rPr>
        <w:t>; Australian Bureau of Statistics (2014-15)</w:t>
      </w:r>
      <w:r w:rsidR="0018374C">
        <w:rPr>
          <w:color w:val="231F20"/>
          <w:w w:val="105"/>
          <w:sz w:val="20"/>
        </w:rPr>
        <w:t xml:space="preserve"> and the Australian Digital Inclusion Index 2017</w:t>
      </w:r>
    </w:p>
    <w:p w:rsidR="00E11522" w:rsidRDefault="00E11522" w:rsidP="00E11522">
      <w:pPr>
        <w:pStyle w:val="ListParagraph"/>
        <w:numPr>
          <w:ilvl w:val="0"/>
          <w:numId w:val="36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1.3 million households do not have internet access at home</w:t>
      </w:r>
    </w:p>
    <w:p w:rsidR="00E11522" w:rsidRDefault="00E11522" w:rsidP="00E11522">
      <w:pPr>
        <w:pStyle w:val="ListParagraph"/>
        <w:numPr>
          <w:ilvl w:val="0"/>
          <w:numId w:val="36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51% of people aged 65 and over use the internet predominantly for banking and social </w:t>
      </w:r>
      <w:r w:rsidR="004D1699">
        <w:rPr>
          <w:color w:val="231F20"/>
          <w:w w:val="105"/>
          <w:sz w:val="20"/>
        </w:rPr>
        <w:t>networking</w:t>
      </w:r>
    </w:p>
    <w:p w:rsidR="002722E4" w:rsidRDefault="002722E4" w:rsidP="002722E4">
      <w:pPr>
        <w:pStyle w:val="ListParagraph"/>
        <w:numPr>
          <w:ilvl w:val="0"/>
          <w:numId w:val="33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Energy issues for older Australians derived from COTA’s Energy Survey 2014/15</w:t>
      </w:r>
    </w:p>
    <w:p w:rsidR="002722E4" w:rsidRDefault="0018374C" w:rsidP="002722E4">
      <w:pPr>
        <w:pStyle w:val="ListParagraph"/>
        <w:numPr>
          <w:ilvl w:val="0"/>
          <w:numId w:val="33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O</w:t>
      </w:r>
      <w:r w:rsidR="002722E4">
        <w:rPr>
          <w:color w:val="231F20"/>
          <w:w w:val="105"/>
          <w:sz w:val="20"/>
        </w:rPr>
        <w:t>utcomes from</w:t>
      </w:r>
      <w:r w:rsidR="00B04D1B">
        <w:rPr>
          <w:color w:val="231F20"/>
          <w:w w:val="105"/>
          <w:sz w:val="20"/>
        </w:rPr>
        <w:t xml:space="preserve"> the</w:t>
      </w:r>
      <w:r w:rsidR="002722E4">
        <w:rPr>
          <w:color w:val="231F20"/>
          <w:w w:val="105"/>
          <w:sz w:val="20"/>
        </w:rPr>
        <w:t xml:space="preserve"> “Switched on Seniors’, a community education program </w:t>
      </w:r>
      <w:r>
        <w:rPr>
          <w:color w:val="231F20"/>
          <w:w w:val="105"/>
          <w:sz w:val="20"/>
        </w:rPr>
        <w:t>aimed at</w:t>
      </w:r>
      <w:r w:rsidR="002722E4">
        <w:rPr>
          <w:color w:val="231F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providing S</w:t>
      </w:r>
      <w:r w:rsidR="00B04D1B">
        <w:rPr>
          <w:color w:val="231F20"/>
          <w:w w:val="105"/>
          <w:sz w:val="20"/>
        </w:rPr>
        <w:t xml:space="preserve">outh </w:t>
      </w:r>
      <w:r>
        <w:rPr>
          <w:color w:val="231F20"/>
          <w:w w:val="105"/>
          <w:sz w:val="20"/>
        </w:rPr>
        <w:t>E</w:t>
      </w:r>
      <w:r w:rsidR="00B04D1B">
        <w:rPr>
          <w:color w:val="231F20"/>
          <w:w w:val="105"/>
          <w:sz w:val="20"/>
        </w:rPr>
        <w:t>ast</w:t>
      </w:r>
      <w:r>
        <w:rPr>
          <w:color w:val="231F20"/>
          <w:w w:val="105"/>
          <w:sz w:val="20"/>
        </w:rPr>
        <w:t xml:space="preserve"> Queensland customers</w:t>
      </w:r>
      <w:r w:rsidR="00B04D1B">
        <w:rPr>
          <w:color w:val="231F20"/>
          <w:w w:val="105"/>
          <w:sz w:val="20"/>
        </w:rPr>
        <w:t xml:space="preserve"> with</w:t>
      </w:r>
      <w:r>
        <w:rPr>
          <w:color w:val="231F20"/>
          <w:w w:val="105"/>
          <w:sz w:val="20"/>
        </w:rPr>
        <w:t xml:space="preserve"> tools in making informed energy choices</w:t>
      </w:r>
    </w:p>
    <w:p w:rsidR="002722E4" w:rsidRDefault="002722E4" w:rsidP="002722E4">
      <w:pPr>
        <w:pStyle w:val="ListParagraph"/>
        <w:numPr>
          <w:ilvl w:val="0"/>
          <w:numId w:val="33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Suggested engagement preferences </w:t>
      </w:r>
      <w:r w:rsidR="0018374C">
        <w:rPr>
          <w:color w:val="231F20"/>
          <w:w w:val="105"/>
          <w:sz w:val="20"/>
        </w:rPr>
        <w:t xml:space="preserve">for older energy </w:t>
      </w:r>
      <w:r w:rsidR="004D1699">
        <w:rPr>
          <w:color w:val="231F20"/>
          <w:w w:val="105"/>
          <w:sz w:val="20"/>
        </w:rPr>
        <w:t>customers, namely:</w:t>
      </w:r>
    </w:p>
    <w:p w:rsidR="004D1699" w:rsidRDefault="004D1699" w:rsidP="004D1699">
      <w:pPr>
        <w:pStyle w:val="ListParagraph"/>
        <w:numPr>
          <w:ilvl w:val="0"/>
          <w:numId w:val="37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face-to-face communication</w:t>
      </w:r>
      <w:r w:rsidR="00D70331">
        <w:rPr>
          <w:color w:val="231F20"/>
          <w:w w:val="105"/>
          <w:sz w:val="20"/>
        </w:rPr>
        <w:t xml:space="preserve"> with trusted sources (which include families, peers, community sector organisations and government)</w:t>
      </w:r>
    </w:p>
    <w:p w:rsidR="004D1699" w:rsidRDefault="004D1699" w:rsidP="004D1699">
      <w:pPr>
        <w:pStyle w:val="ListParagraph"/>
        <w:numPr>
          <w:ilvl w:val="0"/>
          <w:numId w:val="37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telephone support services and </w:t>
      </w:r>
    </w:p>
    <w:p w:rsidR="004D1699" w:rsidRDefault="004D1699" w:rsidP="004D1699">
      <w:pPr>
        <w:pStyle w:val="ListParagraph"/>
        <w:numPr>
          <w:ilvl w:val="0"/>
          <w:numId w:val="37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proofErr w:type="gramStart"/>
      <w:r>
        <w:rPr>
          <w:color w:val="231F20"/>
          <w:w w:val="105"/>
          <w:sz w:val="20"/>
        </w:rPr>
        <w:t>hard</w:t>
      </w:r>
      <w:proofErr w:type="gramEnd"/>
      <w:r>
        <w:rPr>
          <w:color w:val="231F20"/>
          <w:w w:val="105"/>
          <w:sz w:val="20"/>
        </w:rPr>
        <w:t xml:space="preserve"> copy information</w:t>
      </w:r>
      <w:r w:rsidR="00EB2536">
        <w:rPr>
          <w:color w:val="231F20"/>
          <w:w w:val="105"/>
          <w:sz w:val="20"/>
        </w:rPr>
        <w:t>.</w:t>
      </w:r>
    </w:p>
    <w:p w:rsidR="00911462" w:rsidRDefault="00911462" w:rsidP="00F502C1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The </w:t>
      </w:r>
      <w:r w:rsidR="00547B74">
        <w:rPr>
          <w:color w:val="231F20"/>
          <w:w w:val="105"/>
          <w:sz w:val="20"/>
        </w:rPr>
        <w:t>group was</w:t>
      </w:r>
      <w:r>
        <w:rPr>
          <w:color w:val="231F20"/>
          <w:w w:val="105"/>
          <w:sz w:val="20"/>
        </w:rPr>
        <w:t xml:space="preserve"> particularly interested in older energy customers’ engagement preferences</w:t>
      </w:r>
      <w:r w:rsidR="00547B74">
        <w:rPr>
          <w:color w:val="231F20"/>
          <w:w w:val="105"/>
          <w:sz w:val="20"/>
        </w:rPr>
        <w:t xml:space="preserve"> and switching behavior</w:t>
      </w:r>
      <w:r>
        <w:rPr>
          <w:color w:val="231F20"/>
          <w:w w:val="105"/>
          <w:sz w:val="20"/>
        </w:rPr>
        <w:t xml:space="preserve">. </w:t>
      </w:r>
    </w:p>
    <w:p w:rsidR="002722E4" w:rsidRDefault="002722E4" w:rsidP="00F502C1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SP invited </w:t>
      </w:r>
      <w:r w:rsidR="00B04D1B">
        <w:rPr>
          <w:color w:val="231F20"/>
          <w:w w:val="105"/>
          <w:sz w:val="20"/>
        </w:rPr>
        <w:t xml:space="preserve">further </w:t>
      </w:r>
      <w:r>
        <w:rPr>
          <w:color w:val="231F20"/>
          <w:w w:val="105"/>
          <w:sz w:val="20"/>
        </w:rPr>
        <w:t>discuss</w:t>
      </w:r>
      <w:r w:rsidR="00B04D1B">
        <w:rPr>
          <w:color w:val="231F20"/>
          <w:w w:val="105"/>
          <w:sz w:val="20"/>
        </w:rPr>
        <w:t>ion on</w:t>
      </w:r>
      <w:r>
        <w:rPr>
          <w:color w:val="231F20"/>
          <w:w w:val="105"/>
          <w:sz w:val="20"/>
        </w:rPr>
        <w:t xml:space="preserve"> </w:t>
      </w:r>
      <w:r w:rsidR="00B04D1B">
        <w:rPr>
          <w:color w:val="231F20"/>
          <w:w w:val="105"/>
          <w:sz w:val="20"/>
        </w:rPr>
        <w:t>the outcomes from the</w:t>
      </w:r>
      <w:r>
        <w:rPr>
          <w:color w:val="231F20"/>
          <w:w w:val="105"/>
          <w:sz w:val="20"/>
        </w:rPr>
        <w:t xml:space="preserve"> BETA workshop and </w:t>
      </w:r>
      <w:r w:rsidR="00B04D1B">
        <w:rPr>
          <w:color w:val="231F20"/>
          <w:w w:val="105"/>
          <w:sz w:val="20"/>
        </w:rPr>
        <w:t xml:space="preserve">fact sheet design and content. </w:t>
      </w:r>
    </w:p>
    <w:p w:rsidR="004D1699" w:rsidRDefault="00547B74" w:rsidP="00F502C1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The AEC’s </w:t>
      </w:r>
      <w:r w:rsidR="00F616E7">
        <w:rPr>
          <w:color w:val="231F20"/>
          <w:w w:val="105"/>
          <w:sz w:val="20"/>
        </w:rPr>
        <w:t xml:space="preserve">Tess Fitzgerald (TF) </w:t>
      </w:r>
      <w:r>
        <w:rPr>
          <w:color w:val="231F20"/>
          <w:w w:val="105"/>
          <w:sz w:val="20"/>
        </w:rPr>
        <w:t>&amp;</w:t>
      </w:r>
      <w:r w:rsidR="00F616E7">
        <w:rPr>
          <w:color w:val="231F20"/>
          <w:w w:val="105"/>
          <w:sz w:val="20"/>
        </w:rPr>
        <w:t xml:space="preserve"> Fiona Simon (FS) introduced</w:t>
      </w:r>
      <w:r w:rsidR="0018374C">
        <w:rPr>
          <w:color w:val="231F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its </w:t>
      </w:r>
      <w:r w:rsidR="0018374C">
        <w:rPr>
          <w:color w:val="231F20"/>
          <w:w w:val="105"/>
          <w:sz w:val="20"/>
        </w:rPr>
        <w:t>mock</w:t>
      </w:r>
      <w:r>
        <w:rPr>
          <w:color w:val="231F20"/>
          <w:w w:val="105"/>
          <w:sz w:val="20"/>
        </w:rPr>
        <w:t>ed-</w:t>
      </w:r>
      <w:r w:rsidR="0018374C">
        <w:rPr>
          <w:color w:val="231F20"/>
          <w:w w:val="105"/>
          <w:sz w:val="20"/>
        </w:rPr>
        <w:t xml:space="preserve">up </w:t>
      </w:r>
      <w:r w:rsidR="00B04D1B">
        <w:rPr>
          <w:color w:val="231F20"/>
          <w:w w:val="105"/>
          <w:sz w:val="20"/>
        </w:rPr>
        <w:t>fact sheet</w:t>
      </w:r>
      <w:r w:rsidR="0018374C">
        <w:rPr>
          <w:color w:val="231F20"/>
          <w:w w:val="105"/>
          <w:sz w:val="20"/>
        </w:rPr>
        <w:t>.</w:t>
      </w:r>
    </w:p>
    <w:p w:rsidR="00F502C1" w:rsidRPr="00C82B51" w:rsidRDefault="00596F05" w:rsidP="00F502C1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In </w:t>
      </w:r>
      <w:r w:rsidR="00EB2536">
        <w:rPr>
          <w:color w:val="231F20"/>
          <w:w w:val="105"/>
          <w:sz w:val="20"/>
        </w:rPr>
        <w:t xml:space="preserve">terms of </w:t>
      </w:r>
      <w:r>
        <w:rPr>
          <w:color w:val="231F20"/>
          <w:w w:val="105"/>
          <w:sz w:val="20"/>
        </w:rPr>
        <w:t xml:space="preserve">the </w:t>
      </w:r>
      <w:r w:rsidR="00B04D1B">
        <w:rPr>
          <w:color w:val="231F20"/>
          <w:w w:val="105"/>
          <w:sz w:val="20"/>
        </w:rPr>
        <w:t>fact sheet</w:t>
      </w:r>
      <w:r>
        <w:rPr>
          <w:color w:val="231F20"/>
          <w:w w:val="105"/>
          <w:sz w:val="20"/>
        </w:rPr>
        <w:t>, t</w:t>
      </w:r>
      <w:r w:rsidR="0018374C">
        <w:rPr>
          <w:color w:val="231F20"/>
          <w:w w:val="105"/>
          <w:sz w:val="20"/>
        </w:rPr>
        <w:t xml:space="preserve">he group discussed: </w:t>
      </w:r>
    </w:p>
    <w:p w:rsidR="0018374C" w:rsidRDefault="0018374C" w:rsidP="00F502C1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producing two documents </w:t>
      </w:r>
      <w:r w:rsidR="00596F05">
        <w:rPr>
          <w:color w:val="231F20"/>
          <w:w w:val="105"/>
          <w:sz w:val="20"/>
        </w:rPr>
        <w:t xml:space="preserve">for each energy offer </w:t>
      </w:r>
      <w:r>
        <w:rPr>
          <w:color w:val="231F20"/>
          <w:w w:val="105"/>
          <w:sz w:val="20"/>
        </w:rPr>
        <w:t>–</w:t>
      </w:r>
    </w:p>
    <w:p w:rsidR="0018374C" w:rsidRDefault="0018374C" w:rsidP="0018374C">
      <w:pPr>
        <w:pStyle w:val="ListParagraph"/>
        <w:numPr>
          <w:ilvl w:val="0"/>
          <w:numId w:val="34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a shorter information sheet with the key information/features of the offer and</w:t>
      </w:r>
    </w:p>
    <w:p w:rsidR="00F502C1" w:rsidRDefault="0018374C" w:rsidP="0018374C">
      <w:pPr>
        <w:pStyle w:val="ListParagraph"/>
        <w:numPr>
          <w:ilvl w:val="0"/>
          <w:numId w:val="34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a more detailed </w:t>
      </w:r>
      <w:r w:rsidR="00B04D1B">
        <w:rPr>
          <w:color w:val="231F20"/>
          <w:w w:val="105"/>
          <w:sz w:val="20"/>
        </w:rPr>
        <w:t>energy price fact sheet (</w:t>
      </w:r>
      <w:r>
        <w:rPr>
          <w:color w:val="231F20"/>
          <w:w w:val="105"/>
          <w:sz w:val="20"/>
        </w:rPr>
        <w:t>EPFS</w:t>
      </w:r>
      <w:r w:rsidR="00B04D1B">
        <w:rPr>
          <w:color w:val="231F20"/>
          <w:w w:val="105"/>
          <w:sz w:val="20"/>
          <w:lang w:val="en-AU"/>
        </w:rPr>
        <w:t>)</w:t>
      </w:r>
      <w:r w:rsidR="00596F05">
        <w:rPr>
          <w:color w:val="231F20"/>
          <w:w w:val="105"/>
          <w:sz w:val="20"/>
        </w:rPr>
        <w:t xml:space="preserve">, containing more of the offer information </w:t>
      </w:r>
    </w:p>
    <w:p w:rsidR="00F502C1" w:rsidRDefault="0018374C" w:rsidP="0018374C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lastRenderedPageBreak/>
        <w:t xml:space="preserve">The inclusion of a comparison rate on the </w:t>
      </w:r>
      <w:r w:rsidR="00B04D1B">
        <w:rPr>
          <w:color w:val="231F20"/>
          <w:w w:val="105"/>
          <w:sz w:val="20"/>
        </w:rPr>
        <w:t>fact sheet</w:t>
      </w:r>
    </w:p>
    <w:p w:rsidR="00596F05" w:rsidRPr="0018374C" w:rsidRDefault="00596F05" w:rsidP="0018374C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The level of detail to include in the shorter information sheet as well as the more detailed EPFS</w:t>
      </w:r>
      <w:r w:rsidR="00B04D1B">
        <w:rPr>
          <w:color w:val="231F20"/>
          <w:w w:val="105"/>
          <w:sz w:val="20"/>
        </w:rPr>
        <w:t>.</w:t>
      </w:r>
    </w:p>
    <w:p w:rsidR="00F502C1" w:rsidRDefault="00F502C1" w:rsidP="00F502C1">
      <w:pPr>
        <w:widowControl/>
        <w:spacing w:before="20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T</w:t>
      </w:r>
      <w:r w:rsidRPr="00C82B51">
        <w:rPr>
          <w:color w:val="231F20"/>
          <w:w w:val="105"/>
          <w:sz w:val="20"/>
        </w:rPr>
        <w:t xml:space="preserve">he </w:t>
      </w:r>
      <w:r>
        <w:rPr>
          <w:color w:val="231F20"/>
          <w:w w:val="105"/>
          <w:sz w:val="20"/>
        </w:rPr>
        <w:t>next steps:</w:t>
      </w:r>
    </w:p>
    <w:p w:rsidR="00F502C1" w:rsidRPr="00596F05" w:rsidRDefault="00B04D1B" w:rsidP="00F502C1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sz w:val="20"/>
          <w:szCs w:val="20"/>
        </w:rPr>
        <w:t xml:space="preserve">The </w:t>
      </w:r>
      <w:r w:rsidR="00596F05">
        <w:rPr>
          <w:sz w:val="20"/>
          <w:szCs w:val="20"/>
        </w:rPr>
        <w:t>AER will update the group at the next meeting o</w:t>
      </w:r>
      <w:r>
        <w:rPr>
          <w:sz w:val="20"/>
          <w:szCs w:val="20"/>
        </w:rPr>
        <w:t>n</w:t>
      </w:r>
      <w:r w:rsidR="00596F05">
        <w:rPr>
          <w:sz w:val="20"/>
          <w:szCs w:val="20"/>
        </w:rPr>
        <w:t xml:space="preserve"> the submissions received</w:t>
      </w:r>
      <w:r w:rsidR="00EB2536">
        <w:rPr>
          <w:sz w:val="20"/>
          <w:szCs w:val="20"/>
        </w:rPr>
        <w:t xml:space="preserve"> in response</w:t>
      </w:r>
      <w:r w:rsidR="00596F05">
        <w:rPr>
          <w:sz w:val="20"/>
          <w:szCs w:val="20"/>
        </w:rPr>
        <w:t xml:space="preserve"> to the Customer Price Information review </w:t>
      </w:r>
      <w:r w:rsidR="00EB2536">
        <w:rPr>
          <w:sz w:val="20"/>
          <w:szCs w:val="20"/>
        </w:rPr>
        <w:t>i</w:t>
      </w:r>
      <w:r w:rsidR="00596F05">
        <w:rPr>
          <w:sz w:val="20"/>
          <w:szCs w:val="20"/>
        </w:rPr>
        <w:t xml:space="preserve">ssues paper </w:t>
      </w:r>
    </w:p>
    <w:p w:rsidR="00F502C1" w:rsidRPr="00596F05" w:rsidRDefault="00596F05" w:rsidP="00596F05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TF to present on </w:t>
      </w:r>
      <w:r w:rsidRPr="00596F05">
        <w:rPr>
          <w:sz w:val="20"/>
          <w:szCs w:val="20"/>
        </w:rPr>
        <w:t>the tariff comparison rate/reference price</w:t>
      </w:r>
      <w:r w:rsidR="00EB2536">
        <w:rPr>
          <w:sz w:val="20"/>
          <w:szCs w:val="20"/>
        </w:rPr>
        <w:t xml:space="preserve"> at the next meeting</w:t>
      </w:r>
      <w:r w:rsidR="00B04D1B">
        <w:rPr>
          <w:sz w:val="20"/>
          <w:szCs w:val="20"/>
        </w:rPr>
        <w:t>.</w:t>
      </w:r>
    </w:p>
    <w:p w:rsidR="004D1699" w:rsidRDefault="004D1699">
      <w:pPr>
        <w:widowControl/>
        <w:spacing w:before="200"/>
        <w:rPr>
          <w:b/>
          <w:color w:val="231F20"/>
          <w:w w:val="105"/>
        </w:rPr>
      </w:pPr>
      <w:r>
        <w:rPr>
          <w:b/>
          <w:color w:val="231F20"/>
          <w:w w:val="105"/>
        </w:rPr>
        <w:br w:type="page"/>
      </w:r>
    </w:p>
    <w:p w:rsidR="00F502C1" w:rsidRPr="004B094E" w:rsidRDefault="00B04D1B" w:rsidP="00AC76CB">
      <w:pPr>
        <w:widowControl/>
        <w:spacing w:before="200"/>
        <w:rPr>
          <w:b/>
          <w:color w:val="231F20"/>
          <w:w w:val="105"/>
        </w:rPr>
      </w:pPr>
      <w:r w:rsidRPr="004B094E">
        <w:rPr>
          <w:b/>
          <w:color w:val="231F20"/>
          <w:w w:val="105"/>
        </w:rPr>
        <w:lastRenderedPageBreak/>
        <w:t>Attachment A</w:t>
      </w:r>
    </w:p>
    <w:p w:rsidR="00F502C1" w:rsidRDefault="00F502C1" w:rsidP="00F502C1">
      <w:pPr>
        <w:pStyle w:val="BodyText"/>
        <w:ind w:left="2494"/>
        <w:rPr>
          <w:sz w:val="27"/>
        </w:rPr>
      </w:pPr>
      <w:r>
        <w:rPr>
          <w:noProof/>
          <w:lang w:val="en-AU" w:eastAsia="en-AU"/>
        </w:rPr>
        <w:drawing>
          <wp:inline distT="0" distB="0" distL="0" distR="0" wp14:anchorId="15790316" wp14:editId="5E781E69">
            <wp:extent cx="2315152" cy="7732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C1" w:rsidRDefault="00F502C1" w:rsidP="00F502C1">
      <w:pPr>
        <w:pStyle w:val="Heading2"/>
        <w:ind w:left="2501"/>
        <w:rPr>
          <w:color w:val="231F20"/>
          <w:w w:val="105"/>
        </w:rPr>
      </w:pPr>
      <w:r>
        <w:rPr>
          <w:color w:val="231F20"/>
          <w:w w:val="105"/>
        </w:rPr>
        <w:t>AER Reference Group Attendees</w:t>
      </w:r>
    </w:p>
    <w:p w:rsidR="00F502C1" w:rsidRPr="00A7257E" w:rsidRDefault="00F502C1" w:rsidP="00F502C1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F502C1" w:rsidRPr="007B341F" w:rsidTr="00257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6015" w:type="dxa"/>
          </w:tcPr>
          <w:p w:rsidR="00F502C1" w:rsidRPr="007B341F" w:rsidRDefault="00F502C1" w:rsidP="00257D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805B57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Regulator</w:t>
            </w:r>
            <w:r w:rsidR="00A07D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25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Sarah Proudfoot - General Manager, Retail Markets (Chair)</w:t>
            </w:r>
          </w:p>
        </w:tc>
      </w:tr>
      <w:tr w:rsidR="00F502C1" w:rsidRPr="007B341F" w:rsidTr="00257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ActewAGL Retail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257D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Kate Goatley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341F">
              <w:rPr>
                <w:bCs/>
                <w:sz w:val="20"/>
                <w:szCs w:val="20"/>
              </w:rPr>
              <w:t>- Manager, Business Projects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Council</w:t>
            </w:r>
          </w:p>
        </w:tc>
        <w:tc>
          <w:tcPr>
            <w:tcW w:w="6015" w:type="dxa"/>
            <w:vAlign w:val="center"/>
          </w:tcPr>
          <w:p w:rsidR="00F502C1" w:rsidRDefault="00F502C1" w:rsidP="0025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Tess Fitzgerald - Retail Policy Manager</w:t>
            </w:r>
          </w:p>
          <w:p w:rsidR="00F502C1" w:rsidRPr="007B341F" w:rsidRDefault="00F502C1" w:rsidP="0025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Fiona Simon – Consultant </w:t>
            </w:r>
          </w:p>
        </w:tc>
      </w:tr>
      <w:tr w:rsidR="00F502C1" w:rsidRPr="007B341F" w:rsidTr="00257D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Consumer Action Law Centre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257D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Zac Gillam - Senior Policy Officer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COTA Australia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25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Robyn Robinson</w:t>
            </w:r>
            <w:r>
              <w:rPr>
                <w:bCs/>
                <w:sz w:val="20"/>
                <w:szCs w:val="20"/>
              </w:rPr>
              <w:t xml:space="preserve"> - Director</w:t>
            </w:r>
          </w:p>
        </w:tc>
      </w:tr>
      <w:tr w:rsidR="00F502C1" w:rsidRPr="007B341F" w:rsidTr="00257D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EnergyAustralia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257D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Samantha Nunan - </w:t>
            </w:r>
            <w:r w:rsidRPr="007B341F">
              <w:rPr>
                <w:bCs/>
                <w:sz w:val="20"/>
                <w:szCs w:val="20"/>
              </w:rPr>
              <w:t>Industry Regulat</w:t>
            </w:r>
            <w:r>
              <w:rPr>
                <w:bCs/>
                <w:sz w:val="20"/>
                <w:szCs w:val="20"/>
              </w:rPr>
              <w:t>ory</w:t>
            </w:r>
            <w:r w:rsidRPr="007B341F">
              <w:rPr>
                <w:bCs/>
                <w:sz w:val="20"/>
                <w:szCs w:val="20"/>
              </w:rPr>
              <w:t xml:space="preserve"> Lead, Corporate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073AD7">
              <w:rPr>
                <w:bCs w:val="0"/>
                <w:sz w:val="20"/>
                <w:szCs w:val="20"/>
              </w:rPr>
              <w:t>Energy Consumers Australia</w:t>
            </w:r>
          </w:p>
        </w:tc>
        <w:tc>
          <w:tcPr>
            <w:tcW w:w="6015" w:type="dxa"/>
            <w:vAlign w:val="center"/>
          </w:tcPr>
          <w:p w:rsidR="00F502C1" w:rsidRPr="00073AD7" w:rsidRDefault="00073AD7" w:rsidP="00073A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073AD7">
              <w:rPr>
                <w:bCs/>
                <w:sz w:val="20"/>
                <w:szCs w:val="20"/>
              </w:rPr>
              <w:t>Sabiene</w:t>
            </w:r>
            <w:proofErr w:type="spellEnd"/>
            <w:r w:rsidRPr="00073A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3AD7">
              <w:rPr>
                <w:bCs/>
                <w:sz w:val="20"/>
                <w:szCs w:val="20"/>
              </w:rPr>
              <w:t>Heindl</w:t>
            </w:r>
            <w:proofErr w:type="spellEnd"/>
            <w:r w:rsidRPr="00073AD7">
              <w:rPr>
                <w:bCs/>
                <w:sz w:val="20"/>
                <w:szCs w:val="20"/>
              </w:rPr>
              <w:t xml:space="preserve"> - </w:t>
            </w:r>
            <w:r w:rsidR="00F502C1" w:rsidRPr="00073AD7">
              <w:rPr>
                <w:bCs/>
                <w:sz w:val="20"/>
                <w:szCs w:val="20"/>
              </w:rPr>
              <w:t xml:space="preserve">Director, </w:t>
            </w:r>
            <w:r>
              <w:rPr>
                <w:bCs/>
                <w:sz w:val="20"/>
                <w:szCs w:val="20"/>
              </w:rPr>
              <w:t>Strategic Engagement</w:t>
            </w:r>
          </w:p>
        </w:tc>
      </w:tr>
      <w:tr w:rsidR="00F502C1" w:rsidRPr="007B341F" w:rsidTr="00257D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Origin</w:t>
            </w:r>
            <w:r w:rsidRPr="007B341F">
              <w:rPr>
                <w:bCs w:val="0"/>
                <w:sz w:val="20"/>
                <w:szCs w:val="20"/>
              </w:rPr>
              <w:t xml:space="preserve"> Energy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257D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Timothy Wilson - Manager, Regulatory Policy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Powershop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073A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Michael Benveniste - Head of Commercial &amp; Strategy</w:t>
            </w:r>
          </w:p>
        </w:tc>
      </w:tr>
      <w:tr w:rsidR="00F502C1" w:rsidRPr="007B341F" w:rsidTr="00257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Red Energy</w:t>
            </w:r>
          </w:p>
        </w:tc>
        <w:tc>
          <w:tcPr>
            <w:tcW w:w="6015" w:type="dxa"/>
            <w:vAlign w:val="center"/>
          </w:tcPr>
          <w:p w:rsidR="00F502C1" w:rsidRPr="007B341F" w:rsidRDefault="00073AD7" w:rsidP="00073AD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73AD7">
              <w:rPr>
                <w:bCs/>
                <w:sz w:val="20"/>
                <w:szCs w:val="20"/>
              </w:rPr>
              <w:t xml:space="preserve">Geoff Hargreaves </w:t>
            </w:r>
            <w:r>
              <w:rPr>
                <w:bCs/>
                <w:sz w:val="20"/>
                <w:szCs w:val="20"/>
              </w:rPr>
              <w:t>–</w:t>
            </w:r>
            <w:r w:rsidR="00F502C1" w:rsidRPr="007B341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Regulatory </w:t>
            </w:r>
            <w:r w:rsidR="005728FE">
              <w:rPr>
                <w:bCs/>
                <w:sz w:val="20"/>
                <w:szCs w:val="20"/>
              </w:rPr>
              <w:t>Manager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 xml:space="preserve">Uniting </w:t>
            </w:r>
            <w:r w:rsidRPr="007B341F">
              <w:rPr>
                <w:bCs w:val="0"/>
                <w:sz w:val="20"/>
                <w:szCs w:val="20"/>
              </w:rPr>
              <w:t xml:space="preserve">Communities/Uniting </w:t>
            </w:r>
            <w:r w:rsidRPr="007B341F">
              <w:rPr>
                <w:sz w:val="20"/>
                <w:szCs w:val="20"/>
              </w:rPr>
              <w:t>Care</w:t>
            </w:r>
          </w:p>
        </w:tc>
        <w:tc>
          <w:tcPr>
            <w:tcW w:w="6015" w:type="dxa"/>
            <w:vAlign w:val="center"/>
          </w:tcPr>
          <w:p w:rsidR="00F502C1" w:rsidRPr="00490ABB" w:rsidRDefault="00F502C1" w:rsidP="0025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 Henley</w:t>
            </w:r>
            <w:r w:rsidRPr="00490ABB">
              <w:rPr>
                <w:bCs/>
                <w:sz w:val="20"/>
                <w:szCs w:val="20"/>
              </w:rPr>
              <w:t>‎</w:t>
            </w:r>
            <w:r w:rsidR="00073AD7">
              <w:rPr>
                <w:bCs/>
                <w:sz w:val="20"/>
                <w:szCs w:val="20"/>
              </w:rPr>
              <w:t xml:space="preserve"> - </w:t>
            </w:r>
            <w:r w:rsidRPr="00490ABB">
              <w:rPr>
                <w:bCs/>
                <w:sz w:val="20"/>
                <w:szCs w:val="20"/>
              </w:rPr>
              <w:t>Manager Advocacy, Uniting Communities and Energy Advocate, Uniting Care</w:t>
            </w:r>
          </w:p>
        </w:tc>
      </w:tr>
    </w:tbl>
    <w:p w:rsidR="00F502C1" w:rsidRDefault="00F502C1" w:rsidP="00F502C1"/>
    <w:p w:rsidR="00073AD7" w:rsidRDefault="00073AD7" w:rsidP="00073AD7">
      <w:pPr>
        <w:rPr>
          <w:b/>
        </w:rPr>
      </w:pPr>
      <w:r>
        <w:rPr>
          <w:b/>
        </w:rPr>
        <w:t>Apologies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073AD7" w:rsidRPr="007B341F" w:rsidTr="00257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073AD7" w:rsidRPr="007B341F" w:rsidRDefault="00073AD7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6015" w:type="dxa"/>
          </w:tcPr>
          <w:p w:rsidR="00073AD7" w:rsidRPr="007B341F" w:rsidRDefault="00073AD7" w:rsidP="00257D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073AD7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073AD7" w:rsidRPr="007B341F" w:rsidRDefault="00073AD7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Brotherhood of St Laurence</w:t>
            </w:r>
          </w:p>
        </w:tc>
        <w:tc>
          <w:tcPr>
            <w:tcW w:w="6015" w:type="dxa"/>
            <w:vAlign w:val="center"/>
          </w:tcPr>
          <w:p w:rsidR="00073AD7" w:rsidRPr="007B341F" w:rsidRDefault="00073AD7" w:rsidP="00073A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Damia</w:t>
            </w:r>
            <w:r w:rsidRPr="007B341F">
              <w:rPr>
                <w:bCs/>
                <w:sz w:val="20"/>
                <w:szCs w:val="20"/>
              </w:rPr>
              <w:t xml:space="preserve">n Sullivan </w:t>
            </w:r>
            <w:r>
              <w:rPr>
                <w:bCs/>
                <w:sz w:val="20"/>
                <w:szCs w:val="20"/>
              </w:rPr>
              <w:t>-</w:t>
            </w:r>
            <w:r w:rsidRPr="007B341F">
              <w:rPr>
                <w:bCs/>
                <w:sz w:val="20"/>
                <w:szCs w:val="20"/>
              </w:rPr>
              <w:t xml:space="preserve"> Research and Policy Senior Manager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3AD7" w:rsidRPr="007B341F" w:rsidTr="00073AD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073AD7" w:rsidRPr="00073AD7" w:rsidRDefault="00073AD7" w:rsidP="00257D1B">
            <w:pPr>
              <w:spacing w:line="360" w:lineRule="auto"/>
              <w:rPr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Consumer Policy Research Centre</w:t>
            </w:r>
          </w:p>
        </w:tc>
        <w:tc>
          <w:tcPr>
            <w:tcW w:w="6015" w:type="dxa"/>
          </w:tcPr>
          <w:p w:rsidR="00073AD7" w:rsidRPr="00073AD7" w:rsidRDefault="00073AD7" w:rsidP="00073AD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 xml:space="preserve">Lauren Solomon </w:t>
            </w:r>
            <w:r w:rsidRPr="00073AD7">
              <w:rPr>
                <w:sz w:val="20"/>
                <w:szCs w:val="20"/>
              </w:rPr>
              <w:t>–</w:t>
            </w:r>
            <w:r w:rsidRPr="007B341F">
              <w:rPr>
                <w:bCs/>
                <w:sz w:val="20"/>
                <w:szCs w:val="20"/>
              </w:rPr>
              <w:t xml:space="preserve"> CEO</w:t>
            </w:r>
          </w:p>
        </w:tc>
      </w:tr>
    </w:tbl>
    <w:p w:rsidR="00073AD7" w:rsidRDefault="00073AD7" w:rsidP="00F502C1">
      <w:pPr>
        <w:rPr>
          <w:b/>
        </w:rPr>
      </w:pPr>
    </w:p>
    <w:p w:rsidR="00F502C1" w:rsidRDefault="00F502C1" w:rsidP="00F502C1">
      <w:pPr>
        <w:rPr>
          <w:b/>
        </w:rPr>
      </w:pPr>
      <w:r>
        <w:rPr>
          <w:b/>
        </w:rPr>
        <w:t>Non-member attendees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F502C1" w:rsidRPr="007B341F" w:rsidTr="00257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502C1" w:rsidRPr="007B341F" w:rsidRDefault="00F502C1" w:rsidP="00257D1B">
            <w:pPr>
              <w:spacing w:line="360" w:lineRule="auto"/>
              <w:rPr>
                <w:bCs w:val="0"/>
                <w:sz w:val="20"/>
                <w:szCs w:val="2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6015" w:type="dxa"/>
          </w:tcPr>
          <w:p w:rsidR="00F502C1" w:rsidRPr="007B341F" w:rsidRDefault="00F502C1" w:rsidP="00257D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F502C1" w:rsidRPr="009059C9" w:rsidRDefault="00073AD7" w:rsidP="00073A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</w:t>
            </w:r>
          </w:p>
        </w:tc>
        <w:tc>
          <w:tcPr>
            <w:tcW w:w="6015" w:type="dxa"/>
            <w:vAlign w:val="center"/>
          </w:tcPr>
          <w:p w:rsidR="00F502C1" w:rsidRPr="007B341F" w:rsidRDefault="00F502C1" w:rsidP="00073A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Rebecca Holland</w:t>
            </w:r>
            <w:r w:rsidRPr="007B341F"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</w:rPr>
              <w:t>Director</w:t>
            </w:r>
            <w:r w:rsidRPr="007B341F">
              <w:rPr>
                <w:bCs/>
                <w:sz w:val="20"/>
                <w:szCs w:val="20"/>
              </w:rPr>
              <w:t xml:space="preserve">, Retail </w:t>
            </w:r>
            <w:r>
              <w:rPr>
                <w:bCs/>
                <w:sz w:val="20"/>
                <w:szCs w:val="20"/>
              </w:rPr>
              <w:t>Electricity Pricing Inquiry</w:t>
            </w:r>
            <w:r w:rsidR="00073AD7">
              <w:rPr>
                <w:bCs/>
                <w:sz w:val="20"/>
                <w:szCs w:val="20"/>
              </w:rPr>
              <w:t xml:space="preserve"> (Melbourne)</w:t>
            </w:r>
          </w:p>
        </w:tc>
      </w:tr>
      <w:tr w:rsidR="00F502C1" w:rsidRPr="007B341F" w:rsidTr="00257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502C1" w:rsidRPr="009059C9" w:rsidRDefault="00073AD7" w:rsidP="00073A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the Environment and Energy</w:t>
            </w:r>
            <w:r w:rsidR="00970B53">
              <w:rPr>
                <w:sz w:val="20"/>
                <w:szCs w:val="20"/>
              </w:rPr>
              <w:t xml:space="preserve"> (Cth)</w:t>
            </w:r>
            <w:r w:rsidR="00F502C1" w:rsidRPr="009059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vAlign w:val="center"/>
          </w:tcPr>
          <w:p w:rsidR="00F502C1" w:rsidRPr="007B341F" w:rsidRDefault="00073AD7" w:rsidP="00257D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Clare Valence (Canberra)</w:t>
            </w:r>
          </w:p>
        </w:tc>
      </w:tr>
      <w:tr w:rsidR="00F502C1" w:rsidRPr="007B341F" w:rsidTr="0025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502C1" w:rsidRPr="009059C9" w:rsidRDefault="00073AD7" w:rsidP="00257D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Services Commission of Victoria  </w:t>
            </w:r>
          </w:p>
        </w:tc>
        <w:tc>
          <w:tcPr>
            <w:tcW w:w="6015" w:type="dxa"/>
            <w:vAlign w:val="center"/>
          </w:tcPr>
          <w:p w:rsidR="00F502C1" w:rsidRPr="007B341F" w:rsidRDefault="00073AD7" w:rsidP="0025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Sarah McDowell (Melbourne)</w:t>
            </w:r>
          </w:p>
        </w:tc>
      </w:tr>
    </w:tbl>
    <w:p w:rsidR="00F502C1" w:rsidRDefault="00F502C1" w:rsidP="00F502C1"/>
    <w:p w:rsidR="00AC3E35" w:rsidRDefault="00AC3E35"/>
    <w:sectPr w:rsidR="00AC3E35" w:rsidSect="00B62438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C1" w:rsidRDefault="00F502C1" w:rsidP="004B4412">
      <w:r>
        <w:separator/>
      </w:r>
    </w:p>
  </w:endnote>
  <w:endnote w:type="continuationSeparator" w:id="0">
    <w:p w:rsidR="00F502C1" w:rsidRDefault="00F502C1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C1" w:rsidRDefault="00F502C1" w:rsidP="004B4412">
      <w:r>
        <w:separator/>
      </w:r>
    </w:p>
  </w:footnote>
  <w:footnote w:type="continuationSeparator" w:id="0">
    <w:p w:rsidR="00F502C1" w:rsidRDefault="00F502C1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7376B05"/>
    <w:multiLevelType w:val="hybridMultilevel"/>
    <w:tmpl w:val="BE626896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4A35894"/>
    <w:multiLevelType w:val="hybridMultilevel"/>
    <w:tmpl w:val="F26EEA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5">
    <w:nsid w:val="32773905"/>
    <w:multiLevelType w:val="hybridMultilevel"/>
    <w:tmpl w:val="871CB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90EF6"/>
    <w:multiLevelType w:val="hybridMultilevel"/>
    <w:tmpl w:val="6CBA7340"/>
    <w:lvl w:ilvl="0" w:tplc="0C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35717E02"/>
    <w:multiLevelType w:val="hybridMultilevel"/>
    <w:tmpl w:val="D9E84A16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370B5102"/>
    <w:multiLevelType w:val="hybridMultilevel"/>
    <w:tmpl w:val="13201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>
    <w:nsid w:val="44290A9B"/>
    <w:multiLevelType w:val="hybridMultilevel"/>
    <w:tmpl w:val="FA86710C"/>
    <w:lvl w:ilvl="0" w:tplc="0C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42FA1"/>
    <w:multiLevelType w:val="multilevel"/>
    <w:tmpl w:val="FCF0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7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2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3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C075CBE"/>
    <w:multiLevelType w:val="hybridMultilevel"/>
    <w:tmpl w:val="77160DDE"/>
    <w:lvl w:ilvl="0" w:tplc="0C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5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9"/>
  </w:num>
  <w:num w:numId="10">
    <w:abstractNumId w:val="21"/>
  </w:num>
  <w:num w:numId="11">
    <w:abstractNumId w:val="10"/>
  </w:num>
  <w:num w:numId="12">
    <w:abstractNumId w:val="14"/>
  </w:num>
  <w:num w:numId="13">
    <w:abstractNumId w:val="19"/>
  </w:num>
  <w:num w:numId="14">
    <w:abstractNumId w:val="2"/>
  </w:num>
  <w:num w:numId="15">
    <w:abstractNumId w:val="30"/>
  </w:num>
  <w:num w:numId="16">
    <w:abstractNumId w:val="33"/>
  </w:num>
  <w:num w:numId="17">
    <w:abstractNumId w:val="32"/>
  </w:num>
  <w:num w:numId="18">
    <w:abstractNumId w:val="26"/>
  </w:num>
  <w:num w:numId="19">
    <w:abstractNumId w:val="17"/>
  </w:num>
  <w:num w:numId="20">
    <w:abstractNumId w:val="22"/>
  </w:num>
  <w:num w:numId="21">
    <w:abstractNumId w:val="31"/>
  </w:num>
  <w:num w:numId="22">
    <w:abstractNumId w:val="27"/>
  </w:num>
  <w:num w:numId="23">
    <w:abstractNumId w:val="8"/>
  </w:num>
  <w:num w:numId="24">
    <w:abstractNumId w:val="3"/>
  </w:num>
  <w:num w:numId="25">
    <w:abstractNumId w:val="24"/>
  </w:num>
  <w:num w:numId="26">
    <w:abstractNumId w:val="13"/>
  </w:num>
  <w:num w:numId="27">
    <w:abstractNumId w:val="28"/>
  </w:num>
  <w:num w:numId="28">
    <w:abstractNumId w:val="18"/>
  </w:num>
  <w:num w:numId="29">
    <w:abstractNumId w:val="25"/>
  </w:num>
  <w:num w:numId="30">
    <w:abstractNumId w:val="15"/>
  </w:num>
  <w:num w:numId="31">
    <w:abstractNumId w:val="12"/>
  </w:num>
  <w:num w:numId="32">
    <w:abstractNumId w:val="20"/>
  </w:num>
  <w:num w:numId="33">
    <w:abstractNumId w:val="9"/>
  </w:num>
  <w:num w:numId="34">
    <w:abstractNumId w:val="34"/>
  </w:num>
  <w:num w:numId="35">
    <w:abstractNumId w:val="10"/>
  </w:num>
  <w:num w:numId="36">
    <w:abstractNumId w:val="23"/>
  </w:num>
  <w:num w:numId="3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F502C1"/>
    <w:rsid w:val="0002115F"/>
    <w:rsid w:val="00021202"/>
    <w:rsid w:val="000225C4"/>
    <w:rsid w:val="0003578C"/>
    <w:rsid w:val="0005447F"/>
    <w:rsid w:val="00063247"/>
    <w:rsid w:val="00070F9F"/>
    <w:rsid w:val="0007137B"/>
    <w:rsid w:val="00073AD7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374C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722E4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094E"/>
    <w:rsid w:val="004B4412"/>
    <w:rsid w:val="004C348C"/>
    <w:rsid w:val="004D1699"/>
    <w:rsid w:val="004D1733"/>
    <w:rsid w:val="004D55BA"/>
    <w:rsid w:val="005038DB"/>
    <w:rsid w:val="0052379B"/>
    <w:rsid w:val="00530128"/>
    <w:rsid w:val="00532467"/>
    <w:rsid w:val="00547B74"/>
    <w:rsid w:val="00547BA2"/>
    <w:rsid w:val="00547CCF"/>
    <w:rsid w:val="00564A4D"/>
    <w:rsid w:val="00571B35"/>
    <w:rsid w:val="00571C9F"/>
    <w:rsid w:val="005728FE"/>
    <w:rsid w:val="00577A09"/>
    <w:rsid w:val="00580B78"/>
    <w:rsid w:val="00584D8F"/>
    <w:rsid w:val="00596D42"/>
    <w:rsid w:val="00596F05"/>
    <w:rsid w:val="005A404D"/>
    <w:rsid w:val="005B1E3C"/>
    <w:rsid w:val="005C24AC"/>
    <w:rsid w:val="005C26CC"/>
    <w:rsid w:val="005E6C0E"/>
    <w:rsid w:val="00615C6B"/>
    <w:rsid w:val="006279D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558A5"/>
    <w:rsid w:val="00763E5D"/>
    <w:rsid w:val="00767740"/>
    <w:rsid w:val="00775671"/>
    <w:rsid w:val="00777EE6"/>
    <w:rsid w:val="00782EEA"/>
    <w:rsid w:val="007B2473"/>
    <w:rsid w:val="007B2C72"/>
    <w:rsid w:val="007C1C53"/>
    <w:rsid w:val="007E26A9"/>
    <w:rsid w:val="007E4904"/>
    <w:rsid w:val="007E4CB5"/>
    <w:rsid w:val="007F066B"/>
    <w:rsid w:val="008033C4"/>
    <w:rsid w:val="00805B57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8E7F4D"/>
    <w:rsid w:val="00911462"/>
    <w:rsid w:val="00922C95"/>
    <w:rsid w:val="009233EE"/>
    <w:rsid w:val="0093685A"/>
    <w:rsid w:val="009661DE"/>
    <w:rsid w:val="00970B53"/>
    <w:rsid w:val="009856B7"/>
    <w:rsid w:val="0098602B"/>
    <w:rsid w:val="00991B3B"/>
    <w:rsid w:val="00992E75"/>
    <w:rsid w:val="009962BA"/>
    <w:rsid w:val="009B74B0"/>
    <w:rsid w:val="009D4414"/>
    <w:rsid w:val="009D6B46"/>
    <w:rsid w:val="009F4940"/>
    <w:rsid w:val="00A0248C"/>
    <w:rsid w:val="00A07D2F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C76CB"/>
    <w:rsid w:val="00AE0FE2"/>
    <w:rsid w:val="00AE1BF1"/>
    <w:rsid w:val="00AF0DD2"/>
    <w:rsid w:val="00B04D1B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21D5"/>
    <w:rsid w:val="00D544B8"/>
    <w:rsid w:val="00D61388"/>
    <w:rsid w:val="00D61A54"/>
    <w:rsid w:val="00D64DEA"/>
    <w:rsid w:val="00D70331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DF1AAA"/>
    <w:rsid w:val="00E04818"/>
    <w:rsid w:val="00E06442"/>
    <w:rsid w:val="00E1152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B2536"/>
    <w:rsid w:val="00EE28F3"/>
    <w:rsid w:val="00EF5110"/>
    <w:rsid w:val="00F15882"/>
    <w:rsid w:val="00F20BD3"/>
    <w:rsid w:val="00F373A5"/>
    <w:rsid w:val="00F47559"/>
    <w:rsid w:val="00F502C1"/>
    <w:rsid w:val="00F60BE4"/>
    <w:rsid w:val="00F616E7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2C1"/>
    <w:pPr>
      <w:widowControl w:val="0"/>
      <w:spacing w:before="0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BodyText">
    <w:name w:val="Body Text"/>
    <w:basedOn w:val="Normal"/>
    <w:link w:val="BodyTextChar"/>
    <w:uiPriority w:val="1"/>
    <w:qFormat/>
    <w:rsid w:val="00F502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02C1"/>
    <w:rPr>
      <w:rFonts w:ascii="Arial" w:eastAsia="Arial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locked/>
    <w:rsid w:val="00F502C1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4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D1B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D1B"/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2C1"/>
    <w:pPr>
      <w:widowControl w:val="0"/>
      <w:spacing w:before="0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BodyText">
    <w:name w:val="Body Text"/>
    <w:basedOn w:val="Normal"/>
    <w:link w:val="BodyTextChar"/>
    <w:uiPriority w:val="1"/>
    <w:qFormat/>
    <w:rsid w:val="00F502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02C1"/>
    <w:rPr>
      <w:rFonts w:ascii="Arial" w:eastAsia="Arial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locked/>
    <w:rsid w:val="00F502C1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4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D1B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D1B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8D14E6-D7FE-4EF8-B2A5-5B413071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2CA8259A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Albornoz, Pablo</dc:creator>
  <cp:lastModifiedBy>Albornoz, Pablo</cp:lastModifiedBy>
  <cp:revision>2</cp:revision>
  <dcterms:created xsi:type="dcterms:W3CDTF">2017-11-15T05:36:00Z</dcterms:created>
  <dcterms:modified xsi:type="dcterms:W3CDTF">2017-11-15T05:36:00Z</dcterms:modified>
</cp:coreProperties>
</file>