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40" w:rsidRDefault="004218FB" w:rsidP="00C12C40">
      <w:pPr>
        <w:pStyle w:val="AERReference"/>
      </w:pPr>
      <w:r>
        <w:rPr>
          <w:noProof/>
          <w:lang w:val="en-AU"/>
        </w:rPr>
        <w:drawing>
          <wp:anchor distT="0" distB="0" distL="114300" distR="114300" simplePos="0" relativeHeight="251660288" behindDoc="0" locked="0" layoutInCell="1" allowOverlap="1" wp14:anchorId="7C97A2B5" wp14:editId="604A0053">
            <wp:simplePos x="0" y="0"/>
            <wp:positionH relativeFrom="column">
              <wp:posOffset>2614930</wp:posOffset>
            </wp:positionH>
            <wp:positionV relativeFrom="paragraph">
              <wp:posOffset>-610235</wp:posOffset>
            </wp:positionV>
            <wp:extent cx="3981450" cy="2028190"/>
            <wp:effectExtent l="0" t="0" r="0" b="0"/>
            <wp:wrapNone/>
            <wp:docPr id="2" name="Picture 2" descr="A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02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4B9" w:rsidRDefault="004B34B9" w:rsidP="00C12C40">
      <w:pPr>
        <w:pStyle w:val="AERReference"/>
        <w:rPr>
          <w:sz w:val="16"/>
          <w:szCs w:val="16"/>
        </w:rPr>
      </w:pPr>
    </w:p>
    <w:p w:rsidR="004B34B9" w:rsidRDefault="004B34B9" w:rsidP="00C12C40">
      <w:pPr>
        <w:pStyle w:val="AERReference"/>
        <w:rPr>
          <w:sz w:val="16"/>
          <w:szCs w:val="16"/>
        </w:rPr>
      </w:pPr>
    </w:p>
    <w:p w:rsidR="004B34B9" w:rsidRDefault="004B34B9" w:rsidP="00C12C40">
      <w:pPr>
        <w:pStyle w:val="AERReference"/>
        <w:rPr>
          <w:sz w:val="16"/>
          <w:szCs w:val="16"/>
        </w:rPr>
      </w:pPr>
    </w:p>
    <w:p w:rsidR="004B34B9" w:rsidRDefault="004B34B9" w:rsidP="00C12C40">
      <w:pPr>
        <w:pStyle w:val="AERReference"/>
        <w:rPr>
          <w:sz w:val="16"/>
          <w:szCs w:val="16"/>
        </w:rPr>
      </w:pPr>
    </w:p>
    <w:p w:rsidR="004B34B9" w:rsidRDefault="004B34B9" w:rsidP="00C12C40">
      <w:pPr>
        <w:pStyle w:val="AERReference"/>
        <w:rPr>
          <w:sz w:val="16"/>
          <w:szCs w:val="16"/>
        </w:rPr>
      </w:pPr>
    </w:p>
    <w:p w:rsidR="004B34B9" w:rsidRDefault="004B34B9" w:rsidP="00C12C40">
      <w:pPr>
        <w:pStyle w:val="AERReference"/>
        <w:rPr>
          <w:sz w:val="16"/>
          <w:szCs w:val="16"/>
        </w:rPr>
      </w:pPr>
    </w:p>
    <w:p w:rsidR="004B34B9" w:rsidRPr="00892CA8" w:rsidRDefault="004B34B9" w:rsidP="00C12C40">
      <w:pPr>
        <w:pStyle w:val="AERReference"/>
        <w:rPr>
          <w:sz w:val="22"/>
          <w:szCs w:val="22"/>
        </w:rPr>
      </w:pPr>
    </w:p>
    <w:p w:rsidR="004B34B9" w:rsidRDefault="004B34B9" w:rsidP="00C12C40">
      <w:pPr>
        <w:pStyle w:val="AERReference"/>
        <w:rPr>
          <w:sz w:val="22"/>
          <w:szCs w:val="22"/>
        </w:rPr>
      </w:pPr>
    </w:p>
    <w:p w:rsidR="00C12C40" w:rsidRPr="00892CA8" w:rsidRDefault="00C12C40" w:rsidP="00C12C40">
      <w:pPr>
        <w:pStyle w:val="AERReference"/>
        <w:rPr>
          <w:sz w:val="22"/>
          <w:szCs w:val="22"/>
        </w:rPr>
      </w:pPr>
      <w:r w:rsidRPr="00892CA8">
        <w:rPr>
          <w:sz w:val="22"/>
          <w:szCs w:val="22"/>
        </w:rPr>
        <w:t>Our Ref:</w:t>
      </w:r>
      <w:r w:rsidRPr="00892CA8">
        <w:rPr>
          <w:sz w:val="22"/>
          <w:szCs w:val="22"/>
        </w:rPr>
        <w:tab/>
      </w:r>
      <w:bookmarkStart w:id="0" w:name="OurRef"/>
      <w:bookmarkEnd w:id="0"/>
      <w:r w:rsidR="007615F6" w:rsidRPr="00892CA8">
        <w:rPr>
          <w:sz w:val="22"/>
          <w:szCs w:val="22"/>
        </w:rPr>
        <w:t>61110</w:t>
      </w:r>
    </w:p>
    <w:p w:rsidR="00C21CE9" w:rsidRPr="00892CA8" w:rsidRDefault="00C21CE9" w:rsidP="00C21CE9">
      <w:pPr>
        <w:pStyle w:val="AERReference"/>
        <w:rPr>
          <w:sz w:val="22"/>
          <w:szCs w:val="22"/>
        </w:rPr>
      </w:pPr>
      <w:proofErr w:type="gramStart"/>
      <w:r w:rsidRPr="00892CA8">
        <w:rPr>
          <w:sz w:val="22"/>
          <w:szCs w:val="22"/>
        </w:rPr>
        <w:t>Your</w:t>
      </w:r>
      <w:proofErr w:type="gramEnd"/>
      <w:r w:rsidRPr="00892CA8">
        <w:rPr>
          <w:sz w:val="22"/>
          <w:szCs w:val="22"/>
        </w:rPr>
        <w:t xml:space="preserve"> Ref:</w:t>
      </w:r>
      <w:r w:rsidRPr="00892CA8">
        <w:rPr>
          <w:sz w:val="22"/>
          <w:szCs w:val="22"/>
        </w:rPr>
        <w:tab/>
      </w:r>
    </w:p>
    <w:p w:rsidR="00C12C40" w:rsidRPr="00892CA8" w:rsidRDefault="00C12C40" w:rsidP="00C12C40">
      <w:pPr>
        <w:pStyle w:val="AERReference"/>
        <w:rPr>
          <w:sz w:val="22"/>
          <w:szCs w:val="22"/>
        </w:rPr>
      </w:pPr>
      <w:r w:rsidRPr="00892CA8">
        <w:rPr>
          <w:sz w:val="22"/>
          <w:szCs w:val="22"/>
        </w:rPr>
        <w:t>Contact Officer:</w:t>
      </w:r>
      <w:r w:rsidRPr="00892CA8">
        <w:rPr>
          <w:sz w:val="22"/>
          <w:szCs w:val="22"/>
        </w:rPr>
        <w:tab/>
      </w:r>
      <w:bookmarkStart w:id="1" w:name="ContactOfficer"/>
      <w:bookmarkEnd w:id="1"/>
      <w:r w:rsidR="00326AC9" w:rsidRPr="00892CA8">
        <w:rPr>
          <w:sz w:val="22"/>
          <w:szCs w:val="22"/>
        </w:rPr>
        <w:t>Jacqui Thorpe</w:t>
      </w:r>
    </w:p>
    <w:p w:rsidR="00C12C40" w:rsidRPr="00892CA8" w:rsidRDefault="00C12C40" w:rsidP="00C12C40">
      <w:pPr>
        <w:pStyle w:val="AERReference"/>
        <w:rPr>
          <w:sz w:val="22"/>
          <w:szCs w:val="22"/>
        </w:rPr>
      </w:pPr>
      <w:r w:rsidRPr="00892CA8">
        <w:rPr>
          <w:sz w:val="22"/>
          <w:szCs w:val="22"/>
        </w:rPr>
        <w:t>Contact Phone:</w:t>
      </w:r>
      <w:r w:rsidRPr="00892CA8">
        <w:rPr>
          <w:sz w:val="22"/>
          <w:szCs w:val="22"/>
        </w:rPr>
        <w:tab/>
      </w:r>
      <w:bookmarkStart w:id="2" w:name="ContactPhone"/>
      <w:bookmarkEnd w:id="2"/>
      <w:r w:rsidR="004F7DE5" w:rsidRPr="00892CA8">
        <w:rPr>
          <w:sz w:val="22"/>
          <w:szCs w:val="22"/>
        </w:rPr>
        <w:t xml:space="preserve">03 9290 </w:t>
      </w:r>
      <w:r w:rsidR="00326AC9" w:rsidRPr="00892CA8">
        <w:rPr>
          <w:sz w:val="22"/>
          <w:szCs w:val="22"/>
        </w:rPr>
        <w:t>1994</w:t>
      </w:r>
      <w:r w:rsidRPr="00892CA8">
        <w:rPr>
          <w:sz w:val="22"/>
          <w:szCs w:val="22"/>
        </w:rPr>
        <w:t xml:space="preserve"> </w:t>
      </w:r>
    </w:p>
    <w:p w:rsidR="00C12C40" w:rsidRDefault="00C12C40" w:rsidP="00C12C40">
      <w:pPr>
        <w:pStyle w:val="RecipientAddress"/>
      </w:pPr>
    </w:p>
    <w:p w:rsidR="00C12C40" w:rsidRDefault="00C12C40" w:rsidP="00C12C40">
      <w:pPr>
        <w:pStyle w:val="RecipientAddress"/>
      </w:pPr>
    </w:p>
    <w:p w:rsidR="00641579" w:rsidRDefault="00641579" w:rsidP="00C12C40">
      <w:pPr>
        <w:pStyle w:val="RecipientAddress"/>
      </w:pPr>
    </w:p>
    <w:p w:rsidR="00641579" w:rsidRDefault="00641579" w:rsidP="00C12C40">
      <w:pPr>
        <w:pStyle w:val="RecipientAddress"/>
      </w:pPr>
    </w:p>
    <w:p w:rsidR="00C12C40" w:rsidRPr="00892CA8" w:rsidRDefault="00C05F56" w:rsidP="00C12C40">
      <w:pPr>
        <w:pStyle w:val="RecipientAddress"/>
        <w:rPr>
          <w:szCs w:val="22"/>
        </w:rPr>
      </w:pPr>
      <w:bookmarkStart w:id="3" w:name="Date"/>
      <w:bookmarkEnd w:id="3"/>
      <w:r>
        <w:rPr>
          <w:szCs w:val="22"/>
        </w:rPr>
        <w:t>19</w:t>
      </w:r>
      <w:r w:rsidR="007615F6" w:rsidRPr="00892CA8">
        <w:rPr>
          <w:szCs w:val="22"/>
        </w:rPr>
        <w:t xml:space="preserve"> December</w:t>
      </w:r>
      <w:r w:rsidR="00C12C40" w:rsidRPr="00892CA8">
        <w:rPr>
          <w:szCs w:val="22"/>
        </w:rPr>
        <w:t xml:space="preserve"> 2016</w:t>
      </w:r>
    </w:p>
    <w:p w:rsidR="00C12C40" w:rsidRPr="00332B1F" w:rsidRDefault="00C12C40" w:rsidP="00C12C40">
      <w:pPr>
        <w:pStyle w:val="RecipientAddress"/>
        <w:rPr>
          <w:sz w:val="20"/>
          <w:szCs w:val="20"/>
        </w:rPr>
      </w:pPr>
    </w:p>
    <w:p w:rsidR="00C12C40" w:rsidRPr="00332B1F" w:rsidRDefault="00C12C40" w:rsidP="00C12C40">
      <w:pPr>
        <w:pStyle w:val="RecipientAddress"/>
        <w:rPr>
          <w:sz w:val="20"/>
          <w:szCs w:val="20"/>
        </w:rPr>
      </w:pPr>
    </w:p>
    <w:p w:rsidR="00C12C40" w:rsidRPr="00F42995" w:rsidRDefault="00616D28" w:rsidP="00C12C40">
      <w:pPr>
        <w:pStyle w:val="RecipientAddress"/>
        <w:rPr>
          <w:szCs w:val="22"/>
        </w:rPr>
      </w:pPr>
      <w:bookmarkStart w:id="4" w:name="Recipient"/>
      <w:bookmarkEnd w:id="4"/>
      <w:r w:rsidRPr="00F42995">
        <w:rPr>
          <w:szCs w:val="22"/>
        </w:rPr>
        <w:t xml:space="preserve">Mr </w:t>
      </w:r>
      <w:r w:rsidR="00C12C40" w:rsidRPr="00F42995">
        <w:rPr>
          <w:szCs w:val="22"/>
        </w:rPr>
        <w:t>John Pierce</w:t>
      </w:r>
    </w:p>
    <w:p w:rsidR="00C12C40" w:rsidRPr="00F42995" w:rsidRDefault="00C12C40" w:rsidP="00C12C40">
      <w:pPr>
        <w:pStyle w:val="RecipientAddress"/>
        <w:rPr>
          <w:szCs w:val="22"/>
        </w:rPr>
      </w:pPr>
      <w:r w:rsidRPr="00F42995">
        <w:rPr>
          <w:szCs w:val="22"/>
        </w:rPr>
        <w:t>Chairman</w:t>
      </w:r>
    </w:p>
    <w:p w:rsidR="00C12C40" w:rsidRPr="00F42995" w:rsidRDefault="00C12C40" w:rsidP="00C12C40">
      <w:pPr>
        <w:pStyle w:val="RecipientAddress"/>
        <w:rPr>
          <w:szCs w:val="22"/>
        </w:rPr>
      </w:pPr>
      <w:r w:rsidRPr="00F42995">
        <w:rPr>
          <w:szCs w:val="22"/>
        </w:rPr>
        <w:t>Australian Energy Market Commission</w:t>
      </w:r>
    </w:p>
    <w:p w:rsidR="00C12C40" w:rsidRPr="00F42995" w:rsidRDefault="00C12C40" w:rsidP="00C12C40">
      <w:pPr>
        <w:pStyle w:val="RecipientAddress"/>
        <w:rPr>
          <w:szCs w:val="22"/>
        </w:rPr>
      </w:pPr>
      <w:r w:rsidRPr="00F42995">
        <w:rPr>
          <w:szCs w:val="22"/>
        </w:rPr>
        <w:t>PO Box A2449</w:t>
      </w:r>
      <w:bookmarkStart w:id="5" w:name="_GoBack"/>
      <w:bookmarkEnd w:id="5"/>
    </w:p>
    <w:p w:rsidR="00C12C40" w:rsidRPr="00F42995" w:rsidRDefault="004F7DE5" w:rsidP="00DD4033">
      <w:pPr>
        <w:pStyle w:val="RecipientAddress"/>
        <w:rPr>
          <w:szCs w:val="22"/>
        </w:rPr>
      </w:pPr>
      <w:r w:rsidRPr="00F42995">
        <w:rPr>
          <w:szCs w:val="22"/>
        </w:rPr>
        <w:t xml:space="preserve">SYDNEY </w:t>
      </w:r>
      <w:r w:rsidR="00E82330" w:rsidRPr="00F42995">
        <w:rPr>
          <w:szCs w:val="22"/>
        </w:rPr>
        <w:t>SOUTH NSW 1235</w:t>
      </w:r>
    </w:p>
    <w:p w:rsidR="00C12C40" w:rsidRPr="00F42995" w:rsidRDefault="00C12C40" w:rsidP="00C12C40">
      <w:pPr>
        <w:pStyle w:val="AERReference"/>
        <w:rPr>
          <w:sz w:val="22"/>
          <w:szCs w:val="22"/>
        </w:rPr>
      </w:pPr>
    </w:p>
    <w:p w:rsidR="00C12C40" w:rsidRPr="00F42995" w:rsidRDefault="00C12C40" w:rsidP="00C12C40">
      <w:pPr>
        <w:pStyle w:val="AERReference"/>
        <w:rPr>
          <w:sz w:val="22"/>
          <w:szCs w:val="22"/>
        </w:rPr>
      </w:pPr>
    </w:p>
    <w:p w:rsidR="00C12C40" w:rsidRPr="00F42995" w:rsidRDefault="00C12C40" w:rsidP="00C12C40">
      <w:r w:rsidRPr="00F42995">
        <w:t xml:space="preserve">Dear </w:t>
      </w:r>
      <w:bookmarkStart w:id="6" w:name="Salutation"/>
      <w:bookmarkEnd w:id="6"/>
      <w:r w:rsidRPr="00F42995">
        <w:t>Mr Pierce</w:t>
      </w:r>
    </w:p>
    <w:p w:rsidR="00C12C40" w:rsidRPr="00F42995" w:rsidRDefault="00C12C40" w:rsidP="00C12C40">
      <w:pPr>
        <w:pStyle w:val="AERtopic"/>
        <w:rPr>
          <w:sz w:val="22"/>
          <w:szCs w:val="22"/>
        </w:rPr>
      </w:pPr>
    </w:p>
    <w:p w:rsidR="00C12C40" w:rsidRPr="00F42995" w:rsidRDefault="00C12C40" w:rsidP="00C12C40">
      <w:pPr>
        <w:pStyle w:val="AERtopic"/>
        <w:rPr>
          <w:sz w:val="22"/>
          <w:szCs w:val="22"/>
        </w:rPr>
      </w:pPr>
      <w:r w:rsidRPr="00F42995">
        <w:rPr>
          <w:sz w:val="22"/>
          <w:szCs w:val="22"/>
        </w:rPr>
        <w:t xml:space="preserve">Re: </w:t>
      </w:r>
      <w:bookmarkStart w:id="7" w:name="Subject"/>
      <w:bookmarkEnd w:id="7"/>
      <w:r w:rsidRPr="00F42995">
        <w:rPr>
          <w:sz w:val="22"/>
          <w:szCs w:val="22"/>
        </w:rPr>
        <w:t xml:space="preserve">Submission on National </w:t>
      </w:r>
      <w:r w:rsidR="004F7DE5" w:rsidRPr="00F42995">
        <w:rPr>
          <w:sz w:val="22"/>
          <w:szCs w:val="22"/>
        </w:rPr>
        <w:t>Electricity</w:t>
      </w:r>
      <w:r w:rsidRPr="00F42995">
        <w:rPr>
          <w:sz w:val="22"/>
          <w:szCs w:val="22"/>
        </w:rPr>
        <w:t xml:space="preserve"> Amendment </w:t>
      </w:r>
      <w:r w:rsidR="00C21CE9" w:rsidRPr="00F42995">
        <w:rPr>
          <w:sz w:val="22"/>
          <w:szCs w:val="22"/>
        </w:rPr>
        <w:t>(</w:t>
      </w:r>
      <w:r w:rsidR="00CC5941" w:rsidRPr="00F42995">
        <w:rPr>
          <w:sz w:val="22"/>
          <w:szCs w:val="22"/>
        </w:rPr>
        <w:t>Improving the Accuracy of Transfers</w:t>
      </w:r>
      <w:r w:rsidR="00C21CE9" w:rsidRPr="00F42995">
        <w:rPr>
          <w:sz w:val="22"/>
          <w:szCs w:val="22"/>
        </w:rPr>
        <w:t>) Rule 2016</w:t>
      </w:r>
    </w:p>
    <w:p w:rsidR="00C12C40" w:rsidRPr="00F42995" w:rsidRDefault="00C12C40" w:rsidP="00C12C40"/>
    <w:p w:rsidR="00573C56" w:rsidRPr="00F42995" w:rsidRDefault="00824711" w:rsidP="00832980">
      <w:r w:rsidRPr="00F42995">
        <w:t>The Australian Energy Regulator (A</w:t>
      </w:r>
      <w:r w:rsidR="00713878" w:rsidRPr="00F42995">
        <w:t xml:space="preserve">ER) </w:t>
      </w:r>
      <w:r w:rsidR="000D0A3D">
        <w:t>welcomes the opportunity to comment on</w:t>
      </w:r>
      <w:r w:rsidR="00573C56" w:rsidRPr="00F42995">
        <w:t xml:space="preserve"> the</w:t>
      </w:r>
      <w:r w:rsidRPr="00F42995">
        <w:t xml:space="preserve"> Australian Energy Market Commission's (AEMC) </w:t>
      </w:r>
      <w:r w:rsidR="004F7DE5" w:rsidRPr="00F42995">
        <w:t>draft rule determination</w:t>
      </w:r>
      <w:r w:rsidRPr="00F42995">
        <w:t xml:space="preserve"> </w:t>
      </w:r>
      <w:r w:rsidR="00713878" w:rsidRPr="00F42995">
        <w:t>to</w:t>
      </w:r>
      <w:r w:rsidR="00CC5941" w:rsidRPr="00F42995">
        <w:t xml:space="preserve"> </w:t>
      </w:r>
      <w:r w:rsidR="004D2FE8" w:rsidRPr="00F42995">
        <w:t>improve the</w:t>
      </w:r>
      <w:r w:rsidR="00573C56" w:rsidRPr="00F42995">
        <w:t xml:space="preserve"> accuracy of customer transfers</w:t>
      </w:r>
      <w:r w:rsidR="000D0A3D">
        <w:t xml:space="preserve">. We support </w:t>
      </w:r>
      <w:r w:rsidR="00DD4033" w:rsidRPr="00F42995">
        <w:t>broaden</w:t>
      </w:r>
      <w:r w:rsidR="00F42995">
        <w:t>ing</w:t>
      </w:r>
      <w:r w:rsidR="00DD4033" w:rsidRPr="00F42995">
        <w:t xml:space="preserve"> </w:t>
      </w:r>
      <w:r w:rsidR="004617A7" w:rsidRPr="00F42995">
        <w:t xml:space="preserve">the rule </w:t>
      </w:r>
      <w:r w:rsidR="006B175F">
        <w:t xml:space="preserve">from transfers in error </w:t>
      </w:r>
      <w:r w:rsidR="004617A7" w:rsidRPr="00F42995">
        <w:t xml:space="preserve">to address </w:t>
      </w:r>
      <w:r w:rsidR="00DD4033" w:rsidRPr="00F42995">
        <w:t>a</w:t>
      </w:r>
      <w:r w:rsidR="00F42995">
        <w:t xml:space="preserve">ll transfers </w:t>
      </w:r>
      <w:r w:rsidR="00641579">
        <w:t xml:space="preserve">without explicit informed consent </w:t>
      </w:r>
      <w:r w:rsidR="000D0A3D">
        <w:t xml:space="preserve">as </w:t>
      </w:r>
      <w:r w:rsidR="006B175F">
        <w:t>this</w:t>
      </w:r>
      <w:r w:rsidR="000D0A3D">
        <w:t xml:space="preserve"> </w:t>
      </w:r>
      <w:r w:rsidR="00DD4033" w:rsidRPr="00F42995">
        <w:t>ensure</w:t>
      </w:r>
      <w:r w:rsidR="005D04D2">
        <w:t>s</w:t>
      </w:r>
      <w:r w:rsidR="00DD4033" w:rsidRPr="00F42995">
        <w:t xml:space="preserve"> </w:t>
      </w:r>
      <w:r w:rsidR="004617A7" w:rsidRPr="00F42995">
        <w:t xml:space="preserve">consistency with </w:t>
      </w:r>
      <w:r w:rsidR="00DD4033" w:rsidRPr="00F42995">
        <w:t xml:space="preserve">other provisions in </w:t>
      </w:r>
      <w:r w:rsidR="004617A7" w:rsidRPr="00F42995">
        <w:t xml:space="preserve">the </w:t>
      </w:r>
      <w:r w:rsidR="00641579">
        <w:t xml:space="preserve">National Energy </w:t>
      </w:r>
      <w:r w:rsidR="004617A7" w:rsidRPr="00F42995">
        <w:t>Retail Law</w:t>
      </w:r>
      <w:r w:rsidR="004B34B9">
        <w:t xml:space="preserve"> (Retail Law)</w:t>
      </w:r>
      <w:r w:rsidR="00892CA8">
        <w:t xml:space="preserve"> and National Energy Retail Rules</w:t>
      </w:r>
      <w:r w:rsidR="00BC42B1" w:rsidRPr="00F42995">
        <w:t>.</w:t>
      </w:r>
    </w:p>
    <w:p w:rsidR="00573C56" w:rsidRPr="00F42995" w:rsidRDefault="00573C56" w:rsidP="00832980"/>
    <w:p w:rsidR="00573C56" w:rsidRPr="00F42995" w:rsidRDefault="00573C56" w:rsidP="00832980">
      <w:r w:rsidRPr="00F42995">
        <w:t xml:space="preserve">Customers </w:t>
      </w:r>
      <w:r w:rsidR="002D5872">
        <w:t>through</w:t>
      </w:r>
      <w:r w:rsidR="002D5872" w:rsidRPr="00F42995">
        <w:t xml:space="preserve"> </w:t>
      </w:r>
      <w:r w:rsidRPr="00F42995">
        <w:t xml:space="preserve">no fault of their own </w:t>
      </w:r>
      <w:r w:rsidR="004617A7" w:rsidRPr="00F42995">
        <w:t>can find</w:t>
      </w:r>
      <w:r w:rsidRPr="00F42995">
        <w:t xml:space="preserve"> themselves</w:t>
      </w:r>
      <w:r w:rsidR="004B34B9">
        <w:t xml:space="preserve"> </w:t>
      </w:r>
      <w:r w:rsidRPr="00F42995">
        <w:t xml:space="preserve">transferred to a new retailer </w:t>
      </w:r>
      <w:r w:rsidR="006B175F">
        <w:t>without their consent and can</w:t>
      </w:r>
      <w:r w:rsidR="00DD4033" w:rsidRPr="00F42995">
        <w:t xml:space="preserve"> </w:t>
      </w:r>
      <w:r w:rsidR="00847AA0" w:rsidRPr="00F42995">
        <w:t xml:space="preserve">experience considerable </w:t>
      </w:r>
      <w:r w:rsidR="004617A7" w:rsidRPr="00F42995">
        <w:t xml:space="preserve">difficulty </w:t>
      </w:r>
      <w:r w:rsidR="005D04D2">
        <w:t>returning to their original retailer</w:t>
      </w:r>
      <w:r w:rsidR="000D0A3D">
        <w:t xml:space="preserve">. Placing clear obligations on retailers to resolve transfers </w:t>
      </w:r>
      <w:r w:rsidR="006B175F">
        <w:t xml:space="preserve">without explicit informed consent </w:t>
      </w:r>
      <w:r w:rsidR="000D0A3D">
        <w:t>improve</w:t>
      </w:r>
      <w:r w:rsidR="00641579">
        <w:t>s</w:t>
      </w:r>
      <w:r w:rsidR="000D0A3D">
        <w:t xml:space="preserve"> transparency and provide</w:t>
      </w:r>
      <w:r w:rsidR="00641579">
        <w:t>s</w:t>
      </w:r>
      <w:r w:rsidR="006B175F">
        <w:t xml:space="preserve"> a clear </w:t>
      </w:r>
      <w:r w:rsidR="000D0A3D">
        <w:t xml:space="preserve">path </w:t>
      </w:r>
      <w:r w:rsidR="006B175F">
        <w:t>for</w:t>
      </w:r>
      <w:r w:rsidR="000D0A3D">
        <w:t xml:space="preserve"> </w:t>
      </w:r>
      <w:r w:rsidR="006B175F">
        <w:t>resolution</w:t>
      </w:r>
      <w:r w:rsidR="000D0A3D">
        <w:t xml:space="preserve">. We also welcome placing the </w:t>
      </w:r>
      <w:r w:rsidR="008A75DD" w:rsidRPr="00F42995">
        <w:t xml:space="preserve">onus on a </w:t>
      </w:r>
      <w:r w:rsidR="005D04D2">
        <w:t xml:space="preserve">new </w:t>
      </w:r>
      <w:r w:rsidR="008A75DD" w:rsidRPr="00F42995">
        <w:t xml:space="preserve">retailer to prove </w:t>
      </w:r>
      <w:r w:rsidR="005D04D2">
        <w:t xml:space="preserve">that there is </w:t>
      </w:r>
      <w:r w:rsidR="00332B1F" w:rsidRPr="00F42995">
        <w:t xml:space="preserve">explicit informed </w:t>
      </w:r>
      <w:r w:rsidR="00847AA0" w:rsidRPr="00F42995">
        <w:t>consent</w:t>
      </w:r>
      <w:r w:rsidR="008A75DD" w:rsidRPr="00F42995">
        <w:t xml:space="preserve"> </w:t>
      </w:r>
      <w:r w:rsidR="004617A7" w:rsidRPr="00F42995">
        <w:t>for</w:t>
      </w:r>
      <w:r w:rsidR="008A75DD" w:rsidRPr="00F42995">
        <w:t xml:space="preserve"> </w:t>
      </w:r>
      <w:r w:rsidR="00641579">
        <w:t>any</w:t>
      </w:r>
      <w:r w:rsidR="008A75DD" w:rsidRPr="00F42995">
        <w:t xml:space="preserve"> transfer </w:t>
      </w:r>
      <w:r w:rsidR="000D0A3D">
        <w:t>as this</w:t>
      </w:r>
      <w:r w:rsidRPr="00F42995">
        <w:t xml:space="preserve"> </w:t>
      </w:r>
      <w:r w:rsidR="008A75DD" w:rsidRPr="00F42995">
        <w:t xml:space="preserve">underscores the importance of this key protection under </w:t>
      </w:r>
      <w:r w:rsidR="00641579">
        <w:t xml:space="preserve">the </w:t>
      </w:r>
      <w:r w:rsidR="008A75DD" w:rsidRPr="00F42995">
        <w:t>Retail Law.</w:t>
      </w:r>
      <w:r w:rsidR="00847AA0" w:rsidRPr="00F42995">
        <w:t xml:space="preserve"> </w:t>
      </w:r>
    </w:p>
    <w:p w:rsidR="00847AA0" w:rsidRPr="00F42995" w:rsidRDefault="00847AA0" w:rsidP="00832980"/>
    <w:p w:rsidR="008A75DD" w:rsidRPr="00F42995" w:rsidRDefault="00847AA0" w:rsidP="00832980">
      <w:r w:rsidRPr="00F42995">
        <w:t xml:space="preserve">In particular we </w:t>
      </w:r>
      <w:r w:rsidR="008A75DD" w:rsidRPr="00F42995">
        <w:t xml:space="preserve">consider the </w:t>
      </w:r>
      <w:r w:rsidR="005D04D2">
        <w:t>draft rule</w:t>
      </w:r>
      <w:r w:rsidR="008A75DD" w:rsidRPr="00F42995">
        <w:t xml:space="preserve"> </w:t>
      </w:r>
      <w:r w:rsidR="005D04D2">
        <w:t xml:space="preserve">also </w:t>
      </w:r>
      <w:r w:rsidR="00573C56" w:rsidRPr="00F42995">
        <w:t xml:space="preserve">benefits </w:t>
      </w:r>
      <w:r w:rsidR="00DD4033" w:rsidRPr="00F42995">
        <w:t xml:space="preserve">consumers </w:t>
      </w:r>
      <w:r w:rsidR="00573C56" w:rsidRPr="00F42995">
        <w:t>by:</w:t>
      </w:r>
    </w:p>
    <w:p w:rsidR="00DD4033" w:rsidRPr="00F42995" w:rsidRDefault="00641579" w:rsidP="008A75DD">
      <w:pPr>
        <w:pStyle w:val="ListParagraph"/>
        <w:numPr>
          <w:ilvl w:val="0"/>
          <w:numId w:val="37"/>
        </w:numPr>
      </w:pPr>
      <w:r>
        <w:t>p</w:t>
      </w:r>
      <w:r w:rsidR="008A75DD" w:rsidRPr="00F42995">
        <w:t xml:space="preserve">lacing clear </w:t>
      </w:r>
      <w:r w:rsidR="00C82EB8" w:rsidRPr="00F42995">
        <w:t xml:space="preserve">obligations </w:t>
      </w:r>
      <w:r w:rsidR="00573C56" w:rsidRPr="00F42995">
        <w:t>on</w:t>
      </w:r>
      <w:r w:rsidR="00847AA0" w:rsidRPr="00F42995">
        <w:t xml:space="preserve"> both the new and original retailer</w:t>
      </w:r>
      <w:r w:rsidR="008A75DD" w:rsidRPr="00F42995">
        <w:t xml:space="preserve"> to resolve</w:t>
      </w:r>
      <w:r w:rsidR="00847AA0" w:rsidRPr="00F42995">
        <w:t xml:space="preserve"> </w:t>
      </w:r>
      <w:r w:rsidR="005D04D2">
        <w:t xml:space="preserve">all </w:t>
      </w:r>
      <w:r w:rsidR="00847AA0" w:rsidRPr="00F42995">
        <w:t xml:space="preserve">transfers </w:t>
      </w:r>
      <w:r w:rsidR="00BC42B1" w:rsidRPr="00F42995">
        <w:t xml:space="preserve">without </w:t>
      </w:r>
      <w:r w:rsidR="006B175F">
        <w:t xml:space="preserve">explicit informed </w:t>
      </w:r>
      <w:r w:rsidR="00BC42B1" w:rsidRPr="00F42995">
        <w:t>consent;</w:t>
      </w:r>
    </w:p>
    <w:p w:rsidR="005D04D2" w:rsidRPr="00F42995" w:rsidRDefault="00641579" w:rsidP="005D04D2">
      <w:pPr>
        <w:pStyle w:val="ListParagraph"/>
        <w:numPr>
          <w:ilvl w:val="0"/>
          <w:numId w:val="37"/>
        </w:numPr>
      </w:pPr>
      <w:r>
        <w:t>r</w:t>
      </w:r>
      <w:r w:rsidR="005D04D2" w:rsidRPr="00F42995">
        <w:t>equiring a retailer to maintain and</w:t>
      </w:r>
      <w:r w:rsidR="002D5872">
        <w:t>, if needed,</w:t>
      </w:r>
      <w:r w:rsidR="005D04D2" w:rsidRPr="00F42995">
        <w:t xml:space="preserve"> produce a record of a customer’s consent </w:t>
      </w:r>
      <w:r w:rsidR="005D04D2">
        <w:t>for twelve months; and</w:t>
      </w:r>
    </w:p>
    <w:p w:rsidR="00F42995" w:rsidRPr="00F42995" w:rsidRDefault="00641579" w:rsidP="00F42995">
      <w:pPr>
        <w:pStyle w:val="ListParagraph"/>
        <w:numPr>
          <w:ilvl w:val="0"/>
          <w:numId w:val="37"/>
        </w:numPr>
      </w:pPr>
      <w:proofErr w:type="gramStart"/>
      <w:r>
        <w:t>clarifying</w:t>
      </w:r>
      <w:proofErr w:type="gramEnd"/>
      <w:r>
        <w:t xml:space="preserve"> </w:t>
      </w:r>
      <w:r w:rsidR="008A75DD" w:rsidRPr="00F42995">
        <w:t xml:space="preserve">the </w:t>
      </w:r>
      <w:r w:rsidR="00573C56" w:rsidRPr="00F42995">
        <w:t xml:space="preserve">legal </w:t>
      </w:r>
      <w:r w:rsidR="008A75DD" w:rsidRPr="00F42995">
        <w:t>status of these transfers</w:t>
      </w:r>
      <w:r w:rsidR="004B34B9">
        <w:t>, including that</w:t>
      </w:r>
      <w:r w:rsidR="00892CA8">
        <w:t xml:space="preserve"> </w:t>
      </w:r>
      <w:r w:rsidR="005D04D2">
        <w:t xml:space="preserve">if there is no </w:t>
      </w:r>
      <w:r w:rsidR="00332B1F" w:rsidRPr="00F42995">
        <w:t xml:space="preserve">record of </w:t>
      </w:r>
      <w:r w:rsidR="00BC42B1" w:rsidRPr="00F42995">
        <w:t>consent the</w:t>
      </w:r>
      <w:r w:rsidR="006B175F">
        <w:t>n the</w:t>
      </w:r>
      <w:r w:rsidR="00BC42B1" w:rsidRPr="00F42995">
        <w:t xml:space="preserve"> transfer is void</w:t>
      </w:r>
      <w:r w:rsidR="005D04D2">
        <w:t>.</w:t>
      </w:r>
    </w:p>
    <w:p w:rsidR="006B175F" w:rsidRDefault="006B175F" w:rsidP="00DD4033">
      <w:pPr>
        <w:spacing w:before="120" w:after="120"/>
      </w:pPr>
    </w:p>
    <w:p w:rsidR="00F42995" w:rsidRPr="00F42995" w:rsidRDefault="005D04D2" w:rsidP="00DD4033">
      <w:pPr>
        <w:spacing w:before="120" w:after="120"/>
      </w:pPr>
      <w:r>
        <w:t xml:space="preserve">This last point is </w:t>
      </w:r>
      <w:r w:rsidR="000D0A3D">
        <w:t xml:space="preserve">a </w:t>
      </w:r>
      <w:r>
        <w:t>particularly</w:t>
      </w:r>
      <w:r w:rsidR="00F42995" w:rsidRPr="00F42995">
        <w:t xml:space="preserve"> important outcome</w:t>
      </w:r>
      <w:r>
        <w:t xml:space="preserve"> </w:t>
      </w:r>
      <w:r w:rsidR="00641579">
        <w:t>as it</w:t>
      </w:r>
      <w:r>
        <w:t xml:space="preserve"> </w:t>
      </w:r>
      <w:r w:rsidR="00641579">
        <w:t>returns the customer</w:t>
      </w:r>
      <w:r>
        <w:t xml:space="preserve"> to the original retailer on the same contract</w:t>
      </w:r>
      <w:r w:rsidR="00F42995" w:rsidRPr="00F42995">
        <w:t xml:space="preserve"> as if the transfer had not taken place. Voiding the transfer ensures </w:t>
      </w:r>
      <w:r w:rsidR="004B34B9">
        <w:t xml:space="preserve">that the </w:t>
      </w:r>
      <w:r w:rsidR="00F42995">
        <w:t>customer</w:t>
      </w:r>
      <w:r>
        <w:t xml:space="preserve"> </w:t>
      </w:r>
      <w:r w:rsidR="004B34B9">
        <w:t>is</w:t>
      </w:r>
      <w:r>
        <w:t xml:space="preserve"> not penalised </w:t>
      </w:r>
      <w:r w:rsidR="006B175F">
        <w:t>when transferred without their explicit informed consent</w:t>
      </w:r>
      <w:r>
        <w:t>.</w:t>
      </w:r>
    </w:p>
    <w:p w:rsidR="00DD4033" w:rsidRPr="00F42995" w:rsidRDefault="00332B1F" w:rsidP="002D5872">
      <w:pPr>
        <w:spacing w:before="120" w:after="120"/>
      </w:pPr>
      <w:r w:rsidRPr="00F42995">
        <w:t xml:space="preserve">We also support </w:t>
      </w:r>
      <w:r w:rsidR="002D5872">
        <w:t xml:space="preserve">the requirement that </w:t>
      </w:r>
      <w:r w:rsidR="006B175F">
        <w:t>a</w:t>
      </w:r>
      <w:r w:rsidR="00892CA8">
        <w:t xml:space="preserve"> </w:t>
      </w:r>
      <w:r w:rsidR="002D5872">
        <w:t>retailer will be prohibited from de-energising a customer who transferred to that retailer within the last 12 months unless the retailer has a record of the customer's explicit informed consent to the transfer</w:t>
      </w:r>
      <w:r w:rsidR="00892CA8">
        <w:t xml:space="preserve">. </w:t>
      </w:r>
      <w:r w:rsidR="00DD4033" w:rsidRPr="00F42995">
        <w:t>This can be the most ser</w:t>
      </w:r>
      <w:r w:rsidR="006B175F">
        <w:t xml:space="preserve">ious and egregious outcome of </w:t>
      </w:r>
      <w:r w:rsidR="00DD4033" w:rsidRPr="00F42995">
        <w:t xml:space="preserve">transfer </w:t>
      </w:r>
      <w:r w:rsidR="006B175F">
        <w:t xml:space="preserve">without explicit informed consent </w:t>
      </w:r>
      <w:r w:rsidR="00DD4033" w:rsidRPr="00F42995">
        <w:t>and we welcome the prohibition o</w:t>
      </w:r>
      <w:r w:rsidR="006B175F">
        <w:t>n</w:t>
      </w:r>
      <w:r w:rsidR="00DD4033" w:rsidRPr="00F42995">
        <w:t xml:space="preserve"> this type of disconnection. </w:t>
      </w:r>
    </w:p>
    <w:p w:rsidR="005D04D2" w:rsidRDefault="00DD4033" w:rsidP="00DD4033">
      <w:pPr>
        <w:spacing w:before="120" w:after="120"/>
      </w:pPr>
      <w:r w:rsidRPr="00F42995">
        <w:t xml:space="preserve">Finally, </w:t>
      </w:r>
      <w:r w:rsidR="00573C56" w:rsidRPr="00F42995">
        <w:t>clear obligations on retailers to resolve</w:t>
      </w:r>
      <w:r w:rsidR="00326AC9">
        <w:t xml:space="preserve"> </w:t>
      </w:r>
      <w:r w:rsidR="00573C56" w:rsidRPr="00F42995">
        <w:t xml:space="preserve">transfers </w:t>
      </w:r>
      <w:r w:rsidR="006B175F">
        <w:t xml:space="preserve">without explicit informed consent </w:t>
      </w:r>
      <w:r w:rsidR="00573C56" w:rsidRPr="00F42995">
        <w:t xml:space="preserve">will </w:t>
      </w:r>
      <w:r w:rsidR="00326AC9">
        <w:t xml:space="preserve">support a </w:t>
      </w:r>
      <w:r w:rsidR="00573C56" w:rsidRPr="00F42995">
        <w:t>smoother resolution process</w:t>
      </w:r>
      <w:r w:rsidR="004B34B9">
        <w:t>,</w:t>
      </w:r>
      <w:r w:rsidR="000D0A3D">
        <w:t xml:space="preserve"> improve transparency</w:t>
      </w:r>
      <w:r w:rsidR="00573C56" w:rsidRPr="00F42995">
        <w:t xml:space="preserve"> </w:t>
      </w:r>
      <w:r w:rsidR="00326AC9">
        <w:t>and enhance the customer experience. Importantly</w:t>
      </w:r>
      <w:r w:rsidR="004B34B9">
        <w:t>,</w:t>
      </w:r>
      <w:r w:rsidR="00326AC9">
        <w:t xml:space="preserve"> this in turn </w:t>
      </w:r>
      <w:r w:rsidR="00641579">
        <w:t>will</w:t>
      </w:r>
      <w:r w:rsidR="00573C56" w:rsidRPr="00F42995">
        <w:t xml:space="preserve"> support </w:t>
      </w:r>
      <w:r w:rsidR="00326AC9">
        <w:t>and encourage customer</w:t>
      </w:r>
      <w:r w:rsidR="00573C56" w:rsidRPr="00F42995">
        <w:t xml:space="preserve"> participation in the retail energy market.</w:t>
      </w:r>
      <w:r w:rsidRPr="00F42995">
        <w:t xml:space="preserve"> </w:t>
      </w:r>
    </w:p>
    <w:p w:rsidR="008A75DD" w:rsidRPr="00F42995" w:rsidRDefault="00BC42B1" w:rsidP="00DD4033">
      <w:pPr>
        <w:spacing w:before="120" w:after="120"/>
      </w:pPr>
      <w:r w:rsidRPr="00F42995">
        <w:t>Thank you for the opportunity to comment on this important consumer issue and if you wish to discuss this further</w:t>
      </w:r>
      <w:r w:rsidR="00DD4033" w:rsidRPr="00F42995">
        <w:t xml:space="preserve"> please contact </w:t>
      </w:r>
      <w:r w:rsidR="00326AC9">
        <w:t>Jacqui Thorpe</w:t>
      </w:r>
      <w:r w:rsidR="00DD4033" w:rsidRPr="00F42995">
        <w:t xml:space="preserve"> on (03) 9290 </w:t>
      </w:r>
      <w:r w:rsidR="00326AC9">
        <w:t>1994</w:t>
      </w:r>
      <w:r w:rsidR="00DD4033" w:rsidRPr="00F42995">
        <w:t>.</w:t>
      </w:r>
    </w:p>
    <w:p w:rsidR="00DD4033" w:rsidRDefault="00DD4033" w:rsidP="00427544"/>
    <w:p w:rsidR="006B175F" w:rsidRPr="00F42995" w:rsidRDefault="006B175F" w:rsidP="00427544"/>
    <w:p w:rsidR="00427544" w:rsidRPr="00F42995" w:rsidRDefault="00427544" w:rsidP="00427544">
      <w:r w:rsidRPr="00F42995">
        <w:t>Yours sincerely</w:t>
      </w:r>
    </w:p>
    <w:p w:rsidR="00427544" w:rsidRPr="00F42995" w:rsidRDefault="00427544" w:rsidP="00427544"/>
    <w:p w:rsidR="004617A7" w:rsidRDefault="004617A7" w:rsidP="00427544">
      <w:pPr>
        <w:rPr>
          <w:noProof/>
          <w:lang w:eastAsia="en-AU"/>
        </w:rPr>
      </w:pPr>
    </w:p>
    <w:p w:rsidR="00CC5C63" w:rsidRPr="00F42995" w:rsidRDefault="00CC5C63" w:rsidP="00427544"/>
    <w:p w:rsidR="00EF1706" w:rsidRPr="00F42995" w:rsidRDefault="00EF1706" w:rsidP="00427544"/>
    <w:p w:rsidR="00427544" w:rsidRPr="00F42995" w:rsidRDefault="00427544" w:rsidP="00427544">
      <w:r w:rsidRPr="00F42995">
        <w:t>Paula W. Conboy</w:t>
      </w:r>
    </w:p>
    <w:p w:rsidR="00303C4A" w:rsidRPr="00F42995" w:rsidRDefault="00427544" w:rsidP="00A27571">
      <w:pPr>
        <w:pStyle w:val="Signature"/>
        <w:rPr>
          <w:szCs w:val="22"/>
        </w:rPr>
      </w:pPr>
      <w:r w:rsidRPr="00F42995">
        <w:rPr>
          <w:szCs w:val="22"/>
        </w:rPr>
        <w:t>Chai</w:t>
      </w:r>
      <w:r w:rsidR="00532E85" w:rsidRPr="00F42995">
        <w:rPr>
          <w:szCs w:val="22"/>
        </w:rPr>
        <w:t>r</w:t>
      </w:r>
    </w:p>
    <w:sectPr w:rsidR="00303C4A" w:rsidRPr="00F42995" w:rsidSect="00F42995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40" w:rsidRDefault="00C12C40" w:rsidP="004B4412">
      <w:r>
        <w:separator/>
      </w:r>
    </w:p>
  </w:endnote>
  <w:endnote w:type="continuationSeparator" w:id="0">
    <w:p w:rsidR="00C12C40" w:rsidRDefault="00C12C40" w:rsidP="004B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117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437C" w:rsidRDefault="005643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C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32D" w:rsidRDefault="00DF03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3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40" w:rsidRDefault="00C12C40" w:rsidP="004B4412">
      <w:r>
        <w:separator/>
      </w:r>
    </w:p>
  </w:footnote>
  <w:footnote w:type="continuationSeparator" w:id="0">
    <w:p w:rsidR="00C12C40" w:rsidRDefault="00C12C40" w:rsidP="004B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8250AF6"/>
    <w:multiLevelType w:val="hybridMultilevel"/>
    <w:tmpl w:val="705E5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>
    <w:nsid w:val="1D16014C"/>
    <w:multiLevelType w:val="hybridMultilevel"/>
    <w:tmpl w:val="F2BA8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C2E83"/>
    <w:multiLevelType w:val="hybridMultilevel"/>
    <w:tmpl w:val="4C4C7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D70B2"/>
    <w:multiLevelType w:val="hybridMultilevel"/>
    <w:tmpl w:val="6FF0B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D56A21"/>
    <w:multiLevelType w:val="hybridMultilevel"/>
    <w:tmpl w:val="93745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2">
    <w:nsid w:val="3DA76F7B"/>
    <w:multiLevelType w:val="hybridMultilevel"/>
    <w:tmpl w:val="0A0A5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13D6C"/>
    <w:multiLevelType w:val="hybridMultilevel"/>
    <w:tmpl w:val="37ECB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6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6B9B6CF6"/>
    <w:multiLevelType w:val="hybridMultilevel"/>
    <w:tmpl w:val="B3321C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AA51D3"/>
    <w:multiLevelType w:val="hybridMultilevel"/>
    <w:tmpl w:val="F2FAEBA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3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4">
    <w:nsid w:val="77100068"/>
    <w:multiLevelType w:val="hybridMultilevel"/>
    <w:tmpl w:val="70201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F1641A"/>
    <w:multiLevelType w:val="hybridMultilevel"/>
    <w:tmpl w:val="2FB81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37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8"/>
  </w:num>
  <w:num w:numId="10">
    <w:abstractNumId w:val="20"/>
  </w:num>
  <w:num w:numId="11">
    <w:abstractNumId w:val="9"/>
  </w:num>
  <w:num w:numId="12">
    <w:abstractNumId w:val="13"/>
  </w:num>
  <w:num w:numId="13">
    <w:abstractNumId w:val="19"/>
  </w:num>
  <w:num w:numId="14">
    <w:abstractNumId w:val="2"/>
  </w:num>
  <w:num w:numId="15">
    <w:abstractNumId w:val="31"/>
  </w:num>
  <w:num w:numId="16">
    <w:abstractNumId w:val="36"/>
  </w:num>
  <w:num w:numId="17">
    <w:abstractNumId w:val="33"/>
  </w:num>
  <w:num w:numId="18">
    <w:abstractNumId w:val="25"/>
  </w:num>
  <w:num w:numId="19">
    <w:abstractNumId w:val="18"/>
  </w:num>
  <w:num w:numId="20">
    <w:abstractNumId w:val="21"/>
  </w:num>
  <w:num w:numId="21">
    <w:abstractNumId w:val="32"/>
  </w:num>
  <w:num w:numId="22">
    <w:abstractNumId w:val="26"/>
  </w:num>
  <w:num w:numId="23">
    <w:abstractNumId w:val="8"/>
  </w:num>
  <w:num w:numId="24">
    <w:abstractNumId w:val="3"/>
  </w:num>
  <w:num w:numId="25">
    <w:abstractNumId w:val="24"/>
  </w:num>
  <w:num w:numId="26">
    <w:abstractNumId w:val="11"/>
  </w:num>
  <w:num w:numId="27">
    <w:abstractNumId w:val="27"/>
  </w:num>
  <w:num w:numId="28">
    <w:abstractNumId w:val="29"/>
  </w:num>
  <w:num w:numId="29">
    <w:abstractNumId w:val="34"/>
  </w:num>
  <w:num w:numId="30">
    <w:abstractNumId w:val="17"/>
  </w:num>
  <w:num w:numId="31">
    <w:abstractNumId w:val="30"/>
  </w:num>
  <w:num w:numId="32">
    <w:abstractNumId w:val="35"/>
  </w:num>
  <w:num w:numId="33">
    <w:abstractNumId w:val="22"/>
  </w:num>
  <w:num w:numId="34">
    <w:abstractNumId w:val="23"/>
  </w:num>
  <w:num w:numId="35">
    <w:abstractNumId w:val="16"/>
  </w:num>
  <w:num w:numId="36">
    <w:abstractNumId w:val="15"/>
  </w:num>
  <w:num w:numId="37">
    <w:abstractNumId w:val="14"/>
  </w:num>
  <w:num w:numId="38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6288\D16 49382  20160420 - draft AER submission to the AEMC on Meter Read and Billing Frequency rule change.DOCX"/>
  </w:docVars>
  <w:rsids>
    <w:rsidRoot w:val="00C12C40"/>
    <w:rsid w:val="00000087"/>
    <w:rsid w:val="0000795D"/>
    <w:rsid w:val="000125E0"/>
    <w:rsid w:val="0002115F"/>
    <w:rsid w:val="00021202"/>
    <w:rsid w:val="000225C4"/>
    <w:rsid w:val="00035652"/>
    <w:rsid w:val="0003578C"/>
    <w:rsid w:val="0003616B"/>
    <w:rsid w:val="00047424"/>
    <w:rsid w:val="00051DF4"/>
    <w:rsid w:val="00063247"/>
    <w:rsid w:val="000674D2"/>
    <w:rsid w:val="00070F9F"/>
    <w:rsid w:val="0007137B"/>
    <w:rsid w:val="00085663"/>
    <w:rsid w:val="00085EBF"/>
    <w:rsid w:val="0009707F"/>
    <w:rsid w:val="000A2747"/>
    <w:rsid w:val="000B286F"/>
    <w:rsid w:val="000B5E1A"/>
    <w:rsid w:val="000C6C7D"/>
    <w:rsid w:val="000D0A3D"/>
    <w:rsid w:val="000D0ABC"/>
    <w:rsid w:val="000D122C"/>
    <w:rsid w:val="000E1819"/>
    <w:rsid w:val="000E3F49"/>
    <w:rsid w:val="000E6C72"/>
    <w:rsid w:val="000E7CB7"/>
    <w:rsid w:val="000F19C6"/>
    <w:rsid w:val="000F2368"/>
    <w:rsid w:val="00116EB2"/>
    <w:rsid w:val="00124609"/>
    <w:rsid w:val="00136E1A"/>
    <w:rsid w:val="0014222E"/>
    <w:rsid w:val="001573E4"/>
    <w:rsid w:val="00160756"/>
    <w:rsid w:val="00162D46"/>
    <w:rsid w:val="00163B71"/>
    <w:rsid w:val="00167612"/>
    <w:rsid w:val="00171BF2"/>
    <w:rsid w:val="0017232E"/>
    <w:rsid w:val="00174102"/>
    <w:rsid w:val="00180157"/>
    <w:rsid w:val="00181223"/>
    <w:rsid w:val="001840B7"/>
    <w:rsid w:val="00186F77"/>
    <w:rsid w:val="001926A4"/>
    <w:rsid w:val="001A3A19"/>
    <w:rsid w:val="001A5BEF"/>
    <w:rsid w:val="001B246B"/>
    <w:rsid w:val="001B45A0"/>
    <w:rsid w:val="001C18EE"/>
    <w:rsid w:val="001D055E"/>
    <w:rsid w:val="001F492E"/>
    <w:rsid w:val="001F6DA3"/>
    <w:rsid w:val="00212737"/>
    <w:rsid w:val="00212FCE"/>
    <w:rsid w:val="00224DB9"/>
    <w:rsid w:val="00241B21"/>
    <w:rsid w:val="00251745"/>
    <w:rsid w:val="00263394"/>
    <w:rsid w:val="00263AC0"/>
    <w:rsid w:val="00265A77"/>
    <w:rsid w:val="0026772D"/>
    <w:rsid w:val="00276FE8"/>
    <w:rsid w:val="00286874"/>
    <w:rsid w:val="00296B65"/>
    <w:rsid w:val="002A457B"/>
    <w:rsid w:val="002A7DEF"/>
    <w:rsid w:val="002D5872"/>
    <w:rsid w:val="002F4418"/>
    <w:rsid w:val="002F7986"/>
    <w:rsid w:val="00303C4A"/>
    <w:rsid w:val="00307F6D"/>
    <w:rsid w:val="003177A2"/>
    <w:rsid w:val="00326AC9"/>
    <w:rsid w:val="003271B5"/>
    <w:rsid w:val="003301BA"/>
    <w:rsid w:val="00330CA0"/>
    <w:rsid w:val="00331264"/>
    <w:rsid w:val="00332B1F"/>
    <w:rsid w:val="00332C9A"/>
    <w:rsid w:val="00334C8D"/>
    <w:rsid w:val="00335A8F"/>
    <w:rsid w:val="00335FC4"/>
    <w:rsid w:val="00337689"/>
    <w:rsid w:val="00340655"/>
    <w:rsid w:val="00341BE2"/>
    <w:rsid w:val="003459E6"/>
    <w:rsid w:val="003518B3"/>
    <w:rsid w:val="00354A02"/>
    <w:rsid w:val="00371641"/>
    <w:rsid w:val="00375CD7"/>
    <w:rsid w:val="00380140"/>
    <w:rsid w:val="003816F1"/>
    <w:rsid w:val="003846F1"/>
    <w:rsid w:val="00387E39"/>
    <w:rsid w:val="00395FF4"/>
    <w:rsid w:val="003963E3"/>
    <w:rsid w:val="00397273"/>
    <w:rsid w:val="003A40A0"/>
    <w:rsid w:val="003A673F"/>
    <w:rsid w:val="003B2E61"/>
    <w:rsid w:val="003B5A70"/>
    <w:rsid w:val="003C254E"/>
    <w:rsid w:val="003E28EA"/>
    <w:rsid w:val="003E2E7E"/>
    <w:rsid w:val="004041DB"/>
    <w:rsid w:val="0040639B"/>
    <w:rsid w:val="004218FB"/>
    <w:rsid w:val="00427544"/>
    <w:rsid w:val="004323A8"/>
    <w:rsid w:val="004449C0"/>
    <w:rsid w:val="004617A7"/>
    <w:rsid w:val="00465FB4"/>
    <w:rsid w:val="00475DDE"/>
    <w:rsid w:val="00480B4B"/>
    <w:rsid w:val="00485DC4"/>
    <w:rsid w:val="00491B5F"/>
    <w:rsid w:val="004A1C08"/>
    <w:rsid w:val="004B156A"/>
    <w:rsid w:val="004B34B9"/>
    <w:rsid w:val="004B4412"/>
    <w:rsid w:val="004C348C"/>
    <w:rsid w:val="004C494B"/>
    <w:rsid w:val="004D2FE8"/>
    <w:rsid w:val="004D55BA"/>
    <w:rsid w:val="004E00AF"/>
    <w:rsid w:val="004E04E2"/>
    <w:rsid w:val="004E17A2"/>
    <w:rsid w:val="004E5D07"/>
    <w:rsid w:val="004F7192"/>
    <w:rsid w:val="004F7DE5"/>
    <w:rsid w:val="00501CA9"/>
    <w:rsid w:val="0050220E"/>
    <w:rsid w:val="005038DB"/>
    <w:rsid w:val="00504B2E"/>
    <w:rsid w:val="00506423"/>
    <w:rsid w:val="00515163"/>
    <w:rsid w:val="0052379B"/>
    <w:rsid w:val="00530128"/>
    <w:rsid w:val="00532467"/>
    <w:rsid w:val="00532E85"/>
    <w:rsid w:val="00535806"/>
    <w:rsid w:val="0054216D"/>
    <w:rsid w:val="00543C67"/>
    <w:rsid w:val="00547BA2"/>
    <w:rsid w:val="00547CCF"/>
    <w:rsid w:val="0056437C"/>
    <w:rsid w:val="00564A4D"/>
    <w:rsid w:val="00571B35"/>
    <w:rsid w:val="00571C9F"/>
    <w:rsid w:val="00573C56"/>
    <w:rsid w:val="00575286"/>
    <w:rsid w:val="00577A09"/>
    <w:rsid w:val="00580B78"/>
    <w:rsid w:val="005846CB"/>
    <w:rsid w:val="00584D8F"/>
    <w:rsid w:val="00591E29"/>
    <w:rsid w:val="00596D42"/>
    <w:rsid w:val="005A404D"/>
    <w:rsid w:val="005A7726"/>
    <w:rsid w:val="005B1E3C"/>
    <w:rsid w:val="005C24AC"/>
    <w:rsid w:val="005C26CC"/>
    <w:rsid w:val="005D04D2"/>
    <w:rsid w:val="005E059F"/>
    <w:rsid w:val="005E0F07"/>
    <w:rsid w:val="005E6C0E"/>
    <w:rsid w:val="005F6635"/>
    <w:rsid w:val="006108E8"/>
    <w:rsid w:val="006143BD"/>
    <w:rsid w:val="00615C6B"/>
    <w:rsid w:val="00615FA4"/>
    <w:rsid w:val="00616D28"/>
    <w:rsid w:val="00632D6D"/>
    <w:rsid w:val="00636A27"/>
    <w:rsid w:val="00641579"/>
    <w:rsid w:val="00642C3E"/>
    <w:rsid w:val="00646025"/>
    <w:rsid w:val="006546B5"/>
    <w:rsid w:val="00663DAD"/>
    <w:rsid w:val="006719A5"/>
    <w:rsid w:val="00676679"/>
    <w:rsid w:val="00691616"/>
    <w:rsid w:val="006B175F"/>
    <w:rsid w:val="006B4CF9"/>
    <w:rsid w:val="006B7AC8"/>
    <w:rsid w:val="006D550F"/>
    <w:rsid w:val="006D77F3"/>
    <w:rsid w:val="006F1DD3"/>
    <w:rsid w:val="006F499D"/>
    <w:rsid w:val="006F58DB"/>
    <w:rsid w:val="00701CAB"/>
    <w:rsid w:val="0070704A"/>
    <w:rsid w:val="00707563"/>
    <w:rsid w:val="00707FC4"/>
    <w:rsid w:val="00713878"/>
    <w:rsid w:val="0072348C"/>
    <w:rsid w:val="00724A37"/>
    <w:rsid w:val="007303C3"/>
    <w:rsid w:val="00736CF4"/>
    <w:rsid w:val="00743223"/>
    <w:rsid w:val="00746E01"/>
    <w:rsid w:val="007615F6"/>
    <w:rsid w:val="00763E5D"/>
    <w:rsid w:val="00765748"/>
    <w:rsid w:val="00767740"/>
    <w:rsid w:val="007703CF"/>
    <w:rsid w:val="00777EE6"/>
    <w:rsid w:val="007816C7"/>
    <w:rsid w:val="00782EEA"/>
    <w:rsid w:val="007904A0"/>
    <w:rsid w:val="00792C00"/>
    <w:rsid w:val="007B21EF"/>
    <w:rsid w:val="007B2C4C"/>
    <w:rsid w:val="007B2C72"/>
    <w:rsid w:val="007B34E3"/>
    <w:rsid w:val="007B4F5B"/>
    <w:rsid w:val="007B5073"/>
    <w:rsid w:val="007C1C53"/>
    <w:rsid w:val="007C3198"/>
    <w:rsid w:val="007E26A9"/>
    <w:rsid w:val="007E4904"/>
    <w:rsid w:val="007E4CB5"/>
    <w:rsid w:val="007F066B"/>
    <w:rsid w:val="008033C4"/>
    <w:rsid w:val="00806C88"/>
    <w:rsid w:val="0081034E"/>
    <w:rsid w:val="00824711"/>
    <w:rsid w:val="00824BDF"/>
    <w:rsid w:val="00832980"/>
    <w:rsid w:val="008344F6"/>
    <w:rsid w:val="0083510F"/>
    <w:rsid w:val="00835499"/>
    <w:rsid w:val="00836D15"/>
    <w:rsid w:val="00844236"/>
    <w:rsid w:val="00847AA0"/>
    <w:rsid w:val="00851209"/>
    <w:rsid w:val="0088007E"/>
    <w:rsid w:val="008837AC"/>
    <w:rsid w:val="008857E2"/>
    <w:rsid w:val="00890699"/>
    <w:rsid w:val="00892CA8"/>
    <w:rsid w:val="008945B4"/>
    <w:rsid w:val="008A587D"/>
    <w:rsid w:val="008A75DD"/>
    <w:rsid w:val="008C1DE2"/>
    <w:rsid w:val="008C42D1"/>
    <w:rsid w:val="008C5486"/>
    <w:rsid w:val="008C57CF"/>
    <w:rsid w:val="008C7A84"/>
    <w:rsid w:val="008E0F0D"/>
    <w:rsid w:val="008E7031"/>
    <w:rsid w:val="008F635E"/>
    <w:rsid w:val="00922C95"/>
    <w:rsid w:val="009233EE"/>
    <w:rsid w:val="0093549B"/>
    <w:rsid w:val="00941372"/>
    <w:rsid w:val="00954EBF"/>
    <w:rsid w:val="009661DE"/>
    <w:rsid w:val="009711B1"/>
    <w:rsid w:val="009856B7"/>
    <w:rsid w:val="0098602B"/>
    <w:rsid w:val="00991B3B"/>
    <w:rsid w:val="00992144"/>
    <w:rsid w:val="009962BA"/>
    <w:rsid w:val="009A0BBA"/>
    <w:rsid w:val="009A1970"/>
    <w:rsid w:val="009A5A55"/>
    <w:rsid w:val="009B602F"/>
    <w:rsid w:val="009B74B0"/>
    <w:rsid w:val="009D4414"/>
    <w:rsid w:val="009D6B46"/>
    <w:rsid w:val="009F09DA"/>
    <w:rsid w:val="009F4940"/>
    <w:rsid w:val="00A04949"/>
    <w:rsid w:val="00A10DC3"/>
    <w:rsid w:val="00A1665B"/>
    <w:rsid w:val="00A20A50"/>
    <w:rsid w:val="00A27571"/>
    <w:rsid w:val="00A36389"/>
    <w:rsid w:val="00A40366"/>
    <w:rsid w:val="00A40675"/>
    <w:rsid w:val="00A422F0"/>
    <w:rsid w:val="00A4478A"/>
    <w:rsid w:val="00A44852"/>
    <w:rsid w:val="00A4521C"/>
    <w:rsid w:val="00A56399"/>
    <w:rsid w:val="00A57D04"/>
    <w:rsid w:val="00A60A26"/>
    <w:rsid w:val="00A61598"/>
    <w:rsid w:val="00A64BB4"/>
    <w:rsid w:val="00A73404"/>
    <w:rsid w:val="00A84F46"/>
    <w:rsid w:val="00A871F4"/>
    <w:rsid w:val="00AB6527"/>
    <w:rsid w:val="00AC1B2C"/>
    <w:rsid w:val="00AC3000"/>
    <w:rsid w:val="00AC3264"/>
    <w:rsid w:val="00AC6F01"/>
    <w:rsid w:val="00AD654D"/>
    <w:rsid w:val="00AD7534"/>
    <w:rsid w:val="00AE0FE2"/>
    <w:rsid w:val="00AE1BF1"/>
    <w:rsid w:val="00AE2927"/>
    <w:rsid w:val="00AE4320"/>
    <w:rsid w:val="00AF0DD2"/>
    <w:rsid w:val="00B06B81"/>
    <w:rsid w:val="00B10314"/>
    <w:rsid w:val="00B13048"/>
    <w:rsid w:val="00B15998"/>
    <w:rsid w:val="00B1716D"/>
    <w:rsid w:val="00B17A1D"/>
    <w:rsid w:val="00B207A0"/>
    <w:rsid w:val="00B321A8"/>
    <w:rsid w:val="00B56E03"/>
    <w:rsid w:val="00B60F5D"/>
    <w:rsid w:val="00B64B50"/>
    <w:rsid w:val="00B67E91"/>
    <w:rsid w:val="00B711DE"/>
    <w:rsid w:val="00B8080B"/>
    <w:rsid w:val="00B87C39"/>
    <w:rsid w:val="00B949E3"/>
    <w:rsid w:val="00BA3D7C"/>
    <w:rsid w:val="00BA4665"/>
    <w:rsid w:val="00BA5AB9"/>
    <w:rsid w:val="00BA7C9E"/>
    <w:rsid w:val="00BB075E"/>
    <w:rsid w:val="00BB2FB2"/>
    <w:rsid w:val="00BB3304"/>
    <w:rsid w:val="00BC42B1"/>
    <w:rsid w:val="00BC536B"/>
    <w:rsid w:val="00BD3446"/>
    <w:rsid w:val="00BE1F1B"/>
    <w:rsid w:val="00BE47B5"/>
    <w:rsid w:val="00BE4C99"/>
    <w:rsid w:val="00BE7148"/>
    <w:rsid w:val="00C058AB"/>
    <w:rsid w:val="00C05F56"/>
    <w:rsid w:val="00C06739"/>
    <w:rsid w:val="00C12C40"/>
    <w:rsid w:val="00C21CE9"/>
    <w:rsid w:val="00C249C7"/>
    <w:rsid w:val="00C510C5"/>
    <w:rsid w:val="00C538A9"/>
    <w:rsid w:val="00C53B5A"/>
    <w:rsid w:val="00C54F5A"/>
    <w:rsid w:val="00C552AF"/>
    <w:rsid w:val="00C755AD"/>
    <w:rsid w:val="00C80E57"/>
    <w:rsid w:val="00C82EB8"/>
    <w:rsid w:val="00C86679"/>
    <w:rsid w:val="00C9427A"/>
    <w:rsid w:val="00CA4896"/>
    <w:rsid w:val="00CB666B"/>
    <w:rsid w:val="00CC14F6"/>
    <w:rsid w:val="00CC4529"/>
    <w:rsid w:val="00CC5941"/>
    <w:rsid w:val="00CC5C63"/>
    <w:rsid w:val="00CF799E"/>
    <w:rsid w:val="00D01A44"/>
    <w:rsid w:val="00D01CF0"/>
    <w:rsid w:val="00D0442A"/>
    <w:rsid w:val="00D151D7"/>
    <w:rsid w:val="00D203E1"/>
    <w:rsid w:val="00D44A77"/>
    <w:rsid w:val="00D544B8"/>
    <w:rsid w:val="00D55EAA"/>
    <w:rsid w:val="00D61388"/>
    <w:rsid w:val="00D61A54"/>
    <w:rsid w:val="00D64DEA"/>
    <w:rsid w:val="00D74563"/>
    <w:rsid w:val="00D769F0"/>
    <w:rsid w:val="00D80893"/>
    <w:rsid w:val="00D83B56"/>
    <w:rsid w:val="00D92CF1"/>
    <w:rsid w:val="00D92D38"/>
    <w:rsid w:val="00D950F5"/>
    <w:rsid w:val="00DA16B6"/>
    <w:rsid w:val="00DB0F93"/>
    <w:rsid w:val="00DC15AD"/>
    <w:rsid w:val="00DC542F"/>
    <w:rsid w:val="00DC7981"/>
    <w:rsid w:val="00DD4033"/>
    <w:rsid w:val="00DE4EFA"/>
    <w:rsid w:val="00DE5520"/>
    <w:rsid w:val="00DF032D"/>
    <w:rsid w:val="00DF60A8"/>
    <w:rsid w:val="00E04818"/>
    <w:rsid w:val="00E06442"/>
    <w:rsid w:val="00E23993"/>
    <w:rsid w:val="00E25B8C"/>
    <w:rsid w:val="00E30F4B"/>
    <w:rsid w:val="00E42CD0"/>
    <w:rsid w:val="00E45845"/>
    <w:rsid w:val="00E4674F"/>
    <w:rsid w:val="00E50CDA"/>
    <w:rsid w:val="00E56AF1"/>
    <w:rsid w:val="00E65C85"/>
    <w:rsid w:val="00E66199"/>
    <w:rsid w:val="00E755EC"/>
    <w:rsid w:val="00E7624D"/>
    <w:rsid w:val="00E8217E"/>
    <w:rsid w:val="00E82330"/>
    <w:rsid w:val="00EA1DCC"/>
    <w:rsid w:val="00EA3D42"/>
    <w:rsid w:val="00EA6B1B"/>
    <w:rsid w:val="00EA76FA"/>
    <w:rsid w:val="00EB0987"/>
    <w:rsid w:val="00EC270F"/>
    <w:rsid w:val="00EC693D"/>
    <w:rsid w:val="00EE28F3"/>
    <w:rsid w:val="00EE7F28"/>
    <w:rsid w:val="00EF1706"/>
    <w:rsid w:val="00EF5110"/>
    <w:rsid w:val="00F15882"/>
    <w:rsid w:val="00F20542"/>
    <w:rsid w:val="00F20BD3"/>
    <w:rsid w:val="00F373A5"/>
    <w:rsid w:val="00F42995"/>
    <w:rsid w:val="00F44E7D"/>
    <w:rsid w:val="00F46E6C"/>
    <w:rsid w:val="00F47559"/>
    <w:rsid w:val="00F533FD"/>
    <w:rsid w:val="00F60BE4"/>
    <w:rsid w:val="00F61B84"/>
    <w:rsid w:val="00F63EC1"/>
    <w:rsid w:val="00F646AA"/>
    <w:rsid w:val="00F64C7B"/>
    <w:rsid w:val="00F676DD"/>
    <w:rsid w:val="00F71453"/>
    <w:rsid w:val="00F75A26"/>
    <w:rsid w:val="00F83FAD"/>
    <w:rsid w:val="00F9113A"/>
    <w:rsid w:val="00F91C63"/>
    <w:rsid w:val="00F91DC6"/>
    <w:rsid w:val="00F952A0"/>
    <w:rsid w:val="00FA3C7F"/>
    <w:rsid w:val="00FB0804"/>
    <w:rsid w:val="00FB42B3"/>
    <w:rsid w:val="00FB52D7"/>
    <w:rsid w:val="00FB74E2"/>
    <w:rsid w:val="00FC2376"/>
    <w:rsid w:val="00FD40CA"/>
    <w:rsid w:val="00FD5614"/>
    <w:rsid w:val="00FE0BE1"/>
    <w:rsid w:val="00FE1DE9"/>
    <w:rsid w:val="00FE31A6"/>
    <w:rsid w:val="00FE39C2"/>
    <w:rsid w:val="00FE64AE"/>
    <w:rsid w:val="00FF4626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40"/>
    <w:pPr>
      <w:spacing w:before="0" w:line="240" w:lineRule="atLeast"/>
      <w:ind w:right="567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9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RecipientAddress">
    <w:name w:val="Recipient Address"/>
    <w:basedOn w:val="Normal"/>
    <w:link w:val="RecipientAddressChar"/>
    <w:qFormat/>
    <w:rsid w:val="00C12C40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RecipientAddressChar">
    <w:name w:val="Recipient Address Char"/>
    <w:basedOn w:val="DefaultParagraphFont"/>
    <w:link w:val="RecipientAddress"/>
    <w:rsid w:val="00C12C40"/>
    <w:rPr>
      <w:rFonts w:ascii="Arial" w:eastAsia="Times New Roman" w:hAnsi="Arial" w:cs="Times New Roman"/>
      <w:szCs w:val="24"/>
      <w:lang w:eastAsia="en-AU"/>
    </w:rPr>
  </w:style>
  <w:style w:type="paragraph" w:styleId="Signature">
    <w:name w:val="Signature"/>
    <w:basedOn w:val="Normal"/>
    <w:link w:val="SignatureChar"/>
    <w:qFormat/>
    <w:rsid w:val="00C12C40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C12C40"/>
    <w:rPr>
      <w:rFonts w:ascii="Arial" w:eastAsia="Times New Roman" w:hAnsi="Arial" w:cs="Times New Roman"/>
      <w:szCs w:val="24"/>
      <w:lang w:eastAsia="en-AU"/>
    </w:rPr>
  </w:style>
  <w:style w:type="paragraph" w:customStyle="1" w:styleId="AERReference">
    <w:name w:val="AER Reference"/>
    <w:basedOn w:val="Normal"/>
    <w:qFormat/>
    <w:rsid w:val="00C12C40"/>
    <w:pPr>
      <w:tabs>
        <w:tab w:val="left" w:pos="1701"/>
      </w:tabs>
    </w:pPr>
    <w:rPr>
      <w:rFonts w:eastAsia="Times New Roman" w:cs="Times New Roman"/>
      <w:sz w:val="20"/>
      <w:szCs w:val="20"/>
      <w:lang w:val="en-GB" w:eastAsia="en-AU"/>
    </w:rPr>
  </w:style>
  <w:style w:type="paragraph" w:customStyle="1" w:styleId="AERtopic">
    <w:name w:val="AER topic"/>
    <w:qFormat/>
    <w:rsid w:val="00C12C40"/>
    <w:pPr>
      <w:spacing w:before="0"/>
      <w:ind w:right="567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customStyle="1" w:styleId="Pa9">
    <w:name w:val="Pa9"/>
    <w:basedOn w:val="Normal"/>
    <w:next w:val="Normal"/>
    <w:uiPriority w:val="99"/>
    <w:rsid w:val="00A10DC3"/>
    <w:pPr>
      <w:autoSpaceDE w:val="0"/>
      <w:autoSpaceDN w:val="0"/>
      <w:adjustRightInd w:val="0"/>
      <w:spacing w:line="201" w:lineRule="atLeast"/>
      <w:ind w:right="0"/>
    </w:pPr>
    <w:rPr>
      <w:rFonts w:ascii="HelveticaNeueLT Std Lt" w:hAnsi="HelveticaNeueLT Std Lt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4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A0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A0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4A02"/>
    <w:pPr>
      <w:spacing w:before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40"/>
    <w:pPr>
      <w:spacing w:before="0" w:line="240" w:lineRule="atLeast"/>
      <w:ind w:right="567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9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RecipientAddress">
    <w:name w:val="Recipient Address"/>
    <w:basedOn w:val="Normal"/>
    <w:link w:val="RecipientAddressChar"/>
    <w:qFormat/>
    <w:rsid w:val="00C12C40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RecipientAddressChar">
    <w:name w:val="Recipient Address Char"/>
    <w:basedOn w:val="DefaultParagraphFont"/>
    <w:link w:val="RecipientAddress"/>
    <w:rsid w:val="00C12C40"/>
    <w:rPr>
      <w:rFonts w:ascii="Arial" w:eastAsia="Times New Roman" w:hAnsi="Arial" w:cs="Times New Roman"/>
      <w:szCs w:val="24"/>
      <w:lang w:eastAsia="en-AU"/>
    </w:rPr>
  </w:style>
  <w:style w:type="paragraph" w:styleId="Signature">
    <w:name w:val="Signature"/>
    <w:basedOn w:val="Normal"/>
    <w:link w:val="SignatureChar"/>
    <w:qFormat/>
    <w:rsid w:val="00C12C40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C12C40"/>
    <w:rPr>
      <w:rFonts w:ascii="Arial" w:eastAsia="Times New Roman" w:hAnsi="Arial" w:cs="Times New Roman"/>
      <w:szCs w:val="24"/>
      <w:lang w:eastAsia="en-AU"/>
    </w:rPr>
  </w:style>
  <w:style w:type="paragraph" w:customStyle="1" w:styleId="AERReference">
    <w:name w:val="AER Reference"/>
    <w:basedOn w:val="Normal"/>
    <w:qFormat/>
    <w:rsid w:val="00C12C40"/>
    <w:pPr>
      <w:tabs>
        <w:tab w:val="left" w:pos="1701"/>
      </w:tabs>
    </w:pPr>
    <w:rPr>
      <w:rFonts w:eastAsia="Times New Roman" w:cs="Times New Roman"/>
      <w:sz w:val="20"/>
      <w:szCs w:val="20"/>
      <w:lang w:val="en-GB" w:eastAsia="en-AU"/>
    </w:rPr>
  </w:style>
  <w:style w:type="paragraph" w:customStyle="1" w:styleId="AERtopic">
    <w:name w:val="AER topic"/>
    <w:qFormat/>
    <w:rsid w:val="00C12C40"/>
    <w:pPr>
      <w:spacing w:before="0"/>
      <w:ind w:right="567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customStyle="1" w:styleId="Pa9">
    <w:name w:val="Pa9"/>
    <w:basedOn w:val="Normal"/>
    <w:next w:val="Normal"/>
    <w:uiPriority w:val="99"/>
    <w:rsid w:val="00A10DC3"/>
    <w:pPr>
      <w:autoSpaceDE w:val="0"/>
      <w:autoSpaceDN w:val="0"/>
      <w:adjustRightInd w:val="0"/>
      <w:spacing w:line="201" w:lineRule="atLeast"/>
      <w:ind w:right="0"/>
    </w:pPr>
    <w:rPr>
      <w:rFonts w:ascii="HelveticaNeueLT Std Lt" w:hAnsi="HelveticaNeueLT Std Lt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4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A0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A0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4A02"/>
    <w:pPr>
      <w:spacing w:before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1E12D7-D36F-446E-BF4D-00788018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6AC6656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2016-11-24T23:43:00Z</dcterms:created>
  <dcterms:modified xsi:type="dcterms:W3CDTF">2017-03-28T00:26:00Z</dcterms:modified>
</cp:coreProperties>
</file>