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35" w:rsidRPr="00A20E45" w:rsidRDefault="002552D5" w:rsidP="00A20E45">
      <w:pPr>
        <w:jc w:val="center"/>
        <w:rPr>
          <w:b/>
        </w:rPr>
      </w:pPr>
      <w:r w:rsidRPr="00A20E45">
        <w:rPr>
          <w:b/>
        </w:rPr>
        <w:t xml:space="preserve">Concurrent Evidence Session 2: </w:t>
      </w:r>
      <w:r w:rsidR="00744E20">
        <w:rPr>
          <w:b/>
        </w:rPr>
        <w:t xml:space="preserve">Observers </w:t>
      </w:r>
      <w:r w:rsidRPr="00A20E45">
        <w:rPr>
          <w:b/>
        </w:rPr>
        <w:t>List</w:t>
      </w:r>
    </w:p>
    <w:p w:rsidR="002552D5" w:rsidRDefault="00A20E45" w:rsidP="002552D5">
      <w:r w:rsidRPr="00E9039D">
        <w:rPr>
          <w:b/>
        </w:rPr>
        <w:t>Date</w:t>
      </w:r>
      <w:r>
        <w:t xml:space="preserve">: </w:t>
      </w:r>
      <w:r w:rsidR="002552D5">
        <w:t>5 April 2018</w:t>
      </w:r>
    </w:p>
    <w:p w:rsidR="002552D5" w:rsidRDefault="002552D5" w:rsidP="002552D5">
      <w:r w:rsidRPr="00E9039D">
        <w:rPr>
          <w:b/>
        </w:rPr>
        <w:t>Time</w:t>
      </w:r>
      <w:r>
        <w:t>: 9am-5pm</w:t>
      </w:r>
    </w:p>
    <w:p w:rsidR="002552D5" w:rsidRDefault="002552D5" w:rsidP="002552D5">
      <w:r w:rsidRPr="00E9039D">
        <w:rPr>
          <w:b/>
        </w:rPr>
        <w:t>Location</w:t>
      </w:r>
      <w:r>
        <w:t>: Sydney</w:t>
      </w:r>
    </w:p>
    <w:p w:rsidR="00A20E45" w:rsidRDefault="00A20E45" w:rsidP="002552D5"/>
    <w:tbl>
      <w:tblPr>
        <w:tblStyle w:val="TableGridLight"/>
        <w:tblW w:w="9352" w:type="dxa"/>
        <w:tblLook w:val="04A0" w:firstRow="1" w:lastRow="0" w:firstColumn="1" w:lastColumn="0" w:noHBand="0" w:noVBand="1"/>
      </w:tblPr>
      <w:tblGrid>
        <w:gridCol w:w="4609"/>
        <w:gridCol w:w="4743"/>
      </w:tblGrid>
      <w:tr w:rsidR="00744E20" w:rsidTr="00744E20">
        <w:trPr>
          <w:trHeight w:val="476"/>
        </w:trPr>
        <w:tc>
          <w:tcPr>
            <w:tcW w:w="4609" w:type="dxa"/>
            <w:shd w:val="clear" w:color="auto" w:fill="7F7F7F" w:themeFill="text1" w:themeFillTint="80"/>
          </w:tcPr>
          <w:p w:rsidR="00744E20" w:rsidRPr="00744E20" w:rsidRDefault="00744E20" w:rsidP="002552D5">
            <w:pPr>
              <w:rPr>
                <w:b/>
                <w:color w:val="FFFFFF" w:themeColor="background1"/>
              </w:rPr>
            </w:pPr>
            <w:r w:rsidRPr="00744E20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4743" w:type="dxa"/>
            <w:shd w:val="clear" w:color="auto" w:fill="7F7F7F" w:themeFill="text1" w:themeFillTint="80"/>
          </w:tcPr>
          <w:p w:rsidR="00744E20" w:rsidRPr="00744E20" w:rsidRDefault="00744E20" w:rsidP="002552D5">
            <w:pPr>
              <w:rPr>
                <w:b/>
                <w:color w:val="FFFFFF" w:themeColor="background1"/>
              </w:rPr>
            </w:pPr>
            <w:r w:rsidRPr="00744E20">
              <w:rPr>
                <w:b/>
                <w:color w:val="FFFFFF" w:themeColor="background1"/>
              </w:rPr>
              <w:t>Organisation</w:t>
            </w:r>
          </w:p>
        </w:tc>
      </w:tr>
      <w:tr w:rsidR="00744E20" w:rsidTr="00744E20">
        <w:trPr>
          <w:trHeight w:val="351"/>
        </w:trPr>
        <w:tc>
          <w:tcPr>
            <w:tcW w:w="4609" w:type="dxa"/>
          </w:tcPr>
          <w:p w:rsidR="00744E20" w:rsidRPr="00A20E45" w:rsidRDefault="00744E20" w:rsidP="00A20E45">
            <w:pPr>
              <w:rPr>
                <w:b/>
              </w:rPr>
            </w:pPr>
            <w:r>
              <w:rPr>
                <w:b/>
              </w:rPr>
              <w:t>Oliver Derum</w:t>
            </w:r>
          </w:p>
        </w:tc>
        <w:tc>
          <w:tcPr>
            <w:tcW w:w="4743" w:type="dxa"/>
          </w:tcPr>
          <w:p w:rsidR="00744E20" w:rsidRDefault="00744E20" w:rsidP="00A20E45">
            <w:r>
              <w:t xml:space="preserve">Energy Consumers Australia </w:t>
            </w:r>
          </w:p>
        </w:tc>
      </w:tr>
      <w:tr w:rsidR="00744E20" w:rsidTr="00744E20">
        <w:trPr>
          <w:trHeight w:val="362"/>
        </w:trPr>
        <w:tc>
          <w:tcPr>
            <w:tcW w:w="4609" w:type="dxa"/>
          </w:tcPr>
          <w:p w:rsidR="00744E20" w:rsidRPr="00A20E45" w:rsidRDefault="00744E20" w:rsidP="002552D5">
            <w:pPr>
              <w:rPr>
                <w:b/>
              </w:rPr>
            </w:pPr>
            <w:r w:rsidRPr="00A20E45">
              <w:rPr>
                <w:b/>
              </w:rPr>
              <w:t>Garth Crawford</w:t>
            </w:r>
          </w:p>
        </w:tc>
        <w:tc>
          <w:tcPr>
            <w:tcW w:w="4743" w:type="dxa"/>
          </w:tcPr>
          <w:p w:rsidR="00744E20" w:rsidRDefault="00744E20" w:rsidP="002552D5">
            <w:r>
              <w:t xml:space="preserve">Energy Networks Australia </w:t>
            </w:r>
          </w:p>
        </w:tc>
      </w:tr>
      <w:tr w:rsidR="00744E20" w:rsidTr="00744E20">
        <w:trPr>
          <w:trHeight w:val="351"/>
        </w:trPr>
        <w:tc>
          <w:tcPr>
            <w:tcW w:w="4609" w:type="dxa"/>
          </w:tcPr>
          <w:p w:rsidR="00744E20" w:rsidRPr="00A20E45" w:rsidRDefault="00744E20" w:rsidP="002552D5">
            <w:pPr>
              <w:rPr>
                <w:b/>
              </w:rPr>
            </w:pPr>
            <w:r w:rsidRPr="00A20E45">
              <w:rPr>
                <w:b/>
              </w:rPr>
              <w:t>Patrick Makinson</w:t>
            </w:r>
          </w:p>
        </w:tc>
        <w:tc>
          <w:tcPr>
            <w:tcW w:w="4743" w:type="dxa"/>
          </w:tcPr>
          <w:p w:rsidR="00744E20" w:rsidRDefault="00744E20" w:rsidP="002552D5">
            <w:r>
              <w:t>S</w:t>
            </w:r>
            <w:r w:rsidR="00AF01CC">
              <w:t xml:space="preserve">outh </w:t>
            </w:r>
            <w:r>
              <w:t>A</w:t>
            </w:r>
            <w:r w:rsidR="00AF01CC">
              <w:t xml:space="preserve">ustralia </w:t>
            </w:r>
            <w:r>
              <w:t>P</w:t>
            </w:r>
            <w:r w:rsidR="00AF01CC">
              <w:t xml:space="preserve">ower </w:t>
            </w:r>
            <w:r>
              <w:t>N</w:t>
            </w:r>
            <w:r w:rsidR="00AF01CC">
              <w:t>etworks</w:t>
            </w:r>
          </w:p>
        </w:tc>
      </w:tr>
      <w:tr w:rsidR="00744E20" w:rsidTr="00744E20">
        <w:trPr>
          <w:trHeight w:val="362"/>
        </w:trPr>
        <w:tc>
          <w:tcPr>
            <w:tcW w:w="4609" w:type="dxa"/>
          </w:tcPr>
          <w:p w:rsidR="00744E20" w:rsidRPr="00A20E45" w:rsidRDefault="00744E20" w:rsidP="002552D5">
            <w:pPr>
              <w:rPr>
                <w:b/>
              </w:rPr>
            </w:pPr>
            <w:r w:rsidRPr="00A20E45">
              <w:rPr>
                <w:b/>
              </w:rPr>
              <w:t>Nick Willis-Johnson</w:t>
            </w:r>
          </w:p>
        </w:tc>
        <w:tc>
          <w:tcPr>
            <w:tcW w:w="4743" w:type="dxa"/>
          </w:tcPr>
          <w:p w:rsidR="00744E20" w:rsidRDefault="00744E20" w:rsidP="002552D5">
            <w:r>
              <w:t>A</w:t>
            </w:r>
            <w:r w:rsidR="00AF01CC">
              <w:t xml:space="preserve">ustralian </w:t>
            </w:r>
            <w:r>
              <w:t>G</w:t>
            </w:r>
            <w:r w:rsidR="00AF01CC">
              <w:t xml:space="preserve">as Infrastructure </w:t>
            </w:r>
            <w:r>
              <w:t>G</w:t>
            </w:r>
            <w:r w:rsidR="00AF01CC">
              <w:t>roup</w:t>
            </w:r>
          </w:p>
        </w:tc>
      </w:tr>
      <w:tr w:rsidR="00744E20" w:rsidTr="00744E20">
        <w:trPr>
          <w:trHeight w:val="351"/>
        </w:trPr>
        <w:tc>
          <w:tcPr>
            <w:tcW w:w="4609" w:type="dxa"/>
          </w:tcPr>
          <w:p w:rsidR="00744E20" w:rsidRPr="00A20E45" w:rsidRDefault="00744E20" w:rsidP="002552D5">
            <w:pPr>
              <w:rPr>
                <w:b/>
              </w:rPr>
            </w:pPr>
            <w:r w:rsidRPr="00A20E45">
              <w:rPr>
                <w:b/>
              </w:rPr>
              <w:t xml:space="preserve">John Williams </w:t>
            </w:r>
          </w:p>
        </w:tc>
        <w:tc>
          <w:tcPr>
            <w:tcW w:w="4743" w:type="dxa"/>
          </w:tcPr>
          <w:p w:rsidR="00744E20" w:rsidRDefault="00744E20" w:rsidP="00AF01CC">
            <w:r>
              <w:t>A</w:t>
            </w:r>
            <w:r w:rsidR="00AF01CC">
              <w:t xml:space="preserve">ustralian </w:t>
            </w:r>
            <w:r>
              <w:t>P</w:t>
            </w:r>
            <w:r w:rsidR="00AF01CC">
              <w:t xml:space="preserve">ipelines and Gas </w:t>
            </w:r>
            <w:r>
              <w:t>A</w:t>
            </w:r>
            <w:r w:rsidR="00AF01CC">
              <w:t>ssociation</w:t>
            </w:r>
          </w:p>
        </w:tc>
      </w:tr>
      <w:tr w:rsidR="00744E20" w:rsidTr="00744E20">
        <w:trPr>
          <w:trHeight w:val="362"/>
        </w:trPr>
        <w:tc>
          <w:tcPr>
            <w:tcW w:w="4609" w:type="dxa"/>
          </w:tcPr>
          <w:p w:rsidR="00744E20" w:rsidRPr="00A20E45" w:rsidRDefault="00744E20" w:rsidP="002552D5">
            <w:pPr>
              <w:rPr>
                <w:b/>
              </w:rPr>
            </w:pPr>
            <w:r w:rsidRPr="00A20E45">
              <w:rPr>
                <w:b/>
              </w:rPr>
              <w:t>Sally McMahon</w:t>
            </w:r>
          </w:p>
        </w:tc>
        <w:tc>
          <w:tcPr>
            <w:tcW w:w="4743" w:type="dxa"/>
          </w:tcPr>
          <w:p w:rsidR="00744E20" w:rsidRDefault="00744E20" w:rsidP="002552D5">
            <w:r>
              <w:t>Investor Reference Group</w:t>
            </w:r>
          </w:p>
        </w:tc>
      </w:tr>
      <w:tr w:rsidR="00744E20" w:rsidTr="00744E20">
        <w:trPr>
          <w:trHeight w:val="351"/>
        </w:trPr>
        <w:tc>
          <w:tcPr>
            <w:tcW w:w="4609" w:type="dxa"/>
          </w:tcPr>
          <w:p w:rsidR="00744E20" w:rsidRPr="00A20E45" w:rsidRDefault="00744E20" w:rsidP="002552D5">
            <w:pPr>
              <w:rPr>
                <w:b/>
              </w:rPr>
            </w:pPr>
            <w:r w:rsidRPr="00A20E45">
              <w:rPr>
                <w:b/>
              </w:rPr>
              <w:t>Veeral Kanji</w:t>
            </w:r>
          </w:p>
        </w:tc>
        <w:tc>
          <w:tcPr>
            <w:tcW w:w="4743" w:type="dxa"/>
          </w:tcPr>
          <w:p w:rsidR="00744E20" w:rsidRDefault="00744E20" w:rsidP="002552D5">
            <w:r>
              <w:t xml:space="preserve">Investor Reference Group </w:t>
            </w:r>
          </w:p>
        </w:tc>
      </w:tr>
      <w:tr w:rsidR="00744E20" w:rsidTr="00744E20">
        <w:trPr>
          <w:trHeight w:val="362"/>
        </w:trPr>
        <w:tc>
          <w:tcPr>
            <w:tcW w:w="4609" w:type="dxa"/>
          </w:tcPr>
          <w:p w:rsidR="00744E20" w:rsidRPr="00A20E45" w:rsidRDefault="00744E20" w:rsidP="00A20E45">
            <w:pPr>
              <w:rPr>
                <w:b/>
              </w:rPr>
            </w:pPr>
            <w:r w:rsidRPr="00A20E45">
              <w:rPr>
                <w:b/>
              </w:rPr>
              <w:t>David Headberry</w:t>
            </w:r>
          </w:p>
        </w:tc>
        <w:tc>
          <w:tcPr>
            <w:tcW w:w="4743" w:type="dxa"/>
          </w:tcPr>
          <w:p w:rsidR="00744E20" w:rsidRDefault="00744E20" w:rsidP="00A20E45">
            <w:r>
              <w:t>Consumer Reference Group</w:t>
            </w:r>
          </w:p>
        </w:tc>
      </w:tr>
      <w:tr w:rsidR="00744E20" w:rsidTr="00744E20">
        <w:trPr>
          <w:trHeight w:val="351"/>
        </w:trPr>
        <w:tc>
          <w:tcPr>
            <w:tcW w:w="4609" w:type="dxa"/>
          </w:tcPr>
          <w:p w:rsidR="00744E20" w:rsidRPr="00A20E45" w:rsidRDefault="00744E20" w:rsidP="00A20E45">
            <w:pPr>
              <w:rPr>
                <w:b/>
              </w:rPr>
            </w:pPr>
            <w:r w:rsidRPr="00A20E45">
              <w:rPr>
                <w:b/>
              </w:rPr>
              <w:t xml:space="preserve">John Devereaux </w:t>
            </w:r>
          </w:p>
        </w:tc>
        <w:tc>
          <w:tcPr>
            <w:tcW w:w="4743" w:type="dxa"/>
          </w:tcPr>
          <w:p w:rsidR="00744E20" w:rsidRDefault="00744E20" w:rsidP="00A20E45">
            <w:r>
              <w:t>Consumer Reference Group</w:t>
            </w:r>
          </w:p>
        </w:tc>
      </w:tr>
      <w:tr w:rsidR="00744E20" w:rsidTr="00744E20">
        <w:trPr>
          <w:trHeight w:val="362"/>
        </w:trPr>
        <w:tc>
          <w:tcPr>
            <w:tcW w:w="4609" w:type="dxa"/>
          </w:tcPr>
          <w:p w:rsidR="00744E20" w:rsidRPr="00A20E45" w:rsidRDefault="00744E20" w:rsidP="00A20E45">
            <w:pPr>
              <w:rPr>
                <w:b/>
              </w:rPr>
            </w:pPr>
            <w:r w:rsidRPr="00A20E45">
              <w:rPr>
                <w:b/>
              </w:rPr>
              <w:t>Bev Hughson</w:t>
            </w:r>
          </w:p>
        </w:tc>
        <w:tc>
          <w:tcPr>
            <w:tcW w:w="4743" w:type="dxa"/>
          </w:tcPr>
          <w:p w:rsidR="00744E20" w:rsidRDefault="00744E20" w:rsidP="00A20E45">
            <w:r>
              <w:t>Consumer Challenge Panel</w:t>
            </w:r>
          </w:p>
        </w:tc>
      </w:tr>
    </w:tbl>
    <w:p w:rsidR="002552D5" w:rsidRDefault="002552D5" w:rsidP="002552D5">
      <w:bookmarkStart w:id="0" w:name="_GoBack"/>
      <w:bookmarkEnd w:id="0"/>
    </w:p>
    <w:sectPr w:rsidR="002552D5" w:rsidSect="00B62438">
      <w:footerReference w:type="firs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D5" w:rsidRDefault="002552D5" w:rsidP="004B4412">
      <w:pPr>
        <w:spacing w:before="0"/>
      </w:pPr>
      <w:r>
        <w:separator/>
      </w:r>
    </w:p>
  </w:endnote>
  <w:endnote w:type="continuationSeparator" w:id="0">
    <w:p w:rsidR="002552D5" w:rsidRDefault="002552D5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D5" w:rsidRDefault="002552D5" w:rsidP="004B4412">
      <w:pPr>
        <w:spacing w:before="0"/>
      </w:pPr>
      <w:r>
        <w:separator/>
      </w:r>
    </w:p>
  </w:footnote>
  <w:footnote w:type="continuationSeparator" w:id="0">
    <w:p w:rsidR="002552D5" w:rsidRDefault="002552D5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2552D5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552D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75DDE"/>
    <w:rsid w:val="00480B4B"/>
    <w:rsid w:val="00485DC4"/>
    <w:rsid w:val="004B4412"/>
    <w:rsid w:val="004C348C"/>
    <w:rsid w:val="004D1733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4E20"/>
    <w:rsid w:val="00746E01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3685A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0248C"/>
    <w:rsid w:val="00A1665B"/>
    <w:rsid w:val="00A20E45"/>
    <w:rsid w:val="00A323D9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E0FE2"/>
    <w:rsid w:val="00AE1BF1"/>
    <w:rsid w:val="00AF01CC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27642"/>
    <w:rsid w:val="00E4674F"/>
    <w:rsid w:val="00E65C85"/>
    <w:rsid w:val="00E66199"/>
    <w:rsid w:val="00E755EC"/>
    <w:rsid w:val="00E7624D"/>
    <w:rsid w:val="00E9039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4E23"/>
  <w15:chartTrackingRefBased/>
  <w15:docId w15:val="{9DE46494-CB74-42B0-B30A-EDD9F071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styleId="TableGridLight">
    <w:name w:val="Grid Table Light"/>
    <w:basedOn w:val="TableNormal"/>
    <w:uiPriority w:val="40"/>
    <w:rsid w:val="00744E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F72CC3-66F9-41EB-A849-DF703C45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Karunaratne, Mineka</dc:creator>
  <cp:keywords/>
  <dc:description/>
  <cp:lastModifiedBy>Karunaratne, Mineka</cp:lastModifiedBy>
  <cp:revision>3</cp:revision>
  <dcterms:created xsi:type="dcterms:W3CDTF">2018-04-12T00:30:00Z</dcterms:created>
  <dcterms:modified xsi:type="dcterms:W3CDTF">2018-04-12T02:49:00Z</dcterms:modified>
</cp:coreProperties>
</file>