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B0BF3" w14:textId="77777777" w:rsidR="0048253A" w:rsidRPr="003E589D" w:rsidRDefault="0048253A">
      <w:pPr>
        <w:rPr>
          <w:rFonts w:ascii="Arial" w:hAnsi="Arial" w:cs="Arial"/>
          <w:b/>
          <w:sz w:val="20"/>
        </w:rPr>
      </w:pPr>
      <w:bookmarkStart w:id="0" w:name="_GoBack"/>
      <w:bookmarkEnd w:id="0"/>
    </w:p>
    <w:p w14:paraId="47263A80" w14:textId="77777777" w:rsidR="0048253A" w:rsidRPr="003E589D" w:rsidRDefault="0048253A" w:rsidP="0048253A">
      <w:pPr>
        <w:jc w:val="center"/>
        <w:rPr>
          <w:rFonts w:ascii="Gautami" w:hAnsi="Gautami" w:cs="Arial"/>
          <w:b/>
          <w:sz w:val="26"/>
          <w:szCs w:val="28"/>
        </w:rPr>
      </w:pPr>
      <w:r w:rsidRPr="003E589D">
        <w:rPr>
          <w:rFonts w:ascii="Gautami" w:hAnsi="Gautami" w:cs="Arial"/>
          <w:b/>
          <w:sz w:val="26"/>
          <w:szCs w:val="28"/>
        </w:rPr>
        <w:t>AUSTRALIAN ENERGY REGULATOR</w:t>
      </w:r>
    </w:p>
    <w:p w14:paraId="209F1672" w14:textId="77777777" w:rsidR="0048253A" w:rsidRPr="003E589D" w:rsidRDefault="0048253A" w:rsidP="0048253A">
      <w:pPr>
        <w:jc w:val="center"/>
        <w:rPr>
          <w:rFonts w:ascii="Gautami" w:hAnsi="Gautami" w:cs="Arial"/>
          <w:b/>
          <w:sz w:val="26"/>
          <w:szCs w:val="28"/>
        </w:rPr>
      </w:pPr>
      <w:r w:rsidRPr="003E589D">
        <w:rPr>
          <w:rFonts w:ascii="Gautami" w:hAnsi="Gautami" w:cs="Arial"/>
          <w:b/>
          <w:sz w:val="26"/>
          <w:szCs w:val="28"/>
        </w:rPr>
        <w:t>DRAFT Key Issues and Action Items</w:t>
      </w:r>
    </w:p>
    <w:p w14:paraId="122CD401" w14:textId="36333A45" w:rsidR="0048253A" w:rsidRPr="003E589D" w:rsidRDefault="0048253A" w:rsidP="0048253A">
      <w:pPr>
        <w:rPr>
          <w:rFonts w:ascii="Gautami" w:hAnsi="Gautami" w:cs="Arial"/>
          <w:szCs w:val="24"/>
        </w:rPr>
      </w:pPr>
      <w:r w:rsidRPr="003E589D">
        <w:rPr>
          <w:rFonts w:ascii="Gautami" w:hAnsi="Gautami" w:cs="Arial"/>
          <w:szCs w:val="24"/>
        </w:rPr>
        <w:t xml:space="preserve">DATE: </w:t>
      </w:r>
      <w:r w:rsidR="008365A3">
        <w:rPr>
          <w:rFonts w:ascii="Gautami" w:hAnsi="Gautami" w:cs="Arial"/>
          <w:szCs w:val="24"/>
        </w:rPr>
        <w:tab/>
      </w:r>
      <w:r w:rsidR="008365A3">
        <w:rPr>
          <w:rFonts w:ascii="Gautami" w:hAnsi="Gautami" w:cs="Arial"/>
          <w:szCs w:val="24"/>
        </w:rPr>
        <w:tab/>
      </w:r>
      <w:r w:rsidRPr="003E589D">
        <w:rPr>
          <w:rFonts w:ascii="Gautami" w:hAnsi="Gautami" w:cs="Arial"/>
          <w:szCs w:val="24"/>
        </w:rPr>
        <w:t>26 February 2018</w:t>
      </w:r>
    </w:p>
    <w:p w14:paraId="5CCDF3DE" w14:textId="1F449896" w:rsidR="0048253A" w:rsidRPr="003E589D" w:rsidRDefault="0048253A" w:rsidP="0048253A">
      <w:pPr>
        <w:rPr>
          <w:rFonts w:ascii="Gautami" w:hAnsi="Gautami" w:cs="Arial"/>
          <w:szCs w:val="24"/>
        </w:rPr>
      </w:pPr>
      <w:r w:rsidRPr="003E589D">
        <w:rPr>
          <w:rFonts w:ascii="Gautami" w:hAnsi="Gautami" w:cs="Arial"/>
          <w:szCs w:val="24"/>
        </w:rPr>
        <w:t xml:space="preserve">TO: </w:t>
      </w:r>
      <w:r w:rsidR="008365A3">
        <w:rPr>
          <w:rFonts w:ascii="Gautami" w:hAnsi="Gautami" w:cs="Arial"/>
          <w:szCs w:val="24"/>
        </w:rPr>
        <w:tab/>
      </w:r>
      <w:r w:rsidR="008365A3">
        <w:rPr>
          <w:rFonts w:ascii="Gautami" w:hAnsi="Gautami" w:cs="Arial"/>
          <w:szCs w:val="24"/>
        </w:rPr>
        <w:tab/>
      </w:r>
      <w:r w:rsidRPr="003E589D">
        <w:rPr>
          <w:rFonts w:ascii="Gautami" w:hAnsi="Gautami" w:cs="Arial"/>
          <w:szCs w:val="24"/>
        </w:rPr>
        <w:t>AER’s Retailer Reference Group on Rate of Return</w:t>
      </w:r>
    </w:p>
    <w:p w14:paraId="64116CC1" w14:textId="48982E51" w:rsidR="0048253A" w:rsidRPr="003E589D" w:rsidRDefault="0048253A" w:rsidP="0048253A">
      <w:pPr>
        <w:rPr>
          <w:rFonts w:ascii="Gautami" w:hAnsi="Gautami" w:cs="Arial"/>
          <w:szCs w:val="24"/>
        </w:rPr>
      </w:pPr>
      <w:r w:rsidRPr="003E589D">
        <w:rPr>
          <w:rFonts w:ascii="Gautami" w:hAnsi="Gautami" w:cs="Arial"/>
          <w:szCs w:val="24"/>
        </w:rPr>
        <w:t>CC:</w:t>
      </w:r>
      <w:r w:rsidR="008365A3">
        <w:rPr>
          <w:rFonts w:ascii="Gautami" w:hAnsi="Gautami" w:cs="Arial"/>
          <w:szCs w:val="24"/>
        </w:rPr>
        <w:tab/>
      </w:r>
      <w:r w:rsidR="008365A3">
        <w:rPr>
          <w:rFonts w:ascii="Gautami" w:hAnsi="Gautami" w:cs="Arial"/>
          <w:szCs w:val="24"/>
        </w:rPr>
        <w:tab/>
      </w:r>
      <w:r w:rsidRPr="003E589D">
        <w:rPr>
          <w:rFonts w:ascii="Gautami" w:hAnsi="Gautami" w:cs="Arial"/>
          <w:szCs w:val="24"/>
        </w:rPr>
        <w:t xml:space="preserve"> Warwick Anderson</w:t>
      </w:r>
    </w:p>
    <w:p w14:paraId="0B86118A" w14:textId="3C660810" w:rsidR="0048253A" w:rsidRPr="003E589D" w:rsidRDefault="0048253A" w:rsidP="0048253A">
      <w:pPr>
        <w:rPr>
          <w:rFonts w:ascii="Gautami" w:hAnsi="Gautami" w:cs="Arial"/>
          <w:b/>
          <w:szCs w:val="24"/>
        </w:rPr>
      </w:pPr>
      <w:r w:rsidRPr="003E589D">
        <w:rPr>
          <w:rFonts w:ascii="Gautami" w:hAnsi="Gautami" w:cs="Arial"/>
          <w:b/>
          <w:szCs w:val="24"/>
        </w:rPr>
        <w:t xml:space="preserve">SUBJECT: </w:t>
      </w:r>
      <w:r w:rsidR="008365A3" w:rsidRPr="003E589D">
        <w:rPr>
          <w:rFonts w:ascii="Gautami" w:hAnsi="Gautami" w:cs="Arial"/>
          <w:b/>
          <w:szCs w:val="24"/>
        </w:rPr>
        <w:tab/>
      </w:r>
      <w:r w:rsidRPr="003E589D">
        <w:rPr>
          <w:rFonts w:ascii="Gautami" w:hAnsi="Gautami" w:cs="Arial"/>
          <w:b/>
          <w:szCs w:val="24"/>
        </w:rPr>
        <w:t xml:space="preserve">RRG 26 February video conference </w:t>
      </w:r>
    </w:p>
    <w:p w14:paraId="315BA46A" w14:textId="77777777" w:rsidR="0048253A" w:rsidRPr="003E589D" w:rsidRDefault="0048253A" w:rsidP="0048253A">
      <w:pPr>
        <w:rPr>
          <w:rFonts w:ascii="Arial" w:hAnsi="Arial" w:cs="Arial"/>
          <w:sz w:val="24"/>
          <w:szCs w:val="24"/>
        </w:rPr>
      </w:pPr>
    </w:p>
    <w:p w14:paraId="23BF42B6" w14:textId="77777777" w:rsidR="0048253A" w:rsidRPr="003E589D" w:rsidRDefault="0048253A" w:rsidP="0048253A">
      <w:pPr>
        <w:rPr>
          <w:rFonts w:ascii="Arial" w:hAnsi="Arial" w:cs="Arial"/>
          <w:b/>
          <w:szCs w:val="24"/>
          <w:u w:val="single"/>
        </w:rPr>
      </w:pPr>
      <w:r w:rsidRPr="003E589D">
        <w:rPr>
          <w:rFonts w:ascii="Arial" w:hAnsi="Arial" w:cs="Arial"/>
          <w:b/>
          <w:szCs w:val="24"/>
          <w:u w:val="single"/>
        </w:rPr>
        <w:t>Introduction</w:t>
      </w:r>
    </w:p>
    <w:p w14:paraId="26DD3346" w14:textId="468BDC76" w:rsidR="00CC152A" w:rsidRPr="003E589D" w:rsidRDefault="00CC152A" w:rsidP="00CC152A">
      <w:pPr>
        <w:spacing w:before="240"/>
        <w:outlineLvl w:val="0"/>
        <w:rPr>
          <w:rFonts w:ascii="Arial" w:hAnsi="Arial" w:cs="Arial"/>
          <w:szCs w:val="24"/>
        </w:rPr>
      </w:pPr>
      <w:r w:rsidRPr="003E589D">
        <w:rPr>
          <w:rFonts w:ascii="Arial" w:hAnsi="Arial" w:cs="Arial"/>
          <w:szCs w:val="24"/>
        </w:rPr>
        <w:t>There were a number of submissions on our rate of return review process su</w:t>
      </w:r>
      <w:r w:rsidR="008365A3" w:rsidRPr="003E589D">
        <w:rPr>
          <w:rFonts w:ascii="Arial" w:hAnsi="Arial" w:cs="Arial"/>
          <w:szCs w:val="24"/>
        </w:rPr>
        <w:t>ggesting the AER should form a Retailer Reference Group (R</w:t>
      </w:r>
      <w:r w:rsidRPr="003E589D">
        <w:rPr>
          <w:rFonts w:ascii="Arial" w:hAnsi="Arial" w:cs="Arial"/>
          <w:szCs w:val="24"/>
        </w:rPr>
        <w:t xml:space="preserve">RG). The AER published a communications notice inviting interested </w:t>
      </w:r>
      <w:r w:rsidR="00887C9C">
        <w:rPr>
          <w:rFonts w:ascii="Arial" w:hAnsi="Arial" w:cs="Arial"/>
          <w:szCs w:val="24"/>
        </w:rPr>
        <w:t>retailers</w:t>
      </w:r>
      <w:r w:rsidR="00887C9C" w:rsidRPr="003E589D">
        <w:rPr>
          <w:rFonts w:ascii="Arial" w:hAnsi="Arial" w:cs="Arial"/>
          <w:szCs w:val="24"/>
        </w:rPr>
        <w:t xml:space="preserve"> </w:t>
      </w:r>
      <w:r w:rsidRPr="003E589D">
        <w:rPr>
          <w:rFonts w:ascii="Arial" w:hAnsi="Arial" w:cs="Arial"/>
          <w:szCs w:val="24"/>
        </w:rPr>
        <w:t>to</w:t>
      </w:r>
      <w:r w:rsidR="008365A3" w:rsidRPr="003E589D">
        <w:rPr>
          <w:rFonts w:ascii="Arial" w:hAnsi="Arial" w:cs="Arial"/>
          <w:szCs w:val="24"/>
        </w:rPr>
        <w:t xml:space="preserve"> </w:t>
      </w:r>
      <w:hyperlink r:id="rId6" w:history="1">
        <w:r w:rsidR="008365A3" w:rsidRPr="003E589D">
          <w:rPr>
            <w:rStyle w:val="Hyperlink"/>
            <w:rFonts w:cs="Arial"/>
            <w:szCs w:val="24"/>
          </w:rPr>
          <w:t>join the RRG</w:t>
        </w:r>
      </w:hyperlink>
      <w:r w:rsidRPr="003E589D">
        <w:rPr>
          <w:rFonts w:ascii="Arial" w:hAnsi="Arial" w:cs="Arial"/>
          <w:szCs w:val="24"/>
        </w:rPr>
        <w:t>, on 28 November 2017. Following on from this the AER received applications from interested parties and invi</w:t>
      </w:r>
      <w:r w:rsidR="008365A3" w:rsidRPr="003E589D">
        <w:rPr>
          <w:rFonts w:ascii="Arial" w:hAnsi="Arial" w:cs="Arial"/>
          <w:szCs w:val="24"/>
        </w:rPr>
        <w:t>ted them to participate in the R</w:t>
      </w:r>
      <w:r w:rsidRPr="003E589D">
        <w:rPr>
          <w:rFonts w:ascii="Arial" w:hAnsi="Arial" w:cs="Arial"/>
          <w:szCs w:val="24"/>
        </w:rPr>
        <w:t>RG.</w:t>
      </w:r>
    </w:p>
    <w:p w14:paraId="6EB40FA6" w14:textId="58999278" w:rsidR="00374347" w:rsidRPr="003E589D" w:rsidRDefault="00CC152A" w:rsidP="0048253A">
      <w:pPr>
        <w:rPr>
          <w:rFonts w:ascii="Arial" w:hAnsi="Arial" w:cs="Arial"/>
          <w:szCs w:val="24"/>
        </w:rPr>
      </w:pPr>
      <w:r w:rsidRPr="003E589D">
        <w:rPr>
          <w:rFonts w:ascii="Arial" w:hAnsi="Arial" w:cs="Arial"/>
          <w:szCs w:val="24"/>
        </w:rPr>
        <w:t>The AER set out in its positions paper that there wil</w:t>
      </w:r>
      <w:r w:rsidR="00C57093">
        <w:rPr>
          <w:rFonts w:ascii="Arial" w:hAnsi="Arial" w:cs="Arial"/>
          <w:szCs w:val="24"/>
        </w:rPr>
        <w:t>l be a monthly meeting between R</w:t>
      </w:r>
      <w:r w:rsidRPr="003E589D">
        <w:rPr>
          <w:rFonts w:ascii="Arial" w:hAnsi="Arial" w:cs="Arial"/>
          <w:szCs w:val="24"/>
        </w:rPr>
        <w:t xml:space="preserve">RG and AER staff members. The first of these monthly meetings was held on </w:t>
      </w:r>
      <w:r w:rsidR="008365A3" w:rsidRPr="003E589D">
        <w:rPr>
          <w:rFonts w:ascii="Arial" w:hAnsi="Arial" w:cs="Arial"/>
          <w:szCs w:val="24"/>
        </w:rPr>
        <w:t>26 February</w:t>
      </w:r>
      <w:r w:rsidRPr="003E589D">
        <w:rPr>
          <w:rFonts w:ascii="Arial" w:hAnsi="Arial" w:cs="Arial"/>
          <w:szCs w:val="24"/>
        </w:rPr>
        <w:t xml:space="preserve"> in AER offices across Australia via videoconference. This first meeting focused on the review proc</w:t>
      </w:r>
      <w:r w:rsidR="008365A3">
        <w:rPr>
          <w:rFonts w:ascii="Arial" w:hAnsi="Arial" w:cs="Arial"/>
          <w:szCs w:val="24"/>
        </w:rPr>
        <w:t>ess and how the R</w:t>
      </w:r>
      <w:r w:rsidRPr="003E589D">
        <w:rPr>
          <w:rFonts w:ascii="Arial" w:hAnsi="Arial" w:cs="Arial"/>
          <w:szCs w:val="24"/>
        </w:rPr>
        <w:t>RG can be involved.</w:t>
      </w:r>
    </w:p>
    <w:p w14:paraId="0CC95083" w14:textId="77777777" w:rsidR="0048253A" w:rsidRPr="003E589D" w:rsidRDefault="0048253A" w:rsidP="0048253A">
      <w:pPr>
        <w:rPr>
          <w:rFonts w:ascii="Arial" w:hAnsi="Arial" w:cs="Arial"/>
          <w:b/>
          <w:szCs w:val="24"/>
          <w:u w:val="single"/>
        </w:rPr>
      </w:pPr>
      <w:r w:rsidRPr="003E589D">
        <w:rPr>
          <w:rFonts w:ascii="Arial" w:hAnsi="Arial" w:cs="Arial"/>
          <w:b/>
          <w:szCs w:val="24"/>
          <w:u w:val="single"/>
        </w:rPr>
        <w:t>Key Issues</w:t>
      </w:r>
    </w:p>
    <w:p w14:paraId="08C2C1BA" w14:textId="77777777" w:rsidR="00C21688" w:rsidRPr="003E589D" w:rsidRDefault="00C21688" w:rsidP="003E589D">
      <w:pPr>
        <w:spacing w:after="0"/>
        <w:rPr>
          <w:rFonts w:ascii="Arial" w:eastAsia="Times New Roman" w:hAnsi="Arial" w:cs="Arial"/>
          <w:b/>
          <w:szCs w:val="20"/>
          <w:lang w:eastAsia="en-AU"/>
        </w:rPr>
      </w:pPr>
      <w:r w:rsidRPr="003E589D">
        <w:rPr>
          <w:rFonts w:ascii="Arial" w:eastAsia="Times New Roman" w:hAnsi="Arial" w:cs="Arial"/>
          <w:b/>
          <w:szCs w:val="20"/>
          <w:lang w:eastAsia="en-AU"/>
        </w:rPr>
        <w:t>AER overview of the rate of return review process</w:t>
      </w:r>
    </w:p>
    <w:p w14:paraId="1F8E6C31" w14:textId="40956AC7" w:rsidR="002A0FB4" w:rsidRPr="003E589D" w:rsidRDefault="002A0FB4" w:rsidP="003E589D">
      <w:pPr>
        <w:outlineLvl w:val="0"/>
        <w:rPr>
          <w:rFonts w:ascii="Arial" w:hAnsi="Arial" w:cs="Arial"/>
          <w:szCs w:val="24"/>
        </w:rPr>
      </w:pPr>
      <w:r w:rsidRPr="003E589D">
        <w:rPr>
          <w:rFonts w:ascii="Arial" w:hAnsi="Arial" w:cs="Arial"/>
          <w:szCs w:val="24"/>
        </w:rPr>
        <w:t>The AER provided an explanation of the previous, current and next steps that form the</w:t>
      </w:r>
      <w:r w:rsidR="00C21688">
        <w:rPr>
          <w:rFonts w:ascii="Arial" w:hAnsi="Arial" w:cs="Arial"/>
          <w:szCs w:val="24"/>
        </w:rPr>
        <w:t xml:space="preserve"> </w:t>
      </w:r>
      <w:r w:rsidRPr="003E589D">
        <w:rPr>
          <w:rFonts w:ascii="Arial" w:hAnsi="Arial" w:cs="Arial"/>
          <w:szCs w:val="24"/>
        </w:rPr>
        <w:t>review process</w:t>
      </w:r>
      <w:r w:rsidR="00181C02" w:rsidRPr="003E589D">
        <w:rPr>
          <w:rFonts w:ascii="Arial" w:hAnsi="Arial" w:cs="Arial"/>
          <w:szCs w:val="24"/>
        </w:rPr>
        <w:t xml:space="preserve"> and expressed an interest in hearing the opinions and views</w:t>
      </w:r>
      <w:r w:rsidR="00F548E7" w:rsidRPr="003E589D">
        <w:rPr>
          <w:rFonts w:ascii="Arial" w:hAnsi="Arial" w:cs="Arial"/>
          <w:szCs w:val="24"/>
        </w:rPr>
        <w:t xml:space="preserve"> of</w:t>
      </w:r>
      <w:r w:rsidR="00181C02" w:rsidRPr="003E589D">
        <w:rPr>
          <w:rFonts w:ascii="Arial" w:hAnsi="Arial" w:cs="Arial"/>
          <w:szCs w:val="24"/>
        </w:rPr>
        <w:t xml:space="preserve"> retailer representatives</w:t>
      </w:r>
      <w:r w:rsidRPr="003E589D">
        <w:rPr>
          <w:rFonts w:ascii="Arial" w:hAnsi="Arial" w:cs="Arial"/>
          <w:szCs w:val="24"/>
        </w:rPr>
        <w:t xml:space="preserve">. The AER explained the circumstances surrounding the new legislation that is </w:t>
      </w:r>
      <w:r w:rsidR="003E4303" w:rsidRPr="003E589D">
        <w:rPr>
          <w:rFonts w:ascii="Arial" w:hAnsi="Arial" w:cs="Arial"/>
          <w:szCs w:val="24"/>
        </w:rPr>
        <w:t xml:space="preserve">proposed </w:t>
      </w:r>
      <w:r w:rsidRPr="003E589D">
        <w:rPr>
          <w:rFonts w:ascii="Arial" w:hAnsi="Arial" w:cs="Arial"/>
          <w:szCs w:val="24"/>
        </w:rPr>
        <w:t>to be implemented</w:t>
      </w:r>
      <w:r w:rsidR="00ED0373" w:rsidRPr="003E589D">
        <w:rPr>
          <w:rFonts w:ascii="Arial" w:hAnsi="Arial" w:cs="Arial"/>
          <w:szCs w:val="24"/>
        </w:rPr>
        <w:t xml:space="preserve"> by COAG</w:t>
      </w:r>
      <w:r w:rsidRPr="003E589D">
        <w:rPr>
          <w:rFonts w:ascii="Arial" w:hAnsi="Arial" w:cs="Arial"/>
          <w:szCs w:val="24"/>
        </w:rPr>
        <w:t xml:space="preserve">. </w:t>
      </w:r>
      <w:r w:rsidR="00BC4A12" w:rsidRPr="003E589D">
        <w:rPr>
          <w:rFonts w:ascii="Arial" w:hAnsi="Arial" w:cs="Arial"/>
          <w:szCs w:val="24"/>
        </w:rPr>
        <w:t>The AER also explained the reference groups, concurrent evidence sessions (CES) and independent panel review.</w:t>
      </w:r>
    </w:p>
    <w:p w14:paraId="38635F15" w14:textId="5121B725" w:rsidR="00031876" w:rsidRPr="003E589D" w:rsidRDefault="00031876" w:rsidP="003E589D">
      <w:pPr>
        <w:spacing w:after="0"/>
        <w:rPr>
          <w:rFonts w:ascii="Arial" w:hAnsi="Arial" w:cs="Arial"/>
          <w:b/>
          <w:szCs w:val="24"/>
        </w:rPr>
      </w:pPr>
      <w:r w:rsidRPr="003E589D">
        <w:rPr>
          <w:rFonts w:ascii="Arial" w:hAnsi="Arial" w:cs="Arial"/>
          <w:b/>
          <w:szCs w:val="24"/>
        </w:rPr>
        <w:t>Concurrent evidence sessions</w:t>
      </w:r>
    </w:p>
    <w:p w14:paraId="47473537" w14:textId="77777777" w:rsidR="00887C9C" w:rsidRPr="00887C9C" w:rsidRDefault="00887C9C" w:rsidP="00887C9C">
      <w:pPr>
        <w:spacing w:after="0"/>
        <w:rPr>
          <w:rFonts w:ascii="Arial" w:eastAsia="Times New Roman" w:hAnsi="Arial" w:cs="Arial"/>
          <w:szCs w:val="20"/>
          <w:lang w:eastAsia="en-AU"/>
        </w:rPr>
      </w:pPr>
      <w:r w:rsidRPr="00887C9C">
        <w:rPr>
          <w:rFonts w:ascii="Arial" w:eastAsia="Times New Roman" w:hAnsi="Arial" w:cs="Arial"/>
          <w:szCs w:val="20"/>
          <w:lang w:eastAsia="en-AU"/>
        </w:rPr>
        <w:t>The AER provided an overview of arrangements for the two concurrent evidence sessions including:</w:t>
      </w:r>
    </w:p>
    <w:p w14:paraId="11D14FD5" w14:textId="77777777" w:rsidR="00887C9C" w:rsidRPr="00887C9C" w:rsidRDefault="00887C9C" w:rsidP="00887C9C">
      <w:pPr>
        <w:pStyle w:val="ListParagraph"/>
        <w:numPr>
          <w:ilvl w:val="0"/>
          <w:numId w:val="6"/>
        </w:numPr>
        <w:tabs>
          <w:tab w:val="left" w:pos="340"/>
        </w:tabs>
        <w:spacing w:after="0" w:line="240" w:lineRule="auto"/>
        <w:contextualSpacing w:val="0"/>
        <w:rPr>
          <w:rFonts w:ascii="Arial" w:eastAsia="Times New Roman" w:hAnsi="Arial" w:cs="Arial"/>
          <w:szCs w:val="20"/>
          <w:lang w:eastAsia="en-AU"/>
        </w:rPr>
      </w:pPr>
      <w:r w:rsidRPr="00887C9C">
        <w:rPr>
          <w:rFonts w:ascii="Arial" w:eastAsia="Times New Roman" w:hAnsi="Arial" w:cs="Arial"/>
          <w:szCs w:val="20"/>
          <w:lang w:eastAsia="en-AU"/>
        </w:rPr>
        <w:t>The objective of the session to assist the AER in making a decision that advances the long term interests of consumers</w:t>
      </w:r>
    </w:p>
    <w:p w14:paraId="25F0517B" w14:textId="77777777" w:rsidR="00887C9C" w:rsidRPr="00887C9C" w:rsidRDefault="00887C9C" w:rsidP="00887C9C">
      <w:pPr>
        <w:pStyle w:val="ListParagraph"/>
        <w:numPr>
          <w:ilvl w:val="0"/>
          <w:numId w:val="6"/>
        </w:numPr>
        <w:tabs>
          <w:tab w:val="left" w:pos="340"/>
        </w:tabs>
        <w:spacing w:after="0" w:line="240" w:lineRule="auto"/>
        <w:contextualSpacing w:val="0"/>
        <w:rPr>
          <w:rFonts w:ascii="Arial" w:eastAsia="Times New Roman" w:hAnsi="Arial" w:cs="Arial"/>
          <w:szCs w:val="20"/>
          <w:lang w:eastAsia="en-AU"/>
        </w:rPr>
      </w:pPr>
      <w:r w:rsidRPr="00887C9C">
        <w:rPr>
          <w:rFonts w:ascii="Arial" w:eastAsia="Times New Roman" w:hAnsi="Arial" w:cs="Arial"/>
          <w:szCs w:val="20"/>
          <w:lang w:eastAsia="en-AU"/>
        </w:rPr>
        <w:t>The role of the AER Board in chairing the sessions</w:t>
      </w:r>
    </w:p>
    <w:p w14:paraId="0F72B0E1" w14:textId="77777777" w:rsidR="00887C9C" w:rsidRPr="00887C9C" w:rsidRDefault="00887C9C" w:rsidP="00887C9C">
      <w:pPr>
        <w:pStyle w:val="ListParagraph"/>
        <w:numPr>
          <w:ilvl w:val="0"/>
          <w:numId w:val="6"/>
        </w:numPr>
        <w:tabs>
          <w:tab w:val="left" w:pos="340"/>
        </w:tabs>
        <w:spacing w:after="0" w:line="240" w:lineRule="auto"/>
        <w:contextualSpacing w:val="0"/>
        <w:rPr>
          <w:rFonts w:ascii="Arial" w:eastAsia="Times New Roman" w:hAnsi="Arial" w:cs="Arial"/>
          <w:szCs w:val="20"/>
          <w:lang w:eastAsia="en-AU"/>
        </w:rPr>
      </w:pPr>
      <w:r w:rsidRPr="00887C9C">
        <w:rPr>
          <w:rFonts w:ascii="Arial" w:eastAsia="Times New Roman" w:hAnsi="Arial" w:cs="Arial"/>
          <w:szCs w:val="20"/>
          <w:lang w:eastAsia="en-AU"/>
        </w:rPr>
        <w:t>the topics to be considered</w:t>
      </w:r>
    </w:p>
    <w:p w14:paraId="3DF86F5F" w14:textId="77777777" w:rsidR="00887C9C" w:rsidRPr="00887C9C" w:rsidRDefault="00887C9C" w:rsidP="00887C9C">
      <w:pPr>
        <w:pStyle w:val="ListParagraph"/>
        <w:numPr>
          <w:ilvl w:val="0"/>
          <w:numId w:val="6"/>
        </w:numPr>
        <w:tabs>
          <w:tab w:val="left" w:pos="340"/>
        </w:tabs>
        <w:spacing w:after="0" w:line="240" w:lineRule="auto"/>
        <w:contextualSpacing w:val="0"/>
        <w:rPr>
          <w:rFonts w:ascii="Arial" w:eastAsia="Times New Roman" w:hAnsi="Arial" w:cs="Arial"/>
          <w:szCs w:val="20"/>
          <w:lang w:eastAsia="en-AU"/>
        </w:rPr>
      </w:pPr>
      <w:r w:rsidRPr="00887C9C">
        <w:rPr>
          <w:rFonts w:ascii="Arial" w:eastAsia="Times New Roman" w:hAnsi="Arial" w:cs="Arial"/>
          <w:szCs w:val="20"/>
          <w:lang w:eastAsia="en-AU"/>
        </w:rPr>
        <w:t xml:space="preserve">the role of the independent facilitator and </w:t>
      </w:r>
    </w:p>
    <w:p w14:paraId="7ED55BDC" w14:textId="77777777" w:rsidR="00887C9C" w:rsidRPr="00887C9C" w:rsidRDefault="00887C9C" w:rsidP="00887C9C">
      <w:pPr>
        <w:pStyle w:val="ListParagraph"/>
        <w:numPr>
          <w:ilvl w:val="0"/>
          <w:numId w:val="6"/>
        </w:numPr>
        <w:tabs>
          <w:tab w:val="left" w:pos="340"/>
        </w:tabs>
        <w:spacing w:after="0" w:line="240" w:lineRule="auto"/>
        <w:contextualSpacing w:val="0"/>
        <w:rPr>
          <w:rFonts w:ascii="Arial" w:eastAsia="Times New Roman" w:hAnsi="Arial" w:cs="Arial"/>
          <w:szCs w:val="20"/>
          <w:lang w:eastAsia="en-AU"/>
        </w:rPr>
      </w:pPr>
      <w:r w:rsidRPr="00887C9C">
        <w:rPr>
          <w:rFonts w:ascii="Arial" w:eastAsia="Times New Roman" w:hAnsi="Arial" w:cs="Arial"/>
          <w:szCs w:val="20"/>
          <w:lang w:eastAsia="en-AU"/>
        </w:rPr>
        <w:t xml:space="preserve">the experts that had been proposed. </w:t>
      </w:r>
    </w:p>
    <w:p w14:paraId="47057301" w14:textId="77777777" w:rsidR="00887C9C" w:rsidRDefault="00887C9C" w:rsidP="0048253A">
      <w:pPr>
        <w:rPr>
          <w:rFonts w:ascii="Arial" w:hAnsi="Arial" w:cs="Arial"/>
          <w:szCs w:val="24"/>
        </w:rPr>
      </w:pPr>
    </w:p>
    <w:p w14:paraId="157BF0B1" w14:textId="5B3C0736" w:rsidR="00031876" w:rsidRDefault="00031876" w:rsidP="0048253A">
      <w:pPr>
        <w:rPr>
          <w:rFonts w:ascii="Arial" w:hAnsi="Arial" w:cs="Arial"/>
          <w:szCs w:val="24"/>
        </w:rPr>
      </w:pPr>
      <w:r w:rsidRPr="003E589D">
        <w:rPr>
          <w:rFonts w:ascii="Arial" w:hAnsi="Arial" w:cs="Arial"/>
          <w:szCs w:val="24"/>
        </w:rPr>
        <w:t xml:space="preserve">The AER stated that the RRG is able to nominate </w:t>
      </w:r>
      <w:r w:rsidR="00197F0B">
        <w:rPr>
          <w:rFonts w:ascii="Arial" w:hAnsi="Arial" w:cs="Arial"/>
          <w:szCs w:val="24"/>
        </w:rPr>
        <w:t>members</w:t>
      </w:r>
      <w:r w:rsidRPr="003E589D">
        <w:rPr>
          <w:rFonts w:ascii="Arial" w:hAnsi="Arial" w:cs="Arial"/>
          <w:szCs w:val="24"/>
        </w:rPr>
        <w:t xml:space="preserve"> to attend the CES</w:t>
      </w:r>
      <w:r w:rsidR="00887C9C">
        <w:rPr>
          <w:rFonts w:ascii="Arial" w:hAnsi="Arial" w:cs="Arial"/>
          <w:szCs w:val="24"/>
        </w:rPr>
        <w:t xml:space="preserve"> and that a transcript would be made available on the AER website shortly afterward</w:t>
      </w:r>
      <w:r w:rsidRPr="003E589D">
        <w:rPr>
          <w:rFonts w:ascii="Arial" w:hAnsi="Arial" w:cs="Arial"/>
          <w:szCs w:val="24"/>
        </w:rPr>
        <w:t xml:space="preserve">. The AER also advised that the RRG </w:t>
      </w:r>
      <w:r w:rsidR="003E4303" w:rsidRPr="003E589D">
        <w:rPr>
          <w:rFonts w:ascii="Arial" w:hAnsi="Arial" w:cs="Arial"/>
          <w:szCs w:val="24"/>
        </w:rPr>
        <w:t xml:space="preserve">has the opportunity to </w:t>
      </w:r>
      <w:r w:rsidR="00887C9C">
        <w:rPr>
          <w:rFonts w:ascii="Arial" w:hAnsi="Arial" w:cs="Arial"/>
          <w:szCs w:val="24"/>
        </w:rPr>
        <w:t>nominate</w:t>
      </w:r>
      <w:r w:rsidR="003E4303" w:rsidRPr="003E589D">
        <w:rPr>
          <w:rFonts w:ascii="Arial" w:hAnsi="Arial" w:cs="Arial"/>
          <w:szCs w:val="24"/>
        </w:rPr>
        <w:t xml:space="preserve"> an expert</w:t>
      </w:r>
      <w:r w:rsidRPr="003E589D">
        <w:rPr>
          <w:rFonts w:ascii="Arial" w:hAnsi="Arial" w:cs="Arial"/>
          <w:szCs w:val="24"/>
        </w:rPr>
        <w:t xml:space="preserve"> to attend the CES.</w:t>
      </w:r>
      <w:r w:rsidR="003E4303" w:rsidRPr="003E589D">
        <w:rPr>
          <w:rFonts w:ascii="Arial" w:hAnsi="Arial" w:cs="Arial"/>
          <w:szCs w:val="24"/>
        </w:rPr>
        <w:t xml:space="preserve"> </w:t>
      </w:r>
      <w:r w:rsidRPr="003E589D">
        <w:rPr>
          <w:rFonts w:ascii="Arial" w:hAnsi="Arial" w:cs="Arial"/>
          <w:szCs w:val="24"/>
        </w:rPr>
        <w:t xml:space="preserve"> </w:t>
      </w:r>
      <w:r w:rsidR="00CC152A" w:rsidRPr="003E589D">
        <w:rPr>
          <w:rFonts w:ascii="Arial" w:hAnsi="Arial" w:cs="Arial"/>
          <w:szCs w:val="24"/>
        </w:rPr>
        <w:t>The AER outlined the issues for the first and second CES and that the discussion papers for the first set of issues will be published soon.</w:t>
      </w:r>
    </w:p>
    <w:p w14:paraId="1559C7F0" w14:textId="77777777" w:rsidR="00887C9C" w:rsidRPr="003E589D" w:rsidRDefault="00887C9C" w:rsidP="0048253A">
      <w:pPr>
        <w:rPr>
          <w:rFonts w:ascii="Arial" w:hAnsi="Arial" w:cs="Arial"/>
          <w:szCs w:val="24"/>
        </w:rPr>
      </w:pPr>
    </w:p>
    <w:p w14:paraId="7D5A0BD3" w14:textId="4E0F76C6" w:rsidR="003E4303" w:rsidRPr="003E589D" w:rsidRDefault="003E4303" w:rsidP="003E589D">
      <w:pPr>
        <w:spacing w:after="0"/>
        <w:rPr>
          <w:rFonts w:ascii="Arial" w:hAnsi="Arial" w:cs="Arial"/>
          <w:b/>
          <w:szCs w:val="24"/>
        </w:rPr>
      </w:pPr>
      <w:r w:rsidRPr="003E589D">
        <w:rPr>
          <w:rFonts w:ascii="Arial" w:hAnsi="Arial" w:cs="Arial"/>
          <w:b/>
          <w:szCs w:val="24"/>
        </w:rPr>
        <w:lastRenderedPageBreak/>
        <w:t>Independent Panel review</w:t>
      </w:r>
    </w:p>
    <w:p w14:paraId="424C7920" w14:textId="500E822B" w:rsidR="003E4303" w:rsidRPr="003E589D" w:rsidRDefault="003E4303" w:rsidP="0048253A">
      <w:pPr>
        <w:rPr>
          <w:rFonts w:ascii="Arial" w:hAnsi="Arial" w:cs="Arial"/>
          <w:szCs w:val="24"/>
        </w:rPr>
      </w:pPr>
      <w:r w:rsidRPr="003E589D">
        <w:rPr>
          <w:rFonts w:ascii="Arial" w:hAnsi="Arial" w:cs="Arial"/>
          <w:szCs w:val="24"/>
        </w:rPr>
        <w:t xml:space="preserve">The AER gave an overview of the independent panel timeframes and purpose, summarising information from the positions paper. The AER stated that the RRG still has the opportunity to nominate a member of the independent panel. </w:t>
      </w:r>
    </w:p>
    <w:p w14:paraId="57A495A5" w14:textId="2568FCA6" w:rsidR="003E4303" w:rsidRPr="003E589D" w:rsidRDefault="00CC152A" w:rsidP="003E589D">
      <w:pPr>
        <w:spacing w:after="0"/>
        <w:rPr>
          <w:rFonts w:ascii="Arial" w:hAnsi="Arial" w:cs="Arial"/>
          <w:b/>
          <w:szCs w:val="24"/>
        </w:rPr>
      </w:pPr>
      <w:r w:rsidRPr="003E589D">
        <w:rPr>
          <w:rFonts w:ascii="Arial" w:hAnsi="Arial" w:cs="Arial"/>
          <w:b/>
          <w:szCs w:val="24"/>
        </w:rPr>
        <w:t>Other</w:t>
      </w:r>
    </w:p>
    <w:p w14:paraId="43D34E65" w14:textId="77777777" w:rsidR="00CC152A" w:rsidRPr="003E589D" w:rsidRDefault="00CC152A" w:rsidP="00CC152A">
      <w:pPr>
        <w:rPr>
          <w:rFonts w:ascii="Arial" w:hAnsi="Arial" w:cs="Arial"/>
          <w:szCs w:val="24"/>
        </w:rPr>
      </w:pPr>
      <w:r w:rsidRPr="003E589D">
        <w:rPr>
          <w:rFonts w:ascii="Arial" w:hAnsi="Arial" w:cs="Arial"/>
          <w:szCs w:val="24"/>
        </w:rPr>
        <w:t>The AER stated that there has been research on RAB multiples and profitability measures that will be made available in the lead up to the CES.</w:t>
      </w:r>
    </w:p>
    <w:p w14:paraId="2DB2DEBA" w14:textId="77777777" w:rsidR="00887C9C" w:rsidRDefault="00887C9C" w:rsidP="0048253A">
      <w:pPr>
        <w:rPr>
          <w:rFonts w:ascii="Arial" w:hAnsi="Arial" w:cs="Arial"/>
          <w:szCs w:val="24"/>
        </w:rPr>
      </w:pPr>
    </w:p>
    <w:p w14:paraId="2E170F95" w14:textId="42175CC9" w:rsidR="0048253A" w:rsidRPr="003E589D" w:rsidRDefault="0048253A" w:rsidP="0048253A">
      <w:pPr>
        <w:rPr>
          <w:rFonts w:ascii="Arial" w:hAnsi="Arial" w:cs="Arial"/>
          <w:b/>
          <w:szCs w:val="24"/>
          <w:u w:val="single"/>
        </w:rPr>
      </w:pPr>
      <w:r w:rsidRPr="003E589D">
        <w:rPr>
          <w:rFonts w:ascii="Arial" w:hAnsi="Arial" w:cs="Arial"/>
          <w:b/>
          <w:szCs w:val="24"/>
          <w:u w:val="single"/>
        </w:rPr>
        <w:t>Action Items</w:t>
      </w:r>
    </w:p>
    <w:p w14:paraId="45BDA1A4" w14:textId="77777777" w:rsidR="00ED0373" w:rsidRPr="003E589D" w:rsidRDefault="00ED0373" w:rsidP="0048253A">
      <w:pPr>
        <w:rPr>
          <w:rFonts w:ascii="Arial" w:hAnsi="Arial" w:cs="Arial"/>
          <w:b/>
          <w:szCs w:val="24"/>
        </w:rPr>
      </w:pPr>
      <w:r w:rsidRPr="003E589D">
        <w:rPr>
          <w:rFonts w:ascii="Arial" w:hAnsi="Arial" w:cs="Arial"/>
          <w:b/>
          <w:szCs w:val="24"/>
        </w:rPr>
        <w:t>RRG:</w:t>
      </w:r>
    </w:p>
    <w:p w14:paraId="78B6E19D" w14:textId="6E00650E" w:rsidR="00CC152A" w:rsidRPr="003E589D" w:rsidRDefault="00CC152A" w:rsidP="003E589D">
      <w:pPr>
        <w:pStyle w:val="ListParagraph"/>
        <w:numPr>
          <w:ilvl w:val="0"/>
          <w:numId w:val="5"/>
        </w:numPr>
        <w:tabs>
          <w:tab w:val="left" w:pos="340"/>
        </w:tabs>
        <w:spacing w:before="120" w:after="0" w:line="240" w:lineRule="auto"/>
        <w:contextualSpacing w:val="0"/>
        <w:jc w:val="both"/>
        <w:rPr>
          <w:rFonts w:ascii="Arial" w:eastAsia="Times New Roman" w:hAnsi="Arial" w:cs="Arial"/>
          <w:i/>
          <w:szCs w:val="20"/>
          <w:lang w:eastAsia="en-AU"/>
        </w:rPr>
      </w:pPr>
      <w:r w:rsidRPr="003E589D">
        <w:rPr>
          <w:rFonts w:ascii="Arial" w:eastAsia="Times New Roman" w:hAnsi="Arial" w:cs="Arial"/>
          <w:i/>
          <w:szCs w:val="20"/>
          <w:lang w:eastAsia="en-AU"/>
        </w:rPr>
        <w:t>Consider nominating an e</w:t>
      </w:r>
      <w:r w:rsidR="00F17EA2">
        <w:rPr>
          <w:rFonts w:ascii="Arial" w:eastAsia="Times New Roman" w:hAnsi="Arial" w:cs="Arial"/>
          <w:i/>
          <w:szCs w:val="20"/>
          <w:lang w:eastAsia="en-AU"/>
        </w:rPr>
        <w:t>xpert to participate in the CES and contact Esmond Smith to discuss.</w:t>
      </w:r>
    </w:p>
    <w:p w14:paraId="0712A32B" w14:textId="4398BC75" w:rsidR="00CC152A" w:rsidRPr="003E589D" w:rsidRDefault="00F17EA2" w:rsidP="003E589D">
      <w:pPr>
        <w:pStyle w:val="ListParagraph"/>
        <w:numPr>
          <w:ilvl w:val="0"/>
          <w:numId w:val="5"/>
        </w:numPr>
        <w:tabs>
          <w:tab w:val="left" w:pos="340"/>
        </w:tabs>
        <w:spacing w:before="120" w:after="0" w:line="240" w:lineRule="auto"/>
        <w:contextualSpacing w:val="0"/>
        <w:jc w:val="both"/>
        <w:rPr>
          <w:rFonts w:ascii="Arial" w:eastAsia="Times New Roman" w:hAnsi="Arial" w:cs="Arial"/>
          <w:i/>
          <w:szCs w:val="20"/>
          <w:lang w:eastAsia="en-AU"/>
        </w:rPr>
      </w:pPr>
      <w:r>
        <w:rPr>
          <w:rFonts w:ascii="Arial" w:eastAsia="Times New Roman" w:hAnsi="Arial" w:cs="Arial"/>
          <w:i/>
          <w:szCs w:val="20"/>
          <w:lang w:eastAsia="en-AU"/>
        </w:rPr>
        <w:t>nominate two</w:t>
      </w:r>
      <w:r w:rsidR="00CC152A" w:rsidRPr="003E589D">
        <w:rPr>
          <w:rFonts w:ascii="Arial" w:eastAsia="Times New Roman" w:hAnsi="Arial" w:cs="Arial"/>
          <w:i/>
          <w:szCs w:val="20"/>
          <w:lang w:eastAsia="en-AU"/>
        </w:rPr>
        <w:t xml:space="preserve"> RRG member</w:t>
      </w:r>
      <w:r>
        <w:rPr>
          <w:rFonts w:ascii="Arial" w:eastAsia="Times New Roman" w:hAnsi="Arial" w:cs="Arial"/>
          <w:i/>
          <w:szCs w:val="20"/>
          <w:lang w:eastAsia="en-AU"/>
        </w:rPr>
        <w:t>s</w:t>
      </w:r>
      <w:r w:rsidR="00CC152A" w:rsidRPr="003E589D">
        <w:rPr>
          <w:rFonts w:ascii="Arial" w:eastAsia="Times New Roman" w:hAnsi="Arial" w:cs="Arial"/>
          <w:i/>
          <w:szCs w:val="20"/>
          <w:lang w:eastAsia="en-AU"/>
        </w:rPr>
        <w:t xml:space="preserve"> to attend the CES, as </w:t>
      </w:r>
      <w:r>
        <w:rPr>
          <w:rFonts w:ascii="Arial" w:eastAsia="Times New Roman" w:hAnsi="Arial" w:cs="Arial"/>
          <w:i/>
          <w:szCs w:val="20"/>
          <w:lang w:eastAsia="en-AU"/>
        </w:rPr>
        <w:t>observers.</w:t>
      </w:r>
    </w:p>
    <w:p w14:paraId="16EEFA9B" w14:textId="3AFC6713" w:rsidR="00ED0373" w:rsidRPr="003E589D" w:rsidRDefault="00F17EA2" w:rsidP="003E589D">
      <w:pPr>
        <w:pStyle w:val="ListParagraph"/>
        <w:numPr>
          <w:ilvl w:val="0"/>
          <w:numId w:val="5"/>
        </w:numPr>
        <w:tabs>
          <w:tab w:val="left" w:pos="340"/>
        </w:tabs>
        <w:spacing w:before="120" w:after="0" w:line="240" w:lineRule="auto"/>
        <w:contextualSpacing w:val="0"/>
        <w:jc w:val="both"/>
        <w:rPr>
          <w:rFonts w:ascii="Arial" w:eastAsia="Times New Roman" w:hAnsi="Arial" w:cs="Arial"/>
          <w:i/>
          <w:szCs w:val="20"/>
          <w:lang w:eastAsia="en-AU"/>
        </w:rPr>
      </w:pPr>
      <w:r>
        <w:rPr>
          <w:rFonts w:ascii="Arial" w:eastAsia="Times New Roman" w:hAnsi="Arial" w:cs="Arial"/>
          <w:i/>
          <w:szCs w:val="20"/>
          <w:lang w:eastAsia="en-AU"/>
        </w:rPr>
        <w:t>Consider whether the IRG wished to nominate members for the independent panel</w:t>
      </w:r>
    </w:p>
    <w:p w14:paraId="6910C09B" w14:textId="77777777" w:rsidR="00ED0373" w:rsidRPr="003E589D" w:rsidRDefault="00ED0373" w:rsidP="0048253A">
      <w:pPr>
        <w:rPr>
          <w:rFonts w:ascii="Arial" w:hAnsi="Arial" w:cs="Arial"/>
          <w:b/>
          <w:szCs w:val="24"/>
        </w:rPr>
      </w:pPr>
      <w:r w:rsidRPr="003E589D">
        <w:rPr>
          <w:rFonts w:ascii="Arial" w:hAnsi="Arial" w:cs="Arial"/>
          <w:b/>
          <w:szCs w:val="24"/>
        </w:rPr>
        <w:t>AER:</w:t>
      </w:r>
    </w:p>
    <w:p w14:paraId="42B9F245" w14:textId="7FE32A80" w:rsidR="00ED0373" w:rsidRPr="003E589D" w:rsidRDefault="00CC152A" w:rsidP="003E589D">
      <w:pPr>
        <w:pStyle w:val="ListParagraph"/>
        <w:numPr>
          <w:ilvl w:val="0"/>
          <w:numId w:val="5"/>
        </w:numPr>
        <w:tabs>
          <w:tab w:val="left" w:pos="340"/>
        </w:tabs>
        <w:spacing w:before="120" w:after="0" w:line="240" w:lineRule="auto"/>
        <w:contextualSpacing w:val="0"/>
        <w:jc w:val="both"/>
        <w:rPr>
          <w:rFonts w:ascii="Arial" w:eastAsia="Times New Roman" w:hAnsi="Arial" w:cs="Arial"/>
          <w:i/>
          <w:szCs w:val="20"/>
          <w:lang w:eastAsia="en-AU"/>
        </w:rPr>
      </w:pPr>
      <w:r w:rsidRPr="003E589D">
        <w:rPr>
          <w:rFonts w:ascii="Arial" w:eastAsia="Times New Roman" w:hAnsi="Arial" w:cs="Arial"/>
          <w:i/>
          <w:szCs w:val="20"/>
          <w:lang w:eastAsia="en-AU"/>
        </w:rPr>
        <w:t>Arrange with the RRG a time for the next monthly meeting</w:t>
      </w:r>
      <w:r w:rsidR="00C21688">
        <w:rPr>
          <w:rFonts w:ascii="Arial" w:eastAsia="Times New Roman" w:hAnsi="Arial" w:cs="Arial"/>
          <w:i/>
          <w:szCs w:val="20"/>
          <w:lang w:eastAsia="en-AU"/>
        </w:rPr>
        <w:t>.</w:t>
      </w:r>
    </w:p>
    <w:p w14:paraId="00A59403" w14:textId="418F2A63" w:rsidR="00C21688" w:rsidRPr="003E589D" w:rsidRDefault="00C21688" w:rsidP="003E589D">
      <w:pPr>
        <w:tabs>
          <w:tab w:val="left" w:pos="340"/>
        </w:tabs>
        <w:spacing w:before="120" w:after="0" w:line="240" w:lineRule="auto"/>
        <w:jc w:val="both"/>
        <w:rPr>
          <w:rFonts w:ascii="Arial" w:eastAsia="Times New Roman" w:hAnsi="Arial" w:cs="Arial"/>
          <w:i/>
          <w:szCs w:val="20"/>
          <w:lang w:eastAsia="en-AU"/>
        </w:rPr>
      </w:pPr>
    </w:p>
    <w:p w14:paraId="39E790DA" w14:textId="77777777" w:rsidR="003571A6" w:rsidRPr="003E589D" w:rsidRDefault="003571A6">
      <w:pPr>
        <w:rPr>
          <w:rFonts w:ascii="Arial" w:hAnsi="Arial" w:cs="Arial"/>
          <w:b/>
          <w:sz w:val="20"/>
        </w:rPr>
      </w:pPr>
    </w:p>
    <w:sectPr w:rsidR="003571A6" w:rsidRPr="003E5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42B"/>
    <w:multiLevelType w:val="hybridMultilevel"/>
    <w:tmpl w:val="7C60E1FC"/>
    <w:lvl w:ilvl="0" w:tplc="021E886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345DD"/>
    <w:multiLevelType w:val="hybridMultilevel"/>
    <w:tmpl w:val="F0241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20857"/>
    <w:multiLevelType w:val="hybridMultilevel"/>
    <w:tmpl w:val="4F7A4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79A"/>
    <w:multiLevelType w:val="hybridMultilevel"/>
    <w:tmpl w:val="E21614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4A7E62"/>
    <w:multiLevelType w:val="hybridMultilevel"/>
    <w:tmpl w:val="B156D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97278"/>
    <w:multiLevelType w:val="hybridMultilevel"/>
    <w:tmpl w:val="7B8E522E"/>
    <w:lvl w:ilvl="0" w:tplc="F942E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19"/>
    <w:rsid w:val="00027F82"/>
    <w:rsid w:val="00031876"/>
    <w:rsid w:val="000B524A"/>
    <w:rsid w:val="000E6250"/>
    <w:rsid w:val="00181C02"/>
    <w:rsid w:val="00197F0B"/>
    <w:rsid w:val="002A0FB4"/>
    <w:rsid w:val="002D478B"/>
    <w:rsid w:val="002E2055"/>
    <w:rsid w:val="002E772A"/>
    <w:rsid w:val="003571A6"/>
    <w:rsid w:val="00374347"/>
    <w:rsid w:val="003C3E96"/>
    <w:rsid w:val="003E4303"/>
    <w:rsid w:val="003E589D"/>
    <w:rsid w:val="003E6049"/>
    <w:rsid w:val="00412F72"/>
    <w:rsid w:val="00444001"/>
    <w:rsid w:val="0048253A"/>
    <w:rsid w:val="00610F25"/>
    <w:rsid w:val="00611DCE"/>
    <w:rsid w:val="00724F8F"/>
    <w:rsid w:val="00733B05"/>
    <w:rsid w:val="00814CB5"/>
    <w:rsid w:val="008365A3"/>
    <w:rsid w:val="00887C9C"/>
    <w:rsid w:val="00974919"/>
    <w:rsid w:val="00995DE6"/>
    <w:rsid w:val="009A01F5"/>
    <w:rsid w:val="00A95978"/>
    <w:rsid w:val="00AF0F7F"/>
    <w:rsid w:val="00BC4A12"/>
    <w:rsid w:val="00C21688"/>
    <w:rsid w:val="00C57093"/>
    <w:rsid w:val="00C9404A"/>
    <w:rsid w:val="00CB5D0A"/>
    <w:rsid w:val="00CC152A"/>
    <w:rsid w:val="00E623F5"/>
    <w:rsid w:val="00E66AEE"/>
    <w:rsid w:val="00ED0373"/>
    <w:rsid w:val="00F17EA2"/>
    <w:rsid w:val="00F548E7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E9E8"/>
  <w15:chartTrackingRefBased/>
  <w15:docId w15:val="{EB29D6AA-2F42-4F85-96D8-0B52345B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0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F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F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FB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qFormat/>
    <w:rsid w:val="00CC152A"/>
    <w:rPr>
      <w:rFonts w:ascii="Arial" w:hAnsi="Arial"/>
      <w:color w:val="0000FF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er.gov.au/communication/aer-invites-expressions-of-interest-to-join-its-retailer-reference-grou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6EB6C-B5D9-416A-8D1F-2F208B6D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Jesse</dc:creator>
  <cp:keywords/>
  <dc:description/>
  <cp:lastModifiedBy>Karunaratne, Mineka</cp:lastModifiedBy>
  <cp:revision>2</cp:revision>
  <dcterms:created xsi:type="dcterms:W3CDTF">2018-03-13T04:29:00Z</dcterms:created>
  <dcterms:modified xsi:type="dcterms:W3CDTF">2018-03-13T04:29:00Z</dcterms:modified>
</cp:coreProperties>
</file>